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اصول العقیدة فی النص الحسینی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30573_581953129">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4030575_581953129">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4030577_581953129">
            <w:r>
              <w:rPr>
                <w:webHidden/>
                <w:rStyle w:val="IndexLink"/>
                <w:rtl w:val="true"/>
              </w:rPr>
              <w:t>إهداء وشکر</w:t>
            </w:r>
            <w:r>
              <w:rPr>
                <w:rStyle w:val="IndexLink"/>
                <w:rtl w:val="true"/>
              </w:rPr>
              <w:tab/>
            </w:r>
            <w:r>
              <w:rPr>
                <w:rStyle w:val="IndexLink"/>
              </w:rPr>
              <w:t>17</w:t>
            </w:r>
          </w:hyperlink>
        </w:p>
        <w:p>
          <w:pPr>
            <w:pStyle w:val="Contents2"/>
            <w:tabs>
              <w:tab w:val="clear" w:pos="8743"/>
              <w:tab w:val="right" w:pos="9026" w:leader="dot"/>
            </w:tabs>
            <w:rPr/>
          </w:pPr>
          <w:hyperlink w:anchor="__RefHeading___Toc4030579_581953129">
            <w:r>
              <w:rPr>
                <w:webHidden/>
                <w:rStyle w:val="IndexLink"/>
                <w:rtl w:val="true"/>
              </w:rPr>
              <w:t>مقدمة المؤسسة</w:t>
            </w:r>
            <w:r>
              <w:rPr>
                <w:rStyle w:val="IndexLink"/>
                <w:rtl w:val="true"/>
              </w:rPr>
              <w:tab/>
            </w:r>
            <w:r>
              <w:rPr>
                <w:rStyle w:val="IndexLink"/>
              </w:rPr>
              <w:t>19</w:t>
            </w:r>
          </w:hyperlink>
        </w:p>
        <w:p>
          <w:pPr>
            <w:pStyle w:val="Contents2"/>
            <w:tabs>
              <w:tab w:val="clear" w:pos="8743"/>
              <w:tab w:val="right" w:pos="9026" w:leader="dot"/>
            </w:tabs>
            <w:rPr/>
          </w:pPr>
          <w:hyperlink w:anchor="__RefHeading___Toc4030581_581953129">
            <w:r>
              <w:rPr>
                <w:webHidden/>
                <w:rStyle w:val="IndexLink"/>
                <w:rtl w:val="true"/>
              </w:rPr>
              <w:t>مقدمة المؤلف</w:t>
            </w:r>
            <w:r>
              <w:rPr>
                <w:rStyle w:val="IndexLink"/>
                <w:rtl w:val="true"/>
              </w:rPr>
              <w:tab/>
            </w:r>
            <w:r>
              <w:rPr>
                <w:rStyle w:val="IndexLink"/>
              </w:rPr>
              <w:t>23</w:t>
            </w:r>
          </w:hyperlink>
        </w:p>
        <w:p>
          <w:pPr>
            <w:pStyle w:val="Contents2"/>
            <w:tabs>
              <w:tab w:val="clear" w:pos="8743"/>
              <w:tab w:val="right" w:pos="9026" w:leader="dot"/>
            </w:tabs>
            <w:rPr/>
          </w:pPr>
          <w:hyperlink w:anchor="__RefHeading___Toc4030583_581953129">
            <w:r>
              <w:rPr>
                <w:webHidden/>
                <w:rStyle w:val="IndexLink"/>
                <w:rtl w:val="true"/>
              </w:rPr>
              <w:t>منهج البحث</w:t>
            </w:r>
            <w:r>
              <w:rPr>
                <w:rStyle w:val="IndexLink"/>
                <w:rtl w:val="true"/>
              </w:rPr>
              <w:tab/>
            </w:r>
            <w:r>
              <w:rPr>
                <w:rStyle w:val="IndexLink"/>
              </w:rPr>
              <w:t>27</w:t>
            </w:r>
          </w:hyperlink>
        </w:p>
        <w:p>
          <w:pPr>
            <w:pStyle w:val="Contents2"/>
            <w:tabs>
              <w:tab w:val="clear" w:pos="8743"/>
              <w:tab w:val="right" w:pos="9026" w:leader="dot"/>
            </w:tabs>
            <w:rPr/>
          </w:pPr>
          <w:hyperlink w:anchor="__RefHeading___Toc4030585_581953129">
            <w:r>
              <w:rPr>
                <w:webHidden/>
                <w:rStyle w:val="IndexLink"/>
                <w:rtl w:val="true"/>
              </w:rPr>
              <w:t>خطّة البحث</w:t>
            </w:r>
            <w:r>
              <w:rPr>
                <w:rStyle w:val="IndexLink"/>
                <w:rtl w:val="true"/>
              </w:rPr>
              <w:tab/>
            </w:r>
            <w:r>
              <w:rPr>
                <w:rStyle w:val="IndexLink"/>
              </w:rPr>
              <w:t>28</w:t>
            </w:r>
          </w:hyperlink>
        </w:p>
        <w:p>
          <w:pPr>
            <w:pStyle w:val="Contents2"/>
            <w:tabs>
              <w:tab w:val="clear" w:pos="8743"/>
              <w:tab w:val="right" w:pos="9026" w:leader="dot"/>
            </w:tabs>
            <w:rPr/>
          </w:pPr>
          <w:hyperlink w:anchor="__RefHeading___Toc4030587_581953129">
            <w:r>
              <w:rPr>
                <w:webHidden/>
                <w:rStyle w:val="IndexLink"/>
                <w:rtl w:val="true"/>
              </w:rPr>
              <w:t>الفصل الأوّل</w:t>
            </w:r>
            <w:r>
              <w:rPr>
                <w:rStyle w:val="IndexLink"/>
                <w:rtl w:val="true"/>
              </w:rPr>
              <w:t xml:space="preserve">: </w:t>
            </w:r>
            <w:r>
              <w:rPr>
                <w:rStyle w:val="IndexLink"/>
                <w:rtl w:val="true"/>
              </w:rPr>
              <w:t>معرفة الله تعالی فی النصّ الحسینی</w:t>
            </w:r>
            <w:r>
              <w:rPr>
                <w:rStyle w:val="IndexLink"/>
                <w:rtl w:val="true"/>
              </w:rPr>
              <w:tab/>
            </w:r>
            <w:r>
              <w:rPr>
                <w:rStyle w:val="IndexLink"/>
              </w:rPr>
              <w:t>33</w:t>
            </w:r>
          </w:hyperlink>
        </w:p>
        <w:p>
          <w:pPr>
            <w:pStyle w:val="Contents3"/>
            <w:tabs>
              <w:tab w:val="clear" w:pos="8459"/>
              <w:tab w:val="right" w:pos="9026" w:leader="dot"/>
            </w:tabs>
            <w:rPr/>
          </w:pPr>
          <w:hyperlink w:anchor="__RefHeading___Toc4030589_581953129">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4030591_581953129">
            <w:r>
              <w:rPr>
                <w:webHidden/>
                <w:rStyle w:val="IndexLink"/>
                <w:rtl w:val="true"/>
              </w:rPr>
              <w:t>تمهید</w:t>
            </w:r>
            <w:r>
              <w:rPr>
                <w:rStyle w:val="IndexLink"/>
                <w:rtl w:val="true"/>
              </w:rPr>
              <w:tab/>
            </w:r>
            <w:r>
              <w:rPr>
                <w:rStyle w:val="IndexLink"/>
              </w:rPr>
              <w:t>35</w:t>
            </w:r>
          </w:hyperlink>
        </w:p>
        <w:p>
          <w:pPr>
            <w:pStyle w:val="Contents3"/>
            <w:tabs>
              <w:tab w:val="clear" w:pos="8459"/>
              <w:tab w:val="right" w:pos="9026" w:leader="dot"/>
            </w:tabs>
            <w:rPr/>
          </w:pPr>
          <w:hyperlink w:anchor="__RefHeading___Toc4030593_581953129">
            <w:r>
              <w:rPr>
                <w:webHidden/>
                <w:rStyle w:val="IndexLink"/>
                <w:rtl w:val="true"/>
              </w:rPr>
              <w:t>معرفة الله أفضل الفرائض</w:t>
            </w:r>
            <w:r>
              <w:rPr>
                <w:rStyle w:val="IndexLink"/>
                <w:rtl w:val="true"/>
              </w:rPr>
              <w:tab/>
            </w:r>
            <w:r>
              <w:rPr>
                <w:rStyle w:val="IndexLink"/>
              </w:rPr>
              <w:t>36</w:t>
            </w:r>
          </w:hyperlink>
        </w:p>
        <w:p>
          <w:pPr>
            <w:pStyle w:val="Contents3"/>
            <w:tabs>
              <w:tab w:val="clear" w:pos="8459"/>
              <w:tab w:val="right" w:pos="9026" w:leader="dot"/>
            </w:tabs>
            <w:rPr/>
          </w:pPr>
          <w:hyperlink w:anchor="__RefHeading___Toc4030595_581953129">
            <w:r>
              <w:rPr>
                <w:webHidden/>
                <w:rStyle w:val="IndexLink"/>
                <w:rtl w:val="true"/>
              </w:rPr>
              <w:t>المبحث الأوّل</w:t>
            </w:r>
            <w:r>
              <w:rPr>
                <w:rStyle w:val="IndexLink"/>
                <w:rtl w:val="true"/>
              </w:rPr>
              <w:t xml:space="preserve">: </w:t>
            </w:r>
            <w:r>
              <w:rPr>
                <w:rStyle w:val="IndexLink"/>
                <w:rtl w:val="true"/>
              </w:rPr>
              <w:t>أقسام المعرفة بالله تعالی فی کلام الإمام الحسین</w:t>
            </w:r>
            <w:r>
              <w:rPr>
                <w:rStyle w:val="IndexLink"/>
                <w:rtl w:val="true"/>
              </w:rPr>
              <w:t>(</w:t>
            </w:r>
            <w:r>
              <w:rPr>
                <w:rStyle w:val="IndexLink"/>
                <w:rtl w:val="true"/>
              </w:rPr>
              <w:t>علیه السّلام</w:t>
            </w:r>
            <w:r>
              <w:rPr>
                <w:rStyle w:val="IndexLink"/>
                <w:rtl w:val="true"/>
              </w:rPr>
              <w:t>)</w:t>
              <w:tab/>
            </w:r>
            <w:r>
              <w:rPr>
                <w:rStyle w:val="IndexLink"/>
              </w:rPr>
              <w:t>37</w:t>
            </w:r>
          </w:hyperlink>
        </w:p>
        <w:p>
          <w:pPr>
            <w:pStyle w:val="Contents4"/>
            <w:tabs>
              <w:tab w:val="clear" w:pos="8176"/>
              <w:tab w:val="right" w:pos="9026" w:leader="dot"/>
            </w:tabs>
            <w:rPr/>
          </w:pPr>
          <w:hyperlink w:anchor="__RefHeading___Toc4030597_581953129">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4030599_581953129">
            <w:r>
              <w:rPr>
                <w:webHidden/>
                <w:rStyle w:val="IndexLink"/>
                <w:rtl w:val="true"/>
              </w:rPr>
              <w:t>القسم الأوّل</w:t>
            </w:r>
            <w:r>
              <w:rPr>
                <w:rStyle w:val="IndexLink"/>
                <w:rtl w:val="true"/>
              </w:rPr>
              <w:t xml:space="preserve">: </w:t>
            </w:r>
            <w:r>
              <w:rPr>
                <w:rStyle w:val="IndexLink"/>
                <w:rtl w:val="true"/>
              </w:rPr>
              <w:t xml:space="preserve">المعرفة بالنظر إلی الآثار فی کلام الإمام </w:t>
            </w:r>
            <w:r>
              <w:rPr>
                <w:rStyle w:val="IndexLink"/>
                <w:rtl w:val="true"/>
              </w:rPr>
              <w:t>(</w:t>
            </w:r>
            <w:r>
              <w:rPr>
                <w:rStyle w:val="IndexLink"/>
                <w:rtl w:val="true"/>
              </w:rPr>
              <w:t>علیه السّلام</w:t>
            </w:r>
            <w:r>
              <w:rPr>
                <w:rStyle w:val="IndexLink"/>
                <w:rtl w:val="true"/>
              </w:rPr>
              <w:t>)</w:t>
              <w:tab/>
            </w:r>
            <w:r>
              <w:rPr>
                <w:rStyle w:val="IndexLink"/>
              </w:rPr>
              <w:t>37</w:t>
            </w:r>
          </w:hyperlink>
        </w:p>
        <w:p>
          <w:pPr>
            <w:pStyle w:val="Contents5"/>
            <w:tabs>
              <w:tab w:val="clear" w:pos="7892"/>
              <w:tab w:val="right" w:pos="9026" w:leader="dot"/>
            </w:tabs>
            <w:rPr/>
          </w:pPr>
          <w:hyperlink w:anchor="__RefHeading___Toc4030601_581953129">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4030603_581953129">
            <w:r>
              <w:rPr>
                <w:webHidden/>
                <w:rStyle w:val="IndexLink"/>
                <w:rtl w:val="true"/>
              </w:rPr>
              <w:t>تقییم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لمعرفة الله بالنظر والاستدلال</w:t>
            </w:r>
            <w:r>
              <w:rPr>
                <w:rStyle w:val="IndexLink"/>
                <w:rtl w:val="true"/>
              </w:rPr>
              <w:tab/>
            </w:r>
            <w:r>
              <w:rPr>
                <w:rStyle w:val="IndexLink"/>
              </w:rPr>
              <w:t>38</w:t>
            </w:r>
          </w:hyperlink>
        </w:p>
        <w:p>
          <w:pPr>
            <w:pStyle w:val="Contents5"/>
            <w:tabs>
              <w:tab w:val="clear" w:pos="7892"/>
              <w:tab w:val="right" w:pos="9026" w:leader="dot"/>
            </w:tabs>
            <w:rPr/>
          </w:pPr>
          <w:hyperlink w:anchor="__RefHeading___Toc4030605_581953129">
            <w:r>
              <w:rPr>
                <w:webHidden/>
                <w:rStyle w:val="IndexLink"/>
                <w:rtl w:val="true"/>
              </w:rPr>
              <w:t>سؤال وجواب</w:t>
            </w:r>
            <w:r>
              <w:rPr>
                <w:rStyle w:val="IndexLink"/>
                <w:rtl w:val="true"/>
              </w:rPr>
              <w:tab/>
            </w:r>
            <w:r>
              <w:rPr>
                <w:rStyle w:val="IndexLink"/>
              </w:rPr>
              <w:t>41</w:t>
            </w:r>
          </w:hyperlink>
        </w:p>
        <w:p>
          <w:pPr>
            <w:pStyle w:val="Contents4"/>
            <w:tabs>
              <w:tab w:val="clear" w:pos="8176"/>
              <w:tab w:val="right" w:pos="9026" w:leader="dot"/>
            </w:tabs>
            <w:rPr/>
          </w:pPr>
          <w:hyperlink w:anchor="__RefHeading___Toc4030607_581953129">
            <w:r>
              <w:rPr>
                <w:webHidden/>
                <w:rStyle w:val="IndexLink"/>
                <w:rtl w:val="true"/>
              </w:rPr>
              <w:t>القسم الثانی</w:t>
            </w:r>
            <w:r>
              <w:rPr>
                <w:rStyle w:val="IndexLink"/>
                <w:rtl w:val="true"/>
              </w:rPr>
              <w:t xml:space="preserve">: </w:t>
            </w:r>
            <w:r>
              <w:rPr>
                <w:rStyle w:val="IndexLink"/>
                <w:rtl w:val="true"/>
              </w:rPr>
              <w:t>المعرفة الفطریّة والشهودیّة فی کلام الإمام</w:t>
            </w:r>
            <w:r>
              <w:rPr>
                <w:rStyle w:val="IndexLink"/>
                <w:rtl w:val="true"/>
              </w:rPr>
              <w:t>(</w:t>
            </w:r>
            <w:r>
              <w:rPr>
                <w:rStyle w:val="IndexLink"/>
                <w:rtl w:val="true"/>
              </w:rPr>
              <w:t>علیه السّلام</w:t>
            </w:r>
            <w:r>
              <w:rPr>
                <w:rStyle w:val="IndexLink"/>
                <w:rtl w:val="true"/>
              </w:rPr>
              <w:t>)</w:t>
              <w:tab/>
            </w:r>
            <w:r>
              <w:rPr>
                <w:rStyle w:val="IndexLink"/>
              </w:rPr>
              <w:t>44</w:t>
            </w:r>
          </w:hyperlink>
        </w:p>
        <w:p>
          <w:pPr>
            <w:pStyle w:val="Contents3"/>
            <w:tabs>
              <w:tab w:val="clear" w:pos="8459"/>
              <w:tab w:val="right" w:pos="9026" w:leader="dot"/>
            </w:tabs>
            <w:rPr/>
          </w:pPr>
          <w:hyperlink w:anchor="__RefHeading___Toc4030609_581953129">
            <w:r>
              <w:rPr>
                <w:webHidden/>
                <w:rStyle w:val="IndexLink"/>
                <w:rtl w:val="true"/>
              </w:rPr>
              <w:t>المبحث الثانی</w:t>
            </w:r>
            <w:r>
              <w:rPr>
                <w:rStyle w:val="IndexLink"/>
                <w:rtl w:val="true"/>
              </w:rPr>
              <w:t xml:space="preserve">: </w:t>
            </w:r>
            <w:r>
              <w:rPr>
                <w:rStyle w:val="IndexLink"/>
                <w:rtl w:val="true"/>
              </w:rPr>
              <w:t>استحالة المعرفة الحقیقیّة لله تعالی بواسطة العقل</w:t>
            </w:r>
            <w:r>
              <w:rPr>
                <w:rStyle w:val="IndexLink"/>
                <w:rtl w:val="true"/>
              </w:rPr>
              <w:tab/>
            </w:r>
            <w:r>
              <w:rPr>
                <w:rStyle w:val="IndexLink"/>
              </w:rPr>
              <w:t>49</w:t>
            </w:r>
          </w:hyperlink>
        </w:p>
        <w:p>
          <w:pPr>
            <w:pStyle w:val="Contents4"/>
            <w:tabs>
              <w:tab w:val="clear" w:pos="8176"/>
              <w:tab w:val="right" w:pos="9026" w:leader="dot"/>
            </w:tabs>
            <w:rPr/>
          </w:pPr>
          <w:hyperlink w:anchor="__RefHeading___Toc4030611_581953129">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4030613_581953129">
            <w:r>
              <w:rPr>
                <w:webHidden/>
                <w:rStyle w:val="IndexLink"/>
                <w:rtl w:val="true"/>
              </w:rPr>
              <w:t>عدم إدراک کُنه ذات الله تعالی بواسطة القلب</w:t>
            </w:r>
            <w:r>
              <w:rPr>
                <w:rStyle w:val="IndexLink"/>
                <w:rtl w:val="true"/>
              </w:rPr>
              <w:tab/>
            </w:r>
            <w:r>
              <w:rPr>
                <w:rStyle w:val="IndexLink"/>
              </w:rPr>
              <w:t>52</w:t>
            </w:r>
          </w:hyperlink>
        </w:p>
        <w:p>
          <w:pPr>
            <w:pStyle w:val="Contents4"/>
            <w:tabs>
              <w:tab w:val="clear" w:pos="8176"/>
              <w:tab w:val="right" w:pos="9026" w:leader="dot"/>
            </w:tabs>
            <w:rPr/>
          </w:pPr>
          <w:hyperlink w:anchor="__RefHeading___Toc4030615_581953129">
            <w:r>
              <w:rPr>
                <w:webHidden/>
                <w:rStyle w:val="IndexLink"/>
                <w:rtl w:val="true"/>
              </w:rPr>
              <w:t>تساؤلات حول المعرفة الإلهیّة</w:t>
            </w:r>
            <w:r>
              <w:rPr>
                <w:rStyle w:val="IndexLink"/>
                <w:rtl w:val="true"/>
              </w:rPr>
              <w:tab/>
            </w:r>
            <w:r>
              <w:rPr>
                <w:rStyle w:val="IndexLink"/>
              </w:rPr>
              <w:t>54</w:t>
            </w:r>
          </w:hyperlink>
        </w:p>
        <w:p>
          <w:pPr>
            <w:pStyle w:val="Contents4"/>
            <w:tabs>
              <w:tab w:val="clear" w:pos="8176"/>
              <w:tab w:val="right" w:pos="9026" w:leader="dot"/>
            </w:tabs>
            <w:rPr/>
          </w:pPr>
          <w:hyperlink w:anchor="__RefHeading___Toc4030617_581953129">
            <w:r>
              <w:rPr>
                <w:webHidden/>
                <w:rStyle w:val="IndexLink"/>
                <w:rtl w:val="true"/>
              </w:rPr>
              <w:t>الإجابة عن السؤال</w:t>
            </w:r>
            <w:r>
              <w:rPr>
                <w:rStyle w:val="IndexLink"/>
                <w:rtl w:val="true"/>
              </w:rPr>
              <w:t>:</w:t>
              <w:tab/>
            </w:r>
            <w:r>
              <w:rPr>
                <w:rStyle w:val="IndexLink"/>
              </w:rPr>
              <w:t>55</w:t>
            </w:r>
          </w:hyperlink>
        </w:p>
        <w:p>
          <w:pPr>
            <w:pStyle w:val="Contents4"/>
            <w:tabs>
              <w:tab w:val="clear" w:pos="8176"/>
              <w:tab w:val="right" w:pos="9026" w:leader="dot"/>
            </w:tabs>
            <w:rPr/>
          </w:pPr>
          <w:hyperlink w:anchor="__RefHeading___Toc4030619_581953129">
            <w:r>
              <w:rPr>
                <w:webHidden/>
                <w:rStyle w:val="IndexLink"/>
                <w:rtl w:val="true"/>
              </w:rPr>
              <w:t>الإجابة عن السؤال</w:t>
            </w:r>
            <w:r>
              <w:rPr>
                <w:rStyle w:val="IndexLink"/>
                <w:rtl w:val="true"/>
              </w:rPr>
              <w:t>:</w:t>
              <w:tab/>
            </w:r>
            <w:r>
              <w:rPr>
                <w:rStyle w:val="IndexLink"/>
              </w:rPr>
              <w:t>57</w:t>
            </w:r>
          </w:hyperlink>
        </w:p>
        <w:p>
          <w:pPr>
            <w:pStyle w:val="Contents4"/>
            <w:tabs>
              <w:tab w:val="clear" w:pos="8176"/>
              <w:tab w:val="right" w:pos="9026" w:leader="dot"/>
            </w:tabs>
            <w:rPr/>
          </w:pPr>
          <w:hyperlink w:anchor="__RefHeading___Toc4030621_581953129">
            <w:r>
              <w:rPr>
                <w:webHidden/>
                <w:rStyle w:val="IndexLink"/>
                <w:rtl w:val="true"/>
              </w:rPr>
              <w:t>الإجابة عن السؤال</w:t>
            </w:r>
            <w:r>
              <w:rPr>
                <w:rStyle w:val="IndexLink"/>
                <w:rtl w:val="true"/>
              </w:rPr>
              <w:t>:</w:t>
              <w:tab/>
            </w:r>
            <w:r>
              <w:rPr>
                <w:rStyle w:val="IndexLink"/>
              </w:rPr>
              <w:t>58</w:t>
            </w:r>
          </w:hyperlink>
        </w:p>
        <w:p>
          <w:pPr>
            <w:pStyle w:val="Contents3"/>
            <w:tabs>
              <w:tab w:val="clear" w:pos="8459"/>
              <w:tab w:val="right" w:pos="9026" w:leader="dot"/>
            </w:tabs>
            <w:rPr/>
          </w:pPr>
          <w:hyperlink w:anchor="__RefHeading___Toc4030623_581953129">
            <w:r>
              <w:rPr>
                <w:webHidden/>
                <w:rStyle w:val="IndexLink"/>
                <w:rtl w:val="true"/>
              </w:rPr>
              <w:t>المبحث الثالث</w:t>
            </w:r>
            <w:r>
              <w:rPr>
                <w:rStyle w:val="IndexLink"/>
                <w:rtl w:val="true"/>
              </w:rPr>
              <w:t xml:space="preserve">: </w:t>
            </w:r>
            <w:r>
              <w:rPr>
                <w:rStyle w:val="IndexLink"/>
                <w:rtl w:val="true"/>
              </w:rPr>
              <w:t>معرفة الله معرفة الإمام</w:t>
            </w:r>
            <w:r>
              <w:rPr>
                <w:rStyle w:val="IndexLink"/>
                <w:rtl w:val="true"/>
              </w:rPr>
              <w:t>(</w:t>
            </w:r>
            <w:r>
              <w:rPr>
                <w:rStyle w:val="IndexLink"/>
                <w:rtl w:val="true"/>
              </w:rPr>
              <w:t>علیه السّلام</w:t>
            </w:r>
            <w:r>
              <w:rPr>
                <w:rStyle w:val="IndexLink"/>
                <w:rtl w:val="true"/>
              </w:rPr>
              <w:t>)</w:t>
              <w:tab/>
            </w:r>
            <w:r>
              <w:rPr>
                <w:rStyle w:val="IndexLink"/>
              </w:rPr>
              <w:t>61</w:t>
            </w:r>
          </w:hyperlink>
        </w:p>
        <w:p>
          <w:pPr>
            <w:pStyle w:val="Contents3"/>
            <w:tabs>
              <w:tab w:val="clear" w:pos="8459"/>
              <w:tab w:val="right" w:pos="9026" w:leader="dot"/>
            </w:tabs>
            <w:rPr/>
          </w:pPr>
          <w:hyperlink w:anchor="__RefHeading___Toc4030625_581953129">
            <w:r>
              <w:rPr>
                <w:webHidden/>
                <w:rStyle w:val="IndexLink"/>
                <w:rtl w:val="true"/>
              </w:rPr>
              <w:t>المبحث الرابع</w:t>
            </w:r>
            <w:r>
              <w:rPr>
                <w:rStyle w:val="IndexLink"/>
                <w:rtl w:val="true"/>
              </w:rPr>
              <w:t xml:space="preserve">: </w:t>
            </w:r>
            <w:r>
              <w:rPr>
                <w:rStyle w:val="IndexLink"/>
                <w:rtl w:val="true"/>
              </w:rPr>
              <w:t>معرفة الله تعالی علّة خلق العباد</w:t>
            </w:r>
            <w:r>
              <w:rPr>
                <w:rStyle w:val="IndexLink"/>
                <w:rtl w:val="true"/>
              </w:rPr>
              <w:tab/>
            </w:r>
            <w:r>
              <w:rPr>
                <w:rStyle w:val="IndexLink"/>
              </w:rPr>
              <w:t>63</w:t>
            </w:r>
          </w:hyperlink>
        </w:p>
        <w:p>
          <w:pPr>
            <w:pStyle w:val="Contents3"/>
            <w:tabs>
              <w:tab w:val="clear" w:pos="8459"/>
              <w:tab w:val="right" w:pos="9026" w:leader="dot"/>
            </w:tabs>
            <w:rPr/>
          </w:pPr>
          <w:hyperlink w:anchor="__RefHeading___Toc4030627_581953129">
            <w:r>
              <w:rPr>
                <w:webHidden/>
                <w:rStyle w:val="IndexLink"/>
                <w:rtl w:val="true"/>
              </w:rPr>
              <w:t>خلاصة المبحث</w:t>
            </w:r>
            <w:r>
              <w:rPr>
                <w:rStyle w:val="IndexLink"/>
                <w:rtl w:val="true"/>
              </w:rPr>
              <w:tab/>
            </w:r>
            <w:r>
              <w:rPr>
                <w:rStyle w:val="IndexLink"/>
              </w:rPr>
              <w:t>66</w:t>
            </w:r>
          </w:hyperlink>
        </w:p>
        <w:p>
          <w:pPr>
            <w:pStyle w:val="Contents2"/>
            <w:tabs>
              <w:tab w:val="clear" w:pos="8743"/>
              <w:tab w:val="right" w:pos="9026" w:leader="dot"/>
            </w:tabs>
            <w:rPr/>
          </w:pPr>
          <w:hyperlink w:anchor="__RefHeading___Toc4030629_581953129">
            <w:r>
              <w:rPr>
                <w:webHidden/>
                <w:rStyle w:val="IndexLink"/>
                <w:rtl w:val="true"/>
              </w:rPr>
              <w:t>الفصل الثانی</w:t>
            </w:r>
            <w:r>
              <w:rPr>
                <w:rStyle w:val="IndexLink"/>
                <w:rtl w:val="true"/>
              </w:rPr>
              <w:t xml:space="preserve">: </w:t>
            </w:r>
            <w:r>
              <w:rPr>
                <w:rStyle w:val="IndexLink"/>
                <w:rtl w:val="true"/>
              </w:rPr>
              <w:t>التوحید الذاتی فی النصّ الحسینی</w:t>
            </w:r>
            <w:r>
              <w:rPr>
                <w:rStyle w:val="IndexLink"/>
                <w:rtl w:val="true"/>
              </w:rPr>
              <w:tab/>
            </w:r>
            <w:r>
              <w:rPr>
                <w:rStyle w:val="IndexLink"/>
              </w:rPr>
              <w:t>67</w:t>
            </w:r>
          </w:hyperlink>
        </w:p>
        <w:p>
          <w:pPr>
            <w:pStyle w:val="Contents3"/>
            <w:tabs>
              <w:tab w:val="clear" w:pos="8459"/>
              <w:tab w:val="right" w:pos="9026" w:leader="dot"/>
            </w:tabs>
            <w:rPr/>
          </w:pPr>
          <w:hyperlink w:anchor="__RefHeading___Toc4030631_581953129">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4030633_581953129">
            <w:r>
              <w:rPr>
                <w:webHidden/>
                <w:rStyle w:val="IndexLink"/>
                <w:rtl w:val="true"/>
              </w:rPr>
              <w:t>المبحث الأوّل</w:t>
            </w:r>
            <w:r>
              <w:rPr>
                <w:rStyle w:val="IndexLink"/>
                <w:rtl w:val="true"/>
              </w:rPr>
              <w:t xml:space="preserve">: </w:t>
            </w:r>
            <w:r>
              <w:rPr>
                <w:rStyle w:val="IndexLink"/>
                <w:rtl w:val="true"/>
              </w:rPr>
              <w:t>أهمیّة البحث فی التوحید الذاتی</w:t>
            </w:r>
            <w:r>
              <w:rPr>
                <w:rStyle w:val="IndexLink"/>
                <w:rtl w:val="true"/>
              </w:rPr>
              <w:tab/>
            </w:r>
            <w:r>
              <w:rPr>
                <w:rStyle w:val="IndexLink"/>
              </w:rPr>
              <w:t>69</w:t>
            </w:r>
          </w:hyperlink>
        </w:p>
        <w:p>
          <w:pPr>
            <w:pStyle w:val="Contents3"/>
            <w:tabs>
              <w:tab w:val="clear" w:pos="8459"/>
              <w:tab w:val="right" w:pos="9026" w:leader="dot"/>
            </w:tabs>
            <w:rPr/>
          </w:pPr>
          <w:hyperlink w:anchor="__RefHeading___Toc4030635_581953129">
            <w:r>
              <w:rPr>
                <w:webHidden/>
                <w:rStyle w:val="IndexLink"/>
                <w:rtl w:val="true"/>
              </w:rPr>
              <w:t>المبحث الثانی</w:t>
            </w:r>
            <w:r>
              <w:rPr>
                <w:rStyle w:val="IndexLink"/>
                <w:rtl w:val="true"/>
              </w:rPr>
              <w:t xml:space="preserve">: </w:t>
            </w:r>
            <w:r>
              <w:rPr>
                <w:rStyle w:val="IndexLink"/>
                <w:rtl w:val="true"/>
              </w:rPr>
              <w:t>أقسام التوحید الذاتی فی کلمات الإمام الحسین</w:t>
            </w:r>
            <w:r>
              <w:rPr>
                <w:rStyle w:val="IndexLink"/>
                <w:rtl w:val="true"/>
              </w:rPr>
              <w:t>(</w:t>
            </w:r>
            <w:r>
              <w:rPr>
                <w:rStyle w:val="IndexLink"/>
                <w:rtl w:val="true"/>
              </w:rPr>
              <w:t>علیه السّلام</w:t>
            </w:r>
            <w:r>
              <w:rPr>
                <w:rStyle w:val="IndexLink"/>
                <w:rtl w:val="true"/>
              </w:rPr>
              <w:t>)</w:t>
              <w:tab/>
            </w:r>
            <w:r>
              <w:rPr>
                <w:rStyle w:val="IndexLink"/>
              </w:rPr>
              <w:t>73</w:t>
            </w:r>
          </w:hyperlink>
        </w:p>
        <w:p>
          <w:pPr>
            <w:pStyle w:val="Contents4"/>
            <w:tabs>
              <w:tab w:val="clear" w:pos="8176"/>
              <w:tab w:val="right" w:pos="9026" w:leader="dot"/>
            </w:tabs>
            <w:rPr/>
          </w:pPr>
          <w:hyperlink w:anchor="__RefHeading___Toc4030637_581953129">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4030639_581953129">
            <w:r>
              <w:rPr>
                <w:webHidden/>
                <w:rStyle w:val="IndexLink"/>
                <w:rtl w:val="true"/>
              </w:rPr>
              <w:t>القسم الأول</w:t>
            </w:r>
            <w:r>
              <w:rPr>
                <w:rStyle w:val="IndexLink"/>
                <w:rtl w:val="true"/>
              </w:rPr>
              <w:t xml:space="preserve">: </w:t>
            </w:r>
            <w:r>
              <w:rPr>
                <w:rStyle w:val="IndexLink"/>
                <w:rtl w:val="true"/>
              </w:rPr>
              <w:t>التوحید الواحدی فی کلمات الإمام الحسین</w:t>
            </w:r>
            <w:r>
              <w:rPr>
                <w:rStyle w:val="IndexLink"/>
                <w:rtl w:val="true"/>
              </w:rPr>
              <w:t>(</w:t>
            </w:r>
            <w:r>
              <w:rPr>
                <w:rStyle w:val="IndexLink"/>
                <w:rtl w:val="true"/>
              </w:rPr>
              <w:t>علیه السّلام</w:t>
            </w:r>
            <w:r>
              <w:rPr>
                <w:rStyle w:val="IndexLink"/>
                <w:rtl w:val="true"/>
              </w:rPr>
              <w:t>)</w:t>
              <w:tab/>
            </w:r>
            <w:r>
              <w:rPr>
                <w:rStyle w:val="IndexLink"/>
              </w:rPr>
              <w:t>73</w:t>
            </w:r>
          </w:hyperlink>
        </w:p>
        <w:p>
          <w:pPr>
            <w:pStyle w:val="Contents5"/>
            <w:tabs>
              <w:tab w:val="clear" w:pos="7892"/>
              <w:tab w:val="right" w:pos="9026" w:leader="dot"/>
            </w:tabs>
            <w:rPr/>
          </w:pPr>
          <w:hyperlink w:anchor="__RefHeading___Toc4030641_581953129">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4030643_581953129">
            <w:r>
              <w:rPr>
                <w:webHidden/>
                <w:rStyle w:val="IndexLink"/>
                <w:rtl w:val="true"/>
              </w:rPr>
              <w:t>معنی الصمد فی کلمات الإمام الحسین</w:t>
            </w:r>
            <w:r>
              <w:rPr>
                <w:rStyle w:val="IndexLink"/>
                <w:rtl w:val="true"/>
              </w:rPr>
              <w:t>(</w:t>
            </w:r>
            <w:r>
              <w:rPr>
                <w:rStyle w:val="IndexLink"/>
                <w:rtl w:val="true"/>
              </w:rPr>
              <w:t>علیه السّلام</w:t>
            </w:r>
            <w:r>
              <w:rPr>
                <w:rStyle w:val="IndexLink"/>
                <w:rtl w:val="true"/>
              </w:rPr>
              <w:t>)</w:t>
              <w:tab/>
            </w:r>
            <w:r>
              <w:rPr>
                <w:rStyle w:val="IndexLink"/>
              </w:rPr>
              <w:t>77</w:t>
            </w:r>
          </w:hyperlink>
        </w:p>
        <w:p>
          <w:pPr>
            <w:pStyle w:val="Contents5"/>
            <w:tabs>
              <w:tab w:val="clear" w:pos="7892"/>
              <w:tab w:val="right" w:pos="9026" w:leader="dot"/>
            </w:tabs>
            <w:rPr/>
          </w:pPr>
          <w:hyperlink w:anchor="__RefHeading___Toc4030645_581953129">
            <w:r>
              <w:rPr>
                <w:webHidden/>
                <w:rStyle w:val="IndexLink"/>
                <w:rtl w:val="true"/>
              </w:rPr>
              <w:t>مقارنة بین التوحید والتثلیث</w:t>
            </w:r>
            <w:r>
              <w:rPr>
                <w:rStyle w:val="IndexLink"/>
                <w:rtl w:val="true"/>
              </w:rPr>
              <w:tab/>
            </w:r>
            <w:r>
              <w:rPr>
                <w:rStyle w:val="IndexLink"/>
              </w:rPr>
              <w:t>78</w:t>
            </w:r>
          </w:hyperlink>
        </w:p>
        <w:p>
          <w:pPr>
            <w:pStyle w:val="Contents5"/>
            <w:tabs>
              <w:tab w:val="clear" w:pos="7892"/>
              <w:tab w:val="right" w:pos="9026" w:leader="dot"/>
            </w:tabs>
            <w:rPr/>
          </w:pPr>
          <w:hyperlink w:anchor="__RefHeading___Toc4030647_581953129">
            <w:r>
              <w:rPr>
                <w:webHidden/>
                <w:rStyle w:val="IndexLink"/>
                <w:rtl w:val="true"/>
              </w:rPr>
              <w:t>وجوده تعالی وجود مجرد ولیس مادیّاً</w:t>
            </w:r>
            <w:r>
              <w:rPr>
                <w:rStyle w:val="IndexLink"/>
                <w:rtl w:val="true"/>
              </w:rPr>
              <w:tab/>
            </w:r>
            <w:r>
              <w:rPr>
                <w:rStyle w:val="IndexLink"/>
              </w:rPr>
              <w:t>81</w:t>
            </w:r>
          </w:hyperlink>
        </w:p>
        <w:p>
          <w:pPr>
            <w:pStyle w:val="Contents3"/>
            <w:tabs>
              <w:tab w:val="clear" w:pos="8459"/>
              <w:tab w:val="right" w:pos="9026" w:leader="dot"/>
            </w:tabs>
            <w:rPr/>
          </w:pPr>
          <w:hyperlink w:anchor="__RefHeading___Toc4030649_581953129">
            <w:r>
              <w:rPr>
                <w:webHidden/>
                <w:rStyle w:val="IndexLink"/>
                <w:rtl w:val="true"/>
              </w:rPr>
              <w:t>القسم الثانی</w:t>
            </w:r>
            <w:r>
              <w:rPr>
                <w:rStyle w:val="IndexLink"/>
                <w:rtl w:val="true"/>
              </w:rPr>
              <w:t xml:space="preserve">: </w:t>
            </w:r>
            <w:r>
              <w:rPr>
                <w:rStyle w:val="IndexLink"/>
                <w:rtl w:val="true"/>
              </w:rPr>
              <w:t>التوحید الأحدی فی کلمات الإمام الحسین</w:t>
            </w:r>
            <w:r>
              <w:rPr>
                <w:rStyle w:val="IndexLink"/>
                <w:rtl w:val="true"/>
              </w:rPr>
              <w:t>(</w:t>
            </w:r>
            <w:r>
              <w:rPr>
                <w:rStyle w:val="IndexLink"/>
                <w:rtl w:val="true"/>
              </w:rPr>
              <w:t>علیه السّلام</w:t>
            </w:r>
            <w:r>
              <w:rPr>
                <w:rStyle w:val="IndexLink"/>
                <w:rtl w:val="true"/>
              </w:rPr>
              <w:t>)</w:t>
              <w:tab/>
            </w:r>
            <w:r>
              <w:rPr>
                <w:rStyle w:val="IndexLink"/>
              </w:rPr>
              <w:t>82</w:t>
            </w:r>
          </w:hyperlink>
        </w:p>
        <w:p>
          <w:pPr>
            <w:pStyle w:val="Contents4"/>
            <w:tabs>
              <w:tab w:val="clear" w:pos="8176"/>
              <w:tab w:val="right" w:pos="9026" w:leader="dot"/>
            </w:tabs>
            <w:rPr/>
          </w:pPr>
          <w:hyperlink w:anchor="__RefHeading___Toc4030651_581953129">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4030653_581953129">
            <w:r>
              <w:rPr>
                <w:webHidden/>
                <w:rStyle w:val="IndexLink"/>
                <w:rtl w:val="true"/>
              </w:rPr>
              <w:t>الاستدلال علی التوحید الأحدی</w:t>
            </w:r>
            <w:r>
              <w:rPr>
                <w:rStyle w:val="IndexLink"/>
                <w:rtl w:val="true"/>
              </w:rPr>
              <w:tab/>
            </w:r>
            <w:r>
              <w:rPr>
                <w:rStyle w:val="IndexLink"/>
              </w:rPr>
              <w:t>84</w:t>
            </w:r>
          </w:hyperlink>
        </w:p>
        <w:p>
          <w:pPr>
            <w:pStyle w:val="Contents4"/>
            <w:tabs>
              <w:tab w:val="clear" w:pos="8176"/>
              <w:tab w:val="right" w:pos="9026" w:leader="dot"/>
            </w:tabs>
            <w:rPr/>
          </w:pPr>
          <w:hyperlink w:anchor="__RefHeading___Toc4030655_581953129">
            <w:r>
              <w:rPr>
                <w:webHidden/>
                <w:rStyle w:val="IndexLink"/>
                <w:rtl w:val="true"/>
              </w:rPr>
              <w:t>المُقدّمة الأُولی</w:t>
            </w:r>
            <w:r>
              <w:rPr>
                <w:rStyle w:val="IndexLink"/>
                <w:rtl w:val="true"/>
              </w:rPr>
              <w:t xml:space="preserve">: </w:t>
            </w:r>
            <w:r>
              <w:rPr>
                <w:rStyle w:val="IndexLink"/>
                <w:rtl w:val="true"/>
              </w:rPr>
              <w:t>أقسام الترکیب‏</w:t>
            </w:r>
            <w:r>
              <w:rPr>
                <w:rStyle w:val="IndexLink"/>
                <w:rtl w:val="true"/>
              </w:rPr>
              <w:tab/>
            </w:r>
            <w:r>
              <w:rPr>
                <w:rStyle w:val="IndexLink"/>
              </w:rPr>
              <w:t>85</w:t>
            </w:r>
          </w:hyperlink>
        </w:p>
        <w:p>
          <w:pPr>
            <w:pStyle w:val="Contents5"/>
            <w:tabs>
              <w:tab w:val="clear" w:pos="7892"/>
              <w:tab w:val="right" w:pos="9026" w:leader="dot"/>
            </w:tabs>
            <w:rPr/>
          </w:pPr>
          <w:hyperlink w:anchor="__RefHeading___Toc4030657_581953129">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4030659_581953129">
            <w:r>
              <w:rPr>
                <w:webHidden/>
                <w:rStyle w:val="IndexLink"/>
              </w:rPr>
              <w:t>1</w:t>
            </w:r>
            <w:r>
              <w:rPr>
                <w:rStyle w:val="IndexLink"/>
                <w:rtl w:val="true"/>
              </w:rPr>
              <w:t>ـ الترکیب الخارجی</w:t>
            </w:r>
            <w:r>
              <w:rPr>
                <w:rStyle w:val="IndexLink"/>
                <w:rtl w:val="true"/>
              </w:rPr>
              <w:tab/>
            </w:r>
            <w:r>
              <w:rPr>
                <w:rStyle w:val="IndexLink"/>
              </w:rPr>
              <w:t>85</w:t>
            </w:r>
          </w:hyperlink>
        </w:p>
        <w:p>
          <w:pPr>
            <w:pStyle w:val="Contents5"/>
            <w:tabs>
              <w:tab w:val="clear" w:pos="7892"/>
              <w:tab w:val="right" w:pos="9026" w:leader="dot"/>
            </w:tabs>
            <w:rPr/>
          </w:pPr>
          <w:hyperlink w:anchor="__RefHeading___Toc4030661_581953129">
            <w:r>
              <w:rPr>
                <w:webHidden/>
                <w:rStyle w:val="IndexLink"/>
              </w:rPr>
              <w:t>2</w:t>
            </w:r>
            <w:r>
              <w:rPr>
                <w:rStyle w:val="IndexLink"/>
                <w:rtl w:val="true"/>
              </w:rPr>
              <w:t>ـ الترکیب العقلی</w:t>
            </w:r>
            <w:r>
              <w:rPr>
                <w:rStyle w:val="IndexLink"/>
                <w:rtl w:val="true"/>
              </w:rPr>
              <w:tab/>
            </w:r>
            <w:r>
              <w:rPr>
                <w:rStyle w:val="IndexLink"/>
              </w:rPr>
              <w:t>85</w:t>
            </w:r>
          </w:hyperlink>
        </w:p>
        <w:p>
          <w:pPr>
            <w:pStyle w:val="Contents5"/>
            <w:tabs>
              <w:tab w:val="clear" w:pos="7892"/>
              <w:tab w:val="right" w:pos="9026" w:leader="dot"/>
            </w:tabs>
            <w:rPr/>
          </w:pPr>
          <w:hyperlink w:anchor="__RefHeading___Toc4030663_581953129">
            <w:r>
              <w:rPr>
                <w:webHidden/>
                <w:rStyle w:val="IndexLink"/>
              </w:rPr>
              <w:t>3</w:t>
            </w:r>
            <w:r>
              <w:rPr>
                <w:rStyle w:val="IndexLink"/>
                <w:rtl w:val="true"/>
              </w:rPr>
              <w:t>ـ الترکیب من الوجدان والفقدان</w:t>
            </w:r>
            <w:r>
              <w:rPr>
                <w:rStyle w:val="IndexLink"/>
                <w:rtl w:val="true"/>
              </w:rPr>
              <w:tab/>
            </w:r>
            <w:r>
              <w:rPr>
                <w:rStyle w:val="IndexLink"/>
              </w:rPr>
              <w:t>87</w:t>
            </w:r>
          </w:hyperlink>
        </w:p>
        <w:p>
          <w:pPr>
            <w:pStyle w:val="Contents4"/>
            <w:tabs>
              <w:tab w:val="clear" w:pos="8176"/>
              <w:tab w:val="right" w:pos="9026" w:leader="dot"/>
            </w:tabs>
            <w:rPr/>
          </w:pPr>
          <w:hyperlink w:anchor="__RefHeading___Toc4030665_581953129">
            <w:r>
              <w:rPr>
                <w:webHidden/>
                <w:rStyle w:val="IndexLink"/>
                <w:rtl w:val="true"/>
              </w:rPr>
              <w:t>المُقدّمة الثانیة</w:t>
            </w:r>
            <w:r>
              <w:rPr>
                <w:rStyle w:val="IndexLink"/>
                <w:rtl w:val="true"/>
              </w:rPr>
              <w:tab/>
            </w:r>
            <w:r>
              <w:rPr>
                <w:rStyle w:val="IndexLink"/>
              </w:rPr>
              <w:t>87</w:t>
            </w:r>
          </w:hyperlink>
        </w:p>
        <w:p>
          <w:pPr>
            <w:pStyle w:val="Contents4"/>
            <w:tabs>
              <w:tab w:val="clear" w:pos="8176"/>
              <w:tab w:val="right" w:pos="9026" w:leader="dot"/>
            </w:tabs>
            <w:rPr/>
          </w:pPr>
          <w:hyperlink w:anchor="__RefHeading___Toc4030667_581953129">
            <w:r>
              <w:rPr>
                <w:webHidden/>
                <w:rStyle w:val="IndexLink"/>
                <w:rtl w:val="true"/>
              </w:rPr>
              <w:t>تقریب الاستدلال</w:t>
            </w:r>
            <w:r>
              <w:rPr>
                <w:rStyle w:val="IndexLink"/>
                <w:rtl w:val="true"/>
              </w:rPr>
              <w:tab/>
            </w:r>
            <w:r>
              <w:rPr>
                <w:rStyle w:val="IndexLink"/>
              </w:rPr>
              <w:t>87</w:t>
            </w:r>
          </w:hyperlink>
        </w:p>
        <w:p>
          <w:pPr>
            <w:pStyle w:val="Contents2"/>
            <w:tabs>
              <w:tab w:val="clear" w:pos="8743"/>
              <w:tab w:val="right" w:pos="9026" w:leader="dot"/>
            </w:tabs>
            <w:rPr/>
          </w:pPr>
          <w:hyperlink w:anchor="__RefHeading___Toc4030669_581953129">
            <w:r>
              <w:rPr>
                <w:webHidden/>
                <w:rStyle w:val="IndexLink"/>
                <w:rtl w:val="true"/>
              </w:rPr>
              <w:t>الفصل الثَّالث</w:t>
            </w:r>
            <w:r>
              <w:rPr>
                <w:rStyle w:val="IndexLink"/>
                <w:rtl w:val="true"/>
              </w:rPr>
              <w:t xml:space="preserve">: </w:t>
            </w:r>
            <w:r>
              <w:rPr>
                <w:rStyle w:val="IndexLink"/>
                <w:rtl w:val="true"/>
              </w:rPr>
              <w:t>التوحید الصفاتی،وصفات الله تعالی فی کلمات الإمام الحسین</w:t>
            </w:r>
            <w:r>
              <w:rPr>
                <w:rStyle w:val="IndexLink"/>
                <w:rtl w:val="true"/>
              </w:rPr>
              <w:t>(</w:t>
            </w:r>
            <w:r>
              <w:rPr>
                <w:rStyle w:val="IndexLink"/>
                <w:rtl w:val="true"/>
              </w:rPr>
              <w:t>علیه السّلام</w:t>
            </w:r>
            <w:r>
              <w:rPr>
                <w:rStyle w:val="IndexLink"/>
                <w:rtl w:val="true"/>
              </w:rPr>
              <w:t>)</w:t>
              <w:tab/>
            </w:r>
            <w:r>
              <w:rPr>
                <w:rStyle w:val="IndexLink"/>
              </w:rPr>
              <w:t>89</w:t>
            </w:r>
          </w:hyperlink>
        </w:p>
        <w:p>
          <w:pPr>
            <w:pStyle w:val="Contents3"/>
            <w:tabs>
              <w:tab w:val="clear" w:pos="8459"/>
              <w:tab w:val="right" w:pos="9026" w:leader="dot"/>
            </w:tabs>
            <w:rPr/>
          </w:pPr>
          <w:hyperlink w:anchor="__RefHeading___Toc4030671_581953129">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4030673_581953129">
            <w:r>
              <w:rPr>
                <w:webHidden/>
                <w:rStyle w:val="IndexLink"/>
                <w:rtl w:val="true"/>
              </w:rPr>
              <w:t>المبحث الأوّل</w:t>
            </w:r>
            <w:r>
              <w:rPr>
                <w:rStyle w:val="IndexLink"/>
                <w:rtl w:val="true"/>
              </w:rPr>
              <w:t xml:space="preserve">: </w:t>
            </w:r>
            <w:r>
              <w:rPr>
                <w:rStyle w:val="IndexLink"/>
                <w:rtl w:val="true"/>
              </w:rPr>
              <w:t>التوحید الصفاتی</w:t>
            </w:r>
            <w:r>
              <w:rPr>
                <w:rStyle w:val="IndexLink"/>
                <w:rtl w:val="true"/>
              </w:rPr>
              <w:tab/>
            </w:r>
            <w:r>
              <w:rPr>
                <w:rStyle w:val="IndexLink"/>
              </w:rPr>
              <w:t>91</w:t>
            </w:r>
          </w:hyperlink>
        </w:p>
        <w:p>
          <w:pPr>
            <w:pStyle w:val="Contents3"/>
            <w:tabs>
              <w:tab w:val="clear" w:pos="8459"/>
              <w:tab w:val="right" w:pos="9026" w:leader="dot"/>
            </w:tabs>
            <w:rPr/>
          </w:pPr>
          <w:hyperlink w:anchor="__RefHeading___Toc4030675_581953129">
            <w:r>
              <w:rPr>
                <w:webHidden/>
                <w:rStyle w:val="IndexLink"/>
                <w:rtl w:val="true"/>
              </w:rPr>
              <w:t>المبحث الثانی</w:t>
            </w:r>
            <w:r>
              <w:rPr>
                <w:rStyle w:val="IndexLink"/>
                <w:rtl w:val="true"/>
              </w:rPr>
              <w:t xml:space="preserve">: </w:t>
            </w:r>
            <w:r>
              <w:rPr>
                <w:rStyle w:val="IndexLink"/>
                <w:rtl w:val="true"/>
              </w:rPr>
              <w:t>أهمیّة البحث فی معرفة صفاته وأسمائه تعالی فی کلمات الإمام</w:t>
            </w:r>
            <w:r>
              <w:rPr>
                <w:rStyle w:val="IndexLink"/>
                <w:rtl w:val="true"/>
              </w:rPr>
              <w:t>(</w:t>
            </w:r>
            <w:r>
              <w:rPr>
                <w:rStyle w:val="IndexLink"/>
                <w:rtl w:val="true"/>
              </w:rPr>
              <w:t>علیه السّلام</w:t>
            </w:r>
            <w:r>
              <w:rPr>
                <w:rStyle w:val="IndexLink"/>
                <w:rtl w:val="true"/>
              </w:rPr>
              <w:t>)</w:t>
              <w:tab/>
            </w:r>
            <w:r>
              <w:rPr>
                <w:rStyle w:val="IndexLink"/>
              </w:rPr>
              <w:t>95</w:t>
            </w:r>
          </w:hyperlink>
        </w:p>
        <w:p>
          <w:pPr>
            <w:pStyle w:val="Contents3"/>
            <w:tabs>
              <w:tab w:val="clear" w:pos="8459"/>
              <w:tab w:val="right" w:pos="9026" w:leader="dot"/>
            </w:tabs>
            <w:rPr/>
          </w:pPr>
          <w:hyperlink w:anchor="__RefHeading___Toc4030677_581953129">
            <w:r>
              <w:rPr>
                <w:webHidden/>
                <w:rStyle w:val="IndexLink"/>
                <w:rtl w:val="true"/>
              </w:rPr>
              <w:t>المبحث الثالث</w:t>
            </w:r>
            <w:r>
              <w:rPr>
                <w:rStyle w:val="IndexLink"/>
                <w:rtl w:val="true"/>
              </w:rPr>
              <w:t xml:space="preserve">: </w:t>
            </w:r>
            <w:r>
              <w:rPr>
                <w:rStyle w:val="IndexLink"/>
                <w:rtl w:val="true"/>
              </w:rPr>
              <w:t>الفرق بین الصفة والاسم‏</w:t>
            </w:r>
            <w:r>
              <w:rPr>
                <w:rStyle w:val="IndexLink"/>
                <w:rtl w:val="true"/>
              </w:rPr>
              <w:tab/>
            </w:r>
            <w:r>
              <w:rPr>
                <w:rStyle w:val="IndexLink"/>
              </w:rPr>
              <w:t>97</w:t>
            </w:r>
          </w:hyperlink>
        </w:p>
        <w:p>
          <w:pPr>
            <w:pStyle w:val="Contents3"/>
            <w:tabs>
              <w:tab w:val="clear" w:pos="8459"/>
              <w:tab w:val="right" w:pos="9026" w:leader="dot"/>
            </w:tabs>
            <w:rPr/>
          </w:pPr>
          <w:hyperlink w:anchor="__RefHeading___Toc4030679_581953129">
            <w:r>
              <w:rPr>
                <w:webHidden/>
                <w:rStyle w:val="IndexLink"/>
                <w:rtl w:val="true"/>
              </w:rPr>
              <w:t>المبحث الرابع</w:t>
            </w:r>
            <w:r>
              <w:rPr>
                <w:rStyle w:val="IndexLink"/>
                <w:rtl w:val="true"/>
              </w:rPr>
              <w:t xml:space="preserve">: </w:t>
            </w:r>
            <w:r>
              <w:rPr>
                <w:rStyle w:val="IndexLink"/>
                <w:rtl w:val="true"/>
              </w:rPr>
              <w:t>أقسام الصفات الإلهیّة فی النصّ الحسینی</w:t>
            </w:r>
            <w:r>
              <w:rPr>
                <w:rStyle w:val="IndexLink"/>
                <w:rtl w:val="true"/>
              </w:rPr>
              <w:tab/>
            </w:r>
            <w:r>
              <w:rPr>
                <w:rStyle w:val="IndexLink"/>
              </w:rPr>
              <w:t>99</w:t>
            </w:r>
          </w:hyperlink>
        </w:p>
        <w:p>
          <w:pPr>
            <w:pStyle w:val="Contents4"/>
            <w:tabs>
              <w:tab w:val="clear" w:pos="8176"/>
              <w:tab w:val="right" w:pos="9026" w:leader="dot"/>
            </w:tabs>
            <w:rPr/>
          </w:pPr>
          <w:hyperlink w:anchor="__RefHeading___Toc4030681_581953129">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4030683_581953129">
            <w:r>
              <w:rPr>
                <w:webHidden/>
                <w:rStyle w:val="IndexLink"/>
              </w:rPr>
              <w:t>1</w:t>
            </w:r>
            <w:r>
              <w:rPr>
                <w:rStyle w:val="IndexLink"/>
                <w:rtl w:val="true"/>
              </w:rPr>
              <w:t>ـ تقسیم الصفات إلی ثبوتیّة وسلبیّة</w:t>
            </w:r>
            <w:r>
              <w:rPr>
                <w:rStyle w:val="IndexLink"/>
                <w:rtl w:val="true"/>
              </w:rPr>
              <w:tab/>
            </w:r>
            <w:r>
              <w:rPr>
                <w:rStyle w:val="IndexLink"/>
              </w:rPr>
              <w:t>99</w:t>
            </w:r>
          </w:hyperlink>
        </w:p>
        <w:p>
          <w:pPr>
            <w:pStyle w:val="Contents4"/>
            <w:tabs>
              <w:tab w:val="clear" w:pos="8176"/>
              <w:tab w:val="right" w:pos="9026" w:leader="dot"/>
            </w:tabs>
            <w:rPr/>
          </w:pPr>
          <w:hyperlink w:anchor="__RefHeading___Toc4030685_581953129">
            <w:r>
              <w:rPr>
                <w:webHidden/>
                <w:rStyle w:val="IndexLink"/>
              </w:rPr>
              <w:t>2</w:t>
            </w:r>
            <w:r>
              <w:rPr>
                <w:rStyle w:val="IndexLink"/>
                <w:rtl w:val="true"/>
              </w:rPr>
              <w:t>ـ تقسیم الصفات الثبوتیّة إلی ذاتیّة وفعلیّة</w:t>
            </w:r>
            <w:r>
              <w:rPr>
                <w:rStyle w:val="IndexLink"/>
                <w:rtl w:val="true"/>
              </w:rPr>
              <w:tab/>
            </w:r>
            <w:r>
              <w:rPr>
                <w:rStyle w:val="IndexLink"/>
              </w:rPr>
              <w:t>100</w:t>
            </w:r>
          </w:hyperlink>
        </w:p>
        <w:p>
          <w:pPr>
            <w:pStyle w:val="Contents5"/>
            <w:tabs>
              <w:tab w:val="clear" w:pos="7892"/>
              <w:tab w:val="right" w:pos="9026" w:leader="dot"/>
            </w:tabs>
            <w:rPr/>
          </w:pPr>
          <w:hyperlink w:anchor="__RefHeading___Toc4030687_581953129">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4030689_581953129">
            <w:r>
              <w:rPr>
                <w:webHidden/>
                <w:rStyle w:val="IndexLink"/>
                <w:rtl w:val="true"/>
              </w:rPr>
              <w:t>الأوّل</w:t>
            </w:r>
            <w:r>
              <w:rPr>
                <w:rStyle w:val="IndexLink"/>
                <w:rtl w:val="true"/>
              </w:rPr>
              <w:t xml:space="preserve">: </w:t>
            </w:r>
            <w:r>
              <w:rPr>
                <w:rStyle w:val="IndexLink"/>
                <w:rtl w:val="true"/>
              </w:rPr>
              <w:t>طریق الفلاسفة</w:t>
            </w:r>
            <w:r>
              <w:rPr>
                <w:rStyle w:val="IndexLink"/>
                <w:rtl w:val="true"/>
              </w:rPr>
              <w:tab/>
            </w:r>
            <w:r>
              <w:rPr>
                <w:rStyle w:val="IndexLink"/>
              </w:rPr>
              <w:t>100</w:t>
            </w:r>
          </w:hyperlink>
        </w:p>
        <w:p>
          <w:pPr>
            <w:pStyle w:val="Contents6"/>
            <w:tabs>
              <w:tab w:val="clear" w:pos="7609"/>
              <w:tab w:val="right" w:pos="9026" w:leader="dot"/>
            </w:tabs>
            <w:rPr/>
          </w:pPr>
          <w:hyperlink w:anchor="__RefHeading___Toc4030691_581953129">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4030693_581953129">
            <w:r>
              <w:rPr>
                <w:webHidden/>
                <w:rStyle w:val="IndexLink"/>
                <w:rtl w:val="true"/>
              </w:rPr>
              <w:t>سؤال وجواب</w:t>
            </w:r>
            <w:r>
              <w:rPr>
                <w:rStyle w:val="IndexLink"/>
                <w:rtl w:val="true"/>
              </w:rPr>
              <w:tab/>
            </w:r>
            <w:r>
              <w:rPr>
                <w:rStyle w:val="IndexLink"/>
              </w:rPr>
              <w:t>101</w:t>
            </w:r>
          </w:hyperlink>
        </w:p>
        <w:p>
          <w:pPr>
            <w:pStyle w:val="Contents5"/>
            <w:tabs>
              <w:tab w:val="clear" w:pos="7892"/>
              <w:tab w:val="right" w:pos="9026" w:leader="dot"/>
            </w:tabs>
            <w:rPr/>
          </w:pPr>
          <w:hyperlink w:anchor="__RefHeading___Toc4030695_581953129">
            <w:r>
              <w:rPr>
                <w:webHidden/>
                <w:rStyle w:val="IndexLink"/>
                <w:rtl w:val="true"/>
              </w:rPr>
              <w:t>الثانی</w:t>
            </w:r>
            <w:r>
              <w:rPr>
                <w:rStyle w:val="IndexLink"/>
                <w:rtl w:val="true"/>
              </w:rPr>
              <w:t xml:space="preserve">: </w:t>
            </w:r>
            <w:r>
              <w:rPr>
                <w:rStyle w:val="IndexLink"/>
                <w:rtl w:val="true"/>
              </w:rPr>
              <w:t>طریق المحدّثین</w:t>
            </w:r>
            <w:r>
              <w:rPr>
                <w:rStyle w:val="IndexLink"/>
                <w:rtl w:val="true"/>
              </w:rPr>
              <w:tab/>
            </w:r>
            <w:r>
              <w:rPr>
                <w:rStyle w:val="IndexLink"/>
              </w:rPr>
              <w:t>101</w:t>
            </w:r>
          </w:hyperlink>
        </w:p>
        <w:p>
          <w:pPr>
            <w:pStyle w:val="Contents6"/>
            <w:tabs>
              <w:tab w:val="clear" w:pos="7609"/>
              <w:tab w:val="right" w:pos="9026" w:leader="dot"/>
            </w:tabs>
            <w:rPr/>
          </w:pPr>
          <w:hyperlink w:anchor="__RefHeading___Toc4030697_581953129">
            <w:r>
              <w:rPr>
                <w:webHidden/>
                <w:rStyle w:val="IndexLink"/>
                <w:rtl w:val="true"/>
              </w:rPr>
              <w:t>اشارة</w:t>
            </w:r>
            <w:r>
              <w:rPr>
                <w:rStyle w:val="IndexLink"/>
                <w:rtl w:val="true"/>
              </w:rPr>
              <w:tab/>
            </w:r>
            <w:r>
              <w:rPr>
                <w:rStyle w:val="IndexLink"/>
              </w:rPr>
              <w:t>101</w:t>
            </w:r>
          </w:hyperlink>
        </w:p>
        <w:p>
          <w:pPr>
            <w:pStyle w:val="Contents6"/>
            <w:tabs>
              <w:tab w:val="clear" w:pos="7609"/>
              <w:tab w:val="right" w:pos="9026" w:leader="dot"/>
            </w:tabs>
            <w:rPr/>
          </w:pPr>
          <w:hyperlink w:anchor="__RefHeading___Toc4030699_581953129">
            <w:r>
              <w:rPr>
                <w:webHidden/>
                <w:rStyle w:val="IndexLink"/>
                <w:rtl w:val="true"/>
              </w:rPr>
              <w:t>اسم القیّوم هو الجامع للصفات الفعلیّة</w:t>
            </w:r>
            <w:r>
              <w:rPr>
                <w:rStyle w:val="IndexLink"/>
                <w:rtl w:val="true"/>
              </w:rPr>
              <w:tab/>
            </w:r>
            <w:r>
              <w:rPr>
                <w:rStyle w:val="IndexLink"/>
              </w:rPr>
              <w:t>104</w:t>
            </w:r>
          </w:hyperlink>
        </w:p>
        <w:p>
          <w:pPr>
            <w:pStyle w:val="Contents3"/>
            <w:tabs>
              <w:tab w:val="clear" w:pos="8459"/>
              <w:tab w:val="right" w:pos="9026" w:leader="dot"/>
            </w:tabs>
            <w:rPr/>
          </w:pPr>
          <w:hyperlink w:anchor="__RefHeading___Toc4030701_581953129">
            <w:r>
              <w:rPr>
                <w:webHidden/>
                <w:rStyle w:val="IndexLink"/>
                <w:rtl w:val="true"/>
              </w:rPr>
              <w:t>المبحث الخامس</w:t>
            </w:r>
            <w:r>
              <w:rPr>
                <w:rStyle w:val="IndexLink"/>
                <w:rtl w:val="true"/>
              </w:rPr>
              <w:t xml:space="preserve">: </w:t>
            </w:r>
            <w:r>
              <w:rPr>
                <w:rStyle w:val="IndexLink"/>
                <w:rtl w:val="true"/>
              </w:rPr>
              <w:t>عدد الصفات الذاتیّة</w:t>
            </w:r>
            <w:r>
              <w:rPr>
                <w:rStyle w:val="IndexLink"/>
                <w:rtl w:val="true"/>
              </w:rPr>
              <w:tab/>
            </w:r>
            <w:r>
              <w:rPr>
                <w:rStyle w:val="IndexLink"/>
              </w:rPr>
              <w:t>105</w:t>
            </w:r>
          </w:hyperlink>
        </w:p>
        <w:p>
          <w:pPr>
            <w:pStyle w:val="Contents4"/>
            <w:tabs>
              <w:tab w:val="clear" w:pos="8176"/>
              <w:tab w:val="right" w:pos="9026" w:leader="dot"/>
            </w:tabs>
            <w:rPr/>
          </w:pPr>
          <w:hyperlink w:anchor="__RefHeading___Toc4030703_581953129">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4030705_581953129">
            <w:r>
              <w:rPr>
                <w:webHidden/>
                <w:rStyle w:val="IndexLink"/>
                <w:rtl w:val="true"/>
              </w:rPr>
              <w:t>الصفة الأولی</w:t>
            </w:r>
            <w:r>
              <w:rPr>
                <w:rStyle w:val="IndexLink"/>
                <w:rtl w:val="true"/>
              </w:rPr>
              <w:t xml:space="preserve">: </w:t>
            </w:r>
            <w:r>
              <w:rPr>
                <w:rStyle w:val="IndexLink"/>
                <w:rtl w:val="true"/>
              </w:rPr>
              <w:t>صفة الحیاة فی کلمات الإمام الحسین</w:t>
            </w:r>
            <w:r>
              <w:rPr>
                <w:rStyle w:val="IndexLink"/>
                <w:rtl w:val="true"/>
              </w:rPr>
              <w:t>(</w:t>
            </w:r>
            <w:r>
              <w:rPr>
                <w:rStyle w:val="IndexLink"/>
                <w:rtl w:val="true"/>
              </w:rPr>
              <w:t>علیه السّلام</w:t>
            </w:r>
            <w:r>
              <w:rPr>
                <w:rStyle w:val="IndexLink"/>
                <w:rtl w:val="true"/>
              </w:rPr>
              <w:t>)</w:t>
              <w:tab/>
            </w:r>
            <w:r>
              <w:rPr>
                <w:rStyle w:val="IndexLink"/>
              </w:rPr>
              <w:t>105</w:t>
            </w:r>
          </w:hyperlink>
        </w:p>
        <w:p>
          <w:pPr>
            <w:pStyle w:val="Contents5"/>
            <w:tabs>
              <w:tab w:val="clear" w:pos="7892"/>
              <w:tab w:val="right" w:pos="9026" w:leader="dot"/>
            </w:tabs>
            <w:rPr/>
          </w:pPr>
          <w:hyperlink w:anchor="__RefHeading___Toc4030707_581953129">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4030709_581953129">
            <w:r>
              <w:rPr>
                <w:webHidden/>
                <w:rStyle w:val="IndexLink"/>
                <w:rtl w:val="true"/>
              </w:rPr>
              <w:t>المطلب الأوّل</w:t>
            </w:r>
            <w:r>
              <w:rPr>
                <w:rStyle w:val="IndexLink"/>
                <w:rtl w:val="true"/>
              </w:rPr>
              <w:t xml:space="preserve">: </w:t>
            </w:r>
            <w:r>
              <w:rPr>
                <w:rStyle w:val="IndexLink"/>
                <w:rtl w:val="true"/>
              </w:rPr>
              <w:t>معنی الحیاة</w:t>
            </w:r>
            <w:r>
              <w:rPr>
                <w:rStyle w:val="IndexLink"/>
                <w:rtl w:val="true"/>
              </w:rPr>
              <w:tab/>
            </w:r>
            <w:r>
              <w:rPr>
                <w:rStyle w:val="IndexLink"/>
              </w:rPr>
              <w:t>105</w:t>
            </w:r>
          </w:hyperlink>
        </w:p>
        <w:p>
          <w:pPr>
            <w:pStyle w:val="Contents5"/>
            <w:tabs>
              <w:tab w:val="clear" w:pos="7892"/>
              <w:tab w:val="right" w:pos="9026" w:leader="dot"/>
            </w:tabs>
            <w:rPr/>
          </w:pPr>
          <w:hyperlink w:anchor="__RefHeading___Toc4030711_581953129">
            <w:r>
              <w:rPr>
                <w:webHidden/>
                <w:rStyle w:val="IndexLink"/>
                <w:rtl w:val="true"/>
              </w:rPr>
              <w:t>المطلب الثانی</w:t>
            </w:r>
            <w:r>
              <w:rPr>
                <w:rStyle w:val="IndexLink"/>
                <w:rtl w:val="true"/>
              </w:rPr>
              <w:t xml:space="preserve">: </w:t>
            </w:r>
            <w:r>
              <w:rPr>
                <w:rStyle w:val="IndexLink"/>
                <w:rtl w:val="true"/>
              </w:rPr>
              <w:t>الحیاة الحقیقیّة مختصّة بالله تعالی</w:t>
            </w:r>
            <w:r>
              <w:rPr>
                <w:rStyle w:val="IndexLink"/>
                <w:rtl w:val="true"/>
              </w:rPr>
              <w:tab/>
            </w:r>
            <w:r>
              <w:rPr>
                <w:rStyle w:val="IndexLink"/>
              </w:rPr>
              <w:t>106</w:t>
            </w:r>
          </w:hyperlink>
        </w:p>
        <w:p>
          <w:pPr>
            <w:pStyle w:val="Contents6"/>
            <w:tabs>
              <w:tab w:val="clear" w:pos="7609"/>
              <w:tab w:val="right" w:pos="9026" w:leader="dot"/>
            </w:tabs>
            <w:rPr/>
          </w:pPr>
          <w:hyperlink w:anchor="__RefHeading___Toc4030713_581953129">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4030715_581953129">
            <w:r>
              <w:rPr>
                <w:webHidden/>
                <w:rStyle w:val="IndexLink"/>
                <w:rtl w:val="true"/>
              </w:rPr>
              <w:t>سؤال وجواب</w:t>
            </w:r>
            <w:r>
              <w:rPr>
                <w:rStyle w:val="IndexLink"/>
                <w:rtl w:val="true"/>
              </w:rPr>
              <w:tab/>
            </w:r>
            <w:r>
              <w:rPr>
                <w:rStyle w:val="IndexLink"/>
              </w:rPr>
              <w:t>107</w:t>
            </w:r>
          </w:hyperlink>
        </w:p>
        <w:p>
          <w:pPr>
            <w:pStyle w:val="Contents4"/>
            <w:tabs>
              <w:tab w:val="clear" w:pos="8176"/>
              <w:tab w:val="right" w:pos="9026" w:leader="dot"/>
            </w:tabs>
            <w:rPr/>
          </w:pPr>
          <w:hyperlink w:anchor="__RefHeading___Toc4030717_581953129">
            <w:r>
              <w:rPr>
                <w:webHidden/>
                <w:rStyle w:val="IndexLink"/>
                <w:rtl w:val="true"/>
              </w:rPr>
              <w:t>الصفة الثانیة</w:t>
            </w:r>
            <w:r>
              <w:rPr>
                <w:rStyle w:val="IndexLink"/>
                <w:rtl w:val="true"/>
              </w:rPr>
              <w:t xml:space="preserve">: </w:t>
            </w:r>
            <w:r>
              <w:rPr>
                <w:rStyle w:val="IndexLink"/>
                <w:rtl w:val="true"/>
              </w:rPr>
              <w:t>صفة العلم الإلهی فی کلمات الإمام الحسین</w:t>
            </w:r>
            <w:r>
              <w:rPr>
                <w:rStyle w:val="IndexLink"/>
                <w:rtl w:val="true"/>
              </w:rPr>
              <w:t>(</w:t>
            </w:r>
            <w:r>
              <w:rPr>
                <w:rStyle w:val="IndexLink"/>
                <w:rtl w:val="true"/>
              </w:rPr>
              <w:t>علیه السّلام</w:t>
            </w:r>
            <w:r>
              <w:rPr>
                <w:rStyle w:val="IndexLink"/>
                <w:rtl w:val="true"/>
              </w:rPr>
              <w:t>)</w:t>
              <w:tab/>
            </w:r>
            <w:r>
              <w:rPr>
                <w:rStyle w:val="IndexLink"/>
              </w:rPr>
              <w:t>108</w:t>
            </w:r>
          </w:hyperlink>
        </w:p>
        <w:p>
          <w:pPr>
            <w:pStyle w:val="Contents5"/>
            <w:tabs>
              <w:tab w:val="clear" w:pos="7892"/>
              <w:tab w:val="right" w:pos="9026" w:leader="dot"/>
            </w:tabs>
            <w:rPr/>
          </w:pPr>
          <w:hyperlink w:anchor="__RefHeading___Toc4030719_581953129">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4030721_581953129">
            <w:r>
              <w:rPr>
                <w:webHidden/>
                <w:rStyle w:val="IndexLink"/>
                <w:rtl w:val="true"/>
              </w:rPr>
              <w:t>المطلب الأوّل</w:t>
            </w:r>
            <w:r>
              <w:rPr>
                <w:rStyle w:val="IndexLink"/>
                <w:rtl w:val="true"/>
              </w:rPr>
              <w:t xml:space="preserve">: </w:t>
            </w:r>
            <w:r>
              <w:rPr>
                <w:rStyle w:val="IndexLink"/>
                <w:rtl w:val="true"/>
              </w:rPr>
              <w:t>فی معنی العلم</w:t>
            </w:r>
            <w:r>
              <w:rPr>
                <w:rStyle w:val="IndexLink"/>
                <w:rtl w:val="true"/>
              </w:rPr>
              <w:tab/>
            </w:r>
            <w:r>
              <w:rPr>
                <w:rStyle w:val="IndexLink"/>
              </w:rPr>
              <w:t>108</w:t>
            </w:r>
          </w:hyperlink>
        </w:p>
        <w:p>
          <w:pPr>
            <w:pStyle w:val="Contents5"/>
            <w:tabs>
              <w:tab w:val="clear" w:pos="7892"/>
              <w:tab w:val="right" w:pos="9026" w:leader="dot"/>
            </w:tabs>
            <w:rPr/>
          </w:pPr>
          <w:hyperlink w:anchor="__RefHeading___Toc4030723_581953129">
            <w:r>
              <w:rPr>
                <w:webHidden/>
                <w:rStyle w:val="IndexLink"/>
                <w:rtl w:val="true"/>
              </w:rPr>
              <w:t>المطلب الثانی</w:t>
            </w:r>
            <w:r>
              <w:rPr>
                <w:rStyle w:val="IndexLink"/>
                <w:rtl w:val="true"/>
              </w:rPr>
              <w:t xml:space="preserve">: </w:t>
            </w:r>
            <w:r>
              <w:rPr>
                <w:rStyle w:val="IndexLink"/>
                <w:rtl w:val="true"/>
              </w:rPr>
              <w:t>أقسام علمه تعالی فی کلمات الإمام</w:t>
            </w:r>
            <w:r>
              <w:rPr>
                <w:rStyle w:val="IndexLink"/>
                <w:rtl w:val="true"/>
              </w:rPr>
              <w:t>(</w:t>
            </w:r>
            <w:r>
              <w:rPr>
                <w:rStyle w:val="IndexLink"/>
                <w:rtl w:val="true"/>
              </w:rPr>
              <w:t>علیه السّلام</w:t>
            </w:r>
            <w:r>
              <w:rPr>
                <w:rStyle w:val="IndexLink"/>
                <w:rtl w:val="true"/>
              </w:rPr>
              <w:t>)</w:t>
              <w:tab/>
            </w:r>
            <w:r>
              <w:rPr>
                <w:rStyle w:val="IndexLink"/>
              </w:rPr>
              <w:t>109</w:t>
            </w:r>
          </w:hyperlink>
        </w:p>
        <w:p>
          <w:pPr>
            <w:pStyle w:val="Contents6"/>
            <w:tabs>
              <w:tab w:val="clear" w:pos="7609"/>
              <w:tab w:val="right" w:pos="9026" w:leader="dot"/>
            </w:tabs>
            <w:rPr/>
          </w:pPr>
          <w:hyperlink w:anchor="__RefHeading___Toc4030725_581953129">
            <w:r>
              <w:rPr>
                <w:webHidden/>
                <w:rStyle w:val="IndexLink"/>
                <w:rtl w:val="true"/>
              </w:rPr>
              <w:t>اشارة</w:t>
            </w:r>
            <w:r>
              <w:rPr>
                <w:rStyle w:val="IndexLink"/>
                <w:rtl w:val="true"/>
              </w:rPr>
              <w:tab/>
            </w:r>
            <w:r>
              <w:rPr>
                <w:rStyle w:val="IndexLink"/>
              </w:rPr>
              <w:t>109</w:t>
            </w:r>
          </w:hyperlink>
        </w:p>
        <w:p>
          <w:pPr>
            <w:pStyle w:val="Contents6"/>
            <w:tabs>
              <w:tab w:val="clear" w:pos="7609"/>
              <w:tab w:val="right" w:pos="9026" w:leader="dot"/>
            </w:tabs>
            <w:rPr/>
          </w:pPr>
          <w:hyperlink w:anchor="__RefHeading___Toc4030727_581953129">
            <w:r>
              <w:rPr>
                <w:webHidden/>
                <w:rStyle w:val="IndexLink"/>
              </w:rPr>
              <w:t>1</w:t>
            </w:r>
            <w:r>
              <w:rPr>
                <w:rStyle w:val="IndexLink"/>
                <w:rtl w:val="true"/>
              </w:rPr>
              <w:t>ـ علم الله تعالی بذاته</w:t>
            </w:r>
            <w:r>
              <w:rPr>
                <w:rStyle w:val="IndexLink"/>
                <w:rtl w:val="true"/>
              </w:rPr>
              <w:tab/>
            </w:r>
            <w:r>
              <w:rPr>
                <w:rStyle w:val="IndexLink"/>
              </w:rPr>
              <w:t>109</w:t>
            </w:r>
          </w:hyperlink>
        </w:p>
        <w:p>
          <w:pPr>
            <w:pStyle w:val="Contents6"/>
            <w:tabs>
              <w:tab w:val="clear" w:pos="7609"/>
              <w:tab w:val="right" w:pos="9026" w:leader="dot"/>
            </w:tabs>
            <w:rPr/>
          </w:pPr>
          <w:hyperlink w:anchor="__RefHeading___Toc4030729_581953129">
            <w:r>
              <w:rPr>
                <w:webHidden/>
                <w:rStyle w:val="IndexLink"/>
              </w:rPr>
              <w:t>2</w:t>
            </w:r>
            <w:r>
              <w:rPr>
                <w:rStyle w:val="IndexLink"/>
                <w:rtl w:val="true"/>
              </w:rPr>
              <w:t xml:space="preserve"> </w:t>
            </w:r>
            <w:r>
              <w:rPr>
                <w:rStyle w:val="IndexLink"/>
                <w:rtl w:val="true"/>
              </w:rPr>
              <w:t>ـ علمه تعالی بالأشیاء قبل إیجادها</w:t>
            </w:r>
            <w:r>
              <w:rPr>
                <w:rStyle w:val="IndexLink"/>
                <w:rtl w:val="true"/>
              </w:rPr>
              <w:tab/>
            </w:r>
            <w:r>
              <w:rPr>
                <w:rStyle w:val="IndexLink"/>
              </w:rPr>
              <w:t>110</w:t>
            </w:r>
          </w:hyperlink>
        </w:p>
        <w:p>
          <w:pPr>
            <w:pStyle w:val="Contents5"/>
            <w:tabs>
              <w:tab w:val="clear" w:pos="7892"/>
              <w:tab w:val="right" w:pos="9026" w:leader="dot"/>
            </w:tabs>
            <w:rPr/>
          </w:pPr>
          <w:hyperlink w:anchor="__RefHeading___Toc4030731_581953129">
            <w:r>
              <w:rPr>
                <w:webHidden/>
                <w:rStyle w:val="IndexLink"/>
                <w:rtl w:val="true"/>
              </w:rPr>
              <w:t>المطلب الثالث</w:t>
            </w:r>
            <w:r>
              <w:rPr>
                <w:rStyle w:val="IndexLink"/>
                <w:rtl w:val="true"/>
              </w:rPr>
              <w:t xml:space="preserve">: </w:t>
            </w:r>
            <w:r>
              <w:rPr>
                <w:rStyle w:val="IndexLink"/>
                <w:rtl w:val="true"/>
              </w:rPr>
              <w:t>الجواب علی إشکالیة علم الله تعالی بالجزئیات</w:t>
            </w:r>
            <w:r>
              <w:rPr>
                <w:rStyle w:val="IndexLink"/>
                <w:rtl w:val="true"/>
              </w:rPr>
              <w:tab/>
            </w:r>
            <w:r>
              <w:rPr>
                <w:rStyle w:val="IndexLink"/>
              </w:rPr>
              <w:t>112</w:t>
            </w:r>
          </w:hyperlink>
        </w:p>
        <w:p>
          <w:pPr>
            <w:pStyle w:val="Contents6"/>
            <w:tabs>
              <w:tab w:val="clear" w:pos="7609"/>
              <w:tab w:val="right" w:pos="9026" w:leader="dot"/>
            </w:tabs>
            <w:rPr/>
          </w:pPr>
          <w:hyperlink w:anchor="__RefHeading___Toc4030733_581953129">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4030735_581953129">
            <w:r>
              <w:rPr>
                <w:webHidden/>
                <w:rStyle w:val="IndexLink"/>
                <w:rtl w:val="true"/>
              </w:rPr>
              <w:t>جواب الإشکالیة</w:t>
            </w:r>
            <w:r>
              <w:rPr>
                <w:rStyle w:val="IndexLink"/>
                <w:rtl w:val="true"/>
              </w:rPr>
              <w:t>:</w:t>
              <w:tab/>
            </w:r>
            <w:r>
              <w:rPr>
                <w:rStyle w:val="IndexLink"/>
              </w:rPr>
              <w:t>113</w:t>
            </w:r>
          </w:hyperlink>
        </w:p>
        <w:p>
          <w:pPr>
            <w:pStyle w:val="Contents5"/>
            <w:tabs>
              <w:tab w:val="clear" w:pos="7892"/>
              <w:tab w:val="right" w:pos="9026" w:leader="dot"/>
            </w:tabs>
            <w:rPr/>
          </w:pPr>
          <w:hyperlink w:anchor="__RefHeading___Toc4030737_581953129">
            <w:r>
              <w:rPr>
                <w:webHidden/>
                <w:rStyle w:val="IndexLink"/>
                <w:rtl w:val="true"/>
              </w:rPr>
              <w:t>المطلب الرابع</w:t>
            </w:r>
            <w:r>
              <w:rPr>
                <w:rStyle w:val="IndexLink"/>
                <w:rtl w:val="true"/>
              </w:rPr>
              <w:t xml:space="preserve">: </w:t>
            </w:r>
            <w:r>
              <w:rPr>
                <w:rStyle w:val="IndexLink"/>
                <w:rtl w:val="true"/>
              </w:rPr>
              <w:t>سعة علمه تعالی</w:t>
            </w:r>
            <w:r>
              <w:rPr>
                <w:rStyle w:val="IndexLink"/>
                <w:rtl w:val="true"/>
              </w:rPr>
              <w:tab/>
            </w:r>
            <w:r>
              <w:rPr>
                <w:rStyle w:val="IndexLink"/>
              </w:rPr>
              <w:t>114</w:t>
            </w:r>
          </w:hyperlink>
        </w:p>
        <w:p>
          <w:pPr>
            <w:pStyle w:val="Contents5"/>
            <w:tabs>
              <w:tab w:val="clear" w:pos="7892"/>
              <w:tab w:val="right" w:pos="9026" w:leader="dot"/>
            </w:tabs>
            <w:rPr/>
          </w:pPr>
          <w:hyperlink w:anchor="__RefHeading___Toc4030739_581953129">
            <w:r>
              <w:rPr>
                <w:webHidden/>
                <w:rStyle w:val="IndexLink"/>
                <w:rtl w:val="true"/>
              </w:rPr>
              <w:t>المطلب الخامس</w:t>
            </w:r>
            <w:r>
              <w:rPr>
                <w:rStyle w:val="IndexLink"/>
                <w:rtl w:val="true"/>
              </w:rPr>
              <w:t xml:space="preserve">: </w:t>
            </w:r>
            <w:r>
              <w:rPr>
                <w:rStyle w:val="IndexLink"/>
                <w:rtl w:val="true"/>
              </w:rPr>
              <w:t>صفة الإدراک</w:t>
            </w:r>
            <w:r>
              <w:rPr>
                <w:rStyle w:val="IndexLink"/>
                <w:rtl w:val="true"/>
              </w:rPr>
              <w:tab/>
            </w:r>
            <w:r>
              <w:rPr>
                <w:rStyle w:val="IndexLink"/>
              </w:rPr>
              <w:t>114</w:t>
            </w:r>
          </w:hyperlink>
        </w:p>
        <w:p>
          <w:pPr>
            <w:pStyle w:val="Contents6"/>
            <w:tabs>
              <w:tab w:val="clear" w:pos="7609"/>
              <w:tab w:val="right" w:pos="9026" w:leader="dot"/>
            </w:tabs>
            <w:rPr/>
          </w:pPr>
          <w:hyperlink w:anchor="__RefHeading___Toc4030741_581953129">
            <w:r>
              <w:rPr>
                <w:webHidden/>
                <w:rStyle w:val="IndexLink"/>
                <w:rtl w:val="true"/>
              </w:rPr>
              <w:t>اشارة</w:t>
            </w:r>
            <w:r>
              <w:rPr>
                <w:rStyle w:val="IndexLink"/>
                <w:rtl w:val="true"/>
              </w:rPr>
              <w:tab/>
            </w:r>
            <w:r>
              <w:rPr>
                <w:rStyle w:val="IndexLink"/>
              </w:rPr>
              <w:t>114</w:t>
            </w:r>
          </w:hyperlink>
        </w:p>
        <w:p>
          <w:pPr>
            <w:pStyle w:val="Contents6"/>
            <w:tabs>
              <w:tab w:val="clear" w:pos="7609"/>
              <w:tab w:val="right" w:pos="9026" w:leader="dot"/>
            </w:tabs>
            <w:rPr/>
          </w:pPr>
          <w:hyperlink w:anchor="__RefHeading___Toc4030743_581953129">
            <w:r>
              <w:rPr>
                <w:webHidden/>
                <w:rStyle w:val="IndexLink"/>
                <w:rtl w:val="true"/>
              </w:rPr>
              <w:t>الإدراک فی اللغة والاصطلاح</w:t>
            </w:r>
            <w:r>
              <w:rPr>
                <w:rStyle w:val="IndexLink"/>
                <w:rtl w:val="true"/>
              </w:rPr>
              <w:tab/>
            </w:r>
            <w:r>
              <w:rPr>
                <w:rStyle w:val="IndexLink"/>
              </w:rPr>
              <w:t>115</w:t>
            </w:r>
          </w:hyperlink>
        </w:p>
        <w:p>
          <w:pPr>
            <w:pStyle w:val="Contents4"/>
            <w:tabs>
              <w:tab w:val="clear" w:pos="8176"/>
              <w:tab w:val="right" w:pos="9026" w:leader="dot"/>
            </w:tabs>
            <w:rPr/>
          </w:pPr>
          <w:hyperlink w:anchor="__RefHeading___Toc4030745_581953129">
            <w:r>
              <w:rPr>
                <w:webHidden/>
                <w:rStyle w:val="IndexLink"/>
                <w:rtl w:val="true"/>
              </w:rPr>
              <w:t>الصفة الثالثة</w:t>
            </w:r>
            <w:r>
              <w:rPr>
                <w:rStyle w:val="IndexLink"/>
                <w:rtl w:val="true"/>
              </w:rPr>
              <w:t xml:space="preserve">: </w:t>
            </w:r>
            <w:r>
              <w:rPr>
                <w:rStyle w:val="IndexLink"/>
                <w:rtl w:val="true"/>
              </w:rPr>
              <w:t>صفة السمع والبصر فی النصّ الحسینی</w:t>
            </w:r>
            <w:r>
              <w:rPr>
                <w:rStyle w:val="IndexLink"/>
                <w:rtl w:val="true"/>
              </w:rPr>
              <w:tab/>
            </w:r>
            <w:r>
              <w:rPr>
                <w:rStyle w:val="IndexLink"/>
              </w:rPr>
              <w:t>117</w:t>
            </w:r>
          </w:hyperlink>
        </w:p>
        <w:p>
          <w:pPr>
            <w:pStyle w:val="Contents3"/>
            <w:tabs>
              <w:tab w:val="clear" w:pos="8459"/>
              <w:tab w:val="right" w:pos="9026" w:leader="dot"/>
            </w:tabs>
            <w:rPr/>
          </w:pPr>
          <w:hyperlink w:anchor="__RefHeading___Toc4030747_581953129">
            <w:r>
              <w:rPr>
                <w:webHidden/>
                <w:rStyle w:val="IndexLink"/>
                <w:rtl w:val="true"/>
              </w:rPr>
              <w:t>المبحث السادس</w:t>
            </w:r>
            <w:r>
              <w:rPr>
                <w:rStyle w:val="IndexLink"/>
                <w:rtl w:val="true"/>
              </w:rPr>
              <w:t xml:space="preserve">: </w:t>
            </w:r>
            <w:r>
              <w:rPr>
                <w:rStyle w:val="IndexLink"/>
                <w:rtl w:val="true"/>
              </w:rPr>
              <w:t>البداء فی النصّ الحسینی</w:t>
            </w:r>
            <w:r>
              <w:rPr>
                <w:rStyle w:val="IndexLink"/>
                <w:rtl w:val="true"/>
              </w:rPr>
              <w:tab/>
            </w:r>
            <w:r>
              <w:rPr>
                <w:rStyle w:val="IndexLink"/>
              </w:rPr>
              <w:t>121</w:t>
            </w:r>
          </w:hyperlink>
        </w:p>
        <w:p>
          <w:pPr>
            <w:pStyle w:val="Contents4"/>
            <w:tabs>
              <w:tab w:val="clear" w:pos="8176"/>
              <w:tab w:val="right" w:pos="9026" w:leader="dot"/>
            </w:tabs>
            <w:rPr/>
          </w:pPr>
          <w:hyperlink w:anchor="__RefHeading___Toc4030749_581953129">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4030751_581953129">
            <w:r>
              <w:rPr>
                <w:webHidden/>
                <w:rStyle w:val="IndexLink"/>
                <w:rtl w:val="true"/>
              </w:rPr>
              <w:t>تمهید</w:t>
            </w:r>
            <w:r>
              <w:rPr>
                <w:rStyle w:val="IndexLink"/>
                <w:rtl w:val="true"/>
              </w:rPr>
              <w:tab/>
            </w:r>
            <w:r>
              <w:rPr>
                <w:rStyle w:val="IndexLink"/>
              </w:rPr>
              <w:t>121</w:t>
            </w:r>
          </w:hyperlink>
        </w:p>
        <w:p>
          <w:pPr>
            <w:pStyle w:val="Contents4"/>
            <w:tabs>
              <w:tab w:val="clear" w:pos="8176"/>
              <w:tab w:val="right" w:pos="9026" w:leader="dot"/>
            </w:tabs>
            <w:rPr/>
          </w:pPr>
          <w:hyperlink w:anchor="__RefHeading___Toc4030753_581953129">
            <w:r>
              <w:rPr>
                <w:webHidden/>
                <w:rStyle w:val="IndexLink"/>
                <w:rtl w:val="true"/>
              </w:rPr>
              <w:t>المطلب الأوّل</w:t>
            </w:r>
            <w:r>
              <w:rPr>
                <w:rStyle w:val="IndexLink"/>
                <w:rtl w:val="true"/>
              </w:rPr>
              <w:t xml:space="preserve">: </w:t>
            </w:r>
            <w:r>
              <w:rPr>
                <w:rStyle w:val="IndexLink"/>
                <w:rtl w:val="true"/>
              </w:rPr>
              <w:t>البداء فی اللغة والاصطلاح</w:t>
            </w:r>
            <w:r>
              <w:rPr>
                <w:rStyle w:val="IndexLink"/>
                <w:rtl w:val="true"/>
              </w:rPr>
              <w:tab/>
            </w:r>
            <w:r>
              <w:rPr>
                <w:rStyle w:val="IndexLink"/>
              </w:rPr>
              <w:t>121</w:t>
            </w:r>
          </w:hyperlink>
        </w:p>
        <w:p>
          <w:pPr>
            <w:pStyle w:val="Contents4"/>
            <w:tabs>
              <w:tab w:val="clear" w:pos="8176"/>
              <w:tab w:val="right" w:pos="9026" w:leader="dot"/>
            </w:tabs>
            <w:rPr/>
          </w:pPr>
          <w:hyperlink w:anchor="__RefHeading___Toc4030755_581953129">
            <w:r>
              <w:rPr>
                <w:webHidden/>
                <w:rStyle w:val="IndexLink"/>
                <w:rtl w:val="true"/>
              </w:rPr>
              <w:t>المطلب الثانی</w:t>
            </w:r>
            <w:r>
              <w:rPr>
                <w:rStyle w:val="IndexLink"/>
                <w:rtl w:val="true"/>
              </w:rPr>
              <w:t xml:space="preserve">: </w:t>
            </w:r>
            <w:r>
              <w:rPr>
                <w:rStyle w:val="IndexLink"/>
                <w:rtl w:val="true"/>
              </w:rPr>
              <w:t>حقیقة البداء فی النصّ الحسینی</w:t>
            </w:r>
            <w:r>
              <w:rPr>
                <w:rStyle w:val="IndexLink"/>
                <w:rtl w:val="true"/>
              </w:rPr>
              <w:tab/>
            </w:r>
            <w:r>
              <w:rPr>
                <w:rStyle w:val="IndexLink"/>
              </w:rPr>
              <w:t>124</w:t>
            </w:r>
          </w:hyperlink>
        </w:p>
        <w:p>
          <w:pPr>
            <w:pStyle w:val="Contents5"/>
            <w:tabs>
              <w:tab w:val="clear" w:pos="7892"/>
              <w:tab w:val="right" w:pos="9026" w:leader="dot"/>
            </w:tabs>
            <w:rPr/>
          </w:pPr>
          <w:hyperlink w:anchor="__RefHeading___Toc4030757_581953129">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4030759_581953129">
            <w:r>
              <w:rPr>
                <w:webHidden/>
                <w:rStyle w:val="IndexLink"/>
                <w:rtl w:val="true"/>
              </w:rPr>
              <w:t>شواهد حول البداء فی کلمات الإمام الحسین</w:t>
            </w:r>
            <w:r>
              <w:rPr>
                <w:rStyle w:val="IndexLink"/>
                <w:rtl w:val="true"/>
              </w:rPr>
              <w:t>(</w:t>
            </w:r>
            <w:r>
              <w:rPr>
                <w:rStyle w:val="IndexLink"/>
                <w:rtl w:val="true"/>
              </w:rPr>
              <w:t>علیه السّلام</w:t>
            </w:r>
            <w:r>
              <w:rPr>
                <w:rStyle w:val="IndexLink"/>
                <w:rtl w:val="true"/>
              </w:rPr>
              <w:t>)</w:t>
              <w:tab/>
            </w:r>
            <w:r>
              <w:rPr>
                <w:rStyle w:val="IndexLink"/>
              </w:rPr>
              <w:t>126</w:t>
            </w:r>
          </w:hyperlink>
        </w:p>
        <w:p>
          <w:pPr>
            <w:pStyle w:val="Contents4"/>
            <w:tabs>
              <w:tab w:val="clear" w:pos="8176"/>
              <w:tab w:val="right" w:pos="9026" w:leader="dot"/>
            </w:tabs>
            <w:rPr/>
          </w:pPr>
          <w:hyperlink w:anchor="__RefHeading___Toc4030761_581953129">
            <w:r>
              <w:rPr>
                <w:webHidden/>
                <w:rStyle w:val="IndexLink"/>
                <w:rtl w:val="true"/>
              </w:rPr>
              <w:t>المطلب الثالث</w:t>
            </w:r>
            <w:r>
              <w:rPr>
                <w:rStyle w:val="IndexLink"/>
                <w:rtl w:val="true"/>
              </w:rPr>
              <w:t xml:space="preserve">: </w:t>
            </w:r>
            <w:r>
              <w:rPr>
                <w:rStyle w:val="IndexLink"/>
                <w:rtl w:val="true"/>
              </w:rPr>
              <w:t>البداء وإشکالیة عدم تحقق إخبارات الأنبیاء</w:t>
            </w:r>
            <w:r>
              <w:rPr>
                <w:rStyle w:val="IndexLink"/>
                <w:rtl w:val="true"/>
              </w:rPr>
              <w:t>(</w:t>
            </w:r>
            <w:r>
              <w:rPr>
                <w:rStyle w:val="IndexLink"/>
                <w:rtl w:val="true"/>
              </w:rPr>
              <w:t>علیهم السّلام</w:t>
            </w:r>
            <w:r>
              <w:rPr>
                <w:rStyle w:val="IndexLink"/>
                <w:rtl w:val="true"/>
              </w:rPr>
              <w:t>)</w:t>
              <w:tab/>
            </w:r>
            <w:r>
              <w:rPr>
                <w:rStyle w:val="IndexLink"/>
              </w:rPr>
              <w:t>128</w:t>
            </w:r>
          </w:hyperlink>
        </w:p>
        <w:p>
          <w:pPr>
            <w:pStyle w:val="Contents5"/>
            <w:tabs>
              <w:tab w:val="clear" w:pos="7892"/>
              <w:tab w:val="right" w:pos="9026" w:leader="dot"/>
            </w:tabs>
            <w:rPr/>
          </w:pPr>
          <w:hyperlink w:anchor="__RefHeading___Toc4030763_581953129">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4030765_581953129">
            <w:r>
              <w:rPr>
                <w:webHidden/>
                <w:rStyle w:val="IndexLink"/>
                <w:rtl w:val="true"/>
              </w:rPr>
              <w:t>جواب الإشکال</w:t>
            </w:r>
            <w:r>
              <w:rPr>
                <w:rStyle w:val="IndexLink"/>
                <w:rtl w:val="true"/>
              </w:rPr>
              <w:tab/>
            </w:r>
            <w:r>
              <w:rPr>
                <w:rStyle w:val="IndexLink"/>
              </w:rPr>
              <w:t>129</w:t>
            </w:r>
          </w:hyperlink>
        </w:p>
        <w:p>
          <w:pPr>
            <w:pStyle w:val="Contents4"/>
            <w:tabs>
              <w:tab w:val="clear" w:pos="8176"/>
              <w:tab w:val="right" w:pos="9026" w:leader="dot"/>
            </w:tabs>
            <w:rPr/>
          </w:pPr>
          <w:hyperlink w:anchor="__RefHeading___Toc4030767_581953129">
            <w:r>
              <w:rPr>
                <w:webHidden/>
                <w:rStyle w:val="IndexLink"/>
                <w:rtl w:val="true"/>
              </w:rPr>
              <w:t>المطلب الرابع</w:t>
            </w:r>
            <w:r>
              <w:rPr>
                <w:rStyle w:val="IndexLink"/>
                <w:rtl w:val="true"/>
              </w:rPr>
              <w:t xml:space="preserve">: </w:t>
            </w:r>
            <w:r>
              <w:rPr>
                <w:rStyle w:val="IndexLink"/>
                <w:rtl w:val="true"/>
              </w:rPr>
              <w:t>إشکالیة البداء علی العلم الإلهی</w:t>
            </w:r>
            <w:r>
              <w:rPr>
                <w:rStyle w:val="IndexLink"/>
                <w:rtl w:val="true"/>
              </w:rPr>
              <w:tab/>
            </w:r>
            <w:r>
              <w:rPr>
                <w:rStyle w:val="IndexLink"/>
              </w:rPr>
              <w:t>130</w:t>
            </w:r>
          </w:hyperlink>
        </w:p>
        <w:p>
          <w:pPr>
            <w:pStyle w:val="Contents4"/>
            <w:tabs>
              <w:tab w:val="clear" w:pos="8176"/>
              <w:tab w:val="right" w:pos="9026" w:leader="dot"/>
            </w:tabs>
            <w:rPr/>
          </w:pPr>
          <w:hyperlink w:anchor="__RefHeading___Toc4030769_581953129">
            <w:r>
              <w:rPr>
                <w:webHidden/>
                <w:rStyle w:val="IndexLink"/>
                <w:rtl w:val="true"/>
              </w:rPr>
              <w:t>المطلب الخامس</w:t>
            </w:r>
            <w:r>
              <w:rPr>
                <w:rStyle w:val="IndexLink"/>
                <w:rtl w:val="true"/>
              </w:rPr>
              <w:t xml:space="preserve">: </w:t>
            </w:r>
            <w:r>
              <w:rPr>
                <w:rStyle w:val="IndexLink"/>
                <w:rtl w:val="true"/>
              </w:rPr>
              <w:t>الموارد الخارجة عن دائرة البداء</w:t>
            </w:r>
            <w:r>
              <w:rPr>
                <w:rStyle w:val="IndexLink"/>
                <w:rtl w:val="true"/>
              </w:rPr>
              <w:tab/>
            </w:r>
            <w:r>
              <w:rPr>
                <w:rStyle w:val="IndexLink"/>
              </w:rPr>
              <w:t>130</w:t>
            </w:r>
          </w:hyperlink>
        </w:p>
        <w:p>
          <w:pPr>
            <w:pStyle w:val="Contents3"/>
            <w:tabs>
              <w:tab w:val="clear" w:pos="8459"/>
              <w:tab w:val="right" w:pos="9026" w:leader="dot"/>
            </w:tabs>
            <w:rPr/>
          </w:pPr>
          <w:hyperlink w:anchor="__RefHeading___Toc4030771_581953129">
            <w:r>
              <w:rPr>
                <w:webHidden/>
                <w:rStyle w:val="IndexLink"/>
                <w:rtl w:val="true"/>
              </w:rPr>
              <w:t>النتائج المُتحصّلة من بحث البداء</w:t>
            </w:r>
            <w:r>
              <w:rPr>
                <w:rStyle w:val="IndexLink"/>
                <w:rtl w:val="true"/>
              </w:rPr>
              <w:tab/>
            </w:r>
            <w:r>
              <w:rPr>
                <w:rStyle w:val="IndexLink"/>
              </w:rPr>
              <w:t>133</w:t>
            </w:r>
          </w:hyperlink>
        </w:p>
        <w:p>
          <w:pPr>
            <w:pStyle w:val="Contents4"/>
            <w:tabs>
              <w:tab w:val="clear" w:pos="8176"/>
              <w:tab w:val="right" w:pos="9026" w:leader="dot"/>
            </w:tabs>
            <w:rPr/>
          </w:pPr>
          <w:hyperlink w:anchor="__RefHeading___Toc4030773_581953129">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4030775_581953129">
            <w:r>
              <w:rPr>
                <w:webHidden/>
                <w:rStyle w:val="IndexLink"/>
                <w:rtl w:val="true"/>
              </w:rPr>
              <w:t>النتیجة الأُولی</w:t>
            </w:r>
            <w:r>
              <w:rPr>
                <w:rStyle w:val="IndexLink"/>
                <w:rtl w:val="true"/>
              </w:rPr>
              <w:t xml:space="preserve">: </w:t>
            </w:r>
            <w:r>
              <w:rPr>
                <w:rStyle w:val="IndexLink"/>
                <w:rtl w:val="true"/>
              </w:rPr>
              <w:t>أثر ودور الإیمان فی حیاة الإنسان</w:t>
            </w:r>
            <w:r>
              <w:rPr>
                <w:rStyle w:val="IndexLink"/>
                <w:rtl w:val="true"/>
              </w:rPr>
              <w:tab/>
            </w:r>
            <w:r>
              <w:rPr>
                <w:rStyle w:val="IndexLink"/>
              </w:rPr>
              <w:t>133</w:t>
            </w:r>
          </w:hyperlink>
        </w:p>
        <w:p>
          <w:pPr>
            <w:pStyle w:val="Contents4"/>
            <w:tabs>
              <w:tab w:val="clear" w:pos="8176"/>
              <w:tab w:val="right" w:pos="9026" w:leader="dot"/>
            </w:tabs>
            <w:rPr/>
          </w:pPr>
          <w:hyperlink w:anchor="__RefHeading___Toc4030777_581953129">
            <w:r>
              <w:rPr>
                <w:webHidden/>
                <w:rStyle w:val="IndexLink"/>
                <w:rtl w:val="true"/>
              </w:rPr>
              <w:t>النتیجة الثانیة</w:t>
            </w:r>
            <w:r>
              <w:rPr>
                <w:rStyle w:val="IndexLink"/>
                <w:rtl w:val="true"/>
              </w:rPr>
              <w:t xml:space="preserve">: </w:t>
            </w:r>
            <w:r>
              <w:rPr>
                <w:rStyle w:val="IndexLink"/>
                <w:rtl w:val="true"/>
              </w:rPr>
              <w:t>التأکید علی حریّة الإنسان</w:t>
            </w:r>
            <w:r>
              <w:rPr>
                <w:rStyle w:val="IndexLink"/>
                <w:rtl w:val="true"/>
              </w:rPr>
              <w:tab/>
            </w:r>
            <w:r>
              <w:rPr>
                <w:rStyle w:val="IndexLink"/>
              </w:rPr>
              <w:t>134</w:t>
            </w:r>
          </w:hyperlink>
        </w:p>
        <w:p>
          <w:pPr>
            <w:pStyle w:val="Contents4"/>
            <w:tabs>
              <w:tab w:val="clear" w:pos="8176"/>
              <w:tab w:val="right" w:pos="9026" w:leader="dot"/>
            </w:tabs>
            <w:rPr/>
          </w:pPr>
          <w:hyperlink w:anchor="__RefHeading___Toc4030779_581953129">
            <w:r>
              <w:rPr>
                <w:webHidden/>
                <w:rStyle w:val="IndexLink"/>
                <w:rtl w:val="true"/>
              </w:rPr>
              <w:t>النتیجة الثالثة</w:t>
            </w:r>
            <w:r>
              <w:rPr>
                <w:rStyle w:val="IndexLink"/>
                <w:rtl w:val="true"/>
              </w:rPr>
              <w:t xml:space="preserve">: </w:t>
            </w:r>
            <w:r>
              <w:rPr>
                <w:rStyle w:val="IndexLink"/>
                <w:rtl w:val="true"/>
              </w:rPr>
              <w:t>النزاع فی البداء لفظی</w:t>
            </w:r>
            <w:r>
              <w:rPr>
                <w:rStyle w:val="IndexLink"/>
                <w:rtl w:val="true"/>
              </w:rPr>
              <w:tab/>
            </w:r>
            <w:r>
              <w:rPr>
                <w:rStyle w:val="IndexLink"/>
              </w:rPr>
              <w:t>134</w:t>
            </w:r>
          </w:hyperlink>
        </w:p>
        <w:p>
          <w:pPr>
            <w:pStyle w:val="Contents3"/>
            <w:tabs>
              <w:tab w:val="clear" w:pos="8459"/>
              <w:tab w:val="right" w:pos="9026" w:leader="dot"/>
            </w:tabs>
            <w:rPr/>
          </w:pPr>
          <w:hyperlink w:anchor="__RefHeading___Toc4030781_581953129">
            <w:r>
              <w:rPr>
                <w:webHidden/>
                <w:rStyle w:val="IndexLink"/>
                <w:rtl w:val="true"/>
              </w:rPr>
              <w:t>الصفة الرابعة</w:t>
            </w:r>
            <w:r>
              <w:rPr>
                <w:rStyle w:val="IndexLink"/>
                <w:rtl w:val="true"/>
              </w:rPr>
              <w:t xml:space="preserve">: </w:t>
            </w:r>
            <w:r>
              <w:rPr>
                <w:rStyle w:val="IndexLink"/>
                <w:rtl w:val="true"/>
              </w:rPr>
              <w:t>صفة القدرة فی النصّ الحسینی</w:t>
            </w:r>
            <w:r>
              <w:rPr>
                <w:rStyle w:val="IndexLink"/>
                <w:rtl w:val="true"/>
              </w:rPr>
              <w:tab/>
            </w:r>
            <w:r>
              <w:rPr>
                <w:rStyle w:val="IndexLink"/>
              </w:rPr>
              <w:t>135</w:t>
            </w:r>
          </w:hyperlink>
        </w:p>
        <w:p>
          <w:pPr>
            <w:pStyle w:val="Contents4"/>
            <w:tabs>
              <w:tab w:val="clear" w:pos="8176"/>
              <w:tab w:val="right" w:pos="9026" w:leader="dot"/>
            </w:tabs>
            <w:rPr/>
          </w:pPr>
          <w:hyperlink w:anchor="__RefHeading___Toc4030783_581953129">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4030785_581953129">
            <w:r>
              <w:rPr>
                <w:webHidden/>
                <w:rStyle w:val="IndexLink"/>
                <w:rtl w:val="true"/>
              </w:rPr>
              <w:t>المطلب الأوّل</w:t>
            </w:r>
            <w:r>
              <w:rPr>
                <w:rStyle w:val="IndexLink"/>
                <w:rtl w:val="true"/>
              </w:rPr>
              <w:t xml:space="preserve">: </w:t>
            </w:r>
            <w:r>
              <w:rPr>
                <w:rStyle w:val="IndexLink"/>
                <w:rtl w:val="true"/>
              </w:rPr>
              <w:t>فی معنی القدرة</w:t>
            </w:r>
            <w:r>
              <w:rPr>
                <w:rStyle w:val="IndexLink"/>
                <w:rtl w:val="true"/>
              </w:rPr>
              <w:tab/>
            </w:r>
            <w:r>
              <w:rPr>
                <w:rStyle w:val="IndexLink"/>
              </w:rPr>
              <w:t>135</w:t>
            </w:r>
          </w:hyperlink>
        </w:p>
        <w:p>
          <w:pPr>
            <w:pStyle w:val="Contents4"/>
            <w:tabs>
              <w:tab w:val="clear" w:pos="8176"/>
              <w:tab w:val="right" w:pos="9026" w:leader="dot"/>
            </w:tabs>
            <w:rPr/>
          </w:pPr>
          <w:hyperlink w:anchor="__RefHeading___Toc4030787_581953129">
            <w:r>
              <w:rPr>
                <w:webHidden/>
                <w:rStyle w:val="IndexLink"/>
                <w:rtl w:val="true"/>
              </w:rPr>
              <w:t>المطلب الثانی</w:t>
            </w:r>
            <w:r>
              <w:rPr>
                <w:rStyle w:val="IndexLink"/>
                <w:rtl w:val="true"/>
              </w:rPr>
              <w:t xml:space="preserve">: </w:t>
            </w:r>
            <w:r>
              <w:rPr>
                <w:rStyle w:val="IndexLink"/>
                <w:rtl w:val="true"/>
              </w:rPr>
              <w:t>أدلّة القدرة فی النصّ الحسینی</w:t>
            </w:r>
            <w:r>
              <w:rPr>
                <w:rStyle w:val="IndexLink"/>
                <w:rtl w:val="true"/>
              </w:rPr>
              <w:tab/>
            </w:r>
            <w:r>
              <w:rPr>
                <w:rStyle w:val="IndexLink"/>
              </w:rPr>
              <w:t>136</w:t>
            </w:r>
          </w:hyperlink>
        </w:p>
        <w:p>
          <w:pPr>
            <w:pStyle w:val="Contents5"/>
            <w:tabs>
              <w:tab w:val="clear" w:pos="7892"/>
              <w:tab w:val="right" w:pos="9026" w:leader="dot"/>
            </w:tabs>
            <w:rPr/>
          </w:pPr>
          <w:hyperlink w:anchor="__RefHeading___Toc4030789_581953129">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4030791_581953129">
            <w:r>
              <w:rPr>
                <w:webHidden/>
                <w:rStyle w:val="IndexLink"/>
                <w:rtl w:val="true"/>
              </w:rPr>
              <w:t>الدلیل الأوّل</w:t>
            </w:r>
            <w:r>
              <w:rPr>
                <w:rStyle w:val="IndexLink"/>
                <w:rtl w:val="true"/>
              </w:rPr>
              <w:t xml:space="preserve">: </w:t>
            </w:r>
            <w:r>
              <w:rPr>
                <w:rStyle w:val="IndexLink"/>
                <w:rtl w:val="true"/>
              </w:rPr>
              <w:t>دلیل إحکام الصنع</w:t>
            </w:r>
            <w:r>
              <w:rPr>
                <w:rStyle w:val="IndexLink"/>
                <w:rtl w:val="true"/>
              </w:rPr>
              <w:tab/>
            </w:r>
            <w:r>
              <w:rPr>
                <w:rStyle w:val="IndexLink"/>
              </w:rPr>
              <w:t>136</w:t>
            </w:r>
          </w:hyperlink>
        </w:p>
        <w:p>
          <w:pPr>
            <w:pStyle w:val="Contents5"/>
            <w:tabs>
              <w:tab w:val="clear" w:pos="7892"/>
              <w:tab w:val="right" w:pos="9026" w:leader="dot"/>
            </w:tabs>
            <w:rPr/>
          </w:pPr>
          <w:hyperlink w:anchor="__RefHeading___Toc4030793_581953129">
            <w:r>
              <w:rPr>
                <w:webHidden/>
                <w:rStyle w:val="IndexLink"/>
                <w:rtl w:val="true"/>
              </w:rPr>
              <w:t>الدلیل الثانی</w:t>
            </w:r>
            <w:r>
              <w:rPr>
                <w:rStyle w:val="IndexLink"/>
                <w:rtl w:val="true"/>
              </w:rPr>
              <w:t xml:space="preserve">: </w:t>
            </w:r>
            <w:r>
              <w:rPr>
                <w:rStyle w:val="IndexLink"/>
                <w:rtl w:val="true"/>
              </w:rPr>
              <w:t>عدم القدرة یستلزم عجزه تعالی وهو محال</w:t>
            </w:r>
            <w:r>
              <w:rPr>
                <w:rStyle w:val="IndexLink"/>
                <w:rtl w:val="true"/>
              </w:rPr>
              <w:tab/>
            </w:r>
            <w:r>
              <w:rPr>
                <w:rStyle w:val="IndexLink"/>
              </w:rPr>
              <w:t>137</w:t>
            </w:r>
          </w:hyperlink>
        </w:p>
        <w:p>
          <w:pPr>
            <w:pStyle w:val="Contents5"/>
            <w:tabs>
              <w:tab w:val="clear" w:pos="7892"/>
              <w:tab w:val="right" w:pos="9026" w:leader="dot"/>
            </w:tabs>
            <w:rPr/>
          </w:pPr>
          <w:hyperlink w:anchor="__RefHeading___Toc4030795_581953129">
            <w:r>
              <w:rPr>
                <w:webHidden/>
                <w:rStyle w:val="IndexLink"/>
                <w:rtl w:val="true"/>
              </w:rPr>
              <w:t>الدلیل الثالث</w:t>
            </w:r>
            <w:r>
              <w:rPr>
                <w:rStyle w:val="IndexLink"/>
                <w:rtl w:val="true"/>
              </w:rPr>
              <w:t xml:space="preserve">: </w:t>
            </w:r>
            <w:r>
              <w:rPr>
                <w:rStyle w:val="IndexLink"/>
                <w:rtl w:val="true"/>
              </w:rPr>
              <w:t>الله تعالی غنی بذاته</w:t>
            </w:r>
            <w:r>
              <w:rPr>
                <w:rStyle w:val="IndexLink"/>
                <w:rtl w:val="true"/>
              </w:rPr>
              <w:tab/>
            </w:r>
            <w:r>
              <w:rPr>
                <w:rStyle w:val="IndexLink"/>
              </w:rPr>
              <w:t>137</w:t>
            </w:r>
          </w:hyperlink>
        </w:p>
        <w:p>
          <w:pPr>
            <w:pStyle w:val="Contents5"/>
            <w:tabs>
              <w:tab w:val="clear" w:pos="7892"/>
              <w:tab w:val="right" w:pos="9026" w:leader="dot"/>
            </w:tabs>
            <w:rPr/>
          </w:pPr>
          <w:hyperlink w:anchor="__RefHeading___Toc4030797_581953129">
            <w:r>
              <w:rPr>
                <w:webHidden/>
                <w:rStyle w:val="IndexLink"/>
                <w:rtl w:val="true"/>
              </w:rPr>
              <w:t>الدلیل الرابع</w:t>
            </w:r>
            <w:r>
              <w:rPr>
                <w:rStyle w:val="IndexLink"/>
                <w:rtl w:val="true"/>
              </w:rPr>
              <w:t xml:space="preserve">: </w:t>
            </w:r>
            <w:r>
              <w:rPr>
                <w:rStyle w:val="IndexLink"/>
                <w:rtl w:val="true"/>
              </w:rPr>
              <w:t>مُعطی الشیء غیر فاقد له</w:t>
            </w:r>
            <w:r>
              <w:rPr>
                <w:rStyle w:val="IndexLink"/>
                <w:rtl w:val="true"/>
              </w:rPr>
              <w:tab/>
            </w:r>
            <w:r>
              <w:rPr>
                <w:rStyle w:val="IndexLink"/>
              </w:rPr>
              <w:t>137</w:t>
            </w:r>
          </w:hyperlink>
        </w:p>
        <w:p>
          <w:pPr>
            <w:pStyle w:val="Contents4"/>
            <w:tabs>
              <w:tab w:val="clear" w:pos="8176"/>
              <w:tab w:val="right" w:pos="9026" w:leader="dot"/>
            </w:tabs>
            <w:rPr/>
          </w:pPr>
          <w:hyperlink w:anchor="__RefHeading___Toc4030799_581953129">
            <w:r>
              <w:rPr>
                <w:webHidden/>
                <w:rStyle w:val="IndexLink"/>
                <w:rtl w:val="true"/>
              </w:rPr>
              <w:t>المطلب الثالث</w:t>
            </w:r>
            <w:r>
              <w:rPr>
                <w:rStyle w:val="IndexLink"/>
                <w:rtl w:val="true"/>
              </w:rPr>
              <w:t xml:space="preserve">: </w:t>
            </w:r>
            <w:r>
              <w:rPr>
                <w:rStyle w:val="IndexLink"/>
                <w:rtl w:val="true"/>
              </w:rPr>
              <w:t>سعة قدرته تعالی فی کلمات الإمام</w:t>
            </w:r>
            <w:r>
              <w:rPr>
                <w:rStyle w:val="IndexLink"/>
                <w:rtl w:val="true"/>
              </w:rPr>
              <w:t>(</w:t>
            </w:r>
            <w:r>
              <w:rPr>
                <w:rStyle w:val="IndexLink"/>
                <w:rtl w:val="true"/>
              </w:rPr>
              <w:t>علیه السّلام</w:t>
            </w:r>
            <w:r>
              <w:rPr>
                <w:rStyle w:val="IndexLink"/>
                <w:rtl w:val="true"/>
              </w:rPr>
              <w:t>)</w:t>
              <w:tab/>
            </w:r>
            <w:r>
              <w:rPr>
                <w:rStyle w:val="IndexLink"/>
              </w:rPr>
              <w:t>138</w:t>
            </w:r>
          </w:hyperlink>
        </w:p>
        <w:p>
          <w:pPr>
            <w:pStyle w:val="Contents5"/>
            <w:tabs>
              <w:tab w:val="clear" w:pos="7892"/>
              <w:tab w:val="right" w:pos="9026" w:leader="dot"/>
            </w:tabs>
            <w:rPr/>
          </w:pPr>
          <w:hyperlink w:anchor="__RefHeading___Toc4030801_581953129">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4030803_581953129">
            <w:r>
              <w:rPr>
                <w:webHidden/>
                <w:rStyle w:val="IndexLink"/>
                <w:rtl w:val="true"/>
              </w:rPr>
              <w:t>قدرة الله تعالی لا تتعلّق بالأُمور المُستحیلة عقلاً</w:t>
            </w:r>
            <w:r>
              <w:rPr>
                <w:rStyle w:val="IndexLink"/>
                <w:rtl w:val="true"/>
              </w:rPr>
              <w:tab/>
            </w:r>
            <w:r>
              <w:rPr>
                <w:rStyle w:val="IndexLink"/>
              </w:rPr>
              <w:t>139</w:t>
            </w:r>
          </w:hyperlink>
        </w:p>
        <w:p>
          <w:pPr>
            <w:pStyle w:val="Contents5"/>
            <w:tabs>
              <w:tab w:val="clear" w:pos="7892"/>
              <w:tab w:val="right" w:pos="9026" w:leader="dot"/>
            </w:tabs>
            <w:rPr/>
          </w:pPr>
          <w:hyperlink w:anchor="__RefHeading___Toc4030805_581953129">
            <w:r>
              <w:rPr>
                <w:webHidden/>
                <w:rStyle w:val="IndexLink"/>
                <w:rtl w:val="true"/>
              </w:rPr>
              <w:t>کلمات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فی رجوع أسماء الله إلی صفة القدرة</w:t>
            </w:r>
            <w:r>
              <w:rPr>
                <w:rStyle w:val="IndexLink"/>
                <w:rtl w:val="true"/>
              </w:rPr>
              <w:tab/>
            </w:r>
            <w:r>
              <w:rPr>
                <w:rStyle w:val="IndexLink"/>
              </w:rPr>
              <w:t>142</w:t>
            </w:r>
          </w:hyperlink>
        </w:p>
        <w:p>
          <w:pPr>
            <w:pStyle w:val="Contents6"/>
            <w:tabs>
              <w:tab w:val="clear" w:pos="7609"/>
              <w:tab w:val="right" w:pos="9026" w:leader="dot"/>
            </w:tabs>
            <w:rPr/>
          </w:pPr>
          <w:hyperlink w:anchor="__RefHeading___Toc4030807_581953129">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4030809_581953129">
            <w:r>
              <w:rPr>
                <w:webHidden/>
                <w:rStyle w:val="IndexLink"/>
              </w:rPr>
              <w:t>1</w:t>
            </w:r>
            <w:r>
              <w:rPr>
                <w:rStyle w:val="IndexLink"/>
                <w:rtl w:val="true"/>
              </w:rPr>
              <w:t>ـ القوی</w:t>
            </w:r>
            <w:r>
              <w:rPr>
                <w:rStyle w:val="IndexLink"/>
                <w:rtl w:val="true"/>
              </w:rPr>
              <w:tab/>
            </w:r>
            <w:r>
              <w:rPr>
                <w:rStyle w:val="IndexLink"/>
              </w:rPr>
              <w:t>142</w:t>
            </w:r>
          </w:hyperlink>
        </w:p>
        <w:p>
          <w:pPr>
            <w:pStyle w:val="Contents6"/>
            <w:tabs>
              <w:tab w:val="clear" w:pos="7609"/>
              <w:tab w:val="right" w:pos="9026" w:leader="dot"/>
            </w:tabs>
            <w:rPr/>
          </w:pPr>
          <w:hyperlink w:anchor="__RefHeading___Toc4030811_581953129">
            <w:r>
              <w:rPr>
                <w:webHidden/>
                <w:rStyle w:val="IndexLink"/>
              </w:rPr>
              <w:t>2</w:t>
            </w:r>
            <w:r>
              <w:rPr>
                <w:rStyle w:val="IndexLink"/>
                <w:rtl w:val="true"/>
              </w:rPr>
              <w:t>ـ العزیز</w:t>
            </w:r>
            <w:r>
              <w:rPr>
                <w:rStyle w:val="IndexLink"/>
                <w:rtl w:val="true"/>
              </w:rPr>
              <w:tab/>
            </w:r>
            <w:r>
              <w:rPr>
                <w:rStyle w:val="IndexLink"/>
              </w:rPr>
              <w:t>143</w:t>
            </w:r>
          </w:hyperlink>
        </w:p>
        <w:p>
          <w:pPr>
            <w:pStyle w:val="Contents6"/>
            <w:tabs>
              <w:tab w:val="clear" w:pos="7609"/>
              <w:tab w:val="right" w:pos="9026" w:leader="dot"/>
            </w:tabs>
            <w:rPr/>
          </w:pPr>
          <w:hyperlink w:anchor="__RefHeading___Toc4030813_581953129">
            <w:r>
              <w:rPr>
                <w:webHidden/>
                <w:rStyle w:val="IndexLink"/>
              </w:rPr>
              <w:t>3</w:t>
            </w:r>
            <w:r>
              <w:rPr>
                <w:rStyle w:val="IndexLink"/>
                <w:rtl w:val="true"/>
              </w:rPr>
              <w:t>ـ الملِک</w:t>
            </w:r>
            <w:r>
              <w:rPr>
                <w:rStyle w:val="IndexLink"/>
                <w:rtl w:val="true"/>
              </w:rPr>
              <w:tab/>
            </w:r>
            <w:r>
              <w:rPr>
                <w:rStyle w:val="IndexLink"/>
              </w:rPr>
              <w:t>143</w:t>
            </w:r>
          </w:hyperlink>
        </w:p>
        <w:p>
          <w:pPr>
            <w:pStyle w:val="Contents3"/>
            <w:tabs>
              <w:tab w:val="clear" w:pos="8459"/>
              <w:tab w:val="right" w:pos="9026" w:leader="dot"/>
            </w:tabs>
            <w:rPr/>
          </w:pPr>
          <w:hyperlink w:anchor="__RefHeading___Toc4030815_581953129">
            <w:r>
              <w:rPr>
                <w:webHidden/>
                <w:rStyle w:val="IndexLink"/>
                <w:rtl w:val="true"/>
              </w:rPr>
              <w:t>الصفة الخامسة</w:t>
            </w:r>
            <w:r>
              <w:rPr>
                <w:rStyle w:val="IndexLink"/>
                <w:rtl w:val="true"/>
              </w:rPr>
              <w:t xml:space="preserve">: </w:t>
            </w:r>
            <w:r>
              <w:rPr>
                <w:rStyle w:val="IndexLink"/>
                <w:rtl w:val="true"/>
              </w:rPr>
              <w:t>صفة المشیئة والإرادة الإلهیّة فی النصّ الحسینی</w:t>
            </w:r>
            <w:r>
              <w:rPr>
                <w:rStyle w:val="IndexLink"/>
                <w:rtl w:val="true"/>
              </w:rPr>
              <w:tab/>
            </w:r>
            <w:r>
              <w:rPr>
                <w:rStyle w:val="IndexLink"/>
              </w:rPr>
              <w:t>145</w:t>
            </w:r>
          </w:hyperlink>
        </w:p>
        <w:p>
          <w:pPr>
            <w:pStyle w:val="Contents4"/>
            <w:tabs>
              <w:tab w:val="clear" w:pos="8176"/>
              <w:tab w:val="right" w:pos="9026" w:leader="dot"/>
            </w:tabs>
            <w:rPr/>
          </w:pPr>
          <w:hyperlink w:anchor="__RefHeading___Toc4030817_581953129">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4030819_581953129">
            <w:r>
              <w:rPr>
                <w:webHidden/>
                <w:rStyle w:val="IndexLink"/>
                <w:rtl w:val="true"/>
              </w:rPr>
              <w:t>المطلب الأوّل</w:t>
            </w:r>
            <w:r>
              <w:rPr>
                <w:rStyle w:val="IndexLink"/>
                <w:rtl w:val="true"/>
              </w:rPr>
              <w:t xml:space="preserve">: </w:t>
            </w:r>
            <w:r>
              <w:rPr>
                <w:rStyle w:val="IndexLink"/>
                <w:rtl w:val="true"/>
              </w:rPr>
              <w:t>المشیئة والإرادة فی اللغة والاصطلاح</w:t>
            </w:r>
            <w:r>
              <w:rPr>
                <w:rStyle w:val="IndexLink"/>
                <w:rtl w:val="true"/>
              </w:rPr>
              <w:tab/>
            </w:r>
            <w:r>
              <w:rPr>
                <w:rStyle w:val="IndexLink"/>
              </w:rPr>
              <w:t>146</w:t>
            </w:r>
          </w:hyperlink>
        </w:p>
        <w:p>
          <w:pPr>
            <w:pStyle w:val="Contents5"/>
            <w:tabs>
              <w:tab w:val="clear" w:pos="7892"/>
              <w:tab w:val="right" w:pos="9026" w:leader="dot"/>
            </w:tabs>
            <w:rPr/>
          </w:pPr>
          <w:hyperlink w:anchor="__RefHeading___Toc4030821_581953129">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4030823_581953129">
            <w:r>
              <w:rPr>
                <w:webHidden/>
                <w:rStyle w:val="IndexLink"/>
                <w:rtl w:val="true"/>
              </w:rPr>
              <w:t>الفرق بین المشیئة والإرادة</w:t>
            </w:r>
            <w:r>
              <w:rPr>
                <w:rStyle w:val="IndexLink"/>
                <w:rtl w:val="true"/>
              </w:rPr>
              <w:tab/>
            </w:r>
            <w:r>
              <w:rPr>
                <w:rStyle w:val="IndexLink"/>
              </w:rPr>
              <w:t>147</w:t>
            </w:r>
          </w:hyperlink>
        </w:p>
        <w:p>
          <w:pPr>
            <w:pStyle w:val="Contents4"/>
            <w:tabs>
              <w:tab w:val="clear" w:pos="8176"/>
              <w:tab w:val="right" w:pos="9026" w:leader="dot"/>
            </w:tabs>
            <w:rPr/>
          </w:pPr>
          <w:hyperlink w:anchor="__RefHeading___Toc4030825_581953129">
            <w:r>
              <w:rPr>
                <w:webHidden/>
                <w:rStyle w:val="IndexLink"/>
                <w:rtl w:val="true"/>
              </w:rPr>
              <w:t>المطلب الثانی</w:t>
            </w:r>
            <w:r>
              <w:rPr>
                <w:rStyle w:val="IndexLink"/>
                <w:rtl w:val="true"/>
              </w:rPr>
              <w:t xml:space="preserve">: </w:t>
            </w:r>
            <w:r>
              <w:rPr>
                <w:rStyle w:val="IndexLink"/>
                <w:rtl w:val="true"/>
              </w:rPr>
              <w:t>أقسام الإرادة الإلهیّة فی کلمات الإمام</w:t>
            </w:r>
            <w:r>
              <w:rPr>
                <w:rStyle w:val="IndexLink"/>
                <w:rtl w:val="true"/>
              </w:rPr>
              <w:t>(</w:t>
            </w:r>
            <w:r>
              <w:rPr>
                <w:rStyle w:val="IndexLink"/>
                <w:rtl w:val="true"/>
              </w:rPr>
              <w:t>علیه السّلام</w:t>
            </w:r>
            <w:r>
              <w:rPr>
                <w:rStyle w:val="IndexLink"/>
                <w:rtl w:val="true"/>
              </w:rPr>
              <w:t>)</w:t>
              <w:tab/>
            </w:r>
            <w:r>
              <w:rPr>
                <w:rStyle w:val="IndexLink"/>
              </w:rPr>
              <w:t>148</w:t>
            </w:r>
          </w:hyperlink>
        </w:p>
        <w:p>
          <w:pPr>
            <w:pStyle w:val="Contents5"/>
            <w:tabs>
              <w:tab w:val="clear" w:pos="7892"/>
              <w:tab w:val="right" w:pos="9026" w:leader="dot"/>
            </w:tabs>
            <w:rPr/>
          </w:pPr>
          <w:hyperlink w:anchor="__RefHeading___Toc4030827_581953129">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4030829_581953129">
            <w:r>
              <w:rPr>
                <w:webHidden/>
                <w:rStyle w:val="IndexLink"/>
                <w:rtl w:val="true"/>
              </w:rPr>
              <w:t>القسم الأوّل</w:t>
            </w:r>
            <w:r>
              <w:rPr>
                <w:rStyle w:val="IndexLink"/>
                <w:rtl w:val="true"/>
              </w:rPr>
              <w:t xml:space="preserve">: </w:t>
            </w:r>
            <w:r>
              <w:rPr>
                <w:rStyle w:val="IndexLink"/>
                <w:rtl w:val="true"/>
              </w:rPr>
              <w:t>الإرادة التکوینیّة</w:t>
            </w:r>
            <w:r>
              <w:rPr>
                <w:rStyle w:val="IndexLink"/>
                <w:rtl w:val="true"/>
              </w:rPr>
              <w:tab/>
            </w:r>
            <w:r>
              <w:rPr>
                <w:rStyle w:val="IndexLink"/>
              </w:rPr>
              <w:t>148</w:t>
            </w:r>
          </w:hyperlink>
        </w:p>
        <w:p>
          <w:pPr>
            <w:pStyle w:val="Contents5"/>
            <w:tabs>
              <w:tab w:val="clear" w:pos="7892"/>
              <w:tab w:val="right" w:pos="9026" w:leader="dot"/>
            </w:tabs>
            <w:rPr/>
          </w:pPr>
          <w:hyperlink w:anchor="__RefHeading___Toc4030831_581953129">
            <w:r>
              <w:rPr>
                <w:webHidden/>
                <w:rStyle w:val="IndexLink"/>
                <w:rtl w:val="true"/>
              </w:rPr>
              <w:t>القسم الثانی</w:t>
            </w:r>
            <w:r>
              <w:rPr>
                <w:rStyle w:val="IndexLink"/>
                <w:rtl w:val="true"/>
              </w:rPr>
              <w:t xml:space="preserve">: </w:t>
            </w:r>
            <w:r>
              <w:rPr>
                <w:rStyle w:val="IndexLink"/>
                <w:rtl w:val="true"/>
              </w:rPr>
              <w:t>الإرادة التشریعیّة</w:t>
            </w:r>
            <w:r>
              <w:rPr>
                <w:rStyle w:val="IndexLink"/>
                <w:rtl w:val="true"/>
              </w:rPr>
              <w:tab/>
            </w:r>
            <w:r>
              <w:rPr>
                <w:rStyle w:val="IndexLink"/>
              </w:rPr>
              <w:t>151</w:t>
            </w:r>
          </w:hyperlink>
        </w:p>
        <w:p>
          <w:pPr>
            <w:pStyle w:val="Contents4"/>
            <w:tabs>
              <w:tab w:val="clear" w:pos="8176"/>
              <w:tab w:val="right" w:pos="9026" w:leader="dot"/>
            </w:tabs>
            <w:rPr/>
          </w:pPr>
          <w:hyperlink w:anchor="__RefHeading___Toc4030833_581953129">
            <w:r>
              <w:rPr>
                <w:webHidden/>
                <w:rStyle w:val="IndexLink"/>
                <w:rtl w:val="true"/>
              </w:rPr>
              <w:t>المطلب الثالث</w:t>
            </w:r>
            <w:r>
              <w:rPr>
                <w:rStyle w:val="IndexLink"/>
                <w:rtl w:val="true"/>
              </w:rPr>
              <w:t xml:space="preserve">: </w:t>
            </w:r>
            <w:r>
              <w:rPr>
                <w:rStyle w:val="IndexLink"/>
                <w:rtl w:val="true"/>
              </w:rPr>
              <w:t>المشیئة والإرادة هل هی صفة ذاتیّة لله تعالی أم فعلیّة</w:t>
            </w:r>
            <w:r>
              <w:rPr>
                <w:rStyle w:val="IndexLink"/>
                <w:rtl w:val="true"/>
              </w:rPr>
              <w:tab/>
            </w:r>
            <w:r>
              <w:rPr>
                <w:rStyle w:val="IndexLink"/>
              </w:rPr>
              <w:t>153</w:t>
            </w:r>
          </w:hyperlink>
        </w:p>
        <w:p>
          <w:pPr>
            <w:pStyle w:val="Contents5"/>
            <w:tabs>
              <w:tab w:val="clear" w:pos="7892"/>
              <w:tab w:val="right" w:pos="9026" w:leader="dot"/>
            </w:tabs>
            <w:rPr/>
          </w:pPr>
          <w:hyperlink w:anchor="__RefHeading___Toc4030835_581953129">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4030837_581953129">
            <w:r>
              <w:rPr>
                <w:webHidden/>
                <w:rStyle w:val="IndexLink"/>
                <w:rtl w:val="true"/>
              </w:rPr>
              <w:t>الرأی الأوّل</w:t>
            </w:r>
            <w:r>
              <w:rPr>
                <w:rStyle w:val="IndexLink"/>
                <w:rtl w:val="true"/>
              </w:rPr>
              <w:t xml:space="preserve">: </w:t>
            </w:r>
            <w:r>
              <w:rPr>
                <w:rStyle w:val="IndexLink"/>
                <w:rtl w:val="true"/>
              </w:rPr>
              <w:t>الإرادة صفة ذاتیّة</w:t>
            </w:r>
            <w:r>
              <w:rPr>
                <w:rStyle w:val="IndexLink"/>
                <w:rtl w:val="true"/>
              </w:rPr>
              <w:tab/>
            </w:r>
            <w:r>
              <w:rPr>
                <w:rStyle w:val="IndexLink"/>
              </w:rPr>
              <w:t>153</w:t>
            </w:r>
          </w:hyperlink>
        </w:p>
        <w:p>
          <w:pPr>
            <w:pStyle w:val="Contents5"/>
            <w:tabs>
              <w:tab w:val="clear" w:pos="7892"/>
              <w:tab w:val="right" w:pos="9026" w:leader="dot"/>
            </w:tabs>
            <w:rPr/>
          </w:pPr>
          <w:hyperlink w:anchor="__RefHeading___Toc4030839_581953129">
            <w:r>
              <w:rPr>
                <w:webHidden/>
                <w:rStyle w:val="IndexLink"/>
                <w:rtl w:val="true"/>
              </w:rPr>
              <w:t>الرأی الثانی</w:t>
            </w:r>
            <w:r>
              <w:rPr>
                <w:rStyle w:val="IndexLink"/>
                <w:rtl w:val="true"/>
              </w:rPr>
              <w:t xml:space="preserve">: </w:t>
            </w:r>
            <w:r>
              <w:rPr>
                <w:rStyle w:val="IndexLink"/>
                <w:rtl w:val="true"/>
              </w:rPr>
              <w:t>الإرادة الإلهیّة من صفات الأفعال</w:t>
            </w:r>
            <w:r>
              <w:rPr>
                <w:rStyle w:val="IndexLink"/>
                <w:rtl w:val="true"/>
              </w:rPr>
              <w:tab/>
            </w:r>
            <w:r>
              <w:rPr>
                <w:rStyle w:val="IndexLink"/>
              </w:rPr>
              <w:t>154</w:t>
            </w:r>
          </w:hyperlink>
        </w:p>
        <w:p>
          <w:pPr>
            <w:pStyle w:val="Contents4"/>
            <w:tabs>
              <w:tab w:val="clear" w:pos="8176"/>
              <w:tab w:val="right" w:pos="9026" w:leader="dot"/>
            </w:tabs>
            <w:rPr/>
          </w:pPr>
          <w:hyperlink w:anchor="__RefHeading___Toc4030841_581953129">
            <w:r>
              <w:rPr>
                <w:webHidden/>
                <w:rStyle w:val="IndexLink"/>
                <w:rtl w:val="true"/>
              </w:rPr>
              <w:t>المطلب الرابع</w:t>
            </w:r>
            <w:r>
              <w:rPr>
                <w:rStyle w:val="IndexLink"/>
                <w:rtl w:val="true"/>
              </w:rPr>
              <w:t xml:space="preserve">: </w:t>
            </w:r>
            <w:r>
              <w:rPr>
                <w:rStyle w:val="IndexLink"/>
                <w:rtl w:val="true"/>
              </w:rPr>
              <w:t>تقسیم المشیئة و الإرادة إلی حتمیّة وغیر حتمیّة</w:t>
            </w:r>
            <w:r>
              <w:rPr>
                <w:rStyle w:val="IndexLink"/>
                <w:rtl w:val="true"/>
              </w:rPr>
              <w:tab/>
            </w:r>
            <w:r>
              <w:rPr>
                <w:rStyle w:val="IndexLink"/>
              </w:rPr>
              <w:t>156</w:t>
            </w:r>
          </w:hyperlink>
        </w:p>
        <w:p>
          <w:pPr>
            <w:pStyle w:val="Contents5"/>
            <w:tabs>
              <w:tab w:val="clear" w:pos="7892"/>
              <w:tab w:val="right" w:pos="9026" w:leader="dot"/>
            </w:tabs>
            <w:rPr/>
          </w:pPr>
          <w:hyperlink w:anchor="__RefHeading___Toc4030843_581953129">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4030845_581953129">
            <w:r>
              <w:rPr>
                <w:webHidden/>
                <w:rStyle w:val="IndexLink"/>
                <w:rtl w:val="true"/>
              </w:rPr>
              <w:t>المشیئة والإرادة الحتمیّة</w:t>
            </w:r>
            <w:r>
              <w:rPr>
                <w:rStyle w:val="IndexLink"/>
                <w:rtl w:val="true"/>
              </w:rPr>
              <w:tab/>
            </w:r>
            <w:r>
              <w:rPr>
                <w:rStyle w:val="IndexLink"/>
              </w:rPr>
              <w:t>157</w:t>
            </w:r>
          </w:hyperlink>
        </w:p>
        <w:p>
          <w:pPr>
            <w:pStyle w:val="Contents5"/>
            <w:tabs>
              <w:tab w:val="clear" w:pos="7892"/>
              <w:tab w:val="right" w:pos="9026" w:leader="dot"/>
            </w:tabs>
            <w:rPr/>
          </w:pPr>
          <w:hyperlink w:anchor="__RefHeading___Toc4030847_581953129">
            <w:r>
              <w:rPr>
                <w:webHidden/>
                <w:rStyle w:val="IndexLink"/>
                <w:rtl w:val="true"/>
              </w:rPr>
              <w:t>المشیئة والإرادة غیر الحتمیّة</w:t>
            </w:r>
            <w:r>
              <w:rPr>
                <w:rStyle w:val="IndexLink"/>
                <w:rtl w:val="true"/>
              </w:rPr>
              <w:tab/>
            </w:r>
            <w:r>
              <w:rPr>
                <w:rStyle w:val="IndexLink"/>
              </w:rPr>
              <w:t>157</w:t>
            </w:r>
          </w:hyperlink>
        </w:p>
        <w:p>
          <w:pPr>
            <w:pStyle w:val="Contents4"/>
            <w:tabs>
              <w:tab w:val="clear" w:pos="8176"/>
              <w:tab w:val="right" w:pos="9026" w:leader="dot"/>
            </w:tabs>
            <w:rPr/>
          </w:pPr>
          <w:hyperlink w:anchor="__RefHeading___Toc4030849_581953129">
            <w:r>
              <w:rPr>
                <w:webHidden/>
                <w:rStyle w:val="IndexLink"/>
                <w:rtl w:val="true"/>
              </w:rPr>
              <w:t>المطلب الخامس</w:t>
            </w:r>
            <w:r>
              <w:rPr>
                <w:rStyle w:val="IndexLink"/>
                <w:rtl w:val="true"/>
              </w:rPr>
              <w:t xml:space="preserve">: </w:t>
            </w:r>
            <w:r>
              <w:rPr>
                <w:rStyle w:val="IndexLink"/>
                <w:rtl w:val="true"/>
              </w:rPr>
              <w:t>النظام الأحسن أُنموذجُ الإرادة الحتمیّة للباری تعالی</w:t>
            </w:r>
            <w:r>
              <w:rPr>
                <w:rStyle w:val="IndexLink"/>
                <w:rtl w:val="true"/>
              </w:rPr>
              <w:tab/>
            </w:r>
            <w:r>
              <w:rPr>
                <w:rStyle w:val="IndexLink"/>
              </w:rPr>
              <w:t>157</w:t>
            </w:r>
          </w:hyperlink>
        </w:p>
        <w:p>
          <w:pPr>
            <w:pStyle w:val="Contents5"/>
            <w:tabs>
              <w:tab w:val="clear" w:pos="7892"/>
              <w:tab w:val="right" w:pos="9026" w:leader="dot"/>
            </w:tabs>
            <w:rPr/>
          </w:pPr>
          <w:hyperlink w:anchor="__RefHeading___Toc4030851_581953129">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4030853_581953129">
            <w:r>
              <w:rPr>
                <w:webHidden/>
                <w:rStyle w:val="IndexLink"/>
                <w:rtl w:val="true"/>
              </w:rPr>
              <w:t>الجهة الأُولی</w:t>
            </w:r>
            <w:r>
              <w:rPr>
                <w:rStyle w:val="IndexLink"/>
                <w:rtl w:val="true"/>
              </w:rPr>
              <w:t xml:space="preserve">: </w:t>
            </w:r>
            <w:r>
              <w:rPr>
                <w:rStyle w:val="IndexLink"/>
                <w:rtl w:val="true"/>
              </w:rPr>
              <w:t>المراد من النظام الأحسن</w:t>
            </w:r>
            <w:r>
              <w:rPr>
                <w:rStyle w:val="IndexLink"/>
                <w:rtl w:val="true"/>
              </w:rPr>
              <w:tab/>
            </w:r>
            <w:r>
              <w:rPr>
                <w:rStyle w:val="IndexLink"/>
              </w:rPr>
              <w:t>158</w:t>
            </w:r>
          </w:hyperlink>
        </w:p>
        <w:p>
          <w:pPr>
            <w:pStyle w:val="Contents5"/>
            <w:tabs>
              <w:tab w:val="clear" w:pos="7892"/>
              <w:tab w:val="right" w:pos="9026" w:leader="dot"/>
            </w:tabs>
            <w:rPr/>
          </w:pPr>
          <w:hyperlink w:anchor="__RefHeading___Toc4030855_581953129">
            <w:r>
              <w:rPr>
                <w:webHidden/>
                <w:rStyle w:val="IndexLink"/>
                <w:rtl w:val="true"/>
              </w:rPr>
              <w:t>الجهة الثانیة</w:t>
            </w:r>
            <w:r>
              <w:rPr>
                <w:rStyle w:val="IndexLink"/>
                <w:rtl w:val="true"/>
              </w:rPr>
              <w:t xml:space="preserve">: </w:t>
            </w:r>
            <w:r>
              <w:rPr>
                <w:rStyle w:val="IndexLink"/>
                <w:rtl w:val="true"/>
              </w:rPr>
              <w:t>الأدلّة علی أنَّ نظام الخلق هو الأحسن</w:t>
            </w:r>
            <w:r>
              <w:rPr>
                <w:rStyle w:val="IndexLink"/>
                <w:rtl w:val="true"/>
              </w:rPr>
              <w:tab/>
            </w:r>
            <w:r>
              <w:rPr>
                <w:rStyle w:val="IndexLink"/>
              </w:rPr>
              <w:t>158</w:t>
            </w:r>
          </w:hyperlink>
        </w:p>
        <w:p>
          <w:pPr>
            <w:pStyle w:val="Contents4"/>
            <w:tabs>
              <w:tab w:val="clear" w:pos="8176"/>
              <w:tab w:val="right" w:pos="9026" w:leader="dot"/>
            </w:tabs>
            <w:rPr/>
          </w:pPr>
          <w:hyperlink w:anchor="__RefHeading___Toc4030857_581953129">
            <w:r>
              <w:rPr>
                <w:webHidden/>
                <w:rStyle w:val="IndexLink"/>
                <w:rtl w:val="true"/>
              </w:rPr>
              <w:t>المطلب السادس</w:t>
            </w:r>
            <w:r>
              <w:rPr>
                <w:rStyle w:val="IndexLink"/>
                <w:rtl w:val="true"/>
              </w:rPr>
              <w:t xml:space="preserve">: </w:t>
            </w:r>
            <w:r>
              <w:rPr>
                <w:rStyle w:val="IndexLink"/>
                <w:rtl w:val="true"/>
              </w:rPr>
              <w:t>الجواب علی إشکالیة مشیئة وإرادة الله تعالی لقتل الحسین ظلماً</w:t>
            </w:r>
            <w:r>
              <w:rPr>
                <w:rStyle w:val="IndexLink"/>
                <w:rtl w:val="true"/>
              </w:rPr>
              <w:tab/>
            </w:r>
            <w:r>
              <w:rPr>
                <w:rStyle w:val="IndexLink"/>
              </w:rPr>
              <w:t>161</w:t>
            </w:r>
          </w:hyperlink>
        </w:p>
        <w:p>
          <w:pPr>
            <w:pStyle w:val="Contents5"/>
            <w:tabs>
              <w:tab w:val="clear" w:pos="7892"/>
              <w:tab w:val="right" w:pos="9026" w:leader="dot"/>
            </w:tabs>
            <w:rPr/>
          </w:pPr>
          <w:hyperlink w:anchor="__RefHeading___Toc4030859_581953129">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4030861_581953129">
            <w:r>
              <w:rPr>
                <w:webHidden/>
                <w:rStyle w:val="IndexLink"/>
                <w:rtl w:val="true"/>
              </w:rPr>
              <w:t>الجواب علی الإشکالیة</w:t>
            </w:r>
            <w:r>
              <w:rPr>
                <w:rStyle w:val="IndexLink"/>
                <w:rtl w:val="true"/>
              </w:rPr>
              <w:tab/>
            </w:r>
            <w:r>
              <w:rPr>
                <w:rStyle w:val="IndexLink"/>
              </w:rPr>
              <w:t>162</w:t>
            </w:r>
          </w:hyperlink>
        </w:p>
        <w:p>
          <w:pPr>
            <w:pStyle w:val="Contents5"/>
            <w:tabs>
              <w:tab w:val="clear" w:pos="7892"/>
              <w:tab w:val="right" w:pos="9026" w:leader="dot"/>
            </w:tabs>
            <w:rPr/>
          </w:pPr>
          <w:hyperlink w:anchor="__RefHeading___Toc4030863_581953129">
            <w:r>
              <w:rPr>
                <w:webHidden/>
                <w:rStyle w:val="IndexLink"/>
                <w:rtl w:val="true"/>
              </w:rPr>
              <w:t>الجواب الأوّل</w:t>
            </w:r>
            <w:r>
              <w:rPr>
                <w:rStyle w:val="IndexLink"/>
                <w:rtl w:val="true"/>
              </w:rPr>
              <w:t xml:space="preserve">: </w:t>
            </w:r>
            <w:r>
              <w:rPr>
                <w:rStyle w:val="IndexLink"/>
                <w:rtl w:val="true"/>
              </w:rPr>
              <w:t>المشیئة الإلهیّة فی قتل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تشریعیّة لا تکوینیّة</w:t>
            </w:r>
            <w:r>
              <w:rPr>
                <w:rStyle w:val="IndexLink"/>
                <w:rtl w:val="true"/>
              </w:rPr>
              <w:tab/>
            </w:r>
            <w:r>
              <w:rPr>
                <w:rStyle w:val="IndexLink"/>
              </w:rPr>
              <w:t>162</w:t>
            </w:r>
          </w:hyperlink>
        </w:p>
        <w:p>
          <w:pPr>
            <w:pStyle w:val="Contents5"/>
            <w:tabs>
              <w:tab w:val="clear" w:pos="7892"/>
              <w:tab w:val="right" w:pos="9026" w:leader="dot"/>
            </w:tabs>
            <w:rPr/>
          </w:pPr>
          <w:hyperlink w:anchor="__RefHeading___Toc4030865_581953129">
            <w:r>
              <w:rPr>
                <w:webHidden/>
                <w:rStyle w:val="IndexLink"/>
                <w:rtl w:val="true"/>
              </w:rPr>
              <w:t>الجواب الثانی</w:t>
            </w:r>
            <w:r>
              <w:rPr>
                <w:rStyle w:val="IndexLink"/>
                <w:rtl w:val="true"/>
              </w:rPr>
              <w:t xml:space="preserve">: </w:t>
            </w:r>
            <w:r>
              <w:rPr>
                <w:rStyle w:val="IndexLink"/>
                <w:rtl w:val="true"/>
              </w:rPr>
              <w:t>المشیئة فی قتل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تکوینیّة لا تشریعیّة</w:t>
            </w:r>
            <w:r>
              <w:rPr>
                <w:rStyle w:val="IndexLink"/>
                <w:rtl w:val="true"/>
              </w:rPr>
              <w:tab/>
            </w:r>
            <w:r>
              <w:rPr>
                <w:rStyle w:val="IndexLink"/>
              </w:rPr>
              <w:t>163</w:t>
            </w:r>
          </w:hyperlink>
        </w:p>
        <w:p>
          <w:pPr>
            <w:pStyle w:val="Contents5"/>
            <w:tabs>
              <w:tab w:val="clear" w:pos="7892"/>
              <w:tab w:val="right" w:pos="9026" w:leader="dot"/>
            </w:tabs>
            <w:rPr/>
          </w:pPr>
          <w:hyperlink w:anchor="__RefHeading___Toc4030867_581953129">
            <w:r>
              <w:rPr>
                <w:webHidden/>
                <w:rStyle w:val="IndexLink"/>
                <w:rtl w:val="true"/>
              </w:rPr>
              <w:t>الجواب الثالث</w:t>
            </w:r>
            <w:r>
              <w:rPr>
                <w:rStyle w:val="IndexLink"/>
                <w:rtl w:val="true"/>
              </w:rPr>
              <w:t xml:space="preserve">: </w:t>
            </w:r>
            <w:r>
              <w:rPr>
                <w:rStyle w:val="IndexLink"/>
                <w:rtl w:val="true"/>
              </w:rPr>
              <w:t>المشیئة فی قتل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تکوینیّة بتفصیل آخر</w:t>
            </w:r>
            <w:r>
              <w:rPr>
                <w:rStyle w:val="IndexLink"/>
                <w:rtl w:val="true"/>
              </w:rPr>
              <w:tab/>
            </w:r>
            <w:r>
              <w:rPr>
                <w:rStyle w:val="IndexLink"/>
              </w:rPr>
              <w:t>170</w:t>
            </w:r>
          </w:hyperlink>
        </w:p>
        <w:p>
          <w:pPr>
            <w:pStyle w:val="Contents5"/>
            <w:tabs>
              <w:tab w:val="clear" w:pos="7892"/>
              <w:tab w:val="right" w:pos="9026" w:leader="dot"/>
            </w:tabs>
            <w:rPr/>
          </w:pPr>
          <w:hyperlink w:anchor="__RefHeading___Toc4030869_581953129">
            <w:r>
              <w:rPr>
                <w:webHidden/>
                <w:rStyle w:val="IndexLink"/>
                <w:rtl w:val="true"/>
              </w:rPr>
              <w:t>الهدف المتوسط</w:t>
            </w:r>
            <w:r>
              <w:rPr>
                <w:rStyle w:val="IndexLink"/>
                <w:rtl w:val="true"/>
              </w:rPr>
              <w:t>:</w:t>
              <w:tab/>
            </w:r>
            <w:r>
              <w:rPr>
                <w:rStyle w:val="IndexLink"/>
              </w:rPr>
              <w:t>171</w:t>
            </w:r>
          </w:hyperlink>
        </w:p>
        <w:p>
          <w:pPr>
            <w:pStyle w:val="Contents5"/>
            <w:tabs>
              <w:tab w:val="clear" w:pos="7892"/>
              <w:tab w:val="right" w:pos="9026" w:leader="dot"/>
            </w:tabs>
            <w:rPr/>
          </w:pPr>
          <w:hyperlink w:anchor="__RefHeading___Toc4030871_581953129">
            <w:r>
              <w:rPr>
                <w:webHidden/>
                <w:rStyle w:val="IndexLink"/>
                <w:rtl w:val="true"/>
              </w:rPr>
              <w:t>الهدف البعید</w:t>
            </w:r>
            <w:r>
              <w:rPr>
                <w:rStyle w:val="IndexLink"/>
                <w:rtl w:val="true"/>
              </w:rPr>
              <w:t>:</w:t>
              <w:tab/>
            </w:r>
            <w:r>
              <w:rPr>
                <w:rStyle w:val="IndexLink"/>
              </w:rPr>
              <w:t>172</w:t>
            </w:r>
          </w:hyperlink>
        </w:p>
        <w:p>
          <w:pPr>
            <w:pStyle w:val="Contents5"/>
            <w:tabs>
              <w:tab w:val="clear" w:pos="7892"/>
              <w:tab w:val="right" w:pos="9026" w:leader="dot"/>
            </w:tabs>
            <w:rPr/>
          </w:pPr>
          <w:hyperlink w:anchor="__RefHeading___Toc4030873_581953129">
            <w:r>
              <w:rPr>
                <w:webHidden/>
                <w:rStyle w:val="IndexLink"/>
                <w:rtl w:val="true"/>
              </w:rPr>
              <w:t>المُقدّمة الثالثة</w:t>
            </w:r>
            <w:r>
              <w:rPr>
                <w:rStyle w:val="IndexLink"/>
                <w:rtl w:val="true"/>
              </w:rPr>
              <w:t xml:space="preserve">: </w:t>
            </w:r>
            <w:r>
              <w:rPr>
                <w:rStyle w:val="IndexLink"/>
                <w:rtl w:val="true"/>
              </w:rPr>
              <w:t>شرائط إقامة الدولة العادلة فی الأرض</w:t>
            </w:r>
            <w:r>
              <w:rPr>
                <w:rStyle w:val="IndexLink"/>
                <w:rtl w:val="true"/>
              </w:rPr>
              <w:tab/>
            </w:r>
            <w:r>
              <w:rPr>
                <w:rStyle w:val="IndexLink"/>
              </w:rPr>
              <w:t>174</w:t>
            </w:r>
          </w:hyperlink>
        </w:p>
        <w:p>
          <w:pPr>
            <w:pStyle w:val="Contents5"/>
            <w:tabs>
              <w:tab w:val="clear" w:pos="7892"/>
              <w:tab w:val="right" w:pos="9026" w:leader="dot"/>
            </w:tabs>
            <w:rPr/>
          </w:pPr>
          <w:hyperlink w:anchor="__RefHeading___Toc4030875_581953129">
            <w:r>
              <w:rPr>
                <w:webHidden/>
                <w:rStyle w:val="IndexLink"/>
                <w:rtl w:val="true"/>
              </w:rPr>
              <w:t>المُقدّمة الرابعة</w:t>
            </w:r>
            <w:r>
              <w:rPr>
                <w:rStyle w:val="IndexLink"/>
                <w:rtl w:val="true"/>
              </w:rPr>
              <w:t xml:space="preserve">: </w:t>
            </w:r>
            <w:r>
              <w:rPr>
                <w:rStyle w:val="IndexLink"/>
                <w:rtl w:val="true"/>
              </w:rPr>
              <w:t>عوامل ربط وجذب الناس بالدین</w:t>
            </w:r>
            <w:r>
              <w:rPr>
                <w:rStyle w:val="IndexLink"/>
                <w:rtl w:val="true"/>
              </w:rPr>
              <w:tab/>
            </w:r>
            <w:r>
              <w:rPr>
                <w:rStyle w:val="IndexLink"/>
              </w:rPr>
              <w:t>174</w:t>
            </w:r>
          </w:hyperlink>
        </w:p>
        <w:p>
          <w:pPr>
            <w:pStyle w:val="Contents5"/>
            <w:tabs>
              <w:tab w:val="clear" w:pos="7892"/>
              <w:tab w:val="right" w:pos="9026" w:leader="dot"/>
            </w:tabs>
            <w:rPr/>
          </w:pPr>
          <w:hyperlink w:anchor="__RefHeading___Toc4030877_581953129">
            <w:r>
              <w:rPr>
                <w:webHidden/>
                <w:rStyle w:val="IndexLink"/>
                <w:rtl w:val="true"/>
              </w:rPr>
              <w:t>النتیجة</w:t>
            </w:r>
            <w:r>
              <w:rPr>
                <w:rStyle w:val="IndexLink"/>
                <w:rtl w:val="true"/>
              </w:rPr>
              <w:t xml:space="preserve">: </w:t>
            </w:r>
            <w:r>
              <w:rPr>
                <w:rStyle w:val="IndexLink"/>
                <w:rtl w:val="true"/>
              </w:rPr>
              <w:t>مظلومیّة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عامل جذب إلی الدین</w:t>
            </w:r>
            <w:r>
              <w:rPr>
                <w:rStyle w:val="IndexLink"/>
                <w:rtl w:val="true"/>
              </w:rPr>
              <w:tab/>
            </w:r>
            <w:r>
              <w:rPr>
                <w:rStyle w:val="IndexLink"/>
              </w:rPr>
              <w:t>175</w:t>
            </w:r>
          </w:hyperlink>
        </w:p>
        <w:p>
          <w:pPr>
            <w:pStyle w:val="Contents3"/>
            <w:tabs>
              <w:tab w:val="clear" w:pos="8459"/>
              <w:tab w:val="right" w:pos="9026" w:leader="dot"/>
            </w:tabs>
            <w:rPr/>
          </w:pPr>
          <w:hyperlink w:anchor="__RefHeading___Toc4030879_581953129">
            <w:r>
              <w:rPr>
                <w:webHidden/>
                <w:rStyle w:val="IndexLink"/>
                <w:rtl w:val="true"/>
              </w:rPr>
              <w:t>خلاصة المبحث</w:t>
            </w:r>
            <w:r>
              <w:rPr>
                <w:rStyle w:val="IndexLink"/>
                <w:rtl w:val="true"/>
              </w:rPr>
              <w:tab/>
            </w:r>
            <w:r>
              <w:rPr>
                <w:rStyle w:val="IndexLink"/>
              </w:rPr>
              <w:t>178</w:t>
            </w:r>
          </w:hyperlink>
        </w:p>
        <w:p>
          <w:pPr>
            <w:pStyle w:val="Contents3"/>
            <w:tabs>
              <w:tab w:val="clear" w:pos="8459"/>
              <w:tab w:val="right" w:pos="9026" w:leader="dot"/>
            </w:tabs>
            <w:rPr/>
          </w:pPr>
          <w:hyperlink w:anchor="__RefHeading___Toc4030881_581953129">
            <w:r>
              <w:rPr>
                <w:webHidden/>
                <w:rStyle w:val="IndexLink"/>
                <w:rtl w:val="true"/>
              </w:rPr>
              <w:t>الصفات السلبیّة فی کلام الإمام الحسین</w:t>
            </w:r>
            <w:r>
              <w:rPr>
                <w:rStyle w:val="IndexLink"/>
                <w:rtl w:val="true"/>
              </w:rPr>
              <w:t>(</w:t>
            </w:r>
            <w:r>
              <w:rPr>
                <w:rStyle w:val="IndexLink"/>
                <w:rtl w:val="true"/>
              </w:rPr>
              <w:t>علیه السّلام</w:t>
            </w:r>
            <w:r>
              <w:rPr>
                <w:rStyle w:val="IndexLink"/>
                <w:rtl w:val="true"/>
              </w:rPr>
              <w:t>)</w:t>
              <w:tab/>
            </w:r>
            <w:r>
              <w:rPr>
                <w:rStyle w:val="IndexLink"/>
              </w:rPr>
              <w:t>181</w:t>
            </w:r>
          </w:hyperlink>
        </w:p>
        <w:p>
          <w:pPr>
            <w:pStyle w:val="Contents4"/>
            <w:tabs>
              <w:tab w:val="clear" w:pos="8176"/>
              <w:tab w:val="right" w:pos="9026" w:leader="dot"/>
            </w:tabs>
            <w:rPr/>
          </w:pPr>
          <w:hyperlink w:anchor="__RefHeading___Toc4030883_581953129">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4030885_581953129">
            <w:r>
              <w:rPr>
                <w:webHidden/>
                <w:rStyle w:val="IndexLink"/>
              </w:rPr>
              <w:t>1</w:t>
            </w:r>
            <w:r>
              <w:rPr>
                <w:rStyle w:val="IndexLink"/>
                <w:rtl w:val="true"/>
              </w:rPr>
              <w:t xml:space="preserve"> </w:t>
            </w:r>
            <w:r>
              <w:rPr>
                <w:rStyle w:val="IndexLink"/>
                <w:rtl w:val="true"/>
              </w:rPr>
              <w:t>ـ إنَّه تعالی غیر مُحتاج</w:t>
            </w:r>
            <w:r>
              <w:rPr>
                <w:rStyle w:val="IndexLink"/>
                <w:rtl w:val="true"/>
              </w:rPr>
              <w:tab/>
            </w:r>
            <w:r>
              <w:rPr>
                <w:rStyle w:val="IndexLink"/>
              </w:rPr>
              <w:t>181</w:t>
            </w:r>
          </w:hyperlink>
        </w:p>
        <w:p>
          <w:pPr>
            <w:pStyle w:val="Contents4"/>
            <w:tabs>
              <w:tab w:val="clear" w:pos="8176"/>
              <w:tab w:val="right" w:pos="9026" w:leader="dot"/>
            </w:tabs>
            <w:rPr/>
          </w:pPr>
          <w:hyperlink w:anchor="__RefHeading___Toc4030887_581953129">
            <w:r>
              <w:rPr>
                <w:webHidden/>
                <w:rStyle w:val="IndexLink"/>
              </w:rPr>
              <w:t>2</w:t>
            </w:r>
            <w:r>
              <w:rPr>
                <w:rStyle w:val="IndexLink"/>
                <w:rtl w:val="true"/>
              </w:rPr>
              <w:t xml:space="preserve"> </w:t>
            </w:r>
            <w:r>
              <w:rPr>
                <w:rStyle w:val="IndexLink"/>
                <w:rtl w:val="true"/>
              </w:rPr>
              <w:t>ـ إنَّه تعالی لیس بجسم</w:t>
            </w:r>
            <w:r>
              <w:rPr>
                <w:rStyle w:val="IndexLink"/>
                <w:rtl w:val="true"/>
              </w:rPr>
              <w:tab/>
            </w:r>
            <w:r>
              <w:rPr>
                <w:rStyle w:val="IndexLink"/>
              </w:rPr>
              <w:t>183</w:t>
            </w:r>
          </w:hyperlink>
        </w:p>
        <w:p>
          <w:pPr>
            <w:pStyle w:val="Contents4"/>
            <w:tabs>
              <w:tab w:val="clear" w:pos="8176"/>
              <w:tab w:val="right" w:pos="9026" w:leader="dot"/>
            </w:tabs>
            <w:rPr/>
          </w:pPr>
          <w:hyperlink w:anchor="__RefHeading___Toc4030889_581953129">
            <w:r>
              <w:rPr>
                <w:webHidden/>
                <w:rStyle w:val="IndexLink"/>
              </w:rPr>
              <w:t>3</w:t>
            </w:r>
            <w:r>
              <w:rPr>
                <w:rStyle w:val="IndexLink"/>
                <w:rtl w:val="true"/>
              </w:rPr>
              <w:t xml:space="preserve"> </w:t>
            </w:r>
            <w:r>
              <w:rPr>
                <w:rStyle w:val="IndexLink"/>
                <w:rtl w:val="true"/>
              </w:rPr>
              <w:t>ـ إنَّه تعالی لیس بمکان</w:t>
            </w:r>
            <w:r>
              <w:rPr>
                <w:rStyle w:val="IndexLink"/>
                <w:rtl w:val="true"/>
              </w:rPr>
              <w:tab/>
            </w:r>
            <w:r>
              <w:rPr>
                <w:rStyle w:val="IndexLink"/>
              </w:rPr>
              <w:t>183</w:t>
            </w:r>
          </w:hyperlink>
        </w:p>
        <w:p>
          <w:pPr>
            <w:pStyle w:val="Contents4"/>
            <w:tabs>
              <w:tab w:val="clear" w:pos="8176"/>
              <w:tab w:val="right" w:pos="9026" w:leader="dot"/>
            </w:tabs>
            <w:rPr/>
          </w:pPr>
          <w:hyperlink w:anchor="__RefHeading___Toc4030891_581953129">
            <w:r>
              <w:rPr>
                <w:webHidden/>
                <w:rStyle w:val="IndexLink"/>
              </w:rPr>
              <w:t>4</w:t>
            </w:r>
            <w:r>
              <w:rPr>
                <w:rStyle w:val="IndexLink"/>
                <w:rtl w:val="true"/>
              </w:rPr>
              <w:t xml:space="preserve"> </w:t>
            </w:r>
            <w:r>
              <w:rPr>
                <w:rStyle w:val="IndexLink"/>
                <w:rtl w:val="true"/>
              </w:rPr>
              <w:t>ـ إنَّه تعالی لیس محلاً للحوادث</w:t>
            </w:r>
            <w:r>
              <w:rPr>
                <w:rStyle w:val="IndexLink"/>
                <w:rtl w:val="true"/>
              </w:rPr>
              <w:tab/>
            </w:r>
            <w:r>
              <w:rPr>
                <w:rStyle w:val="IndexLink"/>
              </w:rPr>
              <w:t>184</w:t>
            </w:r>
          </w:hyperlink>
        </w:p>
        <w:p>
          <w:pPr>
            <w:pStyle w:val="Contents4"/>
            <w:tabs>
              <w:tab w:val="clear" w:pos="8176"/>
              <w:tab w:val="right" w:pos="9026" w:leader="dot"/>
            </w:tabs>
            <w:rPr/>
          </w:pPr>
          <w:hyperlink w:anchor="__RefHeading___Toc4030893_581953129">
            <w:r>
              <w:rPr>
                <w:webHidden/>
                <w:rStyle w:val="IndexLink"/>
              </w:rPr>
              <w:t>5</w:t>
            </w:r>
            <w:r>
              <w:rPr>
                <w:rStyle w:val="IndexLink"/>
                <w:rtl w:val="true"/>
              </w:rPr>
              <w:t xml:space="preserve"> </w:t>
            </w:r>
            <w:r>
              <w:rPr>
                <w:rStyle w:val="IndexLink"/>
                <w:rtl w:val="true"/>
              </w:rPr>
              <w:t>ـ لیس له شبیه ولا مثل</w:t>
            </w:r>
            <w:r>
              <w:rPr>
                <w:rStyle w:val="IndexLink"/>
                <w:rtl w:val="true"/>
              </w:rPr>
              <w:tab/>
            </w:r>
            <w:r>
              <w:rPr>
                <w:rStyle w:val="IndexLink"/>
              </w:rPr>
              <w:t>184</w:t>
            </w:r>
          </w:hyperlink>
        </w:p>
        <w:p>
          <w:pPr>
            <w:pStyle w:val="Contents4"/>
            <w:tabs>
              <w:tab w:val="clear" w:pos="8176"/>
              <w:tab w:val="right" w:pos="9026" w:leader="dot"/>
            </w:tabs>
            <w:rPr/>
          </w:pPr>
          <w:hyperlink w:anchor="__RefHeading___Toc4030895_581953129">
            <w:r>
              <w:rPr>
                <w:webHidden/>
                <w:rStyle w:val="IndexLink"/>
              </w:rPr>
              <w:t>6</w:t>
            </w:r>
            <w:r>
              <w:rPr>
                <w:rStyle w:val="IndexLink"/>
                <w:rtl w:val="true"/>
              </w:rPr>
              <w:t xml:space="preserve"> </w:t>
            </w:r>
            <w:r>
              <w:rPr>
                <w:rStyle w:val="IndexLink"/>
                <w:rtl w:val="true"/>
              </w:rPr>
              <w:t>ـ لیس لله تعالی ضدٌّ</w:t>
            </w:r>
            <w:r>
              <w:rPr>
                <w:rStyle w:val="IndexLink"/>
                <w:rtl w:val="true"/>
              </w:rPr>
              <w:tab/>
            </w:r>
            <w:r>
              <w:rPr>
                <w:rStyle w:val="IndexLink"/>
              </w:rPr>
              <w:t>185</w:t>
            </w:r>
          </w:hyperlink>
        </w:p>
        <w:p>
          <w:pPr>
            <w:pStyle w:val="Contents4"/>
            <w:tabs>
              <w:tab w:val="clear" w:pos="8176"/>
              <w:tab w:val="right" w:pos="9026" w:leader="dot"/>
            </w:tabs>
            <w:rPr/>
          </w:pPr>
          <w:hyperlink w:anchor="__RefHeading___Toc4030897_581953129">
            <w:r>
              <w:rPr>
                <w:webHidden/>
                <w:rStyle w:val="IndexLink"/>
              </w:rPr>
              <w:t>7</w:t>
            </w:r>
            <w:r>
              <w:rPr>
                <w:rStyle w:val="IndexLink"/>
                <w:rtl w:val="true"/>
              </w:rPr>
              <w:t xml:space="preserve"> </w:t>
            </w:r>
            <w:r>
              <w:rPr>
                <w:rStyle w:val="IndexLink"/>
                <w:rtl w:val="true"/>
              </w:rPr>
              <w:t>ـ استحالة رؤیته تعالی</w:t>
            </w:r>
            <w:r>
              <w:rPr>
                <w:rStyle w:val="IndexLink"/>
                <w:rtl w:val="true"/>
              </w:rPr>
              <w:tab/>
            </w:r>
            <w:r>
              <w:rPr>
                <w:rStyle w:val="IndexLink"/>
              </w:rPr>
              <w:t>186</w:t>
            </w:r>
          </w:hyperlink>
        </w:p>
        <w:p>
          <w:pPr>
            <w:pStyle w:val="Contents5"/>
            <w:tabs>
              <w:tab w:val="clear" w:pos="7892"/>
              <w:tab w:val="right" w:pos="9026" w:leader="dot"/>
            </w:tabs>
            <w:rPr/>
          </w:pPr>
          <w:hyperlink w:anchor="__RefHeading___Toc4030899_581953129">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4030901_581953129">
            <w:r>
              <w:rPr>
                <w:webHidden/>
                <w:rStyle w:val="IndexLink"/>
                <w:rtl w:val="true"/>
              </w:rPr>
              <w:t>القسم الأوّل</w:t>
            </w:r>
            <w:r>
              <w:rPr>
                <w:rStyle w:val="IndexLink"/>
                <w:rtl w:val="true"/>
              </w:rPr>
              <w:t xml:space="preserve">: </w:t>
            </w:r>
            <w:r>
              <w:rPr>
                <w:rStyle w:val="IndexLink"/>
                <w:rtl w:val="true"/>
              </w:rPr>
              <w:t>الرؤیة البصریّة</w:t>
            </w:r>
            <w:r>
              <w:rPr>
                <w:rStyle w:val="IndexLink"/>
                <w:rtl w:val="true"/>
              </w:rPr>
              <w:tab/>
            </w:r>
            <w:r>
              <w:rPr>
                <w:rStyle w:val="IndexLink"/>
              </w:rPr>
              <w:t>186</w:t>
            </w:r>
          </w:hyperlink>
        </w:p>
        <w:p>
          <w:pPr>
            <w:pStyle w:val="Contents5"/>
            <w:tabs>
              <w:tab w:val="clear" w:pos="7892"/>
              <w:tab w:val="right" w:pos="9026" w:leader="dot"/>
            </w:tabs>
            <w:rPr/>
          </w:pPr>
          <w:hyperlink w:anchor="__RefHeading___Toc4030903_581953129">
            <w:r>
              <w:rPr>
                <w:webHidden/>
                <w:rStyle w:val="IndexLink"/>
                <w:rtl w:val="true"/>
              </w:rPr>
              <w:t>القسم الثانی</w:t>
            </w:r>
            <w:r>
              <w:rPr>
                <w:rStyle w:val="IndexLink"/>
                <w:rtl w:val="true"/>
              </w:rPr>
              <w:t xml:space="preserve">: </w:t>
            </w:r>
            <w:r>
              <w:rPr>
                <w:rStyle w:val="IndexLink"/>
                <w:rtl w:val="true"/>
              </w:rPr>
              <w:t>الرؤیة القلبیّة</w:t>
            </w:r>
            <w:r>
              <w:rPr>
                <w:rStyle w:val="IndexLink"/>
                <w:rtl w:val="true"/>
              </w:rPr>
              <w:tab/>
            </w:r>
            <w:r>
              <w:rPr>
                <w:rStyle w:val="IndexLink"/>
              </w:rPr>
              <w:t>188</w:t>
            </w:r>
          </w:hyperlink>
        </w:p>
        <w:p>
          <w:pPr>
            <w:pStyle w:val="Contents3"/>
            <w:tabs>
              <w:tab w:val="clear" w:pos="8459"/>
              <w:tab w:val="right" w:pos="9026" w:leader="dot"/>
            </w:tabs>
            <w:rPr/>
          </w:pPr>
          <w:hyperlink w:anchor="__RefHeading___Toc4030905_581953129">
            <w:r>
              <w:rPr>
                <w:webHidden/>
                <w:rStyle w:val="IndexLink"/>
              </w:rPr>
              <w:t>3</w:t>
            </w:r>
            <w:r>
              <w:rPr>
                <w:rStyle w:val="IndexLink"/>
                <w:rtl w:val="true"/>
              </w:rPr>
              <w:t>ـ الصفات الخبریّة فی کلمات الإمام الحسین</w:t>
            </w:r>
            <w:r>
              <w:rPr>
                <w:rStyle w:val="IndexLink"/>
                <w:rtl w:val="true"/>
              </w:rPr>
              <w:t>(</w:t>
            </w:r>
            <w:r>
              <w:rPr>
                <w:rStyle w:val="IndexLink"/>
                <w:rtl w:val="true"/>
              </w:rPr>
              <w:t>علیه السّلام</w:t>
            </w:r>
            <w:r>
              <w:rPr>
                <w:rStyle w:val="IndexLink"/>
                <w:rtl w:val="true"/>
              </w:rPr>
              <w:t>)</w:t>
              <w:tab/>
            </w:r>
            <w:r>
              <w:rPr>
                <w:rStyle w:val="IndexLink"/>
              </w:rPr>
              <w:t>189</w:t>
            </w:r>
          </w:hyperlink>
        </w:p>
        <w:p>
          <w:pPr>
            <w:pStyle w:val="Contents4"/>
            <w:tabs>
              <w:tab w:val="clear" w:pos="8176"/>
              <w:tab w:val="right" w:pos="9026" w:leader="dot"/>
            </w:tabs>
            <w:rPr/>
          </w:pPr>
          <w:hyperlink w:anchor="__RefHeading___Toc4030907_581953129">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4030909_581953129">
            <w:r>
              <w:rPr>
                <w:webHidden/>
                <w:rStyle w:val="IndexLink"/>
              </w:rPr>
              <w:t>1</w:t>
            </w:r>
            <w:r>
              <w:rPr>
                <w:rStyle w:val="IndexLink"/>
                <w:rtl w:val="true"/>
              </w:rPr>
              <w:t>ـ وجه الله</w:t>
            </w:r>
            <w:r>
              <w:rPr>
                <w:rStyle w:val="IndexLink"/>
                <w:rtl w:val="true"/>
              </w:rPr>
              <w:tab/>
            </w:r>
            <w:r>
              <w:rPr>
                <w:rStyle w:val="IndexLink"/>
              </w:rPr>
              <w:t>190</w:t>
            </w:r>
          </w:hyperlink>
        </w:p>
        <w:p>
          <w:pPr>
            <w:pStyle w:val="Contents4"/>
            <w:tabs>
              <w:tab w:val="clear" w:pos="8176"/>
              <w:tab w:val="right" w:pos="9026" w:leader="dot"/>
            </w:tabs>
            <w:rPr/>
          </w:pPr>
          <w:hyperlink w:anchor="__RefHeading___Toc4030911_581953129">
            <w:r>
              <w:rPr>
                <w:webHidden/>
                <w:rStyle w:val="IndexLink"/>
              </w:rPr>
              <w:t>2</w:t>
            </w:r>
            <w:r>
              <w:rPr>
                <w:rStyle w:val="IndexLink"/>
                <w:rtl w:val="true"/>
              </w:rPr>
              <w:t>ـ الاستواء علی العرش</w:t>
            </w:r>
            <w:r>
              <w:rPr>
                <w:rStyle w:val="IndexLink"/>
                <w:rtl w:val="true"/>
              </w:rPr>
              <w:tab/>
            </w:r>
            <w:r>
              <w:rPr>
                <w:rStyle w:val="IndexLink"/>
              </w:rPr>
              <w:t>190</w:t>
            </w:r>
          </w:hyperlink>
        </w:p>
        <w:p>
          <w:pPr>
            <w:pStyle w:val="Contents4"/>
            <w:tabs>
              <w:tab w:val="clear" w:pos="8176"/>
              <w:tab w:val="right" w:pos="9026" w:leader="dot"/>
            </w:tabs>
            <w:rPr/>
          </w:pPr>
          <w:hyperlink w:anchor="__RefHeading___Toc4030913_581953129">
            <w:r>
              <w:rPr>
                <w:webHidden/>
                <w:rStyle w:val="IndexLink"/>
              </w:rPr>
              <w:t>3</w:t>
            </w:r>
            <w:r>
              <w:rPr>
                <w:rStyle w:val="IndexLink"/>
                <w:rtl w:val="true"/>
              </w:rPr>
              <w:t xml:space="preserve"> </w:t>
            </w:r>
            <w:r>
              <w:rPr>
                <w:rStyle w:val="IndexLink"/>
                <w:rtl w:val="true"/>
              </w:rPr>
              <w:t>ـ القرب والبُعد</w:t>
            </w:r>
            <w:r>
              <w:rPr>
                <w:rStyle w:val="IndexLink"/>
                <w:rtl w:val="true"/>
              </w:rPr>
              <w:tab/>
            </w:r>
            <w:r>
              <w:rPr>
                <w:rStyle w:val="IndexLink"/>
              </w:rPr>
              <w:t>192</w:t>
            </w:r>
          </w:hyperlink>
        </w:p>
        <w:p>
          <w:pPr>
            <w:pStyle w:val="Contents4"/>
            <w:tabs>
              <w:tab w:val="clear" w:pos="8176"/>
              <w:tab w:val="right" w:pos="9026" w:leader="dot"/>
            </w:tabs>
            <w:rPr/>
          </w:pPr>
          <w:hyperlink w:anchor="__RefHeading___Toc4030915_581953129">
            <w:r>
              <w:rPr>
                <w:webHidden/>
                <w:rStyle w:val="IndexLink"/>
              </w:rPr>
              <w:t>4</w:t>
            </w:r>
            <w:r>
              <w:rPr>
                <w:rStyle w:val="IndexLink"/>
                <w:rtl w:val="true"/>
              </w:rPr>
              <w:t xml:space="preserve"> </w:t>
            </w:r>
            <w:r>
              <w:rPr>
                <w:rStyle w:val="IndexLink"/>
                <w:rtl w:val="true"/>
              </w:rPr>
              <w:t>ـ الرضا والغضب</w:t>
            </w:r>
            <w:r>
              <w:rPr>
                <w:rStyle w:val="IndexLink"/>
                <w:rtl w:val="true"/>
              </w:rPr>
              <w:tab/>
            </w:r>
            <w:r>
              <w:rPr>
                <w:rStyle w:val="IndexLink"/>
              </w:rPr>
              <w:t>194</w:t>
            </w:r>
          </w:hyperlink>
        </w:p>
        <w:p>
          <w:pPr>
            <w:pStyle w:val="Contents2"/>
            <w:tabs>
              <w:tab w:val="clear" w:pos="8743"/>
              <w:tab w:val="right" w:pos="9026" w:leader="dot"/>
            </w:tabs>
            <w:rPr/>
          </w:pPr>
          <w:hyperlink w:anchor="__RefHeading___Toc4030917_581953129">
            <w:r>
              <w:rPr>
                <w:webHidden/>
                <w:rStyle w:val="IndexLink"/>
                <w:rtl w:val="true"/>
              </w:rPr>
              <w:t>الفصل الرابع</w:t>
            </w:r>
            <w:r>
              <w:rPr>
                <w:rStyle w:val="IndexLink"/>
                <w:rtl w:val="true"/>
              </w:rPr>
              <w:t xml:space="preserve">: </w:t>
            </w:r>
            <w:r>
              <w:rPr>
                <w:rStyle w:val="IndexLink"/>
                <w:rtl w:val="true"/>
              </w:rPr>
              <w:t>التوحید الأفعالی فی النصّ الحسینی</w:t>
            </w:r>
            <w:r>
              <w:rPr>
                <w:rStyle w:val="IndexLink"/>
                <w:rtl w:val="true"/>
              </w:rPr>
              <w:tab/>
            </w:r>
            <w:r>
              <w:rPr>
                <w:rStyle w:val="IndexLink"/>
              </w:rPr>
              <w:t>197</w:t>
            </w:r>
          </w:hyperlink>
        </w:p>
        <w:p>
          <w:pPr>
            <w:pStyle w:val="Contents3"/>
            <w:tabs>
              <w:tab w:val="clear" w:pos="8459"/>
              <w:tab w:val="right" w:pos="9026" w:leader="dot"/>
            </w:tabs>
            <w:rPr/>
          </w:pPr>
          <w:hyperlink w:anchor="__RefHeading___Toc4030919_581953129">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4030921_581953129">
            <w:r>
              <w:rPr>
                <w:webHidden/>
                <w:rStyle w:val="IndexLink"/>
                <w:rtl w:val="true"/>
              </w:rPr>
              <w:t>المبحث الأوّل</w:t>
            </w:r>
            <w:r>
              <w:rPr>
                <w:rStyle w:val="IndexLink"/>
                <w:rtl w:val="true"/>
              </w:rPr>
              <w:t xml:space="preserve">: </w:t>
            </w:r>
            <w:r>
              <w:rPr>
                <w:rStyle w:val="IndexLink"/>
                <w:rtl w:val="true"/>
              </w:rPr>
              <w:t>فی تعریف التوحید الأفعالی</w:t>
            </w:r>
            <w:r>
              <w:rPr>
                <w:rStyle w:val="IndexLink"/>
                <w:rtl w:val="true"/>
              </w:rPr>
              <w:tab/>
            </w:r>
            <w:r>
              <w:rPr>
                <w:rStyle w:val="IndexLink"/>
              </w:rPr>
              <w:t>199</w:t>
            </w:r>
          </w:hyperlink>
        </w:p>
        <w:p>
          <w:pPr>
            <w:pStyle w:val="Contents3"/>
            <w:tabs>
              <w:tab w:val="clear" w:pos="8459"/>
              <w:tab w:val="right" w:pos="9026" w:leader="dot"/>
            </w:tabs>
            <w:rPr/>
          </w:pPr>
          <w:hyperlink w:anchor="__RefHeading___Toc4030923_581953129">
            <w:r>
              <w:rPr>
                <w:webHidden/>
                <w:rStyle w:val="IndexLink"/>
                <w:rtl w:val="true"/>
              </w:rPr>
              <w:t>المبحث الثانی</w:t>
            </w:r>
            <w:r>
              <w:rPr>
                <w:rStyle w:val="IndexLink"/>
                <w:rtl w:val="true"/>
              </w:rPr>
              <w:t xml:space="preserve">: </w:t>
            </w:r>
            <w:r>
              <w:rPr>
                <w:rStyle w:val="IndexLink"/>
                <w:rtl w:val="true"/>
              </w:rPr>
              <w:t>کلمات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حول التوحید الأفعالی</w:t>
            </w:r>
            <w:r>
              <w:rPr>
                <w:rStyle w:val="IndexLink"/>
                <w:rtl w:val="true"/>
              </w:rPr>
              <w:tab/>
            </w:r>
            <w:r>
              <w:rPr>
                <w:rStyle w:val="IndexLink"/>
              </w:rPr>
              <w:t>201</w:t>
            </w:r>
          </w:hyperlink>
        </w:p>
        <w:p>
          <w:pPr>
            <w:pStyle w:val="Contents4"/>
            <w:tabs>
              <w:tab w:val="clear" w:pos="8176"/>
              <w:tab w:val="right" w:pos="9026" w:leader="dot"/>
            </w:tabs>
            <w:rPr/>
          </w:pPr>
          <w:hyperlink w:anchor="__RefHeading___Toc4030925_581953129">
            <w:r>
              <w:rPr>
                <w:webHidden/>
                <w:rStyle w:val="IndexLink"/>
                <w:rtl w:val="true"/>
              </w:rPr>
              <w:t>اشارة</w:t>
            </w:r>
            <w:r>
              <w:rPr>
                <w:rStyle w:val="IndexLink"/>
                <w:rtl w:val="true"/>
              </w:rPr>
              <w:tab/>
            </w:r>
            <w:r>
              <w:rPr>
                <w:rStyle w:val="IndexLink"/>
              </w:rPr>
              <w:t>201</w:t>
            </w:r>
          </w:hyperlink>
        </w:p>
        <w:p>
          <w:pPr>
            <w:pStyle w:val="Contents4"/>
            <w:tabs>
              <w:tab w:val="clear" w:pos="8176"/>
              <w:tab w:val="right" w:pos="9026" w:leader="dot"/>
            </w:tabs>
            <w:rPr/>
          </w:pPr>
          <w:hyperlink w:anchor="__RefHeading___Toc4030927_581953129">
            <w:r>
              <w:rPr>
                <w:webHidden/>
                <w:rStyle w:val="IndexLink"/>
                <w:rtl w:val="true"/>
              </w:rPr>
              <w:t>الجمع بین کلمات الإمام الحسین</w:t>
            </w:r>
            <w:r>
              <w:rPr>
                <w:rStyle w:val="IndexLink"/>
                <w:rtl w:val="true"/>
              </w:rPr>
              <w:t>(</w:t>
            </w:r>
            <w:r>
              <w:rPr>
                <w:rStyle w:val="IndexLink"/>
                <w:rtl w:val="true"/>
              </w:rPr>
              <w:t>علیه السّلام</w:t>
            </w:r>
            <w:r>
              <w:rPr>
                <w:rStyle w:val="IndexLink"/>
                <w:rtl w:val="true"/>
              </w:rPr>
              <w:t>)</w:t>
              <w:tab/>
            </w:r>
            <w:r>
              <w:rPr>
                <w:rStyle w:val="IndexLink"/>
              </w:rPr>
              <w:t>204</w:t>
            </w:r>
          </w:hyperlink>
        </w:p>
        <w:p>
          <w:pPr>
            <w:pStyle w:val="Contents5"/>
            <w:tabs>
              <w:tab w:val="clear" w:pos="7892"/>
              <w:tab w:val="right" w:pos="9026" w:leader="dot"/>
            </w:tabs>
            <w:rPr/>
          </w:pPr>
          <w:hyperlink w:anchor="__RefHeading___Toc4030929_581953129">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4030931_581953129">
            <w:r>
              <w:rPr>
                <w:webHidden/>
                <w:rStyle w:val="IndexLink"/>
                <w:rtl w:val="true"/>
              </w:rPr>
              <w:t>النظریة الأُولی</w:t>
            </w:r>
            <w:r>
              <w:rPr>
                <w:rStyle w:val="IndexLink"/>
                <w:rtl w:val="true"/>
              </w:rPr>
              <w:t xml:space="preserve">: </w:t>
            </w:r>
            <w:r>
              <w:rPr>
                <w:rStyle w:val="IndexLink"/>
                <w:rtl w:val="true"/>
              </w:rPr>
              <w:t>للأشاعرة</w:t>
            </w:r>
            <w:r>
              <w:rPr>
                <w:rStyle w:val="IndexLink"/>
                <w:rtl w:val="true"/>
              </w:rPr>
              <w:tab/>
            </w:r>
            <w:r>
              <w:rPr>
                <w:rStyle w:val="IndexLink"/>
              </w:rPr>
              <w:t>204</w:t>
            </w:r>
          </w:hyperlink>
        </w:p>
        <w:p>
          <w:pPr>
            <w:pStyle w:val="Contents5"/>
            <w:tabs>
              <w:tab w:val="clear" w:pos="7892"/>
              <w:tab w:val="right" w:pos="9026" w:leader="dot"/>
            </w:tabs>
            <w:rPr/>
          </w:pPr>
          <w:hyperlink w:anchor="__RefHeading___Toc4030933_581953129">
            <w:r>
              <w:rPr>
                <w:webHidden/>
                <w:rStyle w:val="IndexLink"/>
                <w:rtl w:val="true"/>
              </w:rPr>
              <w:t>النظریة الثانیة</w:t>
            </w:r>
            <w:r>
              <w:rPr>
                <w:rStyle w:val="IndexLink"/>
                <w:rtl w:val="true"/>
              </w:rPr>
              <w:t xml:space="preserve">: </w:t>
            </w:r>
            <w:r>
              <w:rPr>
                <w:rStyle w:val="IndexLink"/>
                <w:rtl w:val="true"/>
              </w:rPr>
              <w:t>للمعتزلة</w:t>
            </w:r>
            <w:r>
              <w:rPr>
                <w:rStyle w:val="IndexLink"/>
                <w:rtl w:val="true"/>
              </w:rPr>
              <w:tab/>
            </w:r>
            <w:r>
              <w:rPr>
                <w:rStyle w:val="IndexLink"/>
              </w:rPr>
              <w:t>205</w:t>
            </w:r>
          </w:hyperlink>
        </w:p>
        <w:p>
          <w:pPr>
            <w:pStyle w:val="Contents5"/>
            <w:tabs>
              <w:tab w:val="clear" w:pos="7892"/>
              <w:tab w:val="right" w:pos="9026" w:leader="dot"/>
            </w:tabs>
            <w:rPr/>
          </w:pPr>
          <w:hyperlink w:anchor="__RefHeading___Toc4030935_581953129">
            <w:r>
              <w:rPr>
                <w:webHidden/>
                <w:rStyle w:val="IndexLink"/>
                <w:rtl w:val="true"/>
              </w:rPr>
              <w:t>النظریّة الثالثة</w:t>
            </w:r>
            <w:r>
              <w:rPr>
                <w:rStyle w:val="IndexLink"/>
                <w:rtl w:val="true"/>
              </w:rPr>
              <w:t xml:space="preserve">: </w:t>
            </w:r>
            <w:r>
              <w:rPr>
                <w:rStyle w:val="IndexLink"/>
                <w:rtl w:val="true"/>
              </w:rPr>
              <w:t>نظریّة الشیعة الإمامیّة</w:t>
            </w:r>
            <w:r>
              <w:rPr>
                <w:rStyle w:val="IndexLink"/>
                <w:rtl w:val="true"/>
              </w:rPr>
              <w:tab/>
            </w:r>
            <w:r>
              <w:rPr>
                <w:rStyle w:val="IndexLink"/>
              </w:rPr>
              <w:t>206</w:t>
            </w:r>
          </w:hyperlink>
        </w:p>
        <w:p>
          <w:pPr>
            <w:pStyle w:val="Contents3"/>
            <w:tabs>
              <w:tab w:val="clear" w:pos="8459"/>
              <w:tab w:val="right" w:pos="9026" w:leader="dot"/>
            </w:tabs>
            <w:rPr/>
          </w:pPr>
          <w:hyperlink w:anchor="__RefHeading___Toc4030937_581953129">
            <w:r>
              <w:rPr>
                <w:webHidden/>
                <w:rStyle w:val="IndexLink"/>
                <w:rtl w:val="true"/>
              </w:rPr>
              <w:t>المبحث الثالث</w:t>
            </w:r>
            <w:r>
              <w:rPr>
                <w:rStyle w:val="IndexLink"/>
                <w:rtl w:val="true"/>
              </w:rPr>
              <w:t xml:space="preserve">: </w:t>
            </w:r>
            <w:r>
              <w:rPr>
                <w:rStyle w:val="IndexLink"/>
                <w:rtl w:val="true"/>
              </w:rPr>
              <w:t>فروع التوحید الأفعالی فی کلمات الإمام الحسین</w:t>
            </w:r>
            <w:r>
              <w:rPr>
                <w:rStyle w:val="IndexLink"/>
                <w:rtl w:val="true"/>
              </w:rPr>
              <w:t>(</w:t>
            </w:r>
            <w:r>
              <w:rPr>
                <w:rStyle w:val="IndexLink"/>
                <w:rtl w:val="true"/>
              </w:rPr>
              <w:t>علیه السّلام</w:t>
            </w:r>
            <w:r>
              <w:rPr>
                <w:rStyle w:val="IndexLink"/>
                <w:rtl w:val="true"/>
              </w:rPr>
              <w:t>)</w:t>
              <w:tab/>
            </w:r>
            <w:r>
              <w:rPr>
                <w:rStyle w:val="IndexLink"/>
              </w:rPr>
              <w:t>211</w:t>
            </w:r>
          </w:hyperlink>
        </w:p>
        <w:p>
          <w:pPr>
            <w:pStyle w:val="Contents4"/>
            <w:tabs>
              <w:tab w:val="clear" w:pos="8176"/>
              <w:tab w:val="right" w:pos="9026" w:leader="dot"/>
            </w:tabs>
            <w:rPr/>
          </w:pPr>
          <w:hyperlink w:anchor="__RefHeading___Toc4030939_581953129">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4030941_581953129">
            <w:r>
              <w:rPr>
                <w:webHidden/>
                <w:rStyle w:val="IndexLink"/>
                <w:rtl w:val="true"/>
              </w:rPr>
              <w:t>الفرع الأوّل</w:t>
            </w:r>
            <w:r>
              <w:rPr>
                <w:rStyle w:val="IndexLink"/>
                <w:rtl w:val="true"/>
              </w:rPr>
              <w:t xml:space="preserve">: </w:t>
            </w:r>
            <w:r>
              <w:rPr>
                <w:rStyle w:val="IndexLink"/>
                <w:rtl w:val="true"/>
              </w:rPr>
              <w:t>التوحید فی الربوبیّة</w:t>
            </w:r>
            <w:r>
              <w:rPr>
                <w:rStyle w:val="IndexLink"/>
                <w:rtl w:val="true"/>
              </w:rPr>
              <w:tab/>
            </w:r>
            <w:r>
              <w:rPr>
                <w:rStyle w:val="IndexLink"/>
              </w:rPr>
              <w:t>211</w:t>
            </w:r>
          </w:hyperlink>
        </w:p>
        <w:p>
          <w:pPr>
            <w:pStyle w:val="Contents5"/>
            <w:tabs>
              <w:tab w:val="clear" w:pos="7892"/>
              <w:tab w:val="right" w:pos="9026" w:leader="dot"/>
            </w:tabs>
            <w:rPr/>
          </w:pPr>
          <w:hyperlink w:anchor="__RefHeading___Toc4030943_581953129">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4030945_581953129">
            <w:r>
              <w:rPr>
                <w:webHidden/>
                <w:rStyle w:val="IndexLink"/>
                <w:rtl w:val="true"/>
              </w:rPr>
              <w:t>الربُّ فی اللغة والاصطلاح</w:t>
            </w:r>
            <w:r>
              <w:rPr>
                <w:rStyle w:val="IndexLink"/>
                <w:rtl w:val="true"/>
              </w:rPr>
              <w:tab/>
            </w:r>
            <w:r>
              <w:rPr>
                <w:rStyle w:val="IndexLink"/>
              </w:rPr>
              <w:t>211</w:t>
            </w:r>
          </w:hyperlink>
        </w:p>
        <w:p>
          <w:pPr>
            <w:pStyle w:val="Contents6"/>
            <w:tabs>
              <w:tab w:val="clear" w:pos="7609"/>
              <w:tab w:val="right" w:pos="9026" w:leader="dot"/>
            </w:tabs>
            <w:rPr/>
          </w:pPr>
          <w:hyperlink w:anchor="__RefHeading___Toc4030947_581953129">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4030949_581953129">
            <w:r>
              <w:rPr>
                <w:webHidden/>
                <w:rStyle w:val="IndexLink"/>
                <w:rtl w:val="true"/>
              </w:rPr>
              <w:t>الأوّل</w:t>
            </w:r>
            <w:r>
              <w:rPr>
                <w:rStyle w:val="IndexLink"/>
                <w:rtl w:val="true"/>
              </w:rPr>
              <w:t xml:space="preserve">: </w:t>
            </w:r>
            <w:r>
              <w:rPr>
                <w:rStyle w:val="IndexLink"/>
                <w:rtl w:val="true"/>
              </w:rPr>
              <w:t>الربوبیّة التکوینیّة</w:t>
            </w:r>
            <w:r>
              <w:rPr>
                <w:rStyle w:val="IndexLink"/>
                <w:rtl w:val="true"/>
              </w:rPr>
              <w:tab/>
            </w:r>
            <w:r>
              <w:rPr>
                <w:rStyle w:val="IndexLink"/>
              </w:rPr>
              <w:t>213</w:t>
            </w:r>
          </w:hyperlink>
        </w:p>
        <w:p>
          <w:pPr>
            <w:pStyle w:val="Contents6"/>
            <w:tabs>
              <w:tab w:val="clear" w:pos="7609"/>
              <w:tab w:val="right" w:pos="9026" w:leader="dot"/>
            </w:tabs>
            <w:rPr/>
          </w:pPr>
          <w:hyperlink w:anchor="__RefHeading___Toc4030951_581953129">
            <w:r>
              <w:rPr>
                <w:webHidden/>
                <w:rStyle w:val="IndexLink"/>
                <w:rtl w:val="true"/>
              </w:rPr>
              <w:t>الثانی</w:t>
            </w:r>
            <w:r>
              <w:rPr>
                <w:rStyle w:val="IndexLink"/>
                <w:rtl w:val="true"/>
              </w:rPr>
              <w:t xml:space="preserve">: </w:t>
            </w:r>
            <w:r>
              <w:rPr>
                <w:rStyle w:val="IndexLink"/>
                <w:rtl w:val="true"/>
              </w:rPr>
              <w:t>الربوبیّة التشریعیّة</w:t>
            </w:r>
            <w:r>
              <w:rPr>
                <w:rStyle w:val="IndexLink"/>
                <w:rtl w:val="true"/>
              </w:rPr>
              <w:tab/>
            </w:r>
            <w:r>
              <w:rPr>
                <w:rStyle w:val="IndexLink"/>
              </w:rPr>
              <w:t>213</w:t>
            </w:r>
          </w:hyperlink>
        </w:p>
        <w:p>
          <w:pPr>
            <w:pStyle w:val="Contents5"/>
            <w:tabs>
              <w:tab w:val="clear" w:pos="7892"/>
              <w:tab w:val="right" w:pos="9026" w:leader="dot"/>
            </w:tabs>
            <w:rPr/>
          </w:pPr>
          <w:hyperlink w:anchor="__RefHeading___Toc4030953_581953129">
            <w:r>
              <w:rPr>
                <w:webHidden/>
                <w:rStyle w:val="IndexLink"/>
                <w:rtl w:val="true"/>
              </w:rPr>
              <w:t>الأدلّة علی التوحید فی الربوبیّة فی کلمات الإمام الحسین</w:t>
            </w:r>
            <w:r>
              <w:rPr>
                <w:rStyle w:val="IndexLink"/>
                <w:rtl w:val="true"/>
              </w:rPr>
              <w:t>(</w:t>
            </w:r>
            <w:r>
              <w:rPr>
                <w:rStyle w:val="IndexLink"/>
                <w:rtl w:val="true"/>
              </w:rPr>
              <w:t>علیه السّلام</w:t>
            </w:r>
            <w:r>
              <w:rPr>
                <w:rStyle w:val="IndexLink"/>
                <w:rtl w:val="true"/>
              </w:rPr>
              <w:t>)</w:t>
              <w:tab/>
            </w:r>
            <w:r>
              <w:rPr>
                <w:rStyle w:val="IndexLink"/>
              </w:rPr>
              <w:t>213</w:t>
            </w:r>
          </w:hyperlink>
        </w:p>
        <w:p>
          <w:pPr>
            <w:pStyle w:val="Contents5"/>
            <w:tabs>
              <w:tab w:val="clear" w:pos="7892"/>
              <w:tab w:val="right" w:pos="9026" w:leader="dot"/>
            </w:tabs>
            <w:rPr/>
          </w:pPr>
          <w:hyperlink w:anchor="__RefHeading___Toc4030955_581953129">
            <w:r>
              <w:rPr>
                <w:webHidden/>
                <w:rStyle w:val="IndexLink"/>
                <w:rtl w:val="true"/>
              </w:rPr>
              <w:t>إشکال</w:t>
            </w:r>
            <w:r>
              <w:rPr>
                <w:rStyle w:val="IndexLink"/>
                <w:rtl w:val="true"/>
              </w:rPr>
              <w:t xml:space="preserve">: </w:t>
            </w:r>
            <w:r>
              <w:rPr>
                <w:rStyle w:val="IndexLink"/>
                <w:rtl w:val="true"/>
              </w:rPr>
              <w:t>الوجدان یشهد بوجود الفساد فی العالم</w:t>
            </w:r>
            <w:r>
              <w:rPr>
                <w:rStyle w:val="IndexLink"/>
                <w:rtl w:val="true"/>
              </w:rPr>
              <w:tab/>
            </w:r>
            <w:r>
              <w:rPr>
                <w:rStyle w:val="IndexLink"/>
              </w:rPr>
              <w:t>216</w:t>
            </w:r>
          </w:hyperlink>
        </w:p>
        <w:p>
          <w:pPr>
            <w:pStyle w:val="Contents5"/>
            <w:tabs>
              <w:tab w:val="clear" w:pos="7892"/>
              <w:tab w:val="right" w:pos="9026" w:leader="dot"/>
            </w:tabs>
            <w:rPr/>
          </w:pPr>
          <w:hyperlink w:anchor="__RefHeading___Toc4030957_581953129">
            <w:r>
              <w:rPr>
                <w:webHidden/>
                <w:rStyle w:val="IndexLink"/>
                <w:rtl w:val="true"/>
              </w:rPr>
              <w:t>جواب الإشکال</w:t>
            </w:r>
            <w:r>
              <w:rPr>
                <w:rStyle w:val="IndexLink"/>
                <w:rtl w:val="true"/>
              </w:rPr>
              <w:t>:</w:t>
              <w:tab/>
            </w:r>
            <w:r>
              <w:rPr>
                <w:rStyle w:val="IndexLink"/>
              </w:rPr>
              <w:t>216</w:t>
            </w:r>
          </w:hyperlink>
        </w:p>
        <w:p>
          <w:pPr>
            <w:pStyle w:val="Contents4"/>
            <w:tabs>
              <w:tab w:val="clear" w:pos="8176"/>
              <w:tab w:val="right" w:pos="9026" w:leader="dot"/>
            </w:tabs>
            <w:rPr/>
          </w:pPr>
          <w:hyperlink w:anchor="__RefHeading___Toc4030959_581953129">
            <w:r>
              <w:rPr>
                <w:webHidden/>
                <w:rStyle w:val="IndexLink"/>
                <w:rtl w:val="true"/>
              </w:rPr>
              <w:t>الفرع الثانی</w:t>
            </w:r>
            <w:r>
              <w:rPr>
                <w:rStyle w:val="IndexLink"/>
                <w:rtl w:val="true"/>
              </w:rPr>
              <w:t xml:space="preserve">: </w:t>
            </w:r>
            <w:r>
              <w:rPr>
                <w:rStyle w:val="IndexLink"/>
                <w:rtl w:val="true"/>
              </w:rPr>
              <w:t>التوحید فی المالکیّة</w:t>
            </w:r>
            <w:r>
              <w:rPr>
                <w:rStyle w:val="IndexLink"/>
                <w:rtl w:val="true"/>
              </w:rPr>
              <w:tab/>
            </w:r>
            <w:r>
              <w:rPr>
                <w:rStyle w:val="IndexLink"/>
              </w:rPr>
              <w:t>217</w:t>
            </w:r>
          </w:hyperlink>
        </w:p>
        <w:p>
          <w:pPr>
            <w:pStyle w:val="Contents4"/>
            <w:tabs>
              <w:tab w:val="clear" w:pos="8176"/>
              <w:tab w:val="right" w:pos="9026" w:leader="dot"/>
            </w:tabs>
            <w:rPr/>
          </w:pPr>
          <w:hyperlink w:anchor="__RefHeading___Toc4030961_581953129">
            <w:r>
              <w:rPr>
                <w:webHidden/>
                <w:rStyle w:val="IndexLink"/>
                <w:rtl w:val="true"/>
              </w:rPr>
              <w:t>خلاصة المبحث</w:t>
            </w:r>
            <w:r>
              <w:rPr>
                <w:rStyle w:val="IndexLink"/>
                <w:rtl w:val="true"/>
              </w:rPr>
              <w:tab/>
            </w:r>
            <w:r>
              <w:rPr>
                <w:rStyle w:val="IndexLink"/>
              </w:rPr>
              <w:t>220</w:t>
            </w:r>
          </w:hyperlink>
        </w:p>
        <w:p>
          <w:pPr>
            <w:pStyle w:val="Contents3"/>
            <w:tabs>
              <w:tab w:val="clear" w:pos="8459"/>
              <w:tab w:val="right" w:pos="9026" w:leader="dot"/>
            </w:tabs>
            <w:rPr/>
          </w:pPr>
          <w:hyperlink w:anchor="__RefHeading___Toc4030963_581953129">
            <w:r>
              <w:rPr>
                <w:webHidden/>
                <w:rStyle w:val="IndexLink"/>
                <w:rtl w:val="true"/>
              </w:rPr>
              <w:t>المبحث الرابع</w:t>
            </w:r>
            <w:r>
              <w:rPr>
                <w:rStyle w:val="IndexLink"/>
                <w:rtl w:val="true"/>
              </w:rPr>
              <w:t xml:space="preserve">: </w:t>
            </w:r>
            <w:r>
              <w:rPr>
                <w:rStyle w:val="IndexLink"/>
                <w:rtl w:val="true"/>
              </w:rPr>
              <w:t>قضاء والقدر فی کلمات الإمام الحسین</w:t>
            </w:r>
            <w:r>
              <w:rPr>
                <w:rStyle w:val="IndexLink"/>
                <w:rtl w:val="true"/>
              </w:rPr>
              <w:t>(</w:t>
            </w:r>
            <w:r>
              <w:rPr>
                <w:rStyle w:val="IndexLink"/>
                <w:rtl w:val="true"/>
              </w:rPr>
              <w:t>علیه السّلام</w:t>
            </w:r>
            <w:r>
              <w:rPr>
                <w:rStyle w:val="IndexLink"/>
                <w:rtl w:val="true"/>
              </w:rPr>
              <w:t>)</w:t>
              <w:tab/>
            </w:r>
            <w:r>
              <w:rPr>
                <w:rStyle w:val="IndexLink"/>
              </w:rPr>
              <w:t>221</w:t>
            </w:r>
          </w:hyperlink>
        </w:p>
        <w:p>
          <w:pPr>
            <w:pStyle w:val="Contents4"/>
            <w:tabs>
              <w:tab w:val="clear" w:pos="8176"/>
              <w:tab w:val="right" w:pos="9026" w:leader="dot"/>
            </w:tabs>
            <w:rPr/>
          </w:pPr>
          <w:hyperlink w:anchor="__RefHeading___Toc4030965_581953129">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4030967_581953129">
            <w:r>
              <w:rPr>
                <w:webHidden/>
                <w:rStyle w:val="IndexLink"/>
                <w:rtl w:val="true"/>
              </w:rPr>
              <w:t>المطلب الأوّل</w:t>
            </w:r>
            <w:r>
              <w:rPr>
                <w:rStyle w:val="IndexLink"/>
                <w:rtl w:val="true"/>
              </w:rPr>
              <w:t xml:space="preserve">: </w:t>
            </w:r>
            <w:r>
              <w:rPr>
                <w:rStyle w:val="IndexLink"/>
                <w:rtl w:val="true"/>
              </w:rPr>
              <w:t>القضاء والقدر فی اللغة والاصطلاح</w:t>
            </w:r>
            <w:r>
              <w:rPr>
                <w:rStyle w:val="IndexLink"/>
                <w:rtl w:val="true"/>
              </w:rPr>
              <w:tab/>
            </w:r>
            <w:r>
              <w:rPr>
                <w:rStyle w:val="IndexLink"/>
              </w:rPr>
              <w:t>221</w:t>
            </w:r>
          </w:hyperlink>
        </w:p>
        <w:p>
          <w:pPr>
            <w:pStyle w:val="Contents4"/>
            <w:tabs>
              <w:tab w:val="clear" w:pos="8176"/>
              <w:tab w:val="right" w:pos="9026" w:leader="dot"/>
            </w:tabs>
            <w:rPr/>
          </w:pPr>
          <w:hyperlink w:anchor="__RefHeading___Toc4030969_581953129">
            <w:r>
              <w:rPr>
                <w:webHidden/>
                <w:rStyle w:val="IndexLink"/>
                <w:rtl w:val="true"/>
              </w:rPr>
              <w:t>المطلب الثانی</w:t>
            </w:r>
            <w:r>
              <w:rPr>
                <w:rStyle w:val="IndexLink"/>
                <w:rtl w:val="true"/>
              </w:rPr>
              <w:t xml:space="preserve">: </w:t>
            </w:r>
            <w:r>
              <w:rPr>
                <w:rStyle w:val="IndexLink"/>
                <w:rtl w:val="true"/>
              </w:rPr>
              <w:t>تفسیر القضاء والقدر فی ضوء الأسباب فی کلمات الإمام الحسین</w:t>
            </w:r>
            <w:r>
              <w:rPr>
                <w:rStyle w:val="IndexLink"/>
                <w:rtl w:val="true"/>
              </w:rPr>
              <w:t>(</w:t>
            </w:r>
            <w:r>
              <w:rPr>
                <w:rStyle w:val="IndexLink"/>
                <w:rtl w:val="true"/>
              </w:rPr>
              <w:t>علیه السّلام</w:t>
            </w:r>
            <w:r>
              <w:rPr>
                <w:rStyle w:val="IndexLink"/>
                <w:rtl w:val="true"/>
              </w:rPr>
              <w:t>)</w:t>
              <w:tab/>
            </w:r>
            <w:r>
              <w:rPr>
                <w:rStyle w:val="IndexLink"/>
              </w:rPr>
              <w:t>225</w:t>
            </w:r>
          </w:hyperlink>
        </w:p>
        <w:p>
          <w:pPr>
            <w:pStyle w:val="Contents4"/>
            <w:tabs>
              <w:tab w:val="clear" w:pos="8176"/>
              <w:tab w:val="right" w:pos="9026" w:leader="dot"/>
            </w:tabs>
            <w:rPr/>
          </w:pPr>
          <w:hyperlink w:anchor="__RefHeading___Toc4030971_581953129">
            <w:r>
              <w:rPr>
                <w:webHidden/>
                <w:rStyle w:val="IndexLink"/>
                <w:rtl w:val="true"/>
              </w:rPr>
              <w:t>المطلب الثالث</w:t>
            </w:r>
            <w:r>
              <w:rPr>
                <w:rStyle w:val="IndexLink"/>
                <w:rtl w:val="true"/>
              </w:rPr>
              <w:t xml:space="preserve">: </w:t>
            </w:r>
            <w:r>
              <w:rPr>
                <w:rStyle w:val="IndexLink"/>
                <w:rtl w:val="true"/>
              </w:rPr>
              <w:t>الرضا بقضاء الله فی کلمات الإمام الحسین</w:t>
            </w:r>
            <w:r>
              <w:rPr>
                <w:rStyle w:val="IndexLink"/>
                <w:rtl w:val="true"/>
              </w:rPr>
              <w:t>(</w:t>
            </w:r>
            <w:r>
              <w:rPr>
                <w:rStyle w:val="IndexLink"/>
                <w:rtl w:val="true"/>
              </w:rPr>
              <w:t>علیه السّلام</w:t>
            </w:r>
            <w:r>
              <w:rPr>
                <w:rStyle w:val="IndexLink"/>
                <w:rtl w:val="true"/>
              </w:rPr>
              <w:t>)</w:t>
              <w:tab/>
            </w:r>
            <w:r>
              <w:rPr>
                <w:rStyle w:val="IndexLink"/>
              </w:rPr>
              <w:t>228</w:t>
            </w:r>
          </w:hyperlink>
        </w:p>
        <w:p>
          <w:pPr>
            <w:pStyle w:val="Contents4"/>
            <w:tabs>
              <w:tab w:val="clear" w:pos="8176"/>
              <w:tab w:val="right" w:pos="9026" w:leader="dot"/>
            </w:tabs>
            <w:rPr/>
          </w:pPr>
          <w:hyperlink w:anchor="__RefHeading___Toc4030973_581953129">
            <w:r>
              <w:rPr>
                <w:webHidden/>
                <w:rStyle w:val="IndexLink"/>
                <w:rtl w:val="true"/>
              </w:rPr>
              <w:t>المطلب الرابع</w:t>
            </w:r>
            <w:r>
              <w:rPr>
                <w:rStyle w:val="IndexLink"/>
                <w:rtl w:val="true"/>
              </w:rPr>
              <w:t xml:space="preserve">: </w:t>
            </w:r>
            <w:r>
              <w:rPr>
                <w:rStyle w:val="IndexLink"/>
                <w:rtl w:val="true"/>
              </w:rPr>
              <w:t>الفهم الصحیح للقضاء والقدر فی کلمات الإمام</w:t>
            </w:r>
            <w:r>
              <w:rPr>
                <w:rStyle w:val="IndexLink"/>
                <w:rtl w:val="true"/>
              </w:rPr>
              <w:t>(</w:t>
            </w:r>
            <w:r>
              <w:rPr>
                <w:rStyle w:val="IndexLink"/>
                <w:rtl w:val="true"/>
              </w:rPr>
              <w:t>علیه السّلام</w:t>
            </w:r>
            <w:r>
              <w:rPr>
                <w:rStyle w:val="IndexLink"/>
                <w:rtl w:val="true"/>
              </w:rPr>
              <w:t>)</w:t>
              <w:tab/>
            </w:r>
            <w:r>
              <w:rPr>
                <w:rStyle w:val="IndexLink"/>
              </w:rPr>
              <w:t>229</w:t>
            </w:r>
          </w:hyperlink>
        </w:p>
        <w:p>
          <w:pPr>
            <w:pStyle w:val="Contents5"/>
            <w:tabs>
              <w:tab w:val="clear" w:pos="7892"/>
              <w:tab w:val="right" w:pos="9026" w:leader="dot"/>
            </w:tabs>
            <w:rPr/>
          </w:pPr>
          <w:hyperlink w:anchor="__RefHeading___Toc4030975_581953129">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4030977_581953129">
            <w:r>
              <w:rPr>
                <w:webHidden/>
                <w:rStyle w:val="IndexLink"/>
                <w:rtl w:val="true"/>
              </w:rPr>
              <w:t>تقدُّم القدر علی القضاء</w:t>
            </w:r>
            <w:r>
              <w:rPr>
                <w:rStyle w:val="IndexLink"/>
                <w:rtl w:val="true"/>
              </w:rPr>
              <w:tab/>
            </w:r>
            <w:r>
              <w:rPr>
                <w:rStyle w:val="IndexLink"/>
              </w:rPr>
              <w:t>230</w:t>
            </w:r>
          </w:hyperlink>
        </w:p>
        <w:p>
          <w:pPr>
            <w:pStyle w:val="Contents4"/>
            <w:tabs>
              <w:tab w:val="clear" w:pos="8176"/>
              <w:tab w:val="right" w:pos="9026" w:leader="dot"/>
            </w:tabs>
            <w:rPr/>
          </w:pPr>
          <w:hyperlink w:anchor="__RefHeading___Toc4030979_581953129">
            <w:r>
              <w:rPr>
                <w:webHidden/>
                <w:rStyle w:val="IndexLink"/>
                <w:rtl w:val="true"/>
              </w:rPr>
              <w:t>المطلب الخامس</w:t>
            </w:r>
            <w:r>
              <w:rPr>
                <w:rStyle w:val="IndexLink"/>
                <w:rtl w:val="true"/>
              </w:rPr>
              <w:t xml:space="preserve">: </w:t>
            </w:r>
            <w:r>
              <w:rPr>
                <w:rStyle w:val="IndexLink"/>
                <w:rtl w:val="true"/>
              </w:rPr>
              <w:t>الفهم الخاطئ للقضاء والقدر</w:t>
            </w:r>
            <w:r>
              <w:rPr>
                <w:rStyle w:val="IndexLink"/>
                <w:rtl w:val="true"/>
              </w:rPr>
              <w:tab/>
            </w:r>
            <w:r>
              <w:rPr>
                <w:rStyle w:val="IndexLink"/>
              </w:rPr>
              <w:t>230</w:t>
            </w:r>
          </w:hyperlink>
        </w:p>
        <w:p>
          <w:pPr>
            <w:pStyle w:val="Contents5"/>
            <w:tabs>
              <w:tab w:val="clear" w:pos="7892"/>
              <w:tab w:val="right" w:pos="9026" w:leader="dot"/>
            </w:tabs>
            <w:rPr/>
          </w:pPr>
          <w:hyperlink w:anchor="__RefHeading___Toc4030981_581953129">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4030983_581953129">
            <w:r>
              <w:rPr>
                <w:webHidden/>
                <w:rStyle w:val="IndexLink"/>
                <w:rtl w:val="true"/>
              </w:rPr>
              <w:t>صعوبة إدراک وفهم القضاء والقدر</w:t>
            </w:r>
            <w:r>
              <w:rPr>
                <w:rStyle w:val="IndexLink"/>
                <w:rtl w:val="true"/>
              </w:rPr>
              <w:tab/>
            </w:r>
            <w:r>
              <w:rPr>
                <w:rStyle w:val="IndexLink"/>
              </w:rPr>
              <w:t>236</w:t>
            </w:r>
          </w:hyperlink>
        </w:p>
        <w:p>
          <w:pPr>
            <w:pStyle w:val="Contents5"/>
            <w:tabs>
              <w:tab w:val="clear" w:pos="7892"/>
              <w:tab w:val="right" w:pos="9026" w:leader="dot"/>
            </w:tabs>
            <w:rPr/>
          </w:pPr>
          <w:hyperlink w:anchor="__RefHeading___Toc4030985_581953129">
            <w:r>
              <w:rPr>
                <w:webHidden/>
                <w:rStyle w:val="IndexLink"/>
                <w:rtl w:val="true"/>
              </w:rPr>
              <w:t>خصوصیّة العارف بسرّ القضاء والقدر</w:t>
            </w:r>
            <w:r>
              <w:rPr>
                <w:rStyle w:val="IndexLink"/>
                <w:rtl w:val="true"/>
              </w:rPr>
              <w:tab/>
            </w:r>
            <w:r>
              <w:rPr>
                <w:rStyle w:val="IndexLink"/>
              </w:rPr>
              <w:t>237</w:t>
            </w:r>
          </w:hyperlink>
        </w:p>
        <w:p>
          <w:pPr>
            <w:pStyle w:val="Contents4"/>
            <w:tabs>
              <w:tab w:val="clear" w:pos="8176"/>
              <w:tab w:val="right" w:pos="9026" w:leader="dot"/>
            </w:tabs>
            <w:rPr/>
          </w:pPr>
          <w:hyperlink w:anchor="__RefHeading___Toc4030987_581953129">
            <w:r>
              <w:rPr>
                <w:webHidden/>
                <w:rStyle w:val="IndexLink"/>
                <w:rtl w:val="true"/>
              </w:rPr>
              <w:t>خلاصة المبحث</w:t>
            </w:r>
            <w:r>
              <w:rPr>
                <w:rStyle w:val="IndexLink"/>
                <w:rtl w:val="true"/>
              </w:rPr>
              <w:tab/>
            </w:r>
            <w:r>
              <w:rPr>
                <w:rStyle w:val="IndexLink"/>
              </w:rPr>
              <w:t>239</w:t>
            </w:r>
          </w:hyperlink>
        </w:p>
        <w:p>
          <w:pPr>
            <w:pStyle w:val="Contents2"/>
            <w:tabs>
              <w:tab w:val="clear" w:pos="8743"/>
              <w:tab w:val="right" w:pos="9026" w:leader="dot"/>
            </w:tabs>
            <w:rPr/>
          </w:pPr>
          <w:hyperlink w:anchor="__RefHeading___Toc4030989_581953129">
            <w:r>
              <w:rPr>
                <w:webHidden/>
                <w:rStyle w:val="IndexLink"/>
                <w:rtl w:val="true"/>
              </w:rPr>
              <w:t>الفصل الخامس</w:t>
            </w:r>
            <w:r>
              <w:rPr>
                <w:rStyle w:val="IndexLink"/>
                <w:rtl w:val="true"/>
              </w:rPr>
              <w:t xml:space="preserve">: </w:t>
            </w:r>
            <w:r>
              <w:rPr>
                <w:rStyle w:val="IndexLink"/>
                <w:rtl w:val="true"/>
              </w:rPr>
              <w:t>النبوّة فی النصّ الحسینی</w:t>
            </w:r>
            <w:r>
              <w:rPr>
                <w:rStyle w:val="IndexLink"/>
                <w:rtl w:val="true"/>
              </w:rPr>
              <w:tab/>
            </w:r>
            <w:r>
              <w:rPr>
                <w:rStyle w:val="IndexLink"/>
              </w:rPr>
              <w:t>241</w:t>
            </w:r>
          </w:hyperlink>
        </w:p>
        <w:p>
          <w:pPr>
            <w:pStyle w:val="Contents3"/>
            <w:tabs>
              <w:tab w:val="clear" w:pos="8459"/>
              <w:tab w:val="right" w:pos="9026" w:leader="dot"/>
            </w:tabs>
            <w:rPr/>
          </w:pPr>
          <w:hyperlink w:anchor="__RefHeading___Toc4030991_581953129">
            <w:r>
              <w:rPr>
                <w:webHidden/>
                <w:rStyle w:val="IndexLink"/>
                <w:rtl w:val="true"/>
              </w:rPr>
              <w:t>اشارة</w:t>
            </w:r>
            <w:r>
              <w:rPr>
                <w:rStyle w:val="IndexLink"/>
                <w:rtl w:val="true"/>
              </w:rPr>
              <w:tab/>
            </w:r>
            <w:r>
              <w:rPr>
                <w:rStyle w:val="IndexLink"/>
              </w:rPr>
              <w:t>241</w:t>
            </w:r>
          </w:hyperlink>
        </w:p>
        <w:p>
          <w:pPr>
            <w:pStyle w:val="Contents3"/>
            <w:tabs>
              <w:tab w:val="clear" w:pos="8459"/>
              <w:tab w:val="right" w:pos="9026" w:leader="dot"/>
            </w:tabs>
            <w:rPr/>
          </w:pPr>
          <w:hyperlink w:anchor="__RefHeading___Toc4030993_581953129">
            <w:r>
              <w:rPr>
                <w:webHidden/>
                <w:rStyle w:val="IndexLink"/>
                <w:rtl w:val="true"/>
              </w:rPr>
              <w:t>المبحث الأوّل</w:t>
            </w:r>
            <w:r>
              <w:rPr>
                <w:rStyle w:val="IndexLink"/>
                <w:rtl w:val="true"/>
              </w:rPr>
              <w:t xml:space="preserve">: </w:t>
            </w:r>
            <w:r>
              <w:rPr>
                <w:rStyle w:val="IndexLink"/>
                <w:rtl w:val="true"/>
              </w:rPr>
              <w:t>النبوّة فی اللغة والاصطلاح</w:t>
            </w:r>
            <w:r>
              <w:rPr>
                <w:rStyle w:val="IndexLink"/>
                <w:rtl w:val="true"/>
              </w:rPr>
              <w:tab/>
            </w:r>
            <w:r>
              <w:rPr>
                <w:rStyle w:val="IndexLink"/>
              </w:rPr>
              <w:t>243</w:t>
            </w:r>
          </w:hyperlink>
        </w:p>
        <w:p>
          <w:pPr>
            <w:pStyle w:val="Contents4"/>
            <w:tabs>
              <w:tab w:val="clear" w:pos="8176"/>
              <w:tab w:val="right" w:pos="9026" w:leader="dot"/>
            </w:tabs>
            <w:rPr/>
          </w:pPr>
          <w:hyperlink w:anchor="__RefHeading___Toc4030995_581953129">
            <w:r>
              <w:rPr>
                <w:webHidden/>
                <w:rStyle w:val="IndexLink"/>
                <w:rtl w:val="true"/>
              </w:rPr>
              <w:t>النبیّ والنبوّة فی اللغة</w:t>
            </w:r>
            <w:r>
              <w:rPr>
                <w:rStyle w:val="IndexLink"/>
                <w:rtl w:val="true"/>
              </w:rPr>
              <w:t>:</w:t>
              <w:tab/>
            </w:r>
            <w:r>
              <w:rPr>
                <w:rStyle w:val="IndexLink"/>
              </w:rPr>
              <w:t>243</w:t>
            </w:r>
          </w:hyperlink>
        </w:p>
        <w:p>
          <w:pPr>
            <w:pStyle w:val="Contents3"/>
            <w:tabs>
              <w:tab w:val="clear" w:pos="8459"/>
              <w:tab w:val="right" w:pos="9026" w:leader="dot"/>
            </w:tabs>
            <w:rPr/>
          </w:pPr>
          <w:hyperlink w:anchor="__RefHeading___Toc4030997_581953129">
            <w:r>
              <w:rPr>
                <w:webHidden/>
                <w:rStyle w:val="IndexLink"/>
                <w:rtl w:val="true"/>
              </w:rPr>
              <w:t>المبحث الثانی</w:t>
            </w:r>
            <w:r>
              <w:rPr>
                <w:rStyle w:val="IndexLink"/>
                <w:rtl w:val="true"/>
              </w:rPr>
              <w:t xml:space="preserve">: </w:t>
            </w:r>
            <w:r>
              <w:rPr>
                <w:rStyle w:val="IndexLink"/>
                <w:rtl w:val="true"/>
              </w:rPr>
              <w:t>أقسام النبوّة</w:t>
            </w:r>
            <w:r>
              <w:rPr>
                <w:rStyle w:val="IndexLink"/>
                <w:rtl w:val="true"/>
              </w:rPr>
              <w:tab/>
            </w:r>
            <w:r>
              <w:rPr>
                <w:rStyle w:val="IndexLink"/>
              </w:rPr>
              <w:t>245</w:t>
            </w:r>
          </w:hyperlink>
        </w:p>
        <w:p>
          <w:pPr>
            <w:pStyle w:val="Contents4"/>
            <w:tabs>
              <w:tab w:val="clear" w:pos="8176"/>
              <w:tab w:val="right" w:pos="9026" w:leader="dot"/>
            </w:tabs>
            <w:rPr/>
          </w:pPr>
          <w:hyperlink w:anchor="__RefHeading___Toc4030999_581953129">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4031001_581953129">
            <w:r>
              <w:rPr>
                <w:webHidden/>
                <w:rStyle w:val="IndexLink"/>
                <w:rtl w:val="true"/>
              </w:rPr>
              <w:t>القسم الأوّل</w:t>
            </w:r>
            <w:r>
              <w:rPr>
                <w:rStyle w:val="IndexLink"/>
                <w:rtl w:val="true"/>
              </w:rPr>
              <w:t xml:space="preserve">: </w:t>
            </w:r>
            <w:r>
              <w:rPr>
                <w:rStyle w:val="IndexLink"/>
                <w:rtl w:val="true"/>
              </w:rPr>
              <w:t>النبوّة العامّة</w:t>
            </w:r>
            <w:r>
              <w:rPr>
                <w:rStyle w:val="IndexLink"/>
                <w:rtl w:val="true"/>
              </w:rPr>
              <w:tab/>
            </w:r>
            <w:r>
              <w:rPr>
                <w:rStyle w:val="IndexLink"/>
              </w:rPr>
              <w:t>245</w:t>
            </w:r>
          </w:hyperlink>
        </w:p>
        <w:p>
          <w:pPr>
            <w:pStyle w:val="Contents5"/>
            <w:tabs>
              <w:tab w:val="clear" w:pos="7892"/>
              <w:tab w:val="right" w:pos="9026" w:leader="dot"/>
            </w:tabs>
            <w:rPr/>
          </w:pPr>
          <w:hyperlink w:anchor="__RefHeading___Toc4031003_581953129">
            <w:r>
              <w:rPr>
                <w:webHidden/>
                <w:rStyle w:val="IndexLink"/>
                <w:rtl w:val="true"/>
              </w:rPr>
              <w:t>الأدلة علی ضرورة إرسال الأنبیاء فی کلمات الإمام</w:t>
            </w:r>
            <w:r>
              <w:rPr>
                <w:rStyle w:val="IndexLink"/>
                <w:rtl w:val="true"/>
              </w:rPr>
              <w:t>(</w:t>
            </w:r>
            <w:r>
              <w:rPr>
                <w:rStyle w:val="IndexLink"/>
                <w:rtl w:val="true"/>
              </w:rPr>
              <w:t>علیه السّلام</w:t>
            </w:r>
            <w:r>
              <w:rPr>
                <w:rStyle w:val="IndexLink"/>
                <w:rtl w:val="true"/>
              </w:rPr>
              <w:t>)</w:t>
              <w:tab/>
            </w:r>
            <w:r>
              <w:rPr>
                <w:rStyle w:val="IndexLink"/>
              </w:rPr>
              <w:t>245</w:t>
            </w:r>
          </w:hyperlink>
        </w:p>
        <w:p>
          <w:pPr>
            <w:pStyle w:val="Contents6"/>
            <w:tabs>
              <w:tab w:val="clear" w:pos="7609"/>
              <w:tab w:val="right" w:pos="9026" w:leader="dot"/>
            </w:tabs>
            <w:rPr/>
          </w:pPr>
          <w:hyperlink w:anchor="__RefHeading___Toc4031005_581953129">
            <w:r>
              <w:rPr>
                <w:webHidden/>
                <w:rStyle w:val="IndexLink"/>
                <w:rtl w:val="true"/>
              </w:rPr>
              <w:t>الدلیل الأوّل</w:t>
            </w:r>
            <w:r>
              <w:rPr>
                <w:rStyle w:val="IndexLink"/>
                <w:rtl w:val="true"/>
              </w:rPr>
              <w:t xml:space="preserve">: </w:t>
            </w:r>
            <w:r>
              <w:rPr>
                <w:rStyle w:val="IndexLink"/>
                <w:rtl w:val="true"/>
              </w:rPr>
              <w:t>إیصال الإنسان إلی کماله فی الدنیا والآخرة</w:t>
            </w:r>
            <w:r>
              <w:rPr>
                <w:rStyle w:val="IndexLink"/>
                <w:rtl w:val="true"/>
              </w:rPr>
              <w:tab/>
            </w:r>
            <w:r>
              <w:rPr>
                <w:rStyle w:val="IndexLink"/>
              </w:rPr>
              <w:t>245</w:t>
            </w:r>
          </w:hyperlink>
        </w:p>
        <w:p>
          <w:pPr>
            <w:pStyle w:val="Contents6"/>
            <w:tabs>
              <w:tab w:val="clear" w:pos="7609"/>
              <w:tab w:val="right" w:pos="9026" w:leader="dot"/>
            </w:tabs>
            <w:rPr/>
          </w:pPr>
          <w:hyperlink w:anchor="__RefHeading___Toc4031007_581953129">
            <w:r>
              <w:rPr>
                <w:webHidden/>
                <w:rStyle w:val="IndexLink"/>
                <w:rtl w:val="true"/>
              </w:rPr>
              <w:t>اشارة</w:t>
            </w:r>
            <w:r>
              <w:rPr>
                <w:rStyle w:val="IndexLink"/>
                <w:rtl w:val="true"/>
              </w:rPr>
              <w:tab/>
            </w:r>
            <w:r>
              <w:rPr>
                <w:rStyle w:val="IndexLink"/>
              </w:rPr>
              <w:t>245</w:t>
            </w:r>
          </w:hyperlink>
        </w:p>
        <w:p>
          <w:pPr>
            <w:pStyle w:val="Contents6"/>
            <w:tabs>
              <w:tab w:val="clear" w:pos="7609"/>
              <w:tab w:val="right" w:pos="9026" w:leader="dot"/>
            </w:tabs>
            <w:rPr/>
          </w:pPr>
          <w:hyperlink w:anchor="__RefHeading___Toc4031009_581953129">
            <w:r>
              <w:rPr>
                <w:webHidden/>
                <w:rStyle w:val="IndexLink"/>
                <w:rtl w:val="true"/>
              </w:rPr>
              <w:t>المقدّمة الأُولی</w:t>
            </w:r>
            <w:r>
              <w:rPr>
                <w:rStyle w:val="IndexLink"/>
                <w:rtl w:val="true"/>
              </w:rPr>
              <w:t xml:space="preserve">: </w:t>
            </w:r>
            <w:r>
              <w:rPr>
                <w:rStyle w:val="IndexLink"/>
                <w:rtl w:val="true"/>
              </w:rPr>
              <w:t>الغایة من خلق الإنسان وصوله إلی کماله</w:t>
            </w:r>
            <w:r>
              <w:rPr>
                <w:rStyle w:val="IndexLink"/>
                <w:rtl w:val="true"/>
              </w:rPr>
              <w:tab/>
            </w:r>
            <w:r>
              <w:rPr>
                <w:rStyle w:val="IndexLink"/>
              </w:rPr>
              <w:t>246</w:t>
            </w:r>
          </w:hyperlink>
        </w:p>
        <w:p>
          <w:pPr>
            <w:pStyle w:val="Contents6"/>
            <w:tabs>
              <w:tab w:val="clear" w:pos="7609"/>
              <w:tab w:val="right" w:pos="9026" w:leader="dot"/>
            </w:tabs>
            <w:rPr/>
          </w:pPr>
          <w:hyperlink w:anchor="__RefHeading___Toc4031011_581953129">
            <w:r>
              <w:rPr>
                <w:webHidden/>
                <w:rStyle w:val="IndexLink"/>
                <w:rtl w:val="true"/>
              </w:rPr>
              <w:t>المقدّمة الثانیة</w:t>
            </w:r>
            <w:r>
              <w:rPr>
                <w:rStyle w:val="IndexLink"/>
                <w:rtl w:val="true"/>
              </w:rPr>
              <w:t xml:space="preserve">: </w:t>
            </w:r>
            <w:r>
              <w:rPr>
                <w:rStyle w:val="IndexLink"/>
                <w:rtl w:val="true"/>
              </w:rPr>
              <w:t>محدودیة العقل الإنسانی</w:t>
            </w:r>
            <w:r>
              <w:rPr>
                <w:rStyle w:val="IndexLink"/>
                <w:rtl w:val="true"/>
              </w:rPr>
              <w:tab/>
            </w:r>
            <w:r>
              <w:rPr>
                <w:rStyle w:val="IndexLink"/>
              </w:rPr>
              <w:t>247</w:t>
            </w:r>
          </w:hyperlink>
        </w:p>
        <w:p>
          <w:pPr>
            <w:pStyle w:val="Contents6"/>
            <w:tabs>
              <w:tab w:val="clear" w:pos="7609"/>
              <w:tab w:val="right" w:pos="9026" w:leader="dot"/>
            </w:tabs>
            <w:rPr/>
          </w:pPr>
          <w:hyperlink w:anchor="__RefHeading___Toc4031013_581953129">
            <w:r>
              <w:rPr>
                <w:webHidden/>
                <w:rStyle w:val="IndexLink"/>
                <w:rtl w:val="true"/>
              </w:rPr>
              <w:t>الدلیل الثانی</w:t>
            </w:r>
            <w:r>
              <w:rPr>
                <w:rStyle w:val="IndexLink"/>
                <w:rtl w:val="true"/>
              </w:rPr>
              <w:t xml:space="preserve">: </w:t>
            </w:r>
            <w:r>
              <w:rPr>
                <w:rStyle w:val="IndexLink"/>
                <w:rtl w:val="true"/>
              </w:rPr>
              <w:t>إقامة العدل</w:t>
            </w:r>
            <w:r>
              <w:rPr>
                <w:rStyle w:val="IndexLink"/>
                <w:rtl w:val="true"/>
              </w:rPr>
              <w:tab/>
            </w:r>
            <w:r>
              <w:rPr>
                <w:rStyle w:val="IndexLink"/>
              </w:rPr>
              <w:t>248</w:t>
            </w:r>
          </w:hyperlink>
        </w:p>
        <w:p>
          <w:pPr>
            <w:pStyle w:val="Contents6"/>
            <w:tabs>
              <w:tab w:val="clear" w:pos="7609"/>
              <w:tab w:val="right" w:pos="9026" w:leader="dot"/>
            </w:tabs>
            <w:rPr/>
          </w:pPr>
          <w:hyperlink w:anchor="__RefHeading___Toc4031015_581953129">
            <w:r>
              <w:rPr>
                <w:webHidden/>
                <w:rStyle w:val="IndexLink"/>
                <w:rtl w:val="true"/>
              </w:rPr>
              <w:t>اشارة</w:t>
            </w:r>
            <w:r>
              <w:rPr>
                <w:rStyle w:val="IndexLink"/>
                <w:rtl w:val="true"/>
              </w:rPr>
              <w:tab/>
            </w:r>
            <w:r>
              <w:rPr>
                <w:rStyle w:val="IndexLink"/>
              </w:rPr>
              <w:t>248</w:t>
            </w:r>
          </w:hyperlink>
        </w:p>
        <w:p>
          <w:pPr>
            <w:pStyle w:val="Contents6"/>
            <w:tabs>
              <w:tab w:val="clear" w:pos="7609"/>
              <w:tab w:val="right" w:pos="9026" w:leader="dot"/>
            </w:tabs>
            <w:rPr/>
          </w:pPr>
          <w:hyperlink w:anchor="__RefHeading___Toc4031017_581953129">
            <w:r>
              <w:rPr>
                <w:webHidden/>
                <w:rStyle w:val="IndexLink"/>
                <w:rtl w:val="true"/>
              </w:rPr>
              <w:t>الأمر الأوّل</w:t>
            </w:r>
            <w:r>
              <w:rPr>
                <w:rStyle w:val="IndexLink"/>
                <w:rtl w:val="true"/>
              </w:rPr>
              <w:t xml:space="preserve">: </w:t>
            </w:r>
            <w:r>
              <w:rPr>
                <w:rStyle w:val="IndexLink"/>
                <w:rtl w:val="true"/>
              </w:rPr>
              <w:t>المراد من الإمام ما یشمل الأنبیاء والمرسلین</w:t>
            </w:r>
            <w:r>
              <w:rPr>
                <w:rStyle w:val="IndexLink"/>
                <w:rtl w:val="true"/>
              </w:rPr>
              <w:tab/>
            </w:r>
            <w:r>
              <w:rPr>
                <w:rStyle w:val="IndexLink"/>
              </w:rPr>
              <w:t>248</w:t>
            </w:r>
          </w:hyperlink>
        </w:p>
        <w:p>
          <w:pPr>
            <w:pStyle w:val="Contents6"/>
            <w:tabs>
              <w:tab w:val="clear" w:pos="7609"/>
              <w:tab w:val="right" w:pos="9026" w:leader="dot"/>
            </w:tabs>
            <w:rPr/>
          </w:pPr>
          <w:hyperlink w:anchor="__RefHeading___Toc4031019_581953129">
            <w:r>
              <w:rPr>
                <w:webHidden/>
                <w:rStyle w:val="IndexLink"/>
                <w:rtl w:val="true"/>
              </w:rPr>
              <w:t>الأمر الثانی</w:t>
            </w:r>
            <w:r>
              <w:rPr>
                <w:rStyle w:val="IndexLink"/>
                <w:rtl w:val="true"/>
              </w:rPr>
              <w:t xml:space="preserve">: </w:t>
            </w:r>
            <w:r>
              <w:rPr>
                <w:rStyle w:val="IndexLink"/>
                <w:rtl w:val="true"/>
              </w:rPr>
              <w:t>الفطرة تدفع الإنسان إلی استخدام الآخرین</w:t>
            </w:r>
            <w:r>
              <w:rPr>
                <w:rStyle w:val="IndexLink"/>
                <w:rtl w:val="true"/>
              </w:rPr>
              <w:tab/>
            </w:r>
            <w:r>
              <w:rPr>
                <w:rStyle w:val="IndexLink"/>
              </w:rPr>
              <w:t>249</w:t>
            </w:r>
          </w:hyperlink>
        </w:p>
        <w:p>
          <w:pPr>
            <w:pStyle w:val="Contents6"/>
            <w:tabs>
              <w:tab w:val="clear" w:pos="7609"/>
              <w:tab w:val="right" w:pos="9026" w:leader="dot"/>
            </w:tabs>
            <w:rPr/>
          </w:pPr>
          <w:hyperlink w:anchor="__RefHeading___Toc4031021_581953129">
            <w:r>
              <w:rPr>
                <w:webHidden/>
                <w:rStyle w:val="IndexLink"/>
                <w:rtl w:val="true"/>
              </w:rPr>
              <w:t>الأمر الثالث</w:t>
            </w:r>
            <w:r>
              <w:rPr>
                <w:rStyle w:val="IndexLink"/>
                <w:rtl w:val="true"/>
              </w:rPr>
              <w:t xml:space="preserve">: </w:t>
            </w:r>
            <w:r>
              <w:rPr>
                <w:rStyle w:val="IndexLink"/>
                <w:rtl w:val="true"/>
              </w:rPr>
              <w:t>حصول التزاحم والاختلاف فی تحقیق المنافع</w:t>
            </w:r>
            <w:r>
              <w:rPr>
                <w:rStyle w:val="IndexLink"/>
                <w:rtl w:val="true"/>
              </w:rPr>
              <w:tab/>
            </w:r>
            <w:r>
              <w:rPr>
                <w:rStyle w:val="IndexLink"/>
              </w:rPr>
              <w:t>249</w:t>
            </w:r>
          </w:hyperlink>
        </w:p>
        <w:p>
          <w:pPr>
            <w:pStyle w:val="Contents6"/>
            <w:tabs>
              <w:tab w:val="clear" w:pos="7609"/>
              <w:tab w:val="right" w:pos="9026" w:leader="dot"/>
            </w:tabs>
            <w:rPr/>
          </w:pPr>
          <w:hyperlink w:anchor="__RefHeading___Toc4031023_581953129">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4031025_581953129">
            <w:r>
              <w:rPr>
                <w:webHidden/>
                <w:rStyle w:val="IndexLink"/>
                <w:rtl w:val="true"/>
              </w:rPr>
              <w:t xml:space="preserve">إشکالیة </w:t>
            </w:r>
            <w:r>
              <w:rPr>
                <w:rStyle w:val="IndexLink"/>
                <w:rtl w:val="true"/>
              </w:rPr>
              <w:t>(</w:t>
            </w:r>
            <w:r>
              <w:rPr>
                <w:rStyle w:val="IndexLink"/>
                <w:rtl w:val="true"/>
              </w:rPr>
              <w:t>استقرار المجتمعات کاشفة عن الاستغناء عن دور النبوّة</w:t>
            </w:r>
            <w:r>
              <w:rPr>
                <w:rStyle w:val="IndexLink"/>
                <w:rtl w:val="true"/>
              </w:rPr>
              <w:t>)</w:t>
              <w:tab/>
            </w:r>
            <w:r>
              <w:rPr>
                <w:rStyle w:val="IndexLink"/>
              </w:rPr>
              <w:t>252</w:t>
            </w:r>
          </w:hyperlink>
        </w:p>
        <w:p>
          <w:pPr>
            <w:pStyle w:val="Contents3"/>
            <w:tabs>
              <w:tab w:val="clear" w:pos="8459"/>
              <w:tab w:val="right" w:pos="9026" w:leader="dot"/>
            </w:tabs>
            <w:rPr/>
          </w:pPr>
          <w:hyperlink w:anchor="__RefHeading___Toc4031027_581953129">
            <w:r>
              <w:rPr>
                <w:webHidden/>
                <w:rStyle w:val="IndexLink"/>
                <w:rtl w:val="true"/>
              </w:rPr>
              <w:t>المبحث الثالث</w:t>
            </w:r>
            <w:r>
              <w:rPr>
                <w:rStyle w:val="IndexLink"/>
                <w:rtl w:val="true"/>
              </w:rPr>
              <w:t xml:space="preserve">: </w:t>
            </w:r>
            <w:r>
              <w:rPr>
                <w:rStyle w:val="IndexLink"/>
                <w:rtl w:val="true"/>
              </w:rPr>
              <w:t>اصطفاء الأنبیاء فی کلمات الإمام الحسین</w:t>
            </w:r>
            <w:r>
              <w:rPr>
                <w:rStyle w:val="IndexLink"/>
                <w:rtl w:val="true"/>
              </w:rPr>
              <w:t>(</w:t>
            </w:r>
            <w:r>
              <w:rPr>
                <w:rStyle w:val="IndexLink"/>
                <w:rtl w:val="true"/>
              </w:rPr>
              <w:t>علیه السّلام</w:t>
            </w:r>
            <w:r>
              <w:rPr>
                <w:rStyle w:val="IndexLink"/>
                <w:rtl w:val="true"/>
              </w:rPr>
              <w:t>)</w:t>
              <w:tab/>
            </w:r>
            <w:r>
              <w:rPr>
                <w:rStyle w:val="IndexLink"/>
              </w:rPr>
              <w:t>253</w:t>
            </w:r>
          </w:hyperlink>
        </w:p>
        <w:p>
          <w:pPr>
            <w:pStyle w:val="Contents4"/>
            <w:tabs>
              <w:tab w:val="clear" w:pos="8176"/>
              <w:tab w:val="right" w:pos="9026" w:leader="dot"/>
            </w:tabs>
            <w:rPr/>
          </w:pPr>
          <w:hyperlink w:anchor="__RefHeading___Toc4031029_581953129">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4031031_581953129">
            <w:r>
              <w:rPr>
                <w:webHidden/>
                <w:rStyle w:val="IndexLink"/>
                <w:rtl w:val="true"/>
              </w:rPr>
              <w:t>فلسفة الاصطفاء</w:t>
            </w:r>
            <w:r>
              <w:rPr>
                <w:rStyle w:val="IndexLink"/>
                <w:rtl w:val="true"/>
              </w:rPr>
              <w:tab/>
            </w:r>
            <w:r>
              <w:rPr>
                <w:rStyle w:val="IndexLink"/>
              </w:rPr>
              <w:t>255</w:t>
            </w:r>
          </w:hyperlink>
        </w:p>
        <w:p>
          <w:pPr>
            <w:pStyle w:val="Contents3"/>
            <w:tabs>
              <w:tab w:val="clear" w:pos="8459"/>
              <w:tab w:val="right" w:pos="9026" w:leader="dot"/>
            </w:tabs>
            <w:rPr/>
          </w:pPr>
          <w:hyperlink w:anchor="__RefHeading___Toc4031033_581953129">
            <w:r>
              <w:rPr>
                <w:webHidden/>
                <w:rStyle w:val="IndexLink"/>
                <w:rtl w:val="true"/>
              </w:rPr>
              <w:t>المبحث الرابع</w:t>
            </w:r>
            <w:r>
              <w:rPr>
                <w:rStyle w:val="IndexLink"/>
                <w:rtl w:val="true"/>
              </w:rPr>
              <w:t xml:space="preserve">: </w:t>
            </w:r>
            <w:r>
              <w:rPr>
                <w:rStyle w:val="IndexLink"/>
                <w:rtl w:val="true"/>
              </w:rPr>
              <w:t>عصمة الأنبیاء فی کلمات الإمام الحسین</w:t>
            </w:r>
            <w:r>
              <w:rPr>
                <w:rStyle w:val="IndexLink"/>
                <w:rtl w:val="true"/>
              </w:rPr>
              <w:t>(</w:t>
            </w:r>
            <w:r>
              <w:rPr>
                <w:rStyle w:val="IndexLink"/>
                <w:rtl w:val="true"/>
              </w:rPr>
              <w:t>علیه السّلام</w:t>
            </w:r>
            <w:r>
              <w:rPr>
                <w:rStyle w:val="IndexLink"/>
                <w:rtl w:val="true"/>
              </w:rPr>
              <w:t>)</w:t>
              <w:tab/>
            </w:r>
            <w:r>
              <w:rPr>
                <w:rStyle w:val="IndexLink"/>
              </w:rPr>
              <w:t>257</w:t>
            </w:r>
          </w:hyperlink>
        </w:p>
        <w:p>
          <w:pPr>
            <w:pStyle w:val="Contents4"/>
            <w:tabs>
              <w:tab w:val="clear" w:pos="8176"/>
              <w:tab w:val="right" w:pos="9026" w:leader="dot"/>
            </w:tabs>
            <w:rPr/>
          </w:pPr>
          <w:hyperlink w:anchor="__RefHeading___Toc4031035_581953129">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4031037_581953129">
            <w:r>
              <w:rPr>
                <w:webHidden/>
                <w:rStyle w:val="IndexLink"/>
                <w:rtl w:val="true"/>
              </w:rPr>
              <w:t>القسم الثانی</w:t>
            </w:r>
            <w:r>
              <w:rPr>
                <w:rStyle w:val="IndexLink"/>
                <w:rtl w:val="true"/>
              </w:rPr>
              <w:t xml:space="preserve">: </w:t>
            </w:r>
            <w:r>
              <w:rPr>
                <w:rStyle w:val="IndexLink"/>
                <w:rtl w:val="true"/>
              </w:rPr>
              <w:t>النبوّة الخاصّة فی کلمات الإمام الحسین</w:t>
            </w:r>
            <w:r>
              <w:rPr>
                <w:rStyle w:val="IndexLink"/>
                <w:rtl w:val="true"/>
              </w:rPr>
              <w:t>(</w:t>
            </w:r>
            <w:r>
              <w:rPr>
                <w:rStyle w:val="IndexLink"/>
                <w:rtl w:val="true"/>
              </w:rPr>
              <w:t>علیه السّلام</w:t>
            </w:r>
            <w:r>
              <w:rPr>
                <w:rStyle w:val="IndexLink"/>
                <w:rtl w:val="true"/>
              </w:rPr>
              <w:t>)</w:t>
              <w:tab/>
            </w:r>
            <w:r>
              <w:rPr>
                <w:rStyle w:val="IndexLink"/>
              </w:rPr>
              <w:t>259</w:t>
            </w:r>
          </w:hyperlink>
        </w:p>
        <w:p>
          <w:pPr>
            <w:pStyle w:val="Contents4"/>
            <w:tabs>
              <w:tab w:val="clear" w:pos="8176"/>
              <w:tab w:val="right" w:pos="9026" w:leader="dot"/>
            </w:tabs>
            <w:rPr/>
          </w:pPr>
          <w:hyperlink w:anchor="__RefHeading___Toc4031039_581953129">
            <w:r>
              <w:rPr>
                <w:webHidden/>
                <w:rStyle w:val="IndexLink"/>
                <w:rtl w:val="true"/>
              </w:rPr>
              <w:t>تمهید</w:t>
            </w:r>
            <w:r>
              <w:rPr>
                <w:rStyle w:val="IndexLink"/>
                <w:rtl w:val="true"/>
              </w:rPr>
              <w:tab/>
            </w:r>
            <w:r>
              <w:rPr>
                <w:rStyle w:val="IndexLink"/>
              </w:rPr>
              <w:t>259</w:t>
            </w:r>
          </w:hyperlink>
        </w:p>
        <w:p>
          <w:pPr>
            <w:pStyle w:val="Contents4"/>
            <w:tabs>
              <w:tab w:val="clear" w:pos="8176"/>
              <w:tab w:val="right" w:pos="9026" w:leader="dot"/>
            </w:tabs>
            <w:rPr/>
          </w:pPr>
          <w:hyperlink w:anchor="__RefHeading___Toc4031041_581953129">
            <w:r>
              <w:rPr>
                <w:webHidden/>
                <w:rStyle w:val="IndexLink"/>
                <w:rtl w:val="true"/>
              </w:rPr>
              <w:t>الأدلّة علی بعثة النبیّ فی کلمات الإمام الحسین</w:t>
            </w:r>
            <w:r>
              <w:rPr>
                <w:rStyle w:val="IndexLink"/>
                <w:rtl w:val="true"/>
              </w:rPr>
              <w:t>(</w:t>
            </w:r>
            <w:r>
              <w:rPr>
                <w:rStyle w:val="IndexLink"/>
                <w:rtl w:val="true"/>
              </w:rPr>
              <w:t>علیه السّلام</w:t>
            </w:r>
            <w:r>
              <w:rPr>
                <w:rStyle w:val="IndexLink"/>
                <w:rtl w:val="true"/>
              </w:rPr>
              <w:t>)</w:t>
              <w:tab/>
            </w:r>
            <w:r>
              <w:rPr>
                <w:rStyle w:val="IndexLink"/>
              </w:rPr>
              <w:t>260</w:t>
            </w:r>
          </w:hyperlink>
        </w:p>
        <w:p>
          <w:pPr>
            <w:pStyle w:val="Contents5"/>
            <w:tabs>
              <w:tab w:val="clear" w:pos="7892"/>
              <w:tab w:val="right" w:pos="9026" w:leader="dot"/>
            </w:tabs>
            <w:rPr/>
          </w:pPr>
          <w:hyperlink w:anchor="__RefHeading___Toc4031043_581953129">
            <w:r>
              <w:rPr>
                <w:webHidden/>
                <w:rStyle w:val="IndexLink"/>
                <w:rtl w:val="true"/>
              </w:rPr>
              <w:t>الدلیل الأوّل</w:t>
            </w:r>
            <w:r>
              <w:rPr>
                <w:rStyle w:val="IndexLink"/>
                <w:rtl w:val="true"/>
              </w:rPr>
              <w:t xml:space="preserve">: </w:t>
            </w:r>
            <w:r>
              <w:rPr>
                <w:rStyle w:val="IndexLink"/>
                <w:rtl w:val="true"/>
              </w:rPr>
              <w:t>بشائر العهدین بالنبیّ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260</w:t>
            </w:r>
          </w:hyperlink>
        </w:p>
        <w:p>
          <w:pPr>
            <w:pStyle w:val="Contents5"/>
            <w:tabs>
              <w:tab w:val="clear" w:pos="7892"/>
              <w:tab w:val="right" w:pos="9026" w:leader="dot"/>
            </w:tabs>
            <w:rPr/>
          </w:pPr>
          <w:hyperlink w:anchor="__RefHeading___Toc4031045_581953129">
            <w:r>
              <w:rPr>
                <w:webHidden/>
                <w:rStyle w:val="IndexLink"/>
                <w:rtl w:val="true"/>
              </w:rPr>
              <w:t>الدلیل الثانی</w:t>
            </w:r>
            <w:r>
              <w:rPr>
                <w:rStyle w:val="IndexLink"/>
                <w:rtl w:val="true"/>
              </w:rPr>
              <w:t xml:space="preserve">: </w:t>
            </w:r>
            <w:r>
              <w:rPr>
                <w:rStyle w:val="IndexLink"/>
                <w:rtl w:val="true"/>
              </w:rPr>
              <w:t>المعجزة</w:t>
            </w:r>
            <w:r>
              <w:rPr>
                <w:rStyle w:val="IndexLink"/>
                <w:rtl w:val="true"/>
              </w:rPr>
              <w:tab/>
            </w:r>
            <w:r>
              <w:rPr>
                <w:rStyle w:val="IndexLink"/>
              </w:rPr>
              <w:t>262</w:t>
            </w:r>
          </w:hyperlink>
        </w:p>
        <w:p>
          <w:pPr>
            <w:pStyle w:val="Contents4"/>
            <w:tabs>
              <w:tab w:val="clear" w:pos="8176"/>
              <w:tab w:val="right" w:pos="9026" w:leader="dot"/>
            </w:tabs>
            <w:rPr/>
          </w:pPr>
          <w:hyperlink w:anchor="__RefHeading___Toc4031047_581953129">
            <w:r>
              <w:rPr>
                <w:webHidden/>
                <w:rStyle w:val="IndexLink"/>
                <w:rtl w:val="true"/>
              </w:rPr>
              <w:t>أقسام المعاجز</w:t>
            </w:r>
            <w:r>
              <w:rPr>
                <w:rStyle w:val="IndexLink"/>
                <w:rtl w:val="true"/>
              </w:rPr>
              <w:t>:</w:t>
              <w:tab/>
            </w:r>
            <w:r>
              <w:rPr>
                <w:rStyle w:val="IndexLink"/>
              </w:rPr>
              <w:t>264</w:t>
            </w:r>
          </w:hyperlink>
        </w:p>
        <w:p>
          <w:pPr>
            <w:pStyle w:val="Contents5"/>
            <w:tabs>
              <w:tab w:val="clear" w:pos="7892"/>
              <w:tab w:val="right" w:pos="9026" w:leader="dot"/>
            </w:tabs>
            <w:rPr/>
          </w:pPr>
          <w:hyperlink w:anchor="__RefHeading___Toc4031049_581953129">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4031051_581953129">
            <w:r>
              <w:rPr>
                <w:webHidden/>
                <w:rStyle w:val="IndexLink"/>
                <w:rtl w:val="true"/>
              </w:rPr>
              <w:t>القسم الأوّل</w:t>
            </w:r>
            <w:r>
              <w:rPr>
                <w:rStyle w:val="IndexLink"/>
                <w:rtl w:val="true"/>
              </w:rPr>
              <w:t xml:space="preserve">: </w:t>
            </w:r>
            <w:r>
              <w:rPr>
                <w:rStyle w:val="IndexLink"/>
                <w:rtl w:val="true"/>
              </w:rPr>
              <w:t>المعاجز الحسیّة</w:t>
            </w:r>
            <w:r>
              <w:rPr>
                <w:rStyle w:val="IndexLink"/>
                <w:rtl w:val="true"/>
              </w:rPr>
              <w:tab/>
            </w:r>
            <w:r>
              <w:rPr>
                <w:rStyle w:val="IndexLink"/>
              </w:rPr>
              <w:t>264</w:t>
            </w:r>
          </w:hyperlink>
        </w:p>
        <w:p>
          <w:pPr>
            <w:pStyle w:val="Contents6"/>
            <w:tabs>
              <w:tab w:val="clear" w:pos="7609"/>
              <w:tab w:val="right" w:pos="9026" w:leader="dot"/>
            </w:tabs>
            <w:rPr/>
          </w:pPr>
          <w:hyperlink w:anchor="__RefHeading___Toc4031053_581953129">
            <w:r>
              <w:rPr>
                <w:webHidden/>
                <w:rStyle w:val="IndexLink"/>
              </w:rPr>
              <w:t>1</w:t>
            </w:r>
            <w:r>
              <w:rPr>
                <w:rStyle w:val="IndexLink"/>
                <w:rtl w:val="true"/>
              </w:rPr>
              <w:t>ـ إسراء النبیّ</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ومعراجه</w:t>
            </w:r>
            <w:r>
              <w:rPr>
                <w:rStyle w:val="IndexLink"/>
                <w:rtl w:val="true"/>
              </w:rPr>
              <w:tab/>
            </w:r>
            <w:r>
              <w:rPr>
                <w:rStyle w:val="IndexLink"/>
              </w:rPr>
              <w:t>264</w:t>
            </w:r>
          </w:hyperlink>
        </w:p>
        <w:p>
          <w:pPr>
            <w:pStyle w:val="Contents6"/>
            <w:tabs>
              <w:tab w:val="clear" w:pos="7609"/>
              <w:tab w:val="right" w:pos="9026" w:leader="dot"/>
            </w:tabs>
            <w:rPr/>
          </w:pPr>
          <w:hyperlink w:anchor="__RefHeading___Toc4031055_581953129">
            <w:r>
              <w:rPr>
                <w:webHidden/>
                <w:rStyle w:val="IndexLink"/>
              </w:rPr>
              <w:t>2</w:t>
            </w:r>
            <w:r>
              <w:rPr>
                <w:rStyle w:val="IndexLink"/>
                <w:rtl w:val="true"/>
              </w:rPr>
              <w:t>ـ النور الذی کان مع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265</w:t>
            </w:r>
          </w:hyperlink>
        </w:p>
        <w:p>
          <w:pPr>
            <w:pStyle w:val="Contents6"/>
            <w:tabs>
              <w:tab w:val="clear" w:pos="7609"/>
              <w:tab w:val="right" w:pos="9026" w:leader="dot"/>
            </w:tabs>
            <w:rPr/>
          </w:pPr>
          <w:hyperlink w:anchor="__RefHeading___Toc4031057_581953129">
            <w:r>
              <w:rPr>
                <w:webHidden/>
                <w:rStyle w:val="IndexLink"/>
              </w:rPr>
              <w:t>3</w:t>
            </w:r>
            <w:r>
              <w:rPr>
                <w:rStyle w:val="IndexLink"/>
                <w:rtl w:val="true"/>
              </w:rPr>
              <w:t>ـ عبوره</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وأصحابه من الوادی العمیق</w:t>
            </w:r>
            <w:r>
              <w:rPr>
                <w:rStyle w:val="IndexLink"/>
                <w:rtl w:val="true"/>
              </w:rPr>
              <w:tab/>
            </w:r>
            <w:r>
              <w:rPr>
                <w:rStyle w:val="IndexLink"/>
              </w:rPr>
              <w:t>266</w:t>
            </w:r>
          </w:hyperlink>
        </w:p>
        <w:p>
          <w:pPr>
            <w:pStyle w:val="Contents6"/>
            <w:tabs>
              <w:tab w:val="clear" w:pos="7609"/>
              <w:tab w:val="right" w:pos="9026" w:leader="dot"/>
            </w:tabs>
            <w:rPr/>
          </w:pPr>
          <w:hyperlink w:anchor="__RefHeading___Toc4031059_581953129">
            <w:r>
              <w:rPr>
                <w:webHidden/>
                <w:rStyle w:val="IndexLink"/>
              </w:rPr>
              <w:t>4</w:t>
            </w:r>
            <w:r>
              <w:rPr>
                <w:rStyle w:val="IndexLink"/>
                <w:rtl w:val="true"/>
              </w:rPr>
              <w:t>ـ نبوع الماء بین أصابعه</w:t>
            </w:r>
            <w:r>
              <w:rPr>
                <w:rStyle w:val="IndexLink"/>
                <w:rtl w:val="true"/>
              </w:rPr>
              <w:tab/>
            </w:r>
            <w:r>
              <w:rPr>
                <w:rStyle w:val="IndexLink"/>
              </w:rPr>
              <w:t>266</w:t>
            </w:r>
          </w:hyperlink>
        </w:p>
        <w:p>
          <w:pPr>
            <w:pStyle w:val="Contents6"/>
            <w:tabs>
              <w:tab w:val="clear" w:pos="7609"/>
              <w:tab w:val="right" w:pos="9026" w:leader="dot"/>
            </w:tabs>
            <w:rPr/>
          </w:pPr>
          <w:hyperlink w:anchor="__RefHeading___Toc4031061_581953129">
            <w:r>
              <w:rPr>
                <w:webHidden/>
                <w:rStyle w:val="IndexLink"/>
              </w:rPr>
              <w:t>5</w:t>
            </w:r>
            <w:r>
              <w:rPr>
                <w:rStyle w:val="IndexLink"/>
                <w:rtl w:val="true"/>
              </w:rPr>
              <w:t>ـ هلاک المنکرین له</w:t>
            </w:r>
            <w:r>
              <w:rPr>
                <w:rStyle w:val="IndexLink"/>
                <w:rtl w:val="true"/>
              </w:rPr>
              <w:tab/>
            </w:r>
            <w:r>
              <w:rPr>
                <w:rStyle w:val="IndexLink"/>
              </w:rPr>
              <w:t>267</w:t>
            </w:r>
          </w:hyperlink>
        </w:p>
        <w:p>
          <w:pPr>
            <w:pStyle w:val="Contents6"/>
            <w:tabs>
              <w:tab w:val="clear" w:pos="7609"/>
              <w:tab w:val="right" w:pos="9026" w:leader="dot"/>
            </w:tabs>
            <w:rPr/>
          </w:pPr>
          <w:hyperlink w:anchor="__RefHeading___Toc4031063_581953129">
            <w:r>
              <w:rPr>
                <w:webHidden/>
                <w:rStyle w:val="IndexLink"/>
              </w:rPr>
              <w:t>6</w:t>
            </w:r>
            <w:r>
              <w:rPr>
                <w:rStyle w:val="IndexLink"/>
                <w:rtl w:val="true"/>
              </w:rPr>
              <w:t>ـ إطاعة الصخور له</w:t>
            </w:r>
            <w:r>
              <w:rPr>
                <w:rStyle w:val="IndexLink"/>
                <w:rtl w:val="true"/>
              </w:rPr>
              <w:tab/>
            </w:r>
            <w:r>
              <w:rPr>
                <w:rStyle w:val="IndexLink"/>
              </w:rPr>
              <w:t>268</w:t>
            </w:r>
          </w:hyperlink>
        </w:p>
        <w:p>
          <w:pPr>
            <w:pStyle w:val="Contents5"/>
            <w:tabs>
              <w:tab w:val="clear" w:pos="7892"/>
              <w:tab w:val="right" w:pos="9026" w:leader="dot"/>
            </w:tabs>
            <w:rPr/>
          </w:pPr>
          <w:hyperlink w:anchor="__RefHeading___Toc4031065_581953129">
            <w:r>
              <w:rPr>
                <w:webHidden/>
                <w:rStyle w:val="IndexLink"/>
                <w:rtl w:val="true"/>
              </w:rPr>
              <w:t>القسم الثانی</w:t>
            </w:r>
            <w:r>
              <w:rPr>
                <w:rStyle w:val="IndexLink"/>
                <w:rtl w:val="true"/>
              </w:rPr>
              <w:t xml:space="preserve">: </w:t>
            </w:r>
            <w:r>
              <w:rPr>
                <w:rStyle w:val="IndexLink"/>
                <w:rtl w:val="true"/>
              </w:rPr>
              <w:t>المعاجز التی لا تُدرک إلّا بالعقل</w:t>
            </w:r>
            <w:r>
              <w:rPr>
                <w:rStyle w:val="IndexLink"/>
                <w:rtl w:val="true"/>
              </w:rPr>
              <w:tab/>
            </w:r>
            <w:r>
              <w:rPr>
                <w:rStyle w:val="IndexLink"/>
              </w:rPr>
              <w:t>269</w:t>
            </w:r>
          </w:hyperlink>
        </w:p>
        <w:p>
          <w:pPr>
            <w:pStyle w:val="Contents3"/>
            <w:tabs>
              <w:tab w:val="clear" w:pos="8459"/>
              <w:tab w:val="right" w:pos="9026" w:leader="dot"/>
            </w:tabs>
            <w:rPr/>
          </w:pPr>
          <w:hyperlink w:anchor="__RefHeading___Toc4031067_581953129">
            <w:r>
              <w:rPr>
                <w:webHidden/>
                <w:rStyle w:val="IndexLink"/>
                <w:rtl w:val="true"/>
              </w:rPr>
              <w:t>المبحث الخامس</w:t>
            </w:r>
            <w:r>
              <w:rPr>
                <w:rStyle w:val="IndexLink"/>
                <w:rtl w:val="true"/>
              </w:rPr>
              <w:t xml:space="preserve">: </w:t>
            </w:r>
            <w:r>
              <w:rPr>
                <w:rStyle w:val="IndexLink"/>
                <w:rtl w:val="true"/>
              </w:rPr>
              <w:t>خاتمیة الرسالة المحمدیّة</w:t>
            </w:r>
            <w:r>
              <w:rPr>
                <w:rStyle w:val="IndexLink"/>
                <w:rtl w:val="true"/>
              </w:rPr>
              <w:tab/>
            </w:r>
            <w:r>
              <w:rPr>
                <w:rStyle w:val="IndexLink"/>
              </w:rPr>
              <w:t>275</w:t>
            </w:r>
          </w:hyperlink>
        </w:p>
        <w:p>
          <w:pPr>
            <w:pStyle w:val="Contents4"/>
            <w:tabs>
              <w:tab w:val="clear" w:pos="8176"/>
              <w:tab w:val="right" w:pos="9026" w:leader="dot"/>
            </w:tabs>
            <w:rPr/>
          </w:pPr>
          <w:hyperlink w:anchor="__RefHeading___Toc4031069_581953129">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4031071_581953129">
            <w:r>
              <w:rPr>
                <w:webHidden/>
                <w:rStyle w:val="IndexLink"/>
                <w:rtl w:val="true"/>
              </w:rPr>
              <w:t>شمولیة الرسالة المحمدیّة وجامعیتها</w:t>
            </w:r>
            <w:r>
              <w:rPr>
                <w:rStyle w:val="IndexLink"/>
                <w:rtl w:val="true"/>
              </w:rPr>
              <w:tab/>
            </w:r>
            <w:r>
              <w:rPr>
                <w:rStyle w:val="IndexLink"/>
              </w:rPr>
              <w:t>276</w:t>
            </w:r>
          </w:hyperlink>
        </w:p>
        <w:p>
          <w:pPr>
            <w:pStyle w:val="Contents3"/>
            <w:tabs>
              <w:tab w:val="clear" w:pos="8459"/>
              <w:tab w:val="right" w:pos="9026" w:leader="dot"/>
            </w:tabs>
            <w:rPr/>
          </w:pPr>
          <w:hyperlink w:anchor="__RefHeading___Toc4031073_581953129">
            <w:r>
              <w:rPr>
                <w:webHidden/>
                <w:rStyle w:val="IndexLink"/>
                <w:rtl w:val="true"/>
              </w:rPr>
              <w:t>المبحث السادس</w:t>
            </w:r>
            <w:r>
              <w:rPr>
                <w:rStyle w:val="IndexLink"/>
                <w:rtl w:val="true"/>
              </w:rPr>
              <w:t xml:space="preserve">: </w:t>
            </w:r>
            <w:r>
              <w:rPr>
                <w:rStyle w:val="IndexLink"/>
                <w:rtl w:val="true"/>
              </w:rPr>
              <w:t>أفضلیة نبیّنا الأکرم</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279</w:t>
            </w:r>
          </w:hyperlink>
        </w:p>
        <w:p>
          <w:pPr>
            <w:pStyle w:val="Contents2"/>
            <w:tabs>
              <w:tab w:val="clear" w:pos="8743"/>
              <w:tab w:val="right" w:pos="9026" w:leader="dot"/>
            </w:tabs>
            <w:rPr/>
          </w:pPr>
          <w:hyperlink w:anchor="__RefHeading___Toc4031075_581953129">
            <w:r>
              <w:rPr>
                <w:webHidden/>
                <w:rStyle w:val="IndexLink"/>
                <w:rtl w:val="true"/>
              </w:rPr>
              <w:t>الفصل السادس</w:t>
            </w:r>
            <w:r>
              <w:rPr>
                <w:rStyle w:val="IndexLink"/>
                <w:rtl w:val="true"/>
              </w:rPr>
              <w:t xml:space="preserve">: </w:t>
            </w:r>
            <w:r>
              <w:rPr>
                <w:rStyle w:val="IndexLink"/>
                <w:rtl w:val="true"/>
              </w:rPr>
              <w:t>الإمامة فی النصّ الحسینی</w:t>
            </w:r>
            <w:r>
              <w:rPr>
                <w:rStyle w:val="IndexLink"/>
                <w:rtl w:val="true"/>
              </w:rPr>
              <w:tab/>
            </w:r>
            <w:r>
              <w:rPr>
                <w:rStyle w:val="IndexLink"/>
              </w:rPr>
              <w:t>283</w:t>
            </w:r>
          </w:hyperlink>
        </w:p>
        <w:p>
          <w:pPr>
            <w:pStyle w:val="Contents3"/>
            <w:tabs>
              <w:tab w:val="clear" w:pos="8459"/>
              <w:tab w:val="right" w:pos="9026" w:leader="dot"/>
            </w:tabs>
            <w:rPr/>
          </w:pPr>
          <w:hyperlink w:anchor="__RefHeading___Toc4031077_581953129">
            <w:r>
              <w:rPr>
                <w:webHidden/>
                <w:rStyle w:val="IndexLink"/>
                <w:rtl w:val="true"/>
              </w:rPr>
              <w:t>اشارة</w:t>
            </w:r>
            <w:r>
              <w:rPr>
                <w:rStyle w:val="IndexLink"/>
                <w:rtl w:val="true"/>
              </w:rPr>
              <w:tab/>
            </w:r>
            <w:r>
              <w:rPr>
                <w:rStyle w:val="IndexLink"/>
              </w:rPr>
              <w:t>283</w:t>
            </w:r>
          </w:hyperlink>
        </w:p>
        <w:p>
          <w:pPr>
            <w:pStyle w:val="Contents3"/>
            <w:tabs>
              <w:tab w:val="clear" w:pos="8459"/>
              <w:tab w:val="right" w:pos="9026" w:leader="dot"/>
            </w:tabs>
            <w:rPr/>
          </w:pPr>
          <w:hyperlink w:anchor="__RefHeading___Toc4031079_581953129">
            <w:r>
              <w:rPr>
                <w:webHidden/>
                <w:rStyle w:val="IndexLink"/>
                <w:rtl w:val="true"/>
              </w:rPr>
              <w:t>المبحث الأوّل</w:t>
            </w:r>
            <w:r>
              <w:rPr>
                <w:rStyle w:val="IndexLink"/>
                <w:rtl w:val="true"/>
              </w:rPr>
              <w:t xml:space="preserve">: </w:t>
            </w:r>
            <w:r>
              <w:rPr>
                <w:rStyle w:val="IndexLink"/>
                <w:rtl w:val="true"/>
              </w:rPr>
              <w:t>الإمامة فی اللغة والاصطلاح</w:t>
            </w:r>
            <w:r>
              <w:rPr>
                <w:rStyle w:val="IndexLink"/>
                <w:rtl w:val="true"/>
              </w:rPr>
              <w:tab/>
            </w:r>
            <w:r>
              <w:rPr>
                <w:rStyle w:val="IndexLink"/>
              </w:rPr>
              <w:t>285</w:t>
            </w:r>
          </w:hyperlink>
        </w:p>
        <w:p>
          <w:pPr>
            <w:pStyle w:val="Contents4"/>
            <w:tabs>
              <w:tab w:val="clear" w:pos="8176"/>
              <w:tab w:val="right" w:pos="9026" w:leader="dot"/>
            </w:tabs>
            <w:rPr/>
          </w:pPr>
          <w:hyperlink w:anchor="__RefHeading___Toc4031081_581953129">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4031083_581953129">
            <w:r>
              <w:rPr>
                <w:webHidden/>
                <w:rStyle w:val="IndexLink"/>
                <w:rtl w:val="true"/>
              </w:rPr>
              <w:t>مفهوم الإمامة اصطلاحاً فی کلمات الإمام الحسین</w:t>
            </w:r>
            <w:r>
              <w:rPr>
                <w:rStyle w:val="IndexLink"/>
                <w:rtl w:val="true"/>
              </w:rPr>
              <w:t>(</w:t>
            </w:r>
            <w:r>
              <w:rPr>
                <w:rStyle w:val="IndexLink"/>
                <w:rtl w:val="true"/>
              </w:rPr>
              <w:t>علیه السّلام</w:t>
            </w:r>
            <w:r>
              <w:rPr>
                <w:rStyle w:val="IndexLink"/>
                <w:rtl w:val="true"/>
              </w:rPr>
              <w:t>)</w:t>
              <w:tab/>
            </w:r>
            <w:r>
              <w:rPr>
                <w:rStyle w:val="IndexLink"/>
              </w:rPr>
              <w:t>286</w:t>
            </w:r>
          </w:hyperlink>
        </w:p>
        <w:p>
          <w:pPr>
            <w:pStyle w:val="Contents3"/>
            <w:tabs>
              <w:tab w:val="clear" w:pos="8459"/>
              <w:tab w:val="right" w:pos="9026" w:leader="dot"/>
            </w:tabs>
            <w:rPr/>
          </w:pPr>
          <w:hyperlink w:anchor="__RefHeading___Toc4031085_581953129">
            <w:r>
              <w:rPr>
                <w:webHidden/>
                <w:rStyle w:val="IndexLink"/>
                <w:rtl w:val="true"/>
              </w:rPr>
              <w:t>المبحث الثانی</w:t>
            </w:r>
            <w:r>
              <w:rPr>
                <w:rStyle w:val="IndexLink"/>
                <w:rtl w:val="true"/>
              </w:rPr>
              <w:t xml:space="preserve">: </w:t>
            </w:r>
            <w:r>
              <w:rPr>
                <w:rStyle w:val="IndexLink"/>
                <w:rtl w:val="true"/>
              </w:rPr>
              <w:t>أبعاد الإمامة فی کلمات الإمام الحسین</w:t>
            </w:r>
            <w:r>
              <w:rPr>
                <w:rStyle w:val="IndexLink"/>
                <w:rtl w:val="true"/>
              </w:rPr>
              <w:t>(</w:t>
            </w:r>
            <w:r>
              <w:rPr>
                <w:rStyle w:val="IndexLink"/>
                <w:rtl w:val="true"/>
              </w:rPr>
              <w:t>علیه السّلام</w:t>
            </w:r>
            <w:r>
              <w:rPr>
                <w:rStyle w:val="IndexLink"/>
                <w:rtl w:val="true"/>
              </w:rPr>
              <w:t>)</w:t>
              <w:tab/>
            </w:r>
            <w:r>
              <w:rPr>
                <w:rStyle w:val="IndexLink"/>
              </w:rPr>
              <w:t>289</w:t>
            </w:r>
          </w:hyperlink>
        </w:p>
        <w:p>
          <w:pPr>
            <w:pStyle w:val="Contents4"/>
            <w:tabs>
              <w:tab w:val="clear" w:pos="8176"/>
              <w:tab w:val="right" w:pos="9026" w:leader="dot"/>
            </w:tabs>
            <w:rPr/>
          </w:pPr>
          <w:hyperlink w:anchor="__RefHeading___Toc4031087_581953129">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4031089_581953129">
            <w:r>
              <w:rPr>
                <w:webHidden/>
                <w:rStyle w:val="IndexLink"/>
                <w:rtl w:val="true"/>
              </w:rPr>
              <w:t>البُعد الأوّل</w:t>
            </w:r>
            <w:r>
              <w:rPr>
                <w:rStyle w:val="IndexLink"/>
                <w:rtl w:val="true"/>
              </w:rPr>
              <w:t xml:space="preserve">: </w:t>
            </w:r>
            <w:r>
              <w:rPr>
                <w:rStyle w:val="IndexLink"/>
                <w:rtl w:val="true"/>
              </w:rPr>
              <w:t>الاصطفاء</w:t>
            </w:r>
            <w:r>
              <w:rPr>
                <w:rStyle w:val="IndexLink"/>
                <w:rtl w:val="true"/>
              </w:rPr>
              <w:tab/>
            </w:r>
            <w:r>
              <w:rPr>
                <w:rStyle w:val="IndexLink"/>
              </w:rPr>
              <w:t>289</w:t>
            </w:r>
          </w:hyperlink>
        </w:p>
        <w:p>
          <w:pPr>
            <w:pStyle w:val="Contents4"/>
            <w:tabs>
              <w:tab w:val="clear" w:pos="8176"/>
              <w:tab w:val="right" w:pos="9026" w:leader="dot"/>
            </w:tabs>
            <w:rPr/>
          </w:pPr>
          <w:hyperlink w:anchor="__RefHeading___Toc4031091_581953129">
            <w:r>
              <w:rPr>
                <w:webHidden/>
                <w:rStyle w:val="IndexLink"/>
                <w:rtl w:val="true"/>
              </w:rPr>
              <w:t>البُعد الثانی</w:t>
            </w:r>
            <w:r>
              <w:rPr>
                <w:rStyle w:val="IndexLink"/>
                <w:rtl w:val="true"/>
              </w:rPr>
              <w:t xml:space="preserve">: </w:t>
            </w:r>
            <w:r>
              <w:rPr>
                <w:rStyle w:val="IndexLink"/>
                <w:rtl w:val="true"/>
              </w:rPr>
              <w:t>الهدایة</w:t>
            </w:r>
            <w:r>
              <w:rPr>
                <w:rStyle w:val="IndexLink"/>
                <w:rtl w:val="true"/>
              </w:rPr>
              <w:tab/>
            </w:r>
            <w:r>
              <w:rPr>
                <w:rStyle w:val="IndexLink"/>
              </w:rPr>
              <w:t>290</w:t>
            </w:r>
          </w:hyperlink>
        </w:p>
        <w:p>
          <w:pPr>
            <w:pStyle w:val="Contents4"/>
            <w:tabs>
              <w:tab w:val="clear" w:pos="8176"/>
              <w:tab w:val="right" w:pos="9026" w:leader="dot"/>
            </w:tabs>
            <w:rPr/>
          </w:pPr>
          <w:hyperlink w:anchor="__RefHeading___Toc4031093_581953129">
            <w:r>
              <w:rPr>
                <w:webHidden/>
                <w:rStyle w:val="IndexLink"/>
                <w:rtl w:val="true"/>
              </w:rPr>
              <w:t>البُعد الثالث</w:t>
            </w:r>
            <w:r>
              <w:rPr>
                <w:rStyle w:val="IndexLink"/>
                <w:rtl w:val="true"/>
              </w:rPr>
              <w:t xml:space="preserve">: </w:t>
            </w:r>
            <w:r>
              <w:rPr>
                <w:rStyle w:val="IndexLink"/>
                <w:rtl w:val="true"/>
              </w:rPr>
              <w:t>عصمة أئمّة أهل البیت</w:t>
            </w:r>
            <w:r>
              <w:rPr>
                <w:rStyle w:val="IndexLink"/>
                <w:rtl w:val="true"/>
              </w:rPr>
              <w:t>(</w:t>
            </w:r>
            <w:r>
              <w:rPr>
                <w:rStyle w:val="IndexLink"/>
                <w:rtl w:val="true"/>
              </w:rPr>
              <w:t>علیهم السّلام</w:t>
            </w:r>
            <w:r>
              <w:rPr>
                <w:rStyle w:val="IndexLink"/>
                <w:rtl w:val="true"/>
              </w:rPr>
              <w:t>)</w:t>
              <w:tab/>
            </w:r>
            <w:r>
              <w:rPr>
                <w:rStyle w:val="IndexLink"/>
              </w:rPr>
              <w:t>293</w:t>
            </w:r>
          </w:hyperlink>
        </w:p>
        <w:p>
          <w:pPr>
            <w:pStyle w:val="Contents4"/>
            <w:tabs>
              <w:tab w:val="clear" w:pos="8176"/>
              <w:tab w:val="right" w:pos="9026" w:leader="dot"/>
            </w:tabs>
            <w:rPr/>
          </w:pPr>
          <w:hyperlink w:anchor="__RefHeading___Toc4031095_581953129">
            <w:r>
              <w:rPr>
                <w:webHidden/>
                <w:rStyle w:val="IndexLink"/>
                <w:rtl w:val="true"/>
              </w:rPr>
              <w:t>البُعد الرابع</w:t>
            </w:r>
            <w:r>
              <w:rPr>
                <w:rStyle w:val="IndexLink"/>
                <w:rtl w:val="true"/>
              </w:rPr>
              <w:t xml:space="preserve">: </w:t>
            </w:r>
            <w:r>
              <w:rPr>
                <w:rStyle w:val="IndexLink"/>
                <w:rtl w:val="true"/>
              </w:rPr>
              <w:t>التنصیب الإلهی للإمام</w:t>
            </w:r>
            <w:r>
              <w:rPr>
                <w:rStyle w:val="IndexLink"/>
                <w:rtl w:val="true"/>
              </w:rPr>
              <w:tab/>
            </w:r>
            <w:r>
              <w:rPr>
                <w:rStyle w:val="IndexLink"/>
              </w:rPr>
              <w:t>294</w:t>
            </w:r>
          </w:hyperlink>
        </w:p>
        <w:p>
          <w:pPr>
            <w:pStyle w:val="Contents4"/>
            <w:tabs>
              <w:tab w:val="clear" w:pos="8176"/>
              <w:tab w:val="right" w:pos="9026" w:leader="dot"/>
            </w:tabs>
            <w:rPr/>
          </w:pPr>
          <w:hyperlink w:anchor="__RefHeading___Toc4031097_581953129">
            <w:r>
              <w:rPr>
                <w:webHidden/>
                <w:rStyle w:val="IndexLink"/>
                <w:rtl w:val="true"/>
              </w:rPr>
              <w:t>البُعد الخامس</w:t>
            </w:r>
            <w:r>
              <w:rPr>
                <w:rStyle w:val="IndexLink"/>
                <w:rtl w:val="true"/>
              </w:rPr>
              <w:t xml:space="preserve">: </w:t>
            </w:r>
            <w:r>
              <w:rPr>
                <w:rStyle w:val="IndexLink"/>
                <w:rtl w:val="true"/>
              </w:rPr>
              <w:t>الولایة والحکم وإدارة شؤون الناس</w:t>
            </w:r>
            <w:r>
              <w:rPr>
                <w:rStyle w:val="IndexLink"/>
                <w:rtl w:val="true"/>
              </w:rPr>
              <w:tab/>
            </w:r>
            <w:r>
              <w:rPr>
                <w:rStyle w:val="IndexLink"/>
              </w:rPr>
              <w:t>294</w:t>
            </w:r>
          </w:hyperlink>
        </w:p>
        <w:p>
          <w:pPr>
            <w:pStyle w:val="Contents3"/>
            <w:tabs>
              <w:tab w:val="clear" w:pos="8459"/>
              <w:tab w:val="right" w:pos="9026" w:leader="dot"/>
            </w:tabs>
            <w:rPr/>
          </w:pPr>
          <w:hyperlink w:anchor="__RefHeading___Toc4031099_581953129">
            <w:r>
              <w:rPr>
                <w:webHidden/>
                <w:rStyle w:val="IndexLink"/>
                <w:rtl w:val="true"/>
              </w:rPr>
              <w:t>المبحث الثالث</w:t>
            </w:r>
            <w:r>
              <w:rPr>
                <w:rStyle w:val="IndexLink"/>
                <w:rtl w:val="true"/>
              </w:rPr>
              <w:t xml:space="preserve">: </w:t>
            </w:r>
            <w:r>
              <w:rPr>
                <w:rStyle w:val="IndexLink"/>
                <w:rtl w:val="true"/>
              </w:rPr>
              <w:t>أدلة الإمامة العامّة فی النصّ الحسینی</w:t>
            </w:r>
            <w:r>
              <w:rPr>
                <w:rStyle w:val="IndexLink"/>
                <w:rtl w:val="true"/>
              </w:rPr>
              <w:tab/>
            </w:r>
            <w:r>
              <w:rPr>
                <w:rStyle w:val="IndexLink"/>
              </w:rPr>
              <w:t>297</w:t>
            </w:r>
          </w:hyperlink>
        </w:p>
        <w:p>
          <w:pPr>
            <w:pStyle w:val="Contents4"/>
            <w:tabs>
              <w:tab w:val="clear" w:pos="8176"/>
              <w:tab w:val="right" w:pos="9026" w:leader="dot"/>
            </w:tabs>
            <w:rPr/>
          </w:pPr>
          <w:hyperlink w:anchor="__RefHeading___Toc4031101_581953129">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4031103_581953129">
            <w:r>
              <w:rPr>
                <w:webHidden/>
                <w:rStyle w:val="IndexLink"/>
                <w:rtl w:val="true"/>
              </w:rPr>
              <w:t>الدلیل الأوّل</w:t>
            </w:r>
            <w:r>
              <w:rPr>
                <w:rStyle w:val="IndexLink"/>
                <w:rtl w:val="true"/>
              </w:rPr>
              <w:t xml:space="preserve">: </w:t>
            </w:r>
            <w:r>
              <w:rPr>
                <w:rStyle w:val="IndexLink"/>
                <w:rtl w:val="true"/>
              </w:rPr>
              <w:t>ضرورة معالجة الاختلاف فی المجتمع الإنسانی</w:t>
            </w:r>
            <w:r>
              <w:rPr>
                <w:rStyle w:val="IndexLink"/>
                <w:rtl w:val="true"/>
              </w:rPr>
              <w:tab/>
            </w:r>
            <w:r>
              <w:rPr>
                <w:rStyle w:val="IndexLink"/>
              </w:rPr>
              <w:t>297</w:t>
            </w:r>
          </w:hyperlink>
        </w:p>
        <w:p>
          <w:pPr>
            <w:pStyle w:val="Contents5"/>
            <w:tabs>
              <w:tab w:val="clear" w:pos="7892"/>
              <w:tab w:val="right" w:pos="9026" w:leader="dot"/>
            </w:tabs>
            <w:rPr/>
          </w:pPr>
          <w:hyperlink w:anchor="__RefHeading___Toc4031105_581953129">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4031107_581953129">
            <w:r>
              <w:rPr>
                <w:webHidden/>
                <w:rStyle w:val="IndexLink"/>
                <w:rtl w:val="true"/>
              </w:rPr>
              <w:t>النحو الأوّل</w:t>
            </w:r>
            <w:r>
              <w:rPr>
                <w:rStyle w:val="IndexLink"/>
                <w:rtl w:val="true"/>
              </w:rPr>
              <w:t xml:space="preserve">: </w:t>
            </w:r>
            <w:r>
              <w:rPr>
                <w:rStyle w:val="IndexLink"/>
                <w:rtl w:val="true"/>
              </w:rPr>
              <w:t>معالجة الاختلاف فی الطاعة والعبادة</w:t>
            </w:r>
            <w:r>
              <w:rPr>
                <w:rStyle w:val="IndexLink"/>
                <w:rtl w:val="true"/>
              </w:rPr>
              <w:tab/>
            </w:r>
            <w:r>
              <w:rPr>
                <w:rStyle w:val="IndexLink"/>
              </w:rPr>
              <w:t>298</w:t>
            </w:r>
          </w:hyperlink>
        </w:p>
        <w:p>
          <w:pPr>
            <w:pStyle w:val="Contents5"/>
            <w:tabs>
              <w:tab w:val="clear" w:pos="7892"/>
              <w:tab w:val="right" w:pos="9026" w:leader="dot"/>
            </w:tabs>
            <w:rPr/>
          </w:pPr>
          <w:hyperlink w:anchor="__RefHeading___Toc4031109_581953129">
            <w:r>
              <w:rPr>
                <w:webHidden/>
                <w:rStyle w:val="IndexLink"/>
                <w:rtl w:val="true"/>
              </w:rPr>
              <w:t>النحو الثانی</w:t>
            </w:r>
            <w:r>
              <w:rPr>
                <w:rStyle w:val="IndexLink"/>
                <w:rtl w:val="true"/>
              </w:rPr>
              <w:t xml:space="preserve">: </w:t>
            </w:r>
            <w:r>
              <w:rPr>
                <w:rStyle w:val="IndexLink"/>
                <w:rtl w:val="true"/>
              </w:rPr>
              <w:t>الاختلاف فی التفسیر والتأویل</w:t>
            </w:r>
            <w:r>
              <w:rPr>
                <w:rStyle w:val="IndexLink"/>
                <w:rtl w:val="true"/>
              </w:rPr>
              <w:tab/>
            </w:r>
            <w:r>
              <w:rPr>
                <w:rStyle w:val="IndexLink"/>
              </w:rPr>
              <w:t>299</w:t>
            </w:r>
          </w:hyperlink>
        </w:p>
        <w:p>
          <w:pPr>
            <w:pStyle w:val="Contents4"/>
            <w:tabs>
              <w:tab w:val="clear" w:pos="8176"/>
              <w:tab w:val="right" w:pos="9026" w:leader="dot"/>
            </w:tabs>
            <w:rPr/>
          </w:pPr>
          <w:hyperlink w:anchor="__RefHeading___Toc4031111_581953129">
            <w:r>
              <w:rPr>
                <w:webHidden/>
                <w:rStyle w:val="IndexLink"/>
                <w:rtl w:val="true"/>
              </w:rPr>
              <w:t>الدلیل الثانی</w:t>
            </w:r>
            <w:r>
              <w:rPr>
                <w:rStyle w:val="IndexLink"/>
                <w:rtl w:val="true"/>
              </w:rPr>
              <w:t xml:space="preserve">: </w:t>
            </w:r>
            <w:r>
              <w:rPr>
                <w:rStyle w:val="IndexLink"/>
                <w:rtl w:val="true"/>
              </w:rPr>
              <w:t>إقامة العدل والقسط</w:t>
            </w:r>
            <w:r>
              <w:rPr>
                <w:rStyle w:val="IndexLink"/>
                <w:rtl w:val="true"/>
              </w:rPr>
              <w:tab/>
            </w:r>
            <w:r>
              <w:rPr>
                <w:rStyle w:val="IndexLink"/>
              </w:rPr>
              <w:t>300</w:t>
            </w:r>
          </w:hyperlink>
        </w:p>
        <w:p>
          <w:pPr>
            <w:pStyle w:val="Contents4"/>
            <w:tabs>
              <w:tab w:val="clear" w:pos="8176"/>
              <w:tab w:val="right" w:pos="9026" w:leader="dot"/>
            </w:tabs>
            <w:rPr/>
          </w:pPr>
          <w:hyperlink w:anchor="__RefHeading___Toc4031113_581953129">
            <w:r>
              <w:rPr>
                <w:webHidden/>
                <w:rStyle w:val="IndexLink"/>
                <w:rtl w:val="true"/>
              </w:rPr>
              <w:t>الدلیل الثالث</w:t>
            </w:r>
            <w:r>
              <w:rPr>
                <w:rStyle w:val="IndexLink"/>
                <w:rtl w:val="true"/>
              </w:rPr>
              <w:t xml:space="preserve">: </w:t>
            </w:r>
            <w:r>
              <w:rPr>
                <w:rStyle w:val="IndexLink"/>
                <w:rtl w:val="true"/>
              </w:rPr>
              <w:t xml:space="preserve">الدلیل العقلی </w:t>
            </w:r>
            <w:r>
              <w:rPr>
                <w:rStyle w:val="IndexLink"/>
                <w:rtl w:val="true"/>
              </w:rPr>
              <w:t>(</w:t>
            </w:r>
            <w:r>
              <w:rPr>
                <w:rStyle w:val="IndexLink"/>
                <w:rtl w:val="true"/>
              </w:rPr>
              <w:t>قاعدة اللطف</w:t>
            </w:r>
            <w:r>
              <w:rPr>
                <w:rStyle w:val="IndexLink"/>
                <w:rtl w:val="true"/>
              </w:rPr>
              <w:t>)</w:t>
              <w:tab/>
            </w:r>
            <w:r>
              <w:rPr>
                <w:rStyle w:val="IndexLink"/>
              </w:rPr>
              <w:t>302</w:t>
            </w:r>
          </w:hyperlink>
        </w:p>
        <w:p>
          <w:pPr>
            <w:pStyle w:val="Contents3"/>
            <w:tabs>
              <w:tab w:val="clear" w:pos="8459"/>
              <w:tab w:val="right" w:pos="9026" w:leader="dot"/>
            </w:tabs>
            <w:rPr/>
          </w:pPr>
          <w:hyperlink w:anchor="__RefHeading___Toc4031115_581953129">
            <w:r>
              <w:rPr>
                <w:webHidden/>
                <w:rStyle w:val="IndexLink"/>
                <w:rtl w:val="true"/>
              </w:rPr>
              <w:t>المبحث الرابع</w:t>
            </w:r>
            <w:r>
              <w:rPr>
                <w:rStyle w:val="IndexLink"/>
                <w:rtl w:val="true"/>
              </w:rPr>
              <w:t xml:space="preserve">: </w:t>
            </w:r>
            <w:r>
              <w:rPr>
                <w:rStyle w:val="IndexLink"/>
                <w:rtl w:val="true"/>
              </w:rPr>
              <w:t>الأدلة علی إمامة أهل البیت</w:t>
            </w:r>
            <w:r>
              <w:rPr>
                <w:rStyle w:val="IndexLink"/>
                <w:rtl w:val="true"/>
              </w:rPr>
              <w:t>(</w:t>
            </w:r>
            <w:r>
              <w:rPr>
                <w:rStyle w:val="IndexLink"/>
                <w:rtl w:val="true"/>
              </w:rPr>
              <w:t>علیه السّلام</w:t>
            </w:r>
            <w:r>
              <w:rPr>
                <w:rStyle w:val="IndexLink"/>
                <w:rtl w:val="true"/>
              </w:rPr>
              <w:t xml:space="preserve">) </w:t>
            </w:r>
            <w:r>
              <w:rPr>
                <w:rStyle w:val="IndexLink"/>
                <w:rtl w:val="true"/>
              </w:rPr>
              <w:t>فی النصّ الحسینی</w:t>
            </w:r>
            <w:r>
              <w:rPr>
                <w:rStyle w:val="IndexLink"/>
                <w:rtl w:val="true"/>
              </w:rPr>
              <w:tab/>
            </w:r>
            <w:r>
              <w:rPr>
                <w:rStyle w:val="IndexLink"/>
              </w:rPr>
              <w:t>305</w:t>
            </w:r>
          </w:hyperlink>
        </w:p>
        <w:p>
          <w:pPr>
            <w:pStyle w:val="Contents4"/>
            <w:tabs>
              <w:tab w:val="clear" w:pos="8176"/>
              <w:tab w:val="right" w:pos="9026" w:leader="dot"/>
            </w:tabs>
            <w:rPr/>
          </w:pPr>
          <w:hyperlink w:anchor="__RefHeading___Toc4031117_581953129">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4031119_581953129">
            <w:r>
              <w:rPr>
                <w:webHidden/>
                <w:rStyle w:val="IndexLink"/>
                <w:rtl w:val="true"/>
              </w:rPr>
              <w:t>الدلیل الأوّل</w:t>
            </w:r>
            <w:r>
              <w:rPr>
                <w:rStyle w:val="IndexLink"/>
                <w:rtl w:val="true"/>
              </w:rPr>
              <w:t xml:space="preserve">: </w:t>
            </w:r>
            <w:r>
              <w:rPr>
                <w:rStyle w:val="IndexLink"/>
                <w:rtl w:val="true"/>
              </w:rPr>
              <w:t>استدلاله</w:t>
            </w:r>
            <w:r>
              <w:rPr>
                <w:rStyle w:val="IndexLink"/>
                <w:rtl w:val="true"/>
              </w:rPr>
              <w:t>(</w:t>
            </w:r>
            <w:r>
              <w:rPr>
                <w:rStyle w:val="IndexLink"/>
                <w:rtl w:val="true"/>
              </w:rPr>
              <w:t>علیه السّلام</w:t>
            </w:r>
            <w:r>
              <w:rPr>
                <w:rStyle w:val="IndexLink"/>
                <w:rtl w:val="true"/>
              </w:rPr>
              <w:t xml:space="preserve">) </w:t>
            </w:r>
            <w:r>
              <w:rPr>
                <w:rStyle w:val="IndexLink"/>
                <w:rtl w:val="true"/>
              </w:rPr>
              <w:t>بآیة المباهلة</w:t>
            </w:r>
            <w:r>
              <w:rPr>
                <w:rStyle w:val="IndexLink"/>
                <w:rtl w:val="true"/>
              </w:rPr>
              <w:tab/>
            </w:r>
            <w:r>
              <w:rPr>
                <w:rStyle w:val="IndexLink"/>
              </w:rPr>
              <w:t>305</w:t>
            </w:r>
          </w:hyperlink>
        </w:p>
        <w:p>
          <w:pPr>
            <w:pStyle w:val="Contents4"/>
            <w:tabs>
              <w:tab w:val="clear" w:pos="8176"/>
              <w:tab w:val="right" w:pos="9026" w:leader="dot"/>
            </w:tabs>
            <w:rPr/>
          </w:pPr>
          <w:hyperlink w:anchor="__RefHeading___Toc4031121_581953129">
            <w:r>
              <w:rPr>
                <w:webHidden/>
                <w:rStyle w:val="IndexLink"/>
                <w:rtl w:val="true"/>
              </w:rPr>
              <w:t>الدلیل الثانی</w:t>
            </w:r>
            <w:r>
              <w:rPr>
                <w:rStyle w:val="IndexLink"/>
                <w:rtl w:val="true"/>
              </w:rPr>
              <w:t xml:space="preserve">: </w:t>
            </w:r>
            <w:r>
              <w:rPr>
                <w:rStyle w:val="IndexLink"/>
                <w:rtl w:val="true"/>
              </w:rPr>
              <w:t>استدلاله</w:t>
            </w:r>
            <w:r>
              <w:rPr>
                <w:rStyle w:val="IndexLink"/>
                <w:rtl w:val="true"/>
              </w:rPr>
              <w:t>(</w:t>
            </w:r>
            <w:r>
              <w:rPr>
                <w:rStyle w:val="IndexLink"/>
                <w:rtl w:val="true"/>
              </w:rPr>
              <w:t>علیه السّلام</w:t>
            </w:r>
            <w:r>
              <w:rPr>
                <w:rStyle w:val="IndexLink"/>
                <w:rtl w:val="true"/>
              </w:rPr>
              <w:t xml:space="preserve">) </w:t>
            </w:r>
            <w:r>
              <w:rPr>
                <w:rStyle w:val="IndexLink"/>
                <w:rtl w:val="true"/>
              </w:rPr>
              <w:t>بآیة المودّة</w:t>
            </w:r>
            <w:r>
              <w:rPr>
                <w:rStyle w:val="IndexLink"/>
                <w:rtl w:val="true"/>
              </w:rPr>
              <w:tab/>
            </w:r>
            <w:r>
              <w:rPr>
                <w:rStyle w:val="IndexLink"/>
              </w:rPr>
              <w:t>306</w:t>
            </w:r>
          </w:hyperlink>
        </w:p>
        <w:p>
          <w:pPr>
            <w:pStyle w:val="Contents5"/>
            <w:tabs>
              <w:tab w:val="clear" w:pos="7892"/>
              <w:tab w:val="right" w:pos="9026" w:leader="dot"/>
            </w:tabs>
            <w:rPr/>
          </w:pPr>
          <w:hyperlink w:anchor="__RefHeading___Toc4031123_581953129">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4031125_581953129">
            <w:r>
              <w:rPr>
                <w:webHidden/>
                <w:rStyle w:val="IndexLink"/>
                <w:rtl w:val="true"/>
              </w:rPr>
              <w:t>المطلب الأوّل</w:t>
            </w:r>
            <w:r>
              <w:rPr>
                <w:rStyle w:val="IndexLink"/>
                <w:rtl w:val="true"/>
              </w:rPr>
              <w:t xml:space="preserve">: </w:t>
            </w:r>
            <w:r>
              <w:rPr>
                <w:rStyle w:val="IndexLink"/>
                <w:rtl w:val="true"/>
              </w:rPr>
              <w:t>إنّ المراد بالقربی هم أهل البیت</w:t>
            </w:r>
            <w:r>
              <w:rPr>
                <w:rStyle w:val="IndexLink"/>
                <w:rtl w:val="true"/>
              </w:rPr>
              <w:t>(</w:t>
            </w:r>
            <w:r>
              <w:rPr>
                <w:rStyle w:val="IndexLink"/>
                <w:rtl w:val="true"/>
              </w:rPr>
              <w:t>علیهم السّلام</w:t>
            </w:r>
            <w:r>
              <w:rPr>
                <w:rStyle w:val="IndexLink"/>
                <w:rtl w:val="true"/>
              </w:rPr>
              <w:t>)</w:t>
              <w:tab/>
            </w:r>
            <w:r>
              <w:rPr>
                <w:rStyle w:val="IndexLink"/>
              </w:rPr>
              <w:t>307</w:t>
            </w:r>
          </w:hyperlink>
        </w:p>
        <w:p>
          <w:pPr>
            <w:pStyle w:val="Contents5"/>
            <w:tabs>
              <w:tab w:val="clear" w:pos="7892"/>
              <w:tab w:val="right" w:pos="9026" w:leader="dot"/>
            </w:tabs>
            <w:rPr/>
          </w:pPr>
          <w:hyperlink w:anchor="__RefHeading___Toc4031127_581953129">
            <w:r>
              <w:rPr>
                <w:webHidden/>
                <w:rStyle w:val="IndexLink"/>
                <w:rtl w:val="true"/>
              </w:rPr>
              <w:t>المطلب الثانی</w:t>
            </w:r>
            <w:r>
              <w:rPr>
                <w:rStyle w:val="IndexLink"/>
                <w:rtl w:val="true"/>
              </w:rPr>
              <w:t xml:space="preserve">: </w:t>
            </w:r>
            <w:r>
              <w:rPr>
                <w:rStyle w:val="IndexLink"/>
                <w:rtl w:val="true"/>
              </w:rPr>
              <w:t>مودّة أهل البیت واجبة علی کلّ مسلم</w:t>
            </w:r>
            <w:r>
              <w:rPr>
                <w:rStyle w:val="IndexLink"/>
                <w:rtl w:val="true"/>
              </w:rPr>
              <w:tab/>
            </w:r>
            <w:r>
              <w:rPr>
                <w:rStyle w:val="IndexLink"/>
              </w:rPr>
              <w:t>307</w:t>
            </w:r>
          </w:hyperlink>
        </w:p>
        <w:p>
          <w:pPr>
            <w:pStyle w:val="Contents5"/>
            <w:tabs>
              <w:tab w:val="clear" w:pos="7892"/>
              <w:tab w:val="right" w:pos="9026" w:leader="dot"/>
            </w:tabs>
            <w:rPr/>
          </w:pPr>
          <w:hyperlink w:anchor="__RefHeading___Toc4031129_581953129">
            <w:r>
              <w:rPr>
                <w:webHidden/>
                <w:rStyle w:val="IndexLink"/>
                <w:rtl w:val="true"/>
              </w:rPr>
              <w:t>المطلب الثالث</w:t>
            </w:r>
            <w:r>
              <w:rPr>
                <w:rStyle w:val="IndexLink"/>
                <w:rtl w:val="true"/>
              </w:rPr>
              <w:t xml:space="preserve">: </w:t>
            </w:r>
            <w:r>
              <w:rPr>
                <w:rStyle w:val="IndexLink"/>
                <w:rtl w:val="true"/>
              </w:rPr>
              <w:t>حقیقة المودّة علی لسان الإمام الحسین</w:t>
            </w:r>
            <w:r>
              <w:rPr>
                <w:rStyle w:val="IndexLink"/>
                <w:rtl w:val="true"/>
              </w:rPr>
              <w:t>(</w:t>
            </w:r>
            <w:r>
              <w:rPr>
                <w:rStyle w:val="IndexLink"/>
                <w:rtl w:val="true"/>
              </w:rPr>
              <w:t>علیه السّلام</w:t>
            </w:r>
            <w:r>
              <w:rPr>
                <w:rStyle w:val="IndexLink"/>
                <w:rtl w:val="true"/>
              </w:rPr>
              <w:t>)</w:t>
              <w:tab/>
            </w:r>
            <w:r>
              <w:rPr>
                <w:rStyle w:val="IndexLink"/>
              </w:rPr>
              <w:t>307</w:t>
            </w:r>
          </w:hyperlink>
        </w:p>
        <w:p>
          <w:pPr>
            <w:pStyle w:val="Contents5"/>
            <w:tabs>
              <w:tab w:val="clear" w:pos="7892"/>
              <w:tab w:val="right" w:pos="9026" w:leader="dot"/>
            </w:tabs>
            <w:rPr/>
          </w:pPr>
          <w:hyperlink w:anchor="__RefHeading___Toc4031131_581953129">
            <w:r>
              <w:rPr>
                <w:webHidden/>
                <w:rStyle w:val="IndexLink"/>
                <w:rtl w:val="true"/>
              </w:rPr>
              <w:t>المطلب الرابع</w:t>
            </w:r>
            <w:r>
              <w:rPr>
                <w:rStyle w:val="IndexLink"/>
                <w:rtl w:val="true"/>
              </w:rPr>
              <w:t xml:space="preserve">: </w:t>
            </w:r>
            <w:r>
              <w:rPr>
                <w:rStyle w:val="IndexLink"/>
                <w:rtl w:val="true"/>
              </w:rPr>
              <w:t>الآثار المترتبة علی مودّة أهل البیت</w:t>
            </w:r>
            <w:r>
              <w:rPr>
                <w:rStyle w:val="IndexLink"/>
                <w:rtl w:val="true"/>
              </w:rPr>
              <w:t>(</w:t>
            </w:r>
            <w:r>
              <w:rPr>
                <w:rStyle w:val="IndexLink"/>
                <w:rtl w:val="true"/>
              </w:rPr>
              <w:t>علیهم السّلام</w:t>
            </w:r>
            <w:r>
              <w:rPr>
                <w:rStyle w:val="IndexLink"/>
                <w:rtl w:val="true"/>
              </w:rPr>
              <w:t>)</w:t>
              <w:tab/>
            </w:r>
            <w:r>
              <w:rPr>
                <w:rStyle w:val="IndexLink"/>
              </w:rPr>
              <w:t>308</w:t>
            </w:r>
          </w:hyperlink>
        </w:p>
        <w:p>
          <w:pPr>
            <w:pStyle w:val="Contents6"/>
            <w:tabs>
              <w:tab w:val="clear" w:pos="7609"/>
              <w:tab w:val="right" w:pos="9026" w:leader="dot"/>
            </w:tabs>
            <w:rPr/>
          </w:pPr>
          <w:hyperlink w:anchor="__RefHeading___Toc4031133_581953129">
            <w:r>
              <w:rPr>
                <w:webHidden/>
                <w:rStyle w:val="IndexLink"/>
                <w:rtl w:val="true"/>
              </w:rPr>
              <w:t>اشارة</w:t>
            </w:r>
            <w:r>
              <w:rPr>
                <w:rStyle w:val="IndexLink"/>
                <w:rtl w:val="true"/>
              </w:rPr>
              <w:tab/>
            </w:r>
            <w:r>
              <w:rPr>
                <w:rStyle w:val="IndexLink"/>
              </w:rPr>
              <w:t>308</w:t>
            </w:r>
          </w:hyperlink>
        </w:p>
        <w:p>
          <w:pPr>
            <w:pStyle w:val="Contents6"/>
            <w:tabs>
              <w:tab w:val="clear" w:pos="7609"/>
              <w:tab w:val="right" w:pos="9026" w:leader="dot"/>
            </w:tabs>
            <w:rPr/>
          </w:pPr>
          <w:hyperlink w:anchor="__RefHeading___Toc4031135_581953129">
            <w:r>
              <w:rPr>
                <w:webHidden/>
                <w:rStyle w:val="IndexLink"/>
              </w:rPr>
              <w:t>1</w:t>
            </w:r>
            <w:r>
              <w:rPr>
                <w:rStyle w:val="IndexLink"/>
                <w:rtl w:val="true"/>
              </w:rPr>
              <w:t>ـ اتّباعهم والطاعة لهم</w:t>
            </w:r>
            <w:r>
              <w:rPr>
                <w:rStyle w:val="IndexLink"/>
                <w:rtl w:val="true"/>
              </w:rPr>
              <w:t>(</w:t>
            </w:r>
            <w:r>
              <w:rPr>
                <w:rStyle w:val="IndexLink"/>
                <w:rtl w:val="true"/>
              </w:rPr>
              <w:t>علیهم السّلام</w:t>
            </w:r>
            <w:r>
              <w:rPr>
                <w:rStyle w:val="IndexLink"/>
                <w:rtl w:val="true"/>
              </w:rPr>
              <w:t>)</w:t>
              <w:tab/>
            </w:r>
            <w:r>
              <w:rPr>
                <w:rStyle w:val="IndexLink"/>
              </w:rPr>
              <w:t>309</w:t>
            </w:r>
          </w:hyperlink>
        </w:p>
        <w:p>
          <w:pPr>
            <w:pStyle w:val="Contents6"/>
            <w:tabs>
              <w:tab w:val="clear" w:pos="7609"/>
              <w:tab w:val="right" w:pos="9026" w:leader="dot"/>
            </w:tabs>
            <w:rPr/>
          </w:pPr>
          <w:hyperlink w:anchor="__RefHeading___Toc4031137_581953129">
            <w:r>
              <w:rPr>
                <w:webHidden/>
                <w:rStyle w:val="IndexLink"/>
              </w:rPr>
              <w:t>2</w:t>
            </w:r>
            <w:r>
              <w:rPr>
                <w:rStyle w:val="IndexLink"/>
                <w:rtl w:val="true"/>
              </w:rPr>
              <w:t>ـ تطابق حال المحبّ مع حالات أهل البیت</w:t>
            </w:r>
            <w:r>
              <w:rPr>
                <w:rStyle w:val="IndexLink"/>
                <w:rtl w:val="true"/>
              </w:rPr>
              <w:t>(</w:t>
            </w:r>
            <w:r>
              <w:rPr>
                <w:rStyle w:val="IndexLink"/>
                <w:rtl w:val="true"/>
              </w:rPr>
              <w:t>علیهم السّلام</w:t>
            </w:r>
            <w:r>
              <w:rPr>
                <w:rStyle w:val="IndexLink"/>
                <w:rtl w:val="true"/>
              </w:rPr>
              <w:t>)</w:t>
              <w:tab/>
            </w:r>
            <w:r>
              <w:rPr>
                <w:rStyle w:val="IndexLink"/>
              </w:rPr>
              <w:t>310</w:t>
            </w:r>
          </w:hyperlink>
        </w:p>
        <w:p>
          <w:pPr>
            <w:pStyle w:val="Contents5"/>
            <w:tabs>
              <w:tab w:val="clear" w:pos="7892"/>
              <w:tab w:val="right" w:pos="9026" w:leader="dot"/>
            </w:tabs>
            <w:rPr/>
          </w:pPr>
          <w:hyperlink w:anchor="__RefHeading___Toc4031139_581953129">
            <w:r>
              <w:rPr>
                <w:webHidden/>
                <w:rStyle w:val="IndexLink"/>
                <w:rtl w:val="true"/>
              </w:rPr>
              <w:t>المطلب الخامس</w:t>
            </w:r>
            <w:r>
              <w:rPr>
                <w:rStyle w:val="IndexLink"/>
                <w:rtl w:val="true"/>
              </w:rPr>
              <w:t xml:space="preserve">: </w:t>
            </w:r>
            <w:r>
              <w:rPr>
                <w:rStyle w:val="IndexLink"/>
                <w:rtl w:val="true"/>
              </w:rPr>
              <w:t>دلالة وجوب المودّة علی عصمتهم وإمامتهم</w:t>
            </w:r>
            <w:r>
              <w:rPr>
                <w:rStyle w:val="IndexLink"/>
                <w:rtl w:val="true"/>
              </w:rPr>
              <w:t>(</w:t>
            </w:r>
            <w:r>
              <w:rPr>
                <w:rStyle w:val="IndexLink"/>
                <w:rtl w:val="true"/>
              </w:rPr>
              <w:t>علیهم السّلام</w:t>
            </w:r>
            <w:r>
              <w:rPr>
                <w:rStyle w:val="IndexLink"/>
                <w:rtl w:val="true"/>
              </w:rPr>
              <w:t>)</w:t>
              <w:tab/>
            </w:r>
            <w:r>
              <w:rPr>
                <w:rStyle w:val="IndexLink"/>
              </w:rPr>
              <w:t>311</w:t>
            </w:r>
          </w:hyperlink>
        </w:p>
        <w:p>
          <w:pPr>
            <w:pStyle w:val="Contents4"/>
            <w:tabs>
              <w:tab w:val="clear" w:pos="8176"/>
              <w:tab w:val="right" w:pos="9026" w:leader="dot"/>
            </w:tabs>
            <w:rPr/>
          </w:pPr>
          <w:hyperlink w:anchor="__RefHeading___Toc4031141_581953129">
            <w:r>
              <w:rPr>
                <w:webHidden/>
                <w:rStyle w:val="IndexLink"/>
                <w:rtl w:val="true"/>
              </w:rPr>
              <w:t>الدلیل الثالث</w:t>
            </w:r>
            <w:r>
              <w:rPr>
                <w:rStyle w:val="IndexLink"/>
                <w:rtl w:val="true"/>
              </w:rPr>
              <w:t xml:space="preserve">: </w:t>
            </w:r>
            <w:r>
              <w:rPr>
                <w:rStyle w:val="IndexLink"/>
                <w:rtl w:val="true"/>
              </w:rPr>
              <w:t>استدلاله</w:t>
            </w:r>
            <w:r>
              <w:rPr>
                <w:rStyle w:val="IndexLink"/>
                <w:rtl w:val="true"/>
              </w:rPr>
              <w:t>(</w:t>
            </w:r>
            <w:r>
              <w:rPr>
                <w:rStyle w:val="IndexLink"/>
                <w:rtl w:val="true"/>
              </w:rPr>
              <w:t>علیه السّلام</w:t>
            </w:r>
            <w:r>
              <w:rPr>
                <w:rStyle w:val="IndexLink"/>
                <w:rtl w:val="true"/>
              </w:rPr>
              <w:t xml:space="preserve">) </w:t>
            </w:r>
            <w:r>
              <w:rPr>
                <w:rStyle w:val="IndexLink"/>
                <w:rtl w:val="true"/>
              </w:rPr>
              <w:t>بحدیث الغدیر</w:t>
            </w:r>
            <w:r>
              <w:rPr>
                <w:rStyle w:val="IndexLink"/>
                <w:rtl w:val="true"/>
              </w:rPr>
              <w:tab/>
            </w:r>
            <w:r>
              <w:rPr>
                <w:rStyle w:val="IndexLink"/>
              </w:rPr>
              <w:t>312</w:t>
            </w:r>
          </w:hyperlink>
        </w:p>
        <w:p>
          <w:pPr>
            <w:pStyle w:val="Contents4"/>
            <w:tabs>
              <w:tab w:val="clear" w:pos="8176"/>
              <w:tab w:val="right" w:pos="9026" w:leader="dot"/>
            </w:tabs>
            <w:rPr/>
          </w:pPr>
          <w:hyperlink w:anchor="__RefHeading___Toc4031143_581953129">
            <w:r>
              <w:rPr>
                <w:webHidden/>
                <w:rStyle w:val="IndexLink"/>
                <w:rtl w:val="true"/>
              </w:rPr>
              <w:t>الدلیل الرابع</w:t>
            </w:r>
            <w:r>
              <w:rPr>
                <w:rStyle w:val="IndexLink"/>
                <w:rtl w:val="true"/>
              </w:rPr>
              <w:t xml:space="preserve">: </w:t>
            </w:r>
            <w:r>
              <w:rPr>
                <w:rStyle w:val="IndexLink"/>
                <w:rtl w:val="true"/>
              </w:rPr>
              <w:t>استدلاله</w:t>
            </w:r>
            <w:r>
              <w:rPr>
                <w:rStyle w:val="IndexLink"/>
                <w:rtl w:val="true"/>
              </w:rPr>
              <w:t>(</w:t>
            </w:r>
            <w:r>
              <w:rPr>
                <w:rStyle w:val="IndexLink"/>
                <w:rtl w:val="true"/>
              </w:rPr>
              <w:t>علیه السّلام</w:t>
            </w:r>
            <w:r>
              <w:rPr>
                <w:rStyle w:val="IndexLink"/>
                <w:rtl w:val="true"/>
              </w:rPr>
              <w:t xml:space="preserve">) </w:t>
            </w:r>
            <w:r>
              <w:rPr>
                <w:rStyle w:val="IndexLink"/>
                <w:rtl w:val="true"/>
              </w:rPr>
              <w:t>بحدیث الثقلین</w:t>
            </w:r>
            <w:r>
              <w:rPr>
                <w:rStyle w:val="IndexLink"/>
                <w:rtl w:val="true"/>
              </w:rPr>
              <w:tab/>
            </w:r>
            <w:r>
              <w:rPr>
                <w:rStyle w:val="IndexLink"/>
              </w:rPr>
              <w:t>315</w:t>
            </w:r>
          </w:hyperlink>
        </w:p>
        <w:p>
          <w:pPr>
            <w:pStyle w:val="Contents5"/>
            <w:tabs>
              <w:tab w:val="clear" w:pos="7892"/>
              <w:tab w:val="right" w:pos="9026" w:leader="dot"/>
            </w:tabs>
            <w:rPr/>
          </w:pPr>
          <w:hyperlink w:anchor="__RefHeading___Toc4031145_581953129">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4031147_581953129">
            <w:r>
              <w:rPr>
                <w:webHidden/>
                <w:rStyle w:val="IndexLink"/>
                <w:rtl w:val="true"/>
              </w:rPr>
              <w:t>دلالة الحدیث علی إمامة أهل البیت</w:t>
            </w:r>
            <w:r>
              <w:rPr>
                <w:rStyle w:val="IndexLink"/>
                <w:rtl w:val="true"/>
              </w:rPr>
              <w:t>(</w:t>
            </w:r>
            <w:r>
              <w:rPr>
                <w:rStyle w:val="IndexLink"/>
                <w:rtl w:val="true"/>
              </w:rPr>
              <w:t>علیهم السّلام</w:t>
            </w:r>
            <w:r>
              <w:rPr>
                <w:rStyle w:val="IndexLink"/>
                <w:rtl w:val="true"/>
              </w:rPr>
              <w:t>)</w:t>
              <w:tab/>
            </w:r>
            <w:r>
              <w:rPr>
                <w:rStyle w:val="IndexLink"/>
              </w:rPr>
              <w:t>315</w:t>
            </w:r>
          </w:hyperlink>
        </w:p>
        <w:p>
          <w:pPr>
            <w:pStyle w:val="Contents4"/>
            <w:tabs>
              <w:tab w:val="clear" w:pos="8176"/>
              <w:tab w:val="right" w:pos="9026" w:leader="dot"/>
            </w:tabs>
            <w:rPr/>
          </w:pPr>
          <w:hyperlink w:anchor="__RefHeading___Toc4031149_581953129">
            <w:r>
              <w:rPr>
                <w:webHidden/>
                <w:rStyle w:val="IndexLink"/>
                <w:rtl w:val="true"/>
              </w:rPr>
              <w:t>الدلیل الخامس</w:t>
            </w:r>
            <w:r>
              <w:rPr>
                <w:rStyle w:val="IndexLink"/>
                <w:rtl w:val="true"/>
              </w:rPr>
              <w:t xml:space="preserve">: </w:t>
            </w:r>
            <w:r>
              <w:rPr>
                <w:rStyle w:val="IndexLink"/>
                <w:rtl w:val="true"/>
              </w:rPr>
              <w:t>استدلاله</w:t>
            </w:r>
            <w:r>
              <w:rPr>
                <w:rStyle w:val="IndexLink"/>
                <w:rtl w:val="true"/>
              </w:rPr>
              <w:t>(</w:t>
            </w:r>
            <w:r>
              <w:rPr>
                <w:rStyle w:val="IndexLink"/>
                <w:rtl w:val="true"/>
              </w:rPr>
              <w:t>علیه السّلام</w:t>
            </w:r>
            <w:r>
              <w:rPr>
                <w:rStyle w:val="IndexLink"/>
                <w:rtl w:val="true"/>
              </w:rPr>
              <w:t xml:space="preserve">) </w:t>
            </w:r>
            <w:r>
              <w:rPr>
                <w:rStyle w:val="IndexLink"/>
                <w:rtl w:val="true"/>
              </w:rPr>
              <w:t>بحدیث المنزلة</w:t>
            </w:r>
            <w:r>
              <w:rPr>
                <w:rStyle w:val="IndexLink"/>
                <w:rtl w:val="true"/>
              </w:rPr>
              <w:tab/>
            </w:r>
            <w:r>
              <w:rPr>
                <w:rStyle w:val="IndexLink"/>
              </w:rPr>
              <w:t>316</w:t>
            </w:r>
          </w:hyperlink>
        </w:p>
        <w:p>
          <w:pPr>
            <w:pStyle w:val="Contents4"/>
            <w:tabs>
              <w:tab w:val="clear" w:pos="8176"/>
              <w:tab w:val="right" w:pos="9026" w:leader="dot"/>
            </w:tabs>
            <w:rPr/>
          </w:pPr>
          <w:hyperlink w:anchor="__RefHeading___Toc4031151_581953129">
            <w:r>
              <w:rPr>
                <w:webHidden/>
                <w:rStyle w:val="IndexLink"/>
                <w:rtl w:val="true"/>
              </w:rPr>
              <w:t>الدلیل السادس</w:t>
            </w:r>
            <w:r>
              <w:rPr>
                <w:rStyle w:val="IndexLink"/>
                <w:rtl w:val="true"/>
              </w:rPr>
              <w:t xml:space="preserve">: </w:t>
            </w:r>
            <w:r>
              <w:rPr>
                <w:rStyle w:val="IndexLink"/>
                <w:rtl w:val="true"/>
              </w:rPr>
              <w:t>استدلاله</w:t>
            </w:r>
            <w:r>
              <w:rPr>
                <w:rStyle w:val="IndexLink"/>
                <w:rtl w:val="true"/>
              </w:rPr>
              <w:t>(</w:t>
            </w:r>
            <w:r>
              <w:rPr>
                <w:rStyle w:val="IndexLink"/>
                <w:rtl w:val="true"/>
              </w:rPr>
              <w:t>علیه السّلام</w:t>
            </w:r>
            <w:r>
              <w:rPr>
                <w:rStyle w:val="IndexLink"/>
                <w:rtl w:val="true"/>
              </w:rPr>
              <w:t xml:space="preserve">) </w:t>
            </w:r>
            <w:r>
              <w:rPr>
                <w:rStyle w:val="IndexLink"/>
                <w:rtl w:val="true"/>
              </w:rPr>
              <w:t>بحدیث المؤاخاة</w:t>
            </w:r>
            <w:r>
              <w:rPr>
                <w:rStyle w:val="IndexLink"/>
                <w:rtl w:val="true"/>
              </w:rPr>
              <w:tab/>
            </w:r>
            <w:r>
              <w:rPr>
                <w:rStyle w:val="IndexLink"/>
              </w:rPr>
              <w:t>318</w:t>
            </w:r>
          </w:hyperlink>
        </w:p>
        <w:p>
          <w:pPr>
            <w:pStyle w:val="Contents5"/>
            <w:tabs>
              <w:tab w:val="clear" w:pos="7892"/>
              <w:tab w:val="right" w:pos="9026" w:leader="dot"/>
            </w:tabs>
            <w:rPr/>
          </w:pPr>
          <w:hyperlink w:anchor="__RefHeading___Toc4031153_581953129">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4031155_581953129">
            <w:r>
              <w:rPr>
                <w:webHidden/>
                <w:rStyle w:val="IndexLink"/>
                <w:rtl w:val="true"/>
              </w:rPr>
              <w:t>أحادیث أُخری استدل بها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علی الإمامة</w:t>
            </w:r>
            <w:r>
              <w:rPr>
                <w:rStyle w:val="IndexLink"/>
                <w:rtl w:val="true"/>
              </w:rPr>
              <w:tab/>
            </w:r>
            <w:r>
              <w:rPr>
                <w:rStyle w:val="IndexLink"/>
              </w:rPr>
              <w:t>319</w:t>
            </w:r>
          </w:hyperlink>
        </w:p>
        <w:p>
          <w:pPr>
            <w:pStyle w:val="Contents6"/>
            <w:tabs>
              <w:tab w:val="clear" w:pos="7609"/>
              <w:tab w:val="right" w:pos="9026" w:leader="dot"/>
            </w:tabs>
            <w:rPr/>
          </w:pPr>
          <w:hyperlink w:anchor="__RefHeading___Toc4031157_581953129">
            <w:r>
              <w:rPr>
                <w:webHidden/>
                <w:rStyle w:val="IndexLink"/>
                <w:rtl w:val="true"/>
              </w:rPr>
              <w:t>اشارة</w:t>
            </w:r>
            <w:r>
              <w:rPr>
                <w:rStyle w:val="IndexLink"/>
                <w:rtl w:val="true"/>
              </w:rPr>
              <w:tab/>
            </w:r>
            <w:r>
              <w:rPr>
                <w:rStyle w:val="IndexLink"/>
              </w:rPr>
              <w:t>319</w:t>
            </w:r>
          </w:hyperlink>
        </w:p>
        <w:p>
          <w:pPr>
            <w:pStyle w:val="Contents6"/>
            <w:tabs>
              <w:tab w:val="clear" w:pos="7609"/>
              <w:tab w:val="right" w:pos="9026" w:leader="dot"/>
            </w:tabs>
            <w:rPr/>
          </w:pPr>
          <w:hyperlink w:anchor="__RefHeading___Toc4031159_581953129">
            <w:r>
              <w:rPr>
                <w:webHidden/>
                <w:rStyle w:val="IndexLink"/>
              </w:rPr>
              <w:t>1</w:t>
            </w:r>
            <w:r>
              <w:rPr>
                <w:rStyle w:val="IndexLink"/>
                <w:rtl w:val="true"/>
              </w:rPr>
              <w:t>ـ حدیث الرایة</w:t>
            </w:r>
            <w:r>
              <w:rPr>
                <w:rStyle w:val="IndexLink"/>
                <w:rtl w:val="true"/>
              </w:rPr>
              <w:tab/>
            </w:r>
            <w:r>
              <w:rPr>
                <w:rStyle w:val="IndexLink"/>
              </w:rPr>
              <w:t>319</w:t>
            </w:r>
          </w:hyperlink>
        </w:p>
        <w:p>
          <w:pPr>
            <w:pStyle w:val="Contents6"/>
            <w:tabs>
              <w:tab w:val="clear" w:pos="7609"/>
              <w:tab w:val="right" w:pos="9026" w:leader="dot"/>
            </w:tabs>
            <w:rPr/>
          </w:pPr>
          <w:hyperlink w:anchor="__RefHeading___Toc4031161_581953129">
            <w:r>
              <w:rPr>
                <w:webHidden/>
                <w:rStyle w:val="IndexLink"/>
              </w:rPr>
              <w:t>2</w:t>
            </w:r>
            <w:r>
              <w:rPr>
                <w:rStyle w:val="IndexLink"/>
                <w:rtl w:val="true"/>
              </w:rPr>
              <w:t>ـ حدیث سدّ الأبواب</w:t>
            </w:r>
            <w:r>
              <w:rPr>
                <w:rStyle w:val="IndexLink"/>
                <w:rtl w:val="true"/>
              </w:rPr>
              <w:tab/>
            </w:r>
            <w:r>
              <w:rPr>
                <w:rStyle w:val="IndexLink"/>
              </w:rPr>
              <w:t>320</w:t>
            </w:r>
          </w:hyperlink>
        </w:p>
        <w:p>
          <w:pPr>
            <w:pStyle w:val="Contents6"/>
            <w:tabs>
              <w:tab w:val="clear" w:pos="7609"/>
              <w:tab w:val="right" w:pos="9026" w:leader="dot"/>
            </w:tabs>
            <w:rPr/>
          </w:pPr>
          <w:hyperlink w:anchor="__RefHeading___Toc4031163_581953129">
            <w:r>
              <w:rPr>
                <w:webHidden/>
                <w:rStyle w:val="IndexLink"/>
              </w:rPr>
              <w:t>3</w:t>
            </w:r>
            <w:r>
              <w:rPr>
                <w:rStyle w:val="IndexLink"/>
                <w:rtl w:val="true"/>
              </w:rPr>
              <w:t>ـ حدیث أنت منّی وأنا منک</w:t>
            </w:r>
            <w:r>
              <w:rPr>
                <w:rStyle w:val="IndexLink"/>
                <w:rtl w:val="true"/>
              </w:rPr>
              <w:tab/>
            </w:r>
            <w:r>
              <w:rPr>
                <w:rStyle w:val="IndexLink"/>
              </w:rPr>
              <w:t>321</w:t>
            </w:r>
          </w:hyperlink>
        </w:p>
        <w:p>
          <w:pPr>
            <w:pStyle w:val="Contents6"/>
            <w:tabs>
              <w:tab w:val="clear" w:pos="7609"/>
              <w:tab w:val="right" w:pos="9026" w:leader="dot"/>
            </w:tabs>
            <w:rPr/>
          </w:pPr>
          <w:hyperlink w:anchor="__RefHeading___Toc4031165_581953129">
            <w:r>
              <w:rPr>
                <w:webHidden/>
                <w:rStyle w:val="IndexLink"/>
              </w:rPr>
              <w:t>4</w:t>
            </w:r>
            <w:r>
              <w:rPr>
                <w:rStyle w:val="IndexLink"/>
                <w:rtl w:val="true"/>
              </w:rPr>
              <w:t>ـ حدیث علی سیّد العرب</w:t>
            </w:r>
            <w:r>
              <w:rPr>
                <w:rStyle w:val="IndexLink"/>
                <w:rtl w:val="true"/>
              </w:rPr>
              <w:tab/>
            </w:r>
            <w:r>
              <w:rPr>
                <w:rStyle w:val="IndexLink"/>
              </w:rPr>
              <w:t>322</w:t>
            </w:r>
          </w:hyperlink>
        </w:p>
        <w:p>
          <w:pPr>
            <w:pStyle w:val="Contents6"/>
            <w:tabs>
              <w:tab w:val="clear" w:pos="7609"/>
              <w:tab w:val="right" w:pos="9026" w:leader="dot"/>
            </w:tabs>
            <w:rPr/>
          </w:pPr>
          <w:hyperlink w:anchor="__RefHeading___Toc4031167_581953129">
            <w:r>
              <w:rPr>
                <w:webHidden/>
                <w:rStyle w:val="IndexLink"/>
              </w:rPr>
              <w:t>5</w:t>
            </w:r>
            <w:r>
              <w:rPr>
                <w:rStyle w:val="IndexLink"/>
                <w:rtl w:val="true"/>
              </w:rPr>
              <w:t>ـ حدیث لا یُبلّغ عنّی إلّا أنا أو رجل منّی</w:t>
            </w:r>
            <w:r>
              <w:rPr>
                <w:rStyle w:val="IndexLink"/>
                <w:rtl w:val="true"/>
              </w:rPr>
              <w:tab/>
            </w:r>
            <w:r>
              <w:rPr>
                <w:rStyle w:val="IndexLink"/>
              </w:rPr>
              <w:t>323</w:t>
            </w:r>
          </w:hyperlink>
        </w:p>
        <w:p>
          <w:pPr>
            <w:pStyle w:val="Contents3"/>
            <w:tabs>
              <w:tab w:val="clear" w:pos="8459"/>
              <w:tab w:val="right" w:pos="9026" w:leader="dot"/>
            </w:tabs>
            <w:rPr/>
          </w:pPr>
          <w:hyperlink w:anchor="__RefHeading___Toc4031169_581953129">
            <w:r>
              <w:rPr>
                <w:webHidden/>
                <w:rStyle w:val="IndexLink"/>
                <w:rtl w:val="true"/>
              </w:rPr>
              <w:t>المبحث الخامس</w:t>
            </w:r>
            <w:r>
              <w:rPr>
                <w:rStyle w:val="IndexLink"/>
                <w:rtl w:val="true"/>
              </w:rPr>
              <w:t xml:space="preserve">: </w:t>
            </w:r>
            <w:r>
              <w:rPr>
                <w:rStyle w:val="IndexLink"/>
                <w:rtl w:val="true"/>
              </w:rPr>
              <w:t>عدد أهل البیت</w:t>
            </w:r>
            <w:r>
              <w:rPr>
                <w:rStyle w:val="IndexLink"/>
                <w:rtl w:val="true"/>
              </w:rPr>
              <w:t>(</w:t>
            </w:r>
            <w:r>
              <w:rPr>
                <w:rStyle w:val="IndexLink"/>
                <w:rtl w:val="true"/>
              </w:rPr>
              <w:t>علیهم السّلام</w:t>
            </w:r>
            <w:r>
              <w:rPr>
                <w:rStyle w:val="IndexLink"/>
                <w:rtl w:val="true"/>
              </w:rPr>
              <w:t xml:space="preserve">) </w:t>
            </w:r>
            <w:r>
              <w:rPr>
                <w:rStyle w:val="IndexLink"/>
                <w:rtl w:val="true"/>
              </w:rPr>
              <w:t>فی النصّ الحسینی</w:t>
            </w:r>
            <w:r>
              <w:rPr>
                <w:rStyle w:val="IndexLink"/>
                <w:rtl w:val="true"/>
              </w:rPr>
              <w:tab/>
            </w:r>
            <w:r>
              <w:rPr>
                <w:rStyle w:val="IndexLink"/>
              </w:rPr>
              <w:t>325</w:t>
            </w:r>
          </w:hyperlink>
        </w:p>
        <w:p>
          <w:pPr>
            <w:pStyle w:val="Contents4"/>
            <w:tabs>
              <w:tab w:val="clear" w:pos="8176"/>
              <w:tab w:val="right" w:pos="9026" w:leader="dot"/>
            </w:tabs>
            <w:rPr/>
          </w:pPr>
          <w:hyperlink w:anchor="__RefHeading___Toc4031171_581953129">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4031173_581953129">
            <w:r>
              <w:rPr>
                <w:webHidden/>
                <w:rStyle w:val="IndexLink"/>
                <w:rtl w:val="true"/>
              </w:rPr>
              <w:t>المطلب الأول</w:t>
            </w:r>
            <w:r>
              <w:rPr>
                <w:rStyle w:val="IndexLink"/>
                <w:rtl w:val="true"/>
              </w:rPr>
              <w:t xml:space="preserve">: </w:t>
            </w:r>
            <w:r>
              <w:rPr>
                <w:rStyle w:val="IndexLink"/>
                <w:rtl w:val="true"/>
              </w:rPr>
              <w:t>التفسیر الغیبی لمحدودیة عدد أهل البیت</w:t>
            </w:r>
            <w:r>
              <w:rPr>
                <w:rStyle w:val="IndexLink"/>
                <w:rtl w:val="true"/>
              </w:rPr>
              <w:t>(</w:t>
            </w:r>
            <w:r>
              <w:rPr>
                <w:rStyle w:val="IndexLink"/>
                <w:rtl w:val="true"/>
              </w:rPr>
              <w:t>علیهم السّلام</w:t>
            </w:r>
            <w:r>
              <w:rPr>
                <w:rStyle w:val="IndexLink"/>
                <w:rtl w:val="true"/>
              </w:rPr>
              <w:t>)</w:t>
              <w:tab/>
            </w:r>
            <w:r>
              <w:rPr>
                <w:rStyle w:val="IndexLink"/>
              </w:rPr>
              <w:t>327</w:t>
            </w:r>
          </w:hyperlink>
        </w:p>
        <w:p>
          <w:pPr>
            <w:pStyle w:val="Contents4"/>
            <w:tabs>
              <w:tab w:val="clear" w:pos="8176"/>
              <w:tab w:val="right" w:pos="9026" w:leader="dot"/>
            </w:tabs>
            <w:rPr/>
          </w:pPr>
          <w:hyperlink w:anchor="__RefHeading___Toc4031175_581953129">
            <w:r>
              <w:rPr>
                <w:webHidden/>
                <w:rStyle w:val="IndexLink"/>
                <w:rtl w:val="true"/>
              </w:rPr>
              <w:t>المطلب الثانی</w:t>
            </w:r>
            <w:r>
              <w:rPr>
                <w:rStyle w:val="IndexLink"/>
                <w:rtl w:val="true"/>
              </w:rPr>
              <w:t xml:space="preserve">: </w:t>
            </w:r>
            <w:r>
              <w:rPr>
                <w:rStyle w:val="IndexLink"/>
                <w:rtl w:val="true"/>
              </w:rPr>
              <w:t>القرآن الکریم فی النصّ الحسینی</w:t>
            </w:r>
            <w:r>
              <w:rPr>
                <w:rStyle w:val="IndexLink"/>
                <w:rtl w:val="true"/>
              </w:rPr>
              <w:tab/>
            </w:r>
            <w:r>
              <w:rPr>
                <w:rStyle w:val="IndexLink"/>
              </w:rPr>
              <w:t>329</w:t>
            </w:r>
          </w:hyperlink>
        </w:p>
        <w:p>
          <w:pPr>
            <w:pStyle w:val="Contents5"/>
            <w:tabs>
              <w:tab w:val="clear" w:pos="7892"/>
              <w:tab w:val="right" w:pos="9026" w:leader="dot"/>
            </w:tabs>
            <w:rPr/>
          </w:pPr>
          <w:hyperlink w:anchor="__RefHeading___Toc4031177_581953129">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4031179_581953129">
            <w:r>
              <w:rPr>
                <w:webHidden/>
                <w:rStyle w:val="IndexLink"/>
              </w:rPr>
              <w:t>1</w:t>
            </w:r>
            <w:r>
              <w:rPr>
                <w:rStyle w:val="IndexLink"/>
                <w:rtl w:val="true"/>
              </w:rPr>
              <w:t>ـ جواب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عن الشبهات بالقرآن الکریم</w:t>
            </w:r>
            <w:r>
              <w:rPr>
                <w:rStyle w:val="IndexLink"/>
                <w:rtl w:val="true"/>
              </w:rPr>
              <w:tab/>
            </w:r>
            <w:r>
              <w:rPr>
                <w:rStyle w:val="IndexLink"/>
              </w:rPr>
              <w:t>329</w:t>
            </w:r>
          </w:hyperlink>
        </w:p>
        <w:p>
          <w:pPr>
            <w:pStyle w:val="Contents5"/>
            <w:tabs>
              <w:tab w:val="clear" w:pos="7892"/>
              <w:tab w:val="right" w:pos="9026" w:leader="dot"/>
            </w:tabs>
            <w:rPr/>
          </w:pPr>
          <w:hyperlink w:anchor="__RefHeading___Toc4031181_581953129">
            <w:r>
              <w:rPr>
                <w:webHidden/>
                <w:rStyle w:val="IndexLink"/>
              </w:rPr>
              <w:t>2</w:t>
            </w:r>
            <w:r>
              <w:rPr>
                <w:rStyle w:val="IndexLink"/>
                <w:rtl w:val="true"/>
              </w:rPr>
              <w:t>ـ قراءة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للقرآن فی مسیره إلی کربلاء</w:t>
            </w:r>
            <w:r>
              <w:rPr>
                <w:rStyle w:val="IndexLink"/>
                <w:rtl w:val="true"/>
              </w:rPr>
              <w:tab/>
            </w:r>
            <w:r>
              <w:rPr>
                <w:rStyle w:val="IndexLink"/>
              </w:rPr>
              <w:t>331</w:t>
            </w:r>
          </w:hyperlink>
        </w:p>
        <w:p>
          <w:pPr>
            <w:pStyle w:val="Contents6"/>
            <w:tabs>
              <w:tab w:val="clear" w:pos="7609"/>
              <w:tab w:val="right" w:pos="9026" w:leader="dot"/>
            </w:tabs>
            <w:rPr/>
          </w:pPr>
          <w:hyperlink w:anchor="__RefHeading___Toc4031183_581953129">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4031185_581953129">
            <w:r>
              <w:rPr>
                <w:webHidden/>
                <w:rStyle w:val="IndexLink"/>
                <w:rtl w:val="true"/>
              </w:rPr>
              <w:t>رأس الإمام</w:t>
            </w:r>
            <w:r>
              <w:rPr>
                <w:rStyle w:val="IndexLink"/>
                <w:rtl w:val="true"/>
              </w:rPr>
              <w:t>(</w:t>
            </w:r>
            <w:r>
              <w:rPr>
                <w:rStyle w:val="IndexLink"/>
                <w:rtl w:val="true"/>
              </w:rPr>
              <w:t>علیه السّلام</w:t>
            </w:r>
            <w:r>
              <w:rPr>
                <w:rStyle w:val="IndexLink"/>
                <w:rtl w:val="true"/>
              </w:rPr>
              <w:t xml:space="preserve">) </w:t>
            </w:r>
            <w:r>
              <w:rPr>
                <w:rStyle w:val="IndexLink"/>
                <w:rtl w:val="true"/>
              </w:rPr>
              <w:t>یقرأ القرآن بعد شهادته</w:t>
            </w:r>
            <w:r>
              <w:rPr>
                <w:rStyle w:val="IndexLink"/>
                <w:rtl w:val="true"/>
              </w:rPr>
              <w:tab/>
            </w:r>
            <w:r>
              <w:rPr>
                <w:rStyle w:val="IndexLink"/>
              </w:rPr>
              <w:t>333</w:t>
            </w:r>
          </w:hyperlink>
        </w:p>
        <w:p>
          <w:pPr>
            <w:pStyle w:val="Contents3"/>
            <w:tabs>
              <w:tab w:val="clear" w:pos="8459"/>
              <w:tab w:val="right" w:pos="9026" w:leader="dot"/>
            </w:tabs>
            <w:rPr/>
          </w:pPr>
          <w:hyperlink w:anchor="__RefHeading___Toc4031187_581953129">
            <w:r>
              <w:rPr>
                <w:webHidden/>
                <w:rStyle w:val="IndexLink"/>
                <w:rtl w:val="true"/>
              </w:rPr>
              <w:t>المبحث السادس</w:t>
            </w:r>
            <w:r>
              <w:rPr>
                <w:rStyle w:val="IndexLink"/>
                <w:rtl w:val="true"/>
              </w:rPr>
              <w:t xml:space="preserve">: </w:t>
            </w:r>
            <w:r>
              <w:rPr>
                <w:rStyle w:val="IndexLink"/>
                <w:rtl w:val="true"/>
              </w:rPr>
              <w:t>الإمام المهدی فی النصّ الحسینی</w:t>
            </w:r>
            <w:r>
              <w:rPr>
                <w:rStyle w:val="IndexLink"/>
                <w:rtl w:val="true"/>
              </w:rPr>
              <w:tab/>
            </w:r>
            <w:r>
              <w:rPr>
                <w:rStyle w:val="IndexLink"/>
              </w:rPr>
              <w:t>335</w:t>
            </w:r>
          </w:hyperlink>
        </w:p>
        <w:p>
          <w:pPr>
            <w:pStyle w:val="Contents4"/>
            <w:tabs>
              <w:tab w:val="clear" w:pos="8176"/>
              <w:tab w:val="right" w:pos="9026" w:leader="dot"/>
            </w:tabs>
            <w:rPr/>
          </w:pPr>
          <w:hyperlink w:anchor="__RefHeading___Toc4031189_581953129">
            <w:r>
              <w:rPr>
                <w:webHidden/>
                <w:rStyle w:val="IndexLink"/>
                <w:rtl w:val="true"/>
              </w:rPr>
              <w:t>اشارة</w:t>
            </w:r>
            <w:r>
              <w:rPr>
                <w:rStyle w:val="IndexLink"/>
                <w:rtl w:val="true"/>
              </w:rPr>
              <w:tab/>
            </w:r>
            <w:r>
              <w:rPr>
                <w:rStyle w:val="IndexLink"/>
              </w:rPr>
              <w:t>335</w:t>
            </w:r>
          </w:hyperlink>
        </w:p>
        <w:p>
          <w:pPr>
            <w:pStyle w:val="Contents4"/>
            <w:tabs>
              <w:tab w:val="clear" w:pos="8176"/>
              <w:tab w:val="right" w:pos="9026" w:leader="dot"/>
            </w:tabs>
            <w:rPr/>
          </w:pPr>
          <w:hyperlink w:anchor="__RefHeading___Toc4031191_581953129">
            <w:r>
              <w:rPr>
                <w:webHidden/>
                <w:rStyle w:val="IndexLink"/>
                <w:rtl w:val="true"/>
              </w:rPr>
              <w:t>المطلب الأوّل</w:t>
            </w:r>
            <w:r>
              <w:rPr>
                <w:rStyle w:val="IndexLink"/>
                <w:rtl w:val="true"/>
              </w:rPr>
              <w:t xml:space="preserve">: </w:t>
            </w:r>
            <w:r>
              <w:rPr>
                <w:rStyle w:val="IndexLink"/>
                <w:rtl w:val="true"/>
              </w:rPr>
              <w:t>الوعد الإلهی بإقامة العدل علی ید الإمام المهدی عجل الله تعالی فرجه الشریف</w:t>
            </w:r>
            <w:r>
              <w:rPr>
                <w:rStyle w:val="IndexLink"/>
                <w:rtl w:val="true"/>
              </w:rPr>
              <w:tab/>
            </w:r>
            <w:r>
              <w:rPr>
                <w:rStyle w:val="IndexLink"/>
              </w:rPr>
              <w:t>335</w:t>
            </w:r>
          </w:hyperlink>
        </w:p>
        <w:p>
          <w:pPr>
            <w:pStyle w:val="Contents5"/>
            <w:tabs>
              <w:tab w:val="clear" w:pos="7892"/>
              <w:tab w:val="right" w:pos="9026" w:leader="dot"/>
            </w:tabs>
            <w:rPr/>
          </w:pPr>
          <w:hyperlink w:anchor="__RefHeading___Toc4031193_581953129">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4031195_581953129">
            <w:r>
              <w:rPr>
                <w:webHidden/>
                <w:rStyle w:val="IndexLink"/>
                <w:rtl w:val="true"/>
              </w:rPr>
              <w:t>حتمیة ظهور المهدی عجل الله تعالی فرجه الشریف</w:t>
            </w:r>
            <w:r>
              <w:rPr>
                <w:rStyle w:val="IndexLink"/>
                <w:rtl w:val="true"/>
              </w:rPr>
              <w:tab/>
            </w:r>
            <w:r>
              <w:rPr>
                <w:rStyle w:val="IndexLink"/>
              </w:rPr>
              <w:t>337</w:t>
            </w:r>
          </w:hyperlink>
        </w:p>
        <w:p>
          <w:pPr>
            <w:pStyle w:val="Contents4"/>
            <w:tabs>
              <w:tab w:val="clear" w:pos="8176"/>
              <w:tab w:val="right" w:pos="9026" w:leader="dot"/>
            </w:tabs>
            <w:rPr/>
          </w:pPr>
          <w:hyperlink w:anchor="__RefHeading___Toc4031197_581953129">
            <w:r>
              <w:rPr>
                <w:webHidden/>
                <w:rStyle w:val="IndexLink"/>
                <w:rtl w:val="true"/>
              </w:rPr>
              <w:t>المطلب الثانی</w:t>
            </w:r>
            <w:r>
              <w:rPr>
                <w:rStyle w:val="IndexLink"/>
                <w:rtl w:val="true"/>
              </w:rPr>
              <w:t xml:space="preserve">: </w:t>
            </w:r>
            <w:r>
              <w:rPr>
                <w:rStyle w:val="IndexLink"/>
                <w:rtl w:val="true"/>
              </w:rPr>
              <w:t>المهدی من ولد الحسین</w:t>
            </w:r>
            <w:r>
              <w:rPr>
                <w:rStyle w:val="IndexLink"/>
                <w:rtl w:val="true"/>
              </w:rPr>
              <w:t>(</w:t>
            </w:r>
            <w:r>
              <w:rPr>
                <w:rStyle w:val="IndexLink"/>
                <w:rtl w:val="true"/>
              </w:rPr>
              <w:t>علیه السّلام</w:t>
            </w:r>
            <w:r>
              <w:rPr>
                <w:rStyle w:val="IndexLink"/>
                <w:rtl w:val="true"/>
              </w:rPr>
              <w:t>)</w:t>
              <w:tab/>
            </w:r>
            <w:r>
              <w:rPr>
                <w:rStyle w:val="IndexLink"/>
              </w:rPr>
              <w:t>338</w:t>
            </w:r>
          </w:hyperlink>
        </w:p>
        <w:p>
          <w:pPr>
            <w:pStyle w:val="Contents4"/>
            <w:tabs>
              <w:tab w:val="clear" w:pos="8176"/>
              <w:tab w:val="right" w:pos="9026" w:leader="dot"/>
            </w:tabs>
            <w:rPr/>
          </w:pPr>
          <w:hyperlink w:anchor="__RefHeading___Toc4031199_581953129">
            <w:r>
              <w:rPr>
                <w:webHidden/>
                <w:rStyle w:val="IndexLink"/>
                <w:rtl w:val="true"/>
              </w:rPr>
              <w:t>المطلب الثالث</w:t>
            </w:r>
            <w:r>
              <w:rPr>
                <w:rStyle w:val="IndexLink"/>
                <w:rtl w:val="true"/>
              </w:rPr>
              <w:t xml:space="preserve">: </w:t>
            </w:r>
            <w:r>
              <w:rPr>
                <w:rStyle w:val="IndexLink"/>
                <w:rtl w:val="true"/>
              </w:rPr>
              <w:t>غیبة الإمام المهدی</w:t>
            </w:r>
            <w:r>
              <w:rPr>
                <w:rStyle w:val="IndexLink"/>
                <w:rtl w:val="true"/>
              </w:rPr>
              <w:t>(</w:t>
            </w:r>
            <w:r>
              <w:rPr>
                <w:rStyle w:val="IndexLink"/>
                <w:rtl w:val="true"/>
              </w:rPr>
              <w:t>علیه السّلام</w:t>
            </w:r>
            <w:r>
              <w:rPr>
                <w:rStyle w:val="IndexLink"/>
                <w:rtl w:val="true"/>
              </w:rPr>
              <w:t>)</w:t>
              <w:tab/>
            </w:r>
            <w:r>
              <w:rPr>
                <w:rStyle w:val="IndexLink"/>
              </w:rPr>
              <w:t>339</w:t>
            </w:r>
          </w:hyperlink>
        </w:p>
        <w:p>
          <w:pPr>
            <w:pStyle w:val="Contents5"/>
            <w:tabs>
              <w:tab w:val="clear" w:pos="7892"/>
              <w:tab w:val="right" w:pos="9026" w:leader="dot"/>
            </w:tabs>
            <w:rPr/>
          </w:pPr>
          <w:hyperlink w:anchor="__RefHeading___Toc4031201_581953129">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4031203_581953129">
            <w:r>
              <w:rPr>
                <w:webHidden/>
                <w:rStyle w:val="IndexLink"/>
                <w:rtl w:val="true"/>
              </w:rPr>
              <w:t>الغیبة الصغری والکبری</w:t>
            </w:r>
            <w:r>
              <w:rPr>
                <w:rStyle w:val="IndexLink"/>
                <w:rtl w:val="true"/>
              </w:rPr>
              <w:tab/>
            </w:r>
            <w:r>
              <w:rPr>
                <w:rStyle w:val="IndexLink"/>
              </w:rPr>
              <w:t>342</w:t>
            </w:r>
          </w:hyperlink>
        </w:p>
        <w:p>
          <w:pPr>
            <w:pStyle w:val="Contents5"/>
            <w:tabs>
              <w:tab w:val="clear" w:pos="7892"/>
              <w:tab w:val="right" w:pos="9026" w:leader="dot"/>
            </w:tabs>
            <w:rPr/>
          </w:pPr>
          <w:hyperlink w:anchor="__RefHeading___Toc4031205_581953129">
            <w:r>
              <w:rPr>
                <w:webHidden/>
                <w:rStyle w:val="IndexLink"/>
                <w:rtl w:val="true"/>
              </w:rPr>
              <w:t>هویة وحقیقة غیبة المهدی عجل الله تعالی فرجه الشریف</w:t>
            </w:r>
            <w:r>
              <w:rPr>
                <w:rStyle w:val="IndexLink"/>
                <w:rtl w:val="true"/>
              </w:rPr>
              <w:tab/>
            </w:r>
            <w:r>
              <w:rPr>
                <w:rStyle w:val="IndexLink"/>
              </w:rPr>
              <w:t>343</w:t>
            </w:r>
          </w:hyperlink>
        </w:p>
        <w:p>
          <w:pPr>
            <w:pStyle w:val="Contents4"/>
            <w:tabs>
              <w:tab w:val="clear" w:pos="8176"/>
              <w:tab w:val="right" w:pos="9026" w:leader="dot"/>
            </w:tabs>
            <w:rPr/>
          </w:pPr>
          <w:hyperlink w:anchor="__RefHeading___Toc4031207_581953129">
            <w:r>
              <w:rPr>
                <w:webHidden/>
                <w:rStyle w:val="IndexLink"/>
                <w:rtl w:val="true"/>
              </w:rPr>
              <w:t>المطلب الرابع</w:t>
            </w:r>
            <w:r>
              <w:rPr>
                <w:rStyle w:val="IndexLink"/>
                <w:rtl w:val="true"/>
              </w:rPr>
              <w:t xml:space="preserve">: </w:t>
            </w:r>
            <w:r>
              <w:rPr>
                <w:rStyle w:val="IndexLink"/>
                <w:rtl w:val="true"/>
              </w:rPr>
              <w:t>أسباب غیبة الإمام المهدی</w:t>
            </w:r>
            <w:r>
              <w:rPr>
                <w:rStyle w:val="IndexLink"/>
                <w:rtl w:val="true"/>
              </w:rPr>
              <w:tab/>
            </w:r>
            <w:r>
              <w:rPr>
                <w:rStyle w:val="IndexLink"/>
              </w:rPr>
              <w:t>344</w:t>
            </w:r>
          </w:hyperlink>
        </w:p>
        <w:p>
          <w:pPr>
            <w:pStyle w:val="Contents5"/>
            <w:tabs>
              <w:tab w:val="clear" w:pos="7892"/>
              <w:tab w:val="right" w:pos="9026" w:leader="dot"/>
            </w:tabs>
            <w:rPr/>
          </w:pPr>
          <w:hyperlink w:anchor="__RefHeading___Toc4031209_581953129">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4031211_581953129">
            <w:r>
              <w:rPr>
                <w:webHidden/>
                <w:rStyle w:val="IndexLink"/>
              </w:rPr>
              <w:t>1</w:t>
            </w:r>
            <w:r>
              <w:rPr>
                <w:rStyle w:val="IndexLink"/>
                <w:rtl w:val="true"/>
              </w:rPr>
              <w:t>ـ حفظ الإمام من القتل</w:t>
            </w:r>
            <w:r>
              <w:rPr>
                <w:rStyle w:val="IndexLink"/>
                <w:rtl w:val="true"/>
              </w:rPr>
              <w:tab/>
            </w:r>
            <w:r>
              <w:rPr>
                <w:rStyle w:val="IndexLink"/>
              </w:rPr>
              <w:t>344</w:t>
            </w:r>
          </w:hyperlink>
        </w:p>
        <w:p>
          <w:pPr>
            <w:pStyle w:val="Contents5"/>
            <w:tabs>
              <w:tab w:val="clear" w:pos="7892"/>
              <w:tab w:val="right" w:pos="9026" w:leader="dot"/>
            </w:tabs>
            <w:rPr/>
          </w:pPr>
          <w:hyperlink w:anchor="__RefHeading___Toc4031213_581953129">
            <w:r>
              <w:rPr>
                <w:webHidden/>
                <w:rStyle w:val="IndexLink"/>
              </w:rPr>
              <w:t>2</w:t>
            </w:r>
            <w:r>
              <w:rPr>
                <w:rStyle w:val="IndexLink"/>
                <w:rtl w:val="true"/>
              </w:rPr>
              <w:t>ـ امتحان واختبار الناس</w:t>
            </w:r>
            <w:r>
              <w:rPr>
                <w:rStyle w:val="IndexLink"/>
                <w:rtl w:val="true"/>
              </w:rPr>
              <w:tab/>
            </w:r>
            <w:r>
              <w:rPr>
                <w:rStyle w:val="IndexLink"/>
              </w:rPr>
              <w:t>345</w:t>
            </w:r>
          </w:hyperlink>
        </w:p>
        <w:p>
          <w:pPr>
            <w:pStyle w:val="Contents5"/>
            <w:tabs>
              <w:tab w:val="clear" w:pos="7892"/>
              <w:tab w:val="right" w:pos="9026" w:leader="dot"/>
            </w:tabs>
            <w:rPr/>
          </w:pPr>
          <w:hyperlink w:anchor="__RefHeading___Toc4031215_581953129">
            <w:r>
              <w:rPr>
                <w:webHidden/>
                <w:rStyle w:val="IndexLink"/>
              </w:rPr>
              <w:t>3</w:t>
            </w:r>
            <w:r>
              <w:rPr>
                <w:rStyle w:val="IndexLink"/>
                <w:rtl w:val="true"/>
              </w:rPr>
              <w:t>ـ بطلان الدول والأُطروحات الأُخری</w:t>
            </w:r>
            <w:r>
              <w:rPr>
                <w:rStyle w:val="IndexLink"/>
                <w:rtl w:val="true"/>
              </w:rPr>
              <w:tab/>
            </w:r>
            <w:r>
              <w:rPr>
                <w:rStyle w:val="IndexLink"/>
              </w:rPr>
              <w:t>346</w:t>
            </w:r>
          </w:hyperlink>
        </w:p>
        <w:p>
          <w:pPr>
            <w:pStyle w:val="Contents5"/>
            <w:tabs>
              <w:tab w:val="clear" w:pos="7892"/>
              <w:tab w:val="right" w:pos="9026" w:leader="dot"/>
            </w:tabs>
            <w:rPr/>
          </w:pPr>
          <w:hyperlink w:anchor="__RefHeading___Toc4031217_581953129">
            <w:r>
              <w:rPr>
                <w:webHidden/>
                <w:rStyle w:val="IndexLink"/>
              </w:rPr>
              <w:t>4</w:t>
            </w:r>
            <w:r>
              <w:rPr>
                <w:rStyle w:val="IndexLink"/>
                <w:rtl w:val="true"/>
              </w:rPr>
              <w:t>ـ الغیبة سرّ من أسرار الله تعالی</w:t>
            </w:r>
            <w:r>
              <w:rPr>
                <w:rStyle w:val="IndexLink"/>
                <w:rtl w:val="true"/>
              </w:rPr>
              <w:tab/>
            </w:r>
            <w:r>
              <w:rPr>
                <w:rStyle w:val="IndexLink"/>
              </w:rPr>
              <w:t>347</w:t>
            </w:r>
          </w:hyperlink>
        </w:p>
        <w:p>
          <w:pPr>
            <w:pStyle w:val="Contents6"/>
            <w:tabs>
              <w:tab w:val="clear" w:pos="7609"/>
              <w:tab w:val="right" w:pos="9026" w:leader="dot"/>
            </w:tabs>
            <w:rPr/>
          </w:pPr>
          <w:hyperlink w:anchor="__RefHeading___Toc4031219_581953129">
            <w:r>
              <w:rPr>
                <w:webHidden/>
                <w:rStyle w:val="IndexLink"/>
                <w:rtl w:val="true"/>
              </w:rPr>
              <w:t>اشارة</w:t>
            </w:r>
            <w:r>
              <w:rPr>
                <w:rStyle w:val="IndexLink"/>
                <w:rtl w:val="true"/>
              </w:rPr>
              <w:tab/>
            </w:r>
            <w:r>
              <w:rPr>
                <w:rStyle w:val="IndexLink"/>
              </w:rPr>
              <w:t>347</w:t>
            </w:r>
          </w:hyperlink>
        </w:p>
        <w:p>
          <w:pPr>
            <w:pStyle w:val="Contents6"/>
            <w:tabs>
              <w:tab w:val="clear" w:pos="7609"/>
              <w:tab w:val="right" w:pos="9026" w:leader="dot"/>
            </w:tabs>
            <w:rPr/>
          </w:pPr>
          <w:hyperlink w:anchor="__RefHeading___Toc4031221_581953129">
            <w:r>
              <w:rPr>
                <w:webHidden/>
                <w:rStyle w:val="IndexLink"/>
                <w:rtl w:val="true"/>
              </w:rPr>
              <w:t>تجلّی السنن الإلهیّة فی المهدی عجل الله تعالی فرجه الشریف</w:t>
            </w:r>
            <w:r>
              <w:rPr>
                <w:rStyle w:val="IndexLink"/>
                <w:rtl w:val="true"/>
              </w:rPr>
              <w:tab/>
            </w:r>
            <w:r>
              <w:rPr>
                <w:rStyle w:val="IndexLink"/>
              </w:rPr>
              <w:t>347</w:t>
            </w:r>
          </w:hyperlink>
        </w:p>
        <w:p>
          <w:pPr>
            <w:pStyle w:val="Contents6"/>
            <w:tabs>
              <w:tab w:val="clear" w:pos="7609"/>
              <w:tab w:val="right" w:pos="9026" w:leader="dot"/>
            </w:tabs>
            <w:rPr/>
          </w:pPr>
          <w:hyperlink w:anchor="__RefHeading___Toc4031223_581953129">
            <w:r>
              <w:rPr>
                <w:webHidden/>
                <w:rStyle w:val="IndexLink"/>
                <w:rtl w:val="true"/>
              </w:rPr>
              <w:t>اشارة</w:t>
            </w:r>
            <w:r>
              <w:rPr>
                <w:rStyle w:val="IndexLink"/>
                <w:rtl w:val="true"/>
              </w:rPr>
              <w:tab/>
            </w:r>
            <w:r>
              <w:rPr>
                <w:rStyle w:val="IndexLink"/>
              </w:rPr>
              <w:t>347</w:t>
            </w:r>
          </w:hyperlink>
        </w:p>
        <w:p>
          <w:pPr>
            <w:pStyle w:val="Contents6"/>
            <w:tabs>
              <w:tab w:val="clear" w:pos="7609"/>
              <w:tab w:val="right" w:pos="9026" w:leader="dot"/>
            </w:tabs>
            <w:rPr/>
          </w:pPr>
          <w:hyperlink w:anchor="__RefHeading___Toc4031225_581953129">
            <w:r>
              <w:rPr>
                <w:webHidden/>
                <w:rStyle w:val="IndexLink"/>
                <w:rtl w:val="true"/>
              </w:rPr>
              <w:t>أوّلاً</w:t>
            </w:r>
            <w:r>
              <w:rPr>
                <w:rStyle w:val="IndexLink"/>
                <w:rtl w:val="true"/>
              </w:rPr>
              <w:t xml:space="preserve">: </w:t>
            </w:r>
            <w:r>
              <w:rPr>
                <w:rStyle w:val="IndexLink"/>
                <w:rtl w:val="true"/>
              </w:rPr>
              <w:t xml:space="preserve">سنّة نوح </w:t>
            </w:r>
            <w:r>
              <w:rPr>
                <w:rStyle w:val="IndexLink"/>
                <w:rtl w:val="true"/>
              </w:rPr>
              <w:t>(</w:t>
            </w:r>
            <w:r>
              <w:rPr>
                <w:rStyle w:val="IndexLink"/>
                <w:rtl w:val="true"/>
              </w:rPr>
              <w:t xml:space="preserve">طول عمر المهدی عجل الله تعالی فرجه الشریف </w:t>
            </w:r>
            <w:r>
              <w:rPr>
                <w:rStyle w:val="IndexLink"/>
                <w:rtl w:val="true"/>
              </w:rPr>
              <w:t>)</w:t>
              <w:tab/>
            </w:r>
            <w:r>
              <w:rPr>
                <w:rStyle w:val="IndexLink"/>
              </w:rPr>
              <w:t>348</w:t>
            </w:r>
          </w:hyperlink>
        </w:p>
        <w:p>
          <w:pPr>
            <w:pStyle w:val="Contents6"/>
            <w:tabs>
              <w:tab w:val="clear" w:pos="7609"/>
              <w:tab w:val="right" w:pos="9026" w:leader="dot"/>
            </w:tabs>
            <w:rPr/>
          </w:pPr>
          <w:hyperlink w:anchor="__RefHeading___Toc4031227_581953129">
            <w:r>
              <w:rPr>
                <w:webHidden/>
                <w:rStyle w:val="IndexLink"/>
                <w:rtl w:val="true"/>
              </w:rPr>
              <w:t>ثانیاً</w:t>
            </w:r>
            <w:r>
              <w:rPr>
                <w:rStyle w:val="IndexLink"/>
                <w:rtl w:val="true"/>
              </w:rPr>
              <w:t xml:space="preserve">: </w:t>
            </w:r>
            <w:r>
              <w:rPr>
                <w:rStyle w:val="IndexLink"/>
                <w:rtl w:val="true"/>
              </w:rPr>
              <w:t xml:space="preserve">سنّة النبیّ إبراهیم </w:t>
            </w:r>
            <w:r>
              <w:rPr>
                <w:rStyle w:val="IndexLink"/>
                <w:rtl w:val="true"/>
              </w:rPr>
              <w:t>(</w:t>
            </w:r>
            <w:r>
              <w:rPr>
                <w:rStyle w:val="IndexLink"/>
                <w:rtl w:val="true"/>
              </w:rPr>
              <w:t>خفاء الولادة</w:t>
            </w:r>
            <w:r>
              <w:rPr>
                <w:rStyle w:val="IndexLink"/>
                <w:rtl w:val="true"/>
              </w:rPr>
              <w:t>)</w:t>
              <w:tab/>
            </w:r>
            <w:r>
              <w:rPr>
                <w:rStyle w:val="IndexLink"/>
              </w:rPr>
              <w:t>348</w:t>
            </w:r>
          </w:hyperlink>
        </w:p>
        <w:p>
          <w:pPr>
            <w:pStyle w:val="Contents6"/>
            <w:tabs>
              <w:tab w:val="clear" w:pos="7609"/>
              <w:tab w:val="right" w:pos="9026" w:leader="dot"/>
            </w:tabs>
            <w:rPr/>
          </w:pPr>
          <w:hyperlink w:anchor="__RefHeading___Toc4031229_581953129">
            <w:r>
              <w:rPr>
                <w:webHidden/>
                <w:rStyle w:val="IndexLink"/>
                <w:rtl w:val="true"/>
              </w:rPr>
              <w:t>ثالثاً</w:t>
            </w:r>
            <w:r>
              <w:rPr>
                <w:rStyle w:val="IndexLink"/>
                <w:rtl w:val="true"/>
              </w:rPr>
              <w:t xml:space="preserve">: </w:t>
            </w:r>
            <w:r>
              <w:rPr>
                <w:rStyle w:val="IndexLink"/>
                <w:rtl w:val="true"/>
              </w:rPr>
              <w:t>سنّة النبیّ موسی فی الإمام المهدی عجل الله تعالی فرجه الشریف</w:t>
            </w:r>
            <w:r>
              <w:rPr>
                <w:rStyle w:val="IndexLink"/>
                <w:rtl w:val="true"/>
              </w:rPr>
              <w:tab/>
            </w:r>
            <w:r>
              <w:rPr>
                <w:rStyle w:val="IndexLink"/>
              </w:rPr>
              <w:t>349</w:t>
            </w:r>
          </w:hyperlink>
        </w:p>
        <w:p>
          <w:pPr>
            <w:pStyle w:val="Contents6"/>
            <w:tabs>
              <w:tab w:val="clear" w:pos="7609"/>
              <w:tab w:val="right" w:pos="9026" w:leader="dot"/>
            </w:tabs>
            <w:rPr/>
          </w:pPr>
          <w:hyperlink w:anchor="__RefHeading___Toc4031231_581953129">
            <w:r>
              <w:rPr>
                <w:webHidden/>
                <w:rStyle w:val="IndexLink"/>
                <w:rtl w:val="true"/>
              </w:rPr>
              <w:t>رابعاً</w:t>
            </w:r>
            <w:r>
              <w:rPr>
                <w:rStyle w:val="IndexLink"/>
                <w:rtl w:val="true"/>
              </w:rPr>
              <w:t xml:space="preserve">: </w:t>
            </w:r>
            <w:r>
              <w:rPr>
                <w:rStyle w:val="IndexLink"/>
                <w:rtl w:val="true"/>
              </w:rPr>
              <w:t>سنّة النبیّ عیسی فی الإمام المهدی عجل الله تعالی فرجه الشریف</w:t>
            </w:r>
            <w:r>
              <w:rPr>
                <w:rStyle w:val="IndexLink"/>
                <w:rtl w:val="true"/>
              </w:rPr>
              <w:tab/>
            </w:r>
            <w:r>
              <w:rPr>
                <w:rStyle w:val="IndexLink"/>
              </w:rPr>
              <w:t>351</w:t>
            </w:r>
          </w:hyperlink>
        </w:p>
        <w:p>
          <w:pPr>
            <w:pStyle w:val="Contents6"/>
            <w:tabs>
              <w:tab w:val="clear" w:pos="7609"/>
              <w:tab w:val="right" w:pos="9026" w:leader="dot"/>
            </w:tabs>
            <w:rPr/>
          </w:pPr>
          <w:hyperlink w:anchor="__RefHeading___Toc4031233_581953129">
            <w:r>
              <w:rPr>
                <w:webHidden/>
                <w:rStyle w:val="IndexLink"/>
                <w:rtl w:val="true"/>
              </w:rPr>
              <w:t>خامساً</w:t>
            </w:r>
            <w:r>
              <w:rPr>
                <w:rStyle w:val="IndexLink"/>
                <w:rtl w:val="true"/>
              </w:rPr>
              <w:t xml:space="preserve">: </w:t>
            </w:r>
            <w:r>
              <w:rPr>
                <w:rStyle w:val="IndexLink"/>
                <w:rtl w:val="true"/>
              </w:rPr>
              <w:t>سنّة نبینا</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فی الإمام المهدی عجل الله تعالی فرجه الشریف</w:t>
            </w:r>
            <w:r>
              <w:rPr>
                <w:rStyle w:val="IndexLink"/>
                <w:rtl w:val="true"/>
              </w:rPr>
              <w:tab/>
            </w:r>
            <w:r>
              <w:rPr>
                <w:rStyle w:val="IndexLink"/>
              </w:rPr>
              <w:t>351</w:t>
            </w:r>
          </w:hyperlink>
        </w:p>
        <w:p>
          <w:pPr>
            <w:pStyle w:val="Contents4"/>
            <w:tabs>
              <w:tab w:val="clear" w:pos="8176"/>
              <w:tab w:val="right" w:pos="9026" w:leader="dot"/>
            </w:tabs>
            <w:rPr/>
          </w:pPr>
          <w:hyperlink w:anchor="__RefHeading___Toc4031235_581953129">
            <w:r>
              <w:rPr>
                <w:webHidden/>
                <w:rStyle w:val="IndexLink"/>
                <w:rtl w:val="true"/>
              </w:rPr>
              <w:t>المطلب الخامس</w:t>
            </w:r>
            <w:r>
              <w:rPr>
                <w:rStyle w:val="IndexLink"/>
                <w:rtl w:val="true"/>
              </w:rPr>
              <w:t xml:space="preserve">: </w:t>
            </w:r>
            <w:r>
              <w:rPr>
                <w:rStyle w:val="IndexLink"/>
                <w:rtl w:val="true"/>
              </w:rPr>
              <w:t>علامات الظهور فی النصّ الحسینی</w:t>
            </w:r>
            <w:r>
              <w:rPr>
                <w:rStyle w:val="IndexLink"/>
                <w:rtl w:val="true"/>
              </w:rPr>
              <w:tab/>
            </w:r>
            <w:r>
              <w:rPr>
                <w:rStyle w:val="IndexLink"/>
              </w:rPr>
              <w:t>351</w:t>
            </w:r>
          </w:hyperlink>
        </w:p>
        <w:p>
          <w:pPr>
            <w:pStyle w:val="Contents2"/>
            <w:tabs>
              <w:tab w:val="clear" w:pos="8743"/>
              <w:tab w:val="right" w:pos="9026" w:leader="dot"/>
            </w:tabs>
            <w:rPr/>
          </w:pPr>
          <w:hyperlink w:anchor="__RefHeading___Toc4031237_581953129">
            <w:r>
              <w:rPr>
                <w:webHidden/>
                <w:rStyle w:val="IndexLink"/>
                <w:rtl w:val="true"/>
              </w:rPr>
              <w:t>الفصل السابع</w:t>
            </w:r>
            <w:r>
              <w:rPr>
                <w:rStyle w:val="IndexLink"/>
                <w:rtl w:val="true"/>
              </w:rPr>
              <w:t xml:space="preserve">: </w:t>
            </w:r>
            <w:r>
              <w:rPr>
                <w:rStyle w:val="IndexLink"/>
                <w:rtl w:val="true"/>
              </w:rPr>
              <w:t>المعاد فی النص الحسینی</w:t>
            </w:r>
            <w:r>
              <w:rPr>
                <w:rStyle w:val="IndexLink"/>
                <w:rtl w:val="true"/>
              </w:rPr>
              <w:tab/>
            </w:r>
            <w:r>
              <w:rPr>
                <w:rStyle w:val="IndexLink"/>
              </w:rPr>
              <w:t>355</w:t>
            </w:r>
          </w:hyperlink>
        </w:p>
        <w:p>
          <w:pPr>
            <w:pStyle w:val="Contents3"/>
            <w:tabs>
              <w:tab w:val="clear" w:pos="8459"/>
              <w:tab w:val="right" w:pos="9026" w:leader="dot"/>
            </w:tabs>
            <w:rPr/>
          </w:pPr>
          <w:hyperlink w:anchor="__RefHeading___Toc4031239_581953129">
            <w:r>
              <w:rPr>
                <w:webHidden/>
                <w:rStyle w:val="IndexLink"/>
                <w:rtl w:val="true"/>
              </w:rPr>
              <w:t>اشارة</w:t>
            </w:r>
            <w:r>
              <w:rPr>
                <w:rStyle w:val="IndexLink"/>
                <w:rtl w:val="true"/>
              </w:rPr>
              <w:tab/>
            </w:r>
            <w:r>
              <w:rPr>
                <w:rStyle w:val="IndexLink"/>
              </w:rPr>
              <w:t>355</w:t>
            </w:r>
          </w:hyperlink>
        </w:p>
        <w:p>
          <w:pPr>
            <w:pStyle w:val="Contents3"/>
            <w:tabs>
              <w:tab w:val="clear" w:pos="8459"/>
              <w:tab w:val="right" w:pos="9026" w:leader="dot"/>
            </w:tabs>
            <w:rPr/>
          </w:pPr>
          <w:hyperlink w:anchor="__RefHeading___Toc4031241_581953129">
            <w:r>
              <w:rPr>
                <w:webHidden/>
                <w:rStyle w:val="IndexLink"/>
                <w:rtl w:val="true"/>
              </w:rPr>
              <w:t>المبحث الأوّل</w:t>
            </w:r>
            <w:r>
              <w:rPr>
                <w:rStyle w:val="IndexLink"/>
                <w:rtl w:val="true"/>
              </w:rPr>
              <w:t xml:space="preserve">: </w:t>
            </w:r>
            <w:r>
              <w:rPr>
                <w:rStyle w:val="IndexLink"/>
                <w:rtl w:val="true"/>
              </w:rPr>
              <w:t>المعاد یوم الحقّ</w:t>
            </w:r>
            <w:r>
              <w:rPr>
                <w:rStyle w:val="IndexLink"/>
                <w:rtl w:val="true"/>
              </w:rPr>
              <w:tab/>
            </w:r>
            <w:r>
              <w:rPr>
                <w:rStyle w:val="IndexLink"/>
              </w:rPr>
              <w:t>357</w:t>
            </w:r>
          </w:hyperlink>
        </w:p>
        <w:p>
          <w:pPr>
            <w:pStyle w:val="Contents3"/>
            <w:tabs>
              <w:tab w:val="clear" w:pos="8459"/>
              <w:tab w:val="right" w:pos="9026" w:leader="dot"/>
            </w:tabs>
            <w:rPr/>
          </w:pPr>
          <w:hyperlink w:anchor="__RefHeading___Toc4031243_581953129">
            <w:r>
              <w:rPr>
                <w:webHidden/>
                <w:rStyle w:val="IndexLink"/>
                <w:rtl w:val="true"/>
              </w:rPr>
              <w:t>المبحث الثانی</w:t>
            </w:r>
            <w:r>
              <w:rPr>
                <w:rStyle w:val="IndexLink"/>
                <w:rtl w:val="true"/>
              </w:rPr>
              <w:t xml:space="preserve">: </w:t>
            </w:r>
            <w:r>
              <w:rPr>
                <w:rStyle w:val="IndexLink"/>
                <w:rtl w:val="true"/>
              </w:rPr>
              <w:t>الموت فی کلمات الإمام الحسین</w:t>
            </w:r>
            <w:r>
              <w:rPr>
                <w:rStyle w:val="IndexLink"/>
                <w:rtl w:val="true"/>
              </w:rPr>
              <w:t>(</w:t>
            </w:r>
            <w:r>
              <w:rPr>
                <w:rStyle w:val="IndexLink"/>
                <w:rtl w:val="true"/>
              </w:rPr>
              <w:t>علیه السّلام</w:t>
            </w:r>
            <w:r>
              <w:rPr>
                <w:rStyle w:val="IndexLink"/>
                <w:rtl w:val="true"/>
              </w:rPr>
              <w:t>)</w:t>
              <w:tab/>
            </w:r>
            <w:r>
              <w:rPr>
                <w:rStyle w:val="IndexLink"/>
              </w:rPr>
              <w:t>359</w:t>
            </w:r>
          </w:hyperlink>
        </w:p>
        <w:p>
          <w:pPr>
            <w:pStyle w:val="Contents4"/>
            <w:tabs>
              <w:tab w:val="clear" w:pos="8176"/>
              <w:tab w:val="right" w:pos="9026" w:leader="dot"/>
            </w:tabs>
            <w:rPr/>
          </w:pPr>
          <w:hyperlink w:anchor="__RefHeading___Toc4031245_581953129">
            <w:r>
              <w:rPr>
                <w:webHidden/>
                <w:rStyle w:val="IndexLink"/>
                <w:rtl w:val="true"/>
              </w:rPr>
              <w:t>اشارة</w:t>
            </w:r>
            <w:r>
              <w:rPr>
                <w:rStyle w:val="IndexLink"/>
                <w:rtl w:val="true"/>
              </w:rPr>
              <w:tab/>
            </w:r>
            <w:r>
              <w:rPr>
                <w:rStyle w:val="IndexLink"/>
              </w:rPr>
              <w:t>359</w:t>
            </w:r>
          </w:hyperlink>
        </w:p>
        <w:p>
          <w:pPr>
            <w:pStyle w:val="Contents4"/>
            <w:tabs>
              <w:tab w:val="clear" w:pos="8176"/>
              <w:tab w:val="right" w:pos="9026" w:leader="dot"/>
            </w:tabs>
            <w:rPr/>
          </w:pPr>
          <w:hyperlink w:anchor="__RefHeading___Toc4031247_581953129">
            <w:r>
              <w:rPr>
                <w:webHidden/>
                <w:rStyle w:val="IndexLink"/>
                <w:rtl w:val="true"/>
              </w:rPr>
              <w:t>المطلب الأوّل</w:t>
            </w:r>
            <w:r>
              <w:rPr>
                <w:rStyle w:val="IndexLink"/>
                <w:rtl w:val="true"/>
              </w:rPr>
              <w:t xml:space="preserve">: </w:t>
            </w:r>
            <w:r>
              <w:rPr>
                <w:rStyle w:val="IndexLink"/>
                <w:rtl w:val="true"/>
              </w:rPr>
              <w:t>الموت سنّة إلهیّة</w:t>
            </w:r>
            <w:r>
              <w:rPr>
                <w:rStyle w:val="IndexLink"/>
                <w:rtl w:val="true"/>
              </w:rPr>
              <w:tab/>
            </w:r>
            <w:r>
              <w:rPr>
                <w:rStyle w:val="IndexLink"/>
              </w:rPr>
              <w:t>359</w:t>
            </w:r>
          </w:hyperlink>
        </w:p>
        <w:p>
          <w:pPr>
            <w:pStyle w:val="Contents4"/>
            <w:tabs>
              <w:tab w:val="clear" w:pos="8176"/>
              <w:tab w:val="right" w:pos="9026" w:leader="dot"/>
            </w:tabs>
            <w:rPr/>
          </w:pPr>
          <w:hyperlink w:anchor="__RefHeading___Toc4031249_581953129">
            <w:r>
              <w:rPr>
                <w:webHidden/>
                <w:rStyle w:val="IndexLink"/>
                <w:rtl w:val="true"/>
              </w:rPr>
              <w:t>المطلب الثانی</w:t>
            </w:r>
            <w:r>
              <w:rPr>
                <w:rStyle w:val="IndexLink"/>
                <w:rtl w:val="true"/>
              </w:rPr>
              <w:t xml:space="preserve">: </w:t>
            </w:r>
            <w:r>
              <w:rPr>
                <w:rStyle w:val="IndexLink"/>
                <w:rtl w:val="true"/>
              </w:rPr>
              <w:t>حقیقة الموت فی کلمات الإمام الحسین</w:t>
            </w:r>
            <w:r>
              <w:rPr>
                <w:rStyle w:val="IndexLink"/>
                <w:rtl w:val="true"/>
              </w:rPr>
              <w:t>(</w:t>
            </w:r>
            <w:r>
              <w:rPr>
                <w:rStyle w:val="IndexLink"/>
                <w:rtl w:val="true"/>
              </w:rPr>
              <w:t>علیه السّلام</w:t>
            </w:r>
            <w:r>
              <w:rPr>
                <w:rStyle w:val="IndexLink"/>
                <w:rtl w:val="true"/>
              </w:rPr>
              <w:t>)</w:t>
              <w:tab/>
            </w:r>
            <w:r>
              <w:rPr>
                <w:rStyle w:val="IndexLink"/>
              </w:rPr>
              <w:t>359</w:t>
            </w:r>
          </w:hyperlink>
        </w:p>
        <w:p>
          <w:pPr>
            <w:pStyle w:val="Contents5"/>
            <w:tabs>
              <w:tab w:val="clear" w:pos="7892"/>
              <w:tab w:val="right" w:pos="9026" w:leader="dot"/>
            </w:tabs>
            <w:rPr/>
          </w:pPr>
          <w:hyperlink w:anchor="__RefHeading___Toc4031251_581953129">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4031253_581953129">
            <w:r>
              <w:rPr>
                <w:webHidden/>
                <w:rStyle w:val="IndexLink"/>
              </w:rPr>
              <w:t>1</w:t>
            </w:r>
            <w:r>
              <w:rPr>
                <w:rStyle w:val="IndexLink"/>
                <w:rtl w:val="true"/>
              </w:rPr>
              <w:t>ـ معنی الموت والأقوال فیه</w:t>
            </w:r>
            <w:r>
              <w:rPr>
                <w:rStyle w:val="IndexLink"/>
                <w:rtl w:val="true"/>
              </w:rPr>
              <w:tab/>
            </w:r>
            <w:r>
              <w:rPr>
                <w:rStyle w:val="IndexLink"/>
              </w:rPr>
              <w:t>359</w:t>
            </w:r>
          </w:hyperlink>
        </w:p>
        <w:p>
          <w:pPr>
            <w:pStyle w:val="Contents5"/>
            <w:tabs>
              <w:tab w:val="clear" w:pos="7892"/>
              <w:tab w:val="right" w:pos="9026" w:leader="dot"/>
            </w:tabs>
            <w:rPr/>
          </w:pPr>
          <w:hyperlink w:anchor="__RefHeading___Toc4031255_581953129">
            <w:r>
              <w:rPr>
                <w:webHidden/>
                <w:rStyle w:val="IndexLink"/>
              </w:rPr>
              <w:t>2</w:t>
            </w:r>
            <w:r>
              <w:rPr>
                <w:rStyle w:val="IndexLink"/>
                <w:rtl w:val="true"/>
              </w:rPr>
              <w:t>ـ حقیقة الموت فی کلمات الإمام الحسین</w:t>
            </w:r>
            <w:r>
              <w:rPr>
                <w:rStyle w:val="IndexLink"/>
                <w:rtl w:val="true"/>
              </w:rPr>
              <w:t>(</w:t>
            </w:r>
            <w:r>
              <w:rPr>
                <w:rStyle w:val="IndexLink"/>
                <w:rtl w:val="true"/>
              </w:rPr>
              <w:t>علیه السّلام</w:t>
            </w:r>
            <w:r>
              <w:rPr>
                <w:rStyle w:val="IndexLink"/>
                <w:rtl w:val="true"/>
              </w:rPr>
              <w:t>)</w:t>
              <w:tab/>
            </w:r>
            <w:r>
              <w:rPr>
                <w:rStyle w:val="IndexLink"/>
              </w:rPr>
              <w:t>360</w:t>
            </w:r>
          </w:hyperlink>
        </w:p>
        <w:p>
          <w:pPr>
            <w:pStyle w:val="Contents6"/>
            <w:tabs>
              <w:tab w:val="clear" w:pos="7609"/>
              <w:tab w:val="right" w:pos="9026" w:leader="dot"/>
            </w:tabs>
            <w:rPr/>
          </w:pPr>
          <w:hyperlink w:anchor="__RefHeading___Toc4031257_581953129">
            <w:r>
              <w:rPr>
                <w:webHidden/>
                <w:rStyle w:val="IndexLink"/>
                <w:rtl w:val="true"/>
              </w:rPr>
              <w:t>اشارة</w:t>
            </w:r>
            <w:r>
              <w:rPr>
                <w:rStyle w:val="IndexLink"/>
                <w:rtl w:val="true"/>
              </w:rPr>
              <w:tab/>
            </w:r>
            <w:r>
              <w:rPr>
                <w:rStyle w:val="IndexLink"/>
              </w:rPr>
              <w:t>360</w:t>
            </w:r>
          </w:hyperlink>
        </w:p>
        <w:p>
          <w:pPr>
            <w:pStyle w:val="Contents6"/>
            <w:tabs>
              <w:tab w:val="clear" w:pos="7609"/>
              <w:tab w:val="right" w:pos="9026" w:leader="dot"/>
            </w:tabs>
            <w:rPr/>
          </w:pPr>
          <w:hyperlink w:anchor="__RefHeading___Toc4031259_581953129">
            <w:r>
              <w:rPr>
                <w:webHidden/>
                <w:rStyle w:val="IndexLink"/>
                <w:rtl w:val="true"/>
              </w:rPr>
              <w:t>الأوّل</w:t>
            </w:r>
            <w:r>
              <w:rPr>
                <w:rStyle w:val="IndexLink"/>
                <w:rtl w:val="true"/>
              </w:rPr>
              <w:t xml:space="preserve">: </w:t>
            </w:r>
            <w:r>
              <w:rPr>
                <w:rStyle w:val="IndexLink"/>
                <w:rtl w:val="true"/>
              </w:rPr>
              <w:t>الموت أمر وجودی</w:t>
            </w:r>
            <w:r>
              <w:rPr>
                <w:rStyle w:val="IndexLink"/>
                <w:rtl w:val="true"/>
              </w:rPr>
              <w:tab/>
            </w:r>
            <w:r>
              <w:rPr>
                <w:rStyle w:val="IndexLink"/>
              </w:rPr>
              <w:t>360</w:t>
            </w:r>
          </w:hyperlink>
        </w:p>
        <w:p>
          <w:pPr>
            <w:pStyle w:val="Contents6"/>
            <w:tabs>
              <w:tab w:val="clear" w:pos="7609"/>
              <w:tab w:val="right" w:pos="9026" w:leader="dot"/>
            </w:tabs>
            <w:rPr/>
          </w:pPr>
          <w:hyperlink w:anchor="__RefHeading___Toc4031261_581953129">
            <w:r>
              <w:rPr>
                <w:webHidden/>
                <w:rStyle w:val="IndexLink"/>
                <w:rtl w:val="true"/>
              </w:rPr>
              <w:t>الثانی</w:t>
            </w:r>
            <w:r>
              <w:rPr>
                <w:rStyle w:val="IndexLink"/>
                <w:rtl w:val="true"/>
              </w:rPr>
              <w:t xml:space="preserve">: </w:t>
            </w:r>
            <w:r>
              <w:rPr>
                <w:rStyle w:val="IndexLink"/>
                <w:rtl w:val="true"/>
              </w:rPr>
              <w:t>انکشاف الأُمور علی حقائقها بعد الموت</w:t>
            </w:r>
            <w:r>
              <w:rPr>
                <w:rStyle w:val="IndexLink"/>
                <w:rtl w:val="true"/>
              </w:rPr>
              <w:tab/>
            </w:r>
            <w:r>
              <w:rPr>
                <w:rStyle w:val="IndexLink"/>
              </w:rPr>
              <w:t>361</w:t>
            </w:r>
          </w:hyperlink>
        </w:p>
        <w:p>
          <w:pPr>
            <w:pStyle w:val="Contents6"/>
            <w:tabs>
              <w:tab w:val="clear" w:pos="7609"/>
              <w:tab w:val="right" w:pos="9026" w:leader="dot"/>
            </w:tabs>
            <w:rPr/>
          </w:pPr>
          <w:hyperlink w:anchor="__RefHeading___Toc4031263_581953129">
            <w:r>
              <w:rPr>
                <w:webHidden/>
                <w:rStyle w:val="IndexLink"/>
                <w:rtl w:val="true"/>
              </w:rPr>
              <w:t>الثالث</w:t>
            </w:r>
            <w:r>
              <w:rPr>
                <w:rStyle w:val="IndexLink"/>
                <w:rtl w:val="true"/>
              </w:rPr>
              <w:t xml:space="preserve">: </w:t>
            </w:r>
            <w:r>
              <w:rPr>
                <w:rStyle w:val="IndexLink"/>
                <w:rtl w:val="true"/>
              </w:rPr>
              <w:t>جمالیة الموت عند الإمام الحسین</w:t>
            </w:r>
            <w:r>
              <w:rPr>
                <w:rStyle w:val="IndexLink"/>
                <w:rtl w:val="true"/>
              </w:rPr>
              <w:t>(</w:t>
            </w:r>
            <w:r>
              <w:rPr>
                <w:rStyle w:val="IndexLink"/>
                <w:rtl w:val="true"/>
              </w:rPr>
              <w:t>علیه السّلام</w:t>
            </w:r>
            <w:r>
              <w:rPr>
                <w:rStyle w:val="IndexLink"/>
                <w:rtl w:val="true"/>
              </w:rPr>
              <w:t>)</w:t>
              <w:tab/>
            </w:r>
            <w:r>
              <w:rPr>
                <w:rStyle w:val="IndexLink"/>
              </w:rPr>
              <w:t>361</w:t>
            </w:r>
          </w:hyperlink>
        </w:p>
        <w:p>
          <w:pPr>
            <w:pStyle w:val="Contents3"/>
            <w:tabs>
              <w:tab w:val="clear" w:pos="8459"/>
              <w:tab w:val="right" w:pos="9026" w:leader="dot"/>
            </w:tabs>
            <w:rPr/>
          </w:pPr>
          <w:hyperlink w:anchor="__RefHeading___Toc4031265_581953129">
            <w:r>
              <w:rPr>
                <w:webHidden/>
                <w:rStyle w:val="IndexLink"/>
                <w:rtl w:val="true"/>
              </w:rPr>
              <w:t>المبحث الثالث</w:t>
            </w:r>
            <w:r>
              <w:rPr>
                <w:rStyle w:val="IndexLink"/>
                <w:rtl w:val="true"/>
              </w:rPr>
              <w:t xml:space="preserve">: </w:t>
            </w:r>
            <w:r>
              <w:rPr>
                <w:rStyle w:val="IndexLink"/>
                <w:rtl w:val="true"/>
              </w:rPr>
              <w:t>صفات الدنیا فی کلمات الحسین</w:t>
            </w:r>
            <w:r>
              <w:rPr>
                <w:rStyle w:val="IndexLink"/>
                <w:rtl w:val="true"/>
              </w:rPr>
              <w:t>(</w:t>
            </w:r>
            <w:r>
              <w:rPr>
                <w:rStyle w:val="IndexLink"/>
                <w:rtl w:val="true"/>
              </w:rPr>
              <w:t>علیه السّلام</w:t>
            </w:r>
            <w:r>
              <w:rPr>
                <w:rStyle w:val="IndexLink"/>
                <w:rtl w:val="true"/>
              </w:rPr>
              <w:t>)</w:t>
              <w:tab/>
            </w:r>
            <w:r>
              <w:rPr>
                <w:rStyle w:val="IndexLink"/>
              </w:rPr>
              <w:t>363</w:t>
            </w:r>
          </w:hyperlink>
        </w:p>
        <w:p>
          <w:pPr>
            <w:pStyle w:val="Contents3"/>
            <w:tabs>
              <w:tab w:val="clear" w:pos="8459"/>
              <w:tab w:val="right" w:pos="9026" w:leader="dot"/>
            </w:tabs>
            <w:rPr/>
          </w:pPr>
          <w:hyperlink w:anchor="__RefHeading___Toc4031267_581953129">
            <w:r>
              <w:rPr>
                <w:webHidden/>
                <w:rStyle w:val="IndexLink"/>
                <w:rtl w:val="true"/>
              </w:rPr>
              <w:t>المبحث الرابع</w:t>
            </w:r>
            <w:r>
              <w:rPr>
                <w:rStyle w:val="IndexLink"/>
                <w:rtl w:val="true"/>
              </w:rPr>
              <w:t xml:space="preserve">: </w:t>
            </w:r>
            <w:r>
              <w:rPr>
                <w:rStyle w:val="IndexLink"/>
                <w:rtl w:val="true"/>
              </w:rPr>
              <w:t>ارتباط المبدأ بالمعاد فی کلمات الإمام الحسین</w:t>
            </w:r>
            <w:r>
              <w:rPr>
                <w:rStyle w:val="IndexLink"/>
                <w:rtl w:val="true"/>
              </w:rPr>
              <w:t>(</w:t>
            </w:r>
            <w:r>
              <w:rPr>
                <w:rStyle w:val="IndexLink"/>
                <w:rtl w:val="true"/>
              </w:rPr>
              <w:t>علیه السّلام</w:t>
            </w:r>
            <w:r>
              <w:rPr>
                <w:rStyle w:val="IndexLink"/>
                <w:rtl w:val="true"/>
              </w:rPr>
              <w:t>)</w:t>
              <w:tab/>
            </w:r>
            <w:r>
              <w:rPr>
                <w:rStyle w:val="IndexLink"/>
              </w:rPr>
              <w:t>365</w:t>
            </w:r>
          </w:hyperlink>
        </w:p>
        <w:p>
          <w:pPr>
            <w:pStyle w:val="Contents3"/>
            <w:tabs>
              <w:tab w:val="clear" w:pos="8459"/>
              <w:tab w:val="right" w:pos="9026" w:leader="dot"/>
            </w:tabs>
            <w:rPr/>
          </w:pPr>
          <w:hyperlink w:anchor="__RefHeading___Toc4031269_581953129">
            <w:r>
              <w:rPr>
                <w:webHidden/>
                <w:rStyle w:val="IndexLink"/>
                <w:rtl w:val="true"/>
              </w:rPr>
              <w:t>المبحث الخامس</w:t>
            </w:r>
            <w:r>
              <w:rPr>
                <w:rStyle w:val="IndexLink"/>
                <w:rtl w:val="true"/>
              </w:rPr>
              <w:t xml:space="preserve">: </w:t>
            </w:r>
            <w:r>
              <w:rPr>
                <w:rStyle w:val="IndexLink"/>
                <w:rtl w:val="true"/>
              </w:rPr>
              <w:t>الفَرق بین العلم بالمعاد والإیمان به فی کلمات الإمام الحسین</w:t>
            </w:r>
            <w:r>
              <w:rPr>
                <w:rStyle w:val="IndexLink"/>
                <w:rtl w:val="true"/>
              </w:rPr>
              <w:t>(</w:t>
            </w:r>
            <w:r>
              <w:rPr>
                <w:rStyle w:val="IndexLink"/>
                <w:rtl w:val="true"/>
              </w:rPr>
              <w:t>علیه السّلام</w:t>
            </w:r>
            <w:r>
              <w:rPr>
                <w:rStyle w:val="IndexLink"/>
                <w:rtl w:val="true"/>
              </w:rPr>
              <w:t>)</w:t>
              <w:tab/>
            </w:r>
            <w:r>
              <w:rPr>
                <w:rStyle w:val="IndexLink"/>
              </w:rPr>
              <w:t>367</w:t>
            </w:r>
          </w:hyperlink>
        </w:p>
        <w:p>
          <w:pPr>
            <w:pStyle w:val="Contents2"/>
            <w:tabs>
              <w:tab w:val="clear" w:pos="8743"/>
              <w:tab w:val="right" w:pos="9026" w:leader="dot"/>
            </w:tabs>
            <w:rPr/>
          </w:pPr>
          <w:hyperlink w:anchor="__RefHeading___Toc4031271_581953129">
            <w:r>
              <w:rPr>
                <w:webHidden/>
                <w:rStyle w:val="IndexLink"/>
                <w:rtl w:val="true"/>
              </w:rPr>
              <w:t>خاتمة فی مفهوم الدین فی النصّ الحسینی</w:t>
            </w:r>
            <w:r>
              <w:rPr>
                <w:rStyle w:val="IndexLink"/>
                <w:rtl w:val="true"/>
              </w:rPr>
              <w:tab/>
            </w:r>
            <w:r>
              <w:rPr>
                <w:rStyle w:val="IndexLink"/>
              </w:rPr>
              <w:t>369</w:t>
            </w:r>
          </w:hyperlink>
        </w:p>
        <w:p>
          <w:pPr>
            <w:pStyle w:val="Contents3"/>
            <w:tabs>
              <w:tab w:val="clear" w:pos="8459"/>
              <w:tab w:val="right" w:pos="9026" w:leader="dot"/>
            </w:tabs>
            <w:rPr/>
          </w:pPr>
          <w:hyperlink w:anchor="__RefHeading___Toc4031273_581953129">
            <w:r>
              <w:rPr>
                <w:webHidden/>
                <w:rStyle w:val="IndexLink"/>
                <w:rtl w:val="true"/>
              </w:rPr>
              <w:t>اشاره</w:t>
            </w:r>
            <w:r>
              <w:rPr>
                <w:rStyle w:val="IndexLink"/>
                <w:rtl w:val="true"/>
              </w:rPr>
              <w:tab/>
            </w:r>
            <w:r>
              <w:rPr>
                <w:rStyle w:val="IndexLink"/>
              </w:rPr>
              <w:t>369</w:t>
            </w:r>
          </w:hyperlink>
        </w:p>
        <w:p>
          <w:pPr>
            <w:pStyle w:val="Contents3"/>
            <w:tabs>
              <w:tab w:val="clear" w:pos="8459"/>
              <w:tab w:val="right" w:pos="9026" w:leader="dot"/>
            </w:tabs>
            <w:rPr/>
          </w:pPr>
          <w:hyperlink w:anchor="__RefHeading___Toc4031275_581953129">
            <w:r>
              <w:rPr>
                <w:webHidden/>
                <w:rStyle w:val="IndexLink"/>
                <w:rtl w:val="true"/>
              </w:rPr>
              <w:t>المبحث الأوّل</w:t>
            </w:r>
            <w:r>
              <w:rPr>
                <w:rStyle w:val="IndexLink"/>
                <w:rtl w:val="true"/>
              </w:rPr>
              <w:t xml:space="preserve">: </w:t>
            </w:r>
            <w:r>
              <w:rPr>
                <w:rStyle w:val="IndexLink"/>
                <w:rtl w:val="true"/>
              </w:rPr>
              <w:t>معنی الدین فی اللغة والاصطلاح</w:t>
            </w:r>
            <w:r>
              <w:rPr>
                <w:rStyle w:val="IndexLink"/>
                <w:rtl w:val="true"/>
              </w:rPr>
              <w:tab/>
            </w:r>
            <w:r>
              <w:rPr>
                <w:rStyle w:val="IndexLink"/>
              </w:rPr>
              <w:t>373</w:t>
            </w:r>
          </w:hyperlink>
        </w:p>
        <w:p>
          <w:pPr>
            <w:pStyle w:val="Contents3"/>
            <w:tabs>
              <w:tab w:val="clear" w:pos="8459"/>
              <w:tab w:val="right" w:pos="9026" w:leader="dot"/>
            </w:tabs>
            <w:rPr/>
          </w:pPr>
          <w:hyperlink w:anchor="__RefHeading___Toc4031277_581953129">
            <w:r>
              <w:rPr>
                <w:webHidden/>
                <w:rStyle w:val="IndexLink"/>
                <w:rtl w:val="true"/>
              </w:rPr>
              <w:t>المبحث الثانی</w:t>
            </w:r>
            <w:r>
              <w:rPr>
                <w:rStyle w:val="IndexLink"/>
                <w:rtl w:val="true"/>
              </w:rPr>
              <w:t xml:space="preserve">: </w:t>
            </w:r>
            <w:r>
              <w:rPr>
                <w:rStyle w:val="IndexLink"/>
                <w:rtl w:val="true"/>
              </w:rPr>
              <w:t>التفکیک بین الدین الحقّ والدین الباطل فی کلمات الإمام الحسین</w:t>
            </w:r>
            <w:r>
              <w:rPr>
                <w:rStyle w:val="IndexLink"/>
                <w:rtl w:val="true"/>
              </w:rPr>
              <w:t>(</w:t>
            </w:r>
            <w:r>
              <w:rPr>
                <w:rStyle w:val="IndexLink"/>
                <w:rtl w:val="true"/>
              </w:rPr>
              <w:t>علیه السّلام</w:t>
            </w:r>
            <w:r>
              <w:rPr>
                <w:rStyle w:val="IndexLink"/>
                <w:rtl w:val="true"/>
              </w:rPr>
              <w:t>)</w:t>
              <w:tab/>
            </w:r>
            <w:r>
              <w:rPr>
                <w:rStyle w:val="IndexLink"/>
              </w:rPr>
              <w:t>375</w:t>
            </w:r>
          </w:hyperlink>
        </w:p>
        <w:p>
          <w:pPr>
            <w:pStyle w:val="Contents3"/>
            <w:tabs>
              <w:tab w:val="clear" w:pos="8459"/>
              <w:tab w:val="right" w:pos="9026" w:leader="dot"/>
            </w:tabs>
            <w:rPr/>
          </w:pPr>
          <w:hyperlink w:anchor="__RefHeading___Toc4031279_581953129">
            <w:r>
              <w:rPr>
                <w:webHidden/>
                <w:rStyle w:val="IndexLink"/>
                <w:rtl w:val="true"/>
              </w:rPr>
              <w:t>المبحث الثالث</w:t>
            </w:r>
            <w:r>
              <w:rPr>
                <w:rStyle w:val="IndexLink"/>
                <w:rtl w:val="true"/>
              </w:rPr>
              <w:t xml:space="preserve">: </w:t>
            </w:r>
            <w:r>
              <w:rPr>
                <w:rStyle w:val="IndexLink"/>
                <w:rtl w:val="true"/>
              </w:rPr>
              <w:t>لا دین لمَن حارب الإمام الحسین</w:t>
            </w:r>
            <w:r>
              <w:rPr>
                <w:rStyle w:val="IndexLink"/>
                <w:rtl w:val="true"/>
              </w:rPr>
              <w:t>(</w:t>
            </w:r>
            <w:r>
              <w:rPr>
                <w:rStyle w:val="IndexLink"/>
                <w:rtl w:val="true"/>
              </w:rPr>
              <w:t>علیه السّلام</w:t>
            </w:r>
            <w:r>
              <w:rPr>
                <w:rStyle w:val="IndexLink"/>
                <w:rtl w:val="true"/>
              </w:rPr>
              <w:t>)</w:t>
              <w:tab/>
            </w:r>
            <w:r>
              <w:rPr>
                <w:rStyle w:val="IndexLink"/>
              </w:rPr>
              <w:t>377</w:t>
            </w:r>
          </w:hyperlink>
        </w:p>
        <w:p>
          <w:pPr>
            <w:pStyle w:val="Contents3"/>
            <w:tabs>
              <w:tab w:val="clear" w:pos="8459"/>
              <w:tab w:val="right" w:pos="9026" w:leader="dot"/>
            </w:tabs>
            <w:rPr/>
          </w:pPr>
          <w:hyperlink w:anchor="__RefHeading___Toc4031281_581953129">
            <w:r>
              <w:rPr>
                <w:webHidden/>
                <w:rStyle w:val="IndexLink"/>
                <w:rtl w:val="true"/>
              </w:rPr>
              <w:t>المبحث الرابع</w:t>
            </w:r>
            <w:r>
              <w:rPr>
                <w:rStyle w:val="IndexLink"/>
                <w:rtl w:val="true"/>
              </w:rPr>
              <w:t xml:space="preserve">: </w:t>
            </w:r>
            <w:r>
              <w:rPr>
                <w:rStyle w:val="IndexLink"/>
                <w:rtl w:val="true"/>
              </w:rPr>
              <w:t>الإسلام دین الحنیفیّة</w:t>
            </w:r>
            <w:r>
              <w:rPr>
                <w:rStyle w:val="IndexLink"/>
                <w:rtl w:val="true"/>
              </w:rPr>
              <w:tab/>
            </w:r>
            <w:r>
              <w:rPr>
                <w:rStyle w:val="IndexLink"/>
              </w:rPr>
              <w:t>383</w:t>
            </w:r>
          </w:hyperlink>
        </w:p>
        <w:p>
          <w:pPr>
            <w:pStyle w:val="Contents4"/>
            <w:tabs>
              <w:tab w:val="clear" w:pos="8176"/>
              <w:tab w:val="right" w:pos="9026" w:leader="dot"/>
            </w:tabs>
            <w:rPr/>
          </w:pPr>
          <w:hyperlink w:anchor="__RefHeading___Toc4031283_581953129">
            <w:r>
              <w:rPr>
                <w:webHidden/>
                <w:rStyle w:val="IndexLink"/>
                <w:rtl w:val="true"/>
              </w:rPr>
              <w:t>اشارة</w:t>
            </w:r>
            <w:r>
              <w:rPr>
                <w:rStyle w:val="IndexLink"/>
                <w:rtl w:val="true"/>
              </w:rPr>
              <w:tab/>
            </w:r>
            <w:r>
              <w:rPr>
                <w:rStyle w:val="IndexLink"/>
              </w:rPr>
              <w:t>383</w:t>
            </w:r>
          </w:hyperlink>
        </w:p>
        <w:p>
          <w:pPr>
            <w:pStyle w:val="Contents4"/>
            <w:tabs>
              <w:tab w:val="clear" w:pos="8176"/>
              <w:tab w:val="right" w:pos="9026" w:leader="dot"/>
            </w:tabs>
            <w:rPr/>
          </w:pPr>
          <w:hyperlink w:anchor="__RefHeading___Toc4031285_581953129">
            <w:r>
              <w:rPr>
                <w:webHidden/>
                <w:rStyle w:val="IndexLink"/>
                <w:rtl w:val="true"/>
              </w:rPr>
              <w:t>الثورة الحسینیّة ودورها فی حفظ الدین الحقیقی</w:t>
            </w:r>
            <w:r>
              <w:rPr>
                <w:rStyle w:val="IndexLink"/>
                <w:rtl w:val="true"/>
              </w:rPr>
              <w:tab/>
            </w:r>
            <w:r>
              <w:rPr>
                <w:rStyle w:val="IndexLink"/>
              </w:rPr>
              <w:t>384</w:t>
            </w:r>
          </w:hyperlink>
        </w:p>
        <w:p>
          <w:pPr>
            <w:pStyle w:val="Contents5"/>
            <w:tabs>
              <w:tab w:val="clear" w:pos="7892"/>
              <w:tab w:val="right" w:pos="9026" w:leader="dot"/>
            </w:tabs>
            <w:rPr/>
          </w:pPr>
          <w:hyperlink w:anchor="__RefHeading___Toc4031287_581953129">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4031289_581953129">
            <w:r>
              <w:rPr>
                <w:webHidden/>
                <w:rStyle w:val="IndexLink"/>
              </w:rPr>
              <w:t>1</w:t>
            </w:r>
            <w:r>
              <w:rPr>
                <w:rStyle w:val="IndexLink"/>
                <w:rtl w:val="true"/>
              </w:rPr>
              <w:t>ـ رفض الذلّ والاستعباد</w:t>
            </w:r>
            <w:r>
              <w:rPr>
                <w:rStyle w:val="IndexLink"/>
                <w:rtl w:val="true"/>
              </w:rPr>
              <w:tab/>
            </w:r>
            <w:r>
              <w:rPr>
                <w:rStyle w:val="IndexLink"/>
              </w:rPr>
              <w:t>384</w:t>
            </w:r>
          </w:hyperlink>
        </w:p>
        <w:p>
          <w:pPr>
            <w:pStyle w:val="Contents5"/>
            <w:tabs>
              <w:tab w:val="clear" w:pos="7892"/>
              <w:tab w:val="right" w:pos="9026" w:leader="dot"/>
            </w:tabs>
            <w:rPr/>
          </w:pPr>
          <w:hyperlink w:anchor="__RefHeading___Toc4031291_581953129">
            <w:r>
              <w:rPr>
                <w:webHidden/>
                <w:rStyle w:val="IndexLink"/>
              </w:rPr>
              <w:t>2</w:t>
            </w:r>
            <w:r>
              <w:rPr>
                <w:rStyle w:val="IndexLink"/>
                <w:rtl w:val="true"/>
              </w:rPr>
              <w:t>ـ ضرورة تحلی الحاکم الإسلامی بالعدالة</w:t>
            </w:r>
            <w:r>
              <w:rPr>
                <w:rStyle w:val="IndexLink"/>
                <w:rtl w:val="true"/>
              </w:rPr>
              <w:tab/>
            </w:r>
            <w:r>
              <w:rPr>
                <w:rStyle w:val="IndexLink"/>
              </w:rPr>
              <w:t>385</w:t>
            </w:r>
          </w:hyperlink>
        </w:p>
        <w:p>
          <w:pPr>
            <w:pStyle w:val="Contents5"/>
            <w:tabs>
              <w:tab w:val="clear" w:pos="7892"/>
              <w:tab w:val="right" w:pos="9026" w:leader="dot"/>
            </w:tabs>
            <w:rPr/>
          </w:pPr>
          <w:hyperlink w:anchor="__RefHeading___Toc4031293_581953129">
            <w:r>
              <w:rPr>
                <w:webHidden/>
                <w:rStyle w:val="IndexLink"/>
              </w:rPr>
              <w:t>3</w:t>
            </w:r>
            <w:r>
              <w:rPr>
                <w:rStyle w:val="IndexLink"/>
                <w:rtl w:val="true"/>
              </w:rPr>
              <w:t>ـ مواجهة إرهاب السلّطة ورفض البیعة بالإکراه</w:t>
            </w:r>
            <w:r>
              <w:rPr>
                <w:rStyle w:val="IndexLink"/>
                <w:rtl w:val="true"/>
              </w:rPr>
              <w:tab/>
            </w:r>
            <w:r>
              <w:rPr>
                <w:rStyle w:val="IndexLink"/>
              </w:rPr>
              <w:t>387</w:t>
            </w:r>
          </w:hyperlink>
        </w:p>
        <w:p>
          <w:pPr>
            <w:pStyle w:val="Contents5"/>
            <w:tabs>
              <w:tab w:val="clear" w:pos="7892"/>
              <w:tab w:val="right" w:pos="9026" w:leader="dot"/>
            </w:tabs>
            <w:rPr/>
          </w:pPr>
          <w:hyperlink w:anchor="__RefHeading___Toc4031295_581953129">
            <w:r>
              <w:rPr>
                <w:webHidden/>
                <w:rStyle w:val="IndexLink"/>
              </w:rPr>
              <w:t>4</w:t>
            </w:r>
            <w:r>
              <w:rPr>
                <w:rStyle w:val="IndexLink"/>
                <w:rtl w:val="true"/>
              </w:rPr>
              <w:t>ـ تقویم المجتمع وإصلاحه</w:t>
            </w:r>
            <w:r>
              <w:rPr>
                <w:rStyle w:val="IndexLink"/>
                <w:rtl w:val="true"/>
              </w:rPr>
              <w:tab/>
            </w:r>
            <w:r>
              <w:rPr>
                <w:rStyle w:val="IndexLink"/>
              </w:rPr>
              <w:t>389</w:t>
            </w:r>
          </w:hyperlink>
        </w:p>
        <w:p>
          <w:pPr>
            <w:pStyle w:val="Contents5"/>
            <w:tabs>
              <w:tab w:val="clear" w:pos="7892"/>
              <w:tab w:val="right" w:pos="9026" w:leader="dot"/>
            </w:tabs>
            <w:rPr/>
          </w:pPr>
          <w:hyperlink w:anchor="__RefHeading___Toc4031297_581953129">
            <w:r>
              <w:rPr>
                <w:webHidden/>
                <w:rStyle w:val="IndexLink"/>
              </w:rPr>
              <w:t>5</w:t>
            </w:r>
            <w:r>
              <w:rPr>
                <w:rStyle w:val="IndexLink"/>
                <w:rtl w:val="true"/>
              </w:rPr>
              <w:t>ـ الحفاظ علی الدین من الانحراف</w:t>
            </w:r>
            <w:r>
              <w:rPr>
                <w:rStyle w:val="IndexLink"/>
                <w:rtl w:val="true"/>
              </w:rPr>
              <w:tab/>
            </w:r>
            <w:r>
              <w:rPr>
                <w:rStyle w:val="IndexLink"/>
              </w:rPr>
              <w:t>389</w:t>
            </w:r>
          </w:hyperlink>
        </w:p>
        <w:p>
          <w:pPr>
            <w:pStyle w:val="Contents2"/>
            <w:tabs>
              <w:tab w:val="clear" w:pos="8743"/>
              <w:tab w:val="right" w:pos="9026" w:leader="dot"/>
            </w:tabs>
            <w:rPr/>
          </w:pPr>
          <w:hyperlink w:anchor="__RefHeading___Toc4031299_581953129">
            <w:r>
              <w:rPr>
                <w:webHidden/>
                <w:rStyle w:val="IndexLink"/>
                <w:rtl w:val="true"/>
              </w:rPr>
              <w:t>المصادر</w:t>
            </w:r>
            <w:r>
              <w:rPr>
                <w:rStyle w:val="IndexLink"/>
                <w:rtl w:val="true"/>
              </w:rPr>
              <w:tab/>
            </w:r>
            <w:r>
              <w:rPr>
                <w:rStyle w:val="IndexLink"/>
              </w:rPr>
              <w:t>393</w:t>
            </w:r>
          </w:hyperlink>
        </w:p>
        <w:p>
          <w:pPr>
            <w:pStyle w:val="Contents2"/>
            <w:tabs>
              <w:tab w:val="clear" w:pos="8743"/>
              <w:tab w:val="right" w:pos="9026" w:leader="dot"/>
            </w:tabs>
            <w:rPr/>
          </w:pPr>
          <w:hyperlink w:anchor="__RefHeading___Toc4031301_581953129">
            <w:r>
              <w:rPr>
                <w:webHidden/>
                <w:rStyle w:val="IndexLink"/>
                <w:rtl w:val="true"/>
              </w:rPr>
              <w:t>المحتویات</w:t>
            </w:r>
            <w:r>
              <w:rPr>
                <w:rStyle w:val="IndexLink"/>
                <w:rtl w:val="true"/>
              </w:rPr>
              <w:tab/>
            </w:r>
            <w:r>
              <w:rPr>
                <w:rStyle w:val="IndexLink"/>
              </w:rPr>
              <w:t>409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40_40517"/>
      <w:bookmarkStart w:id="1" w:name="pg5740_40517"/>
      <w:bookmarkEnd w:id="1"/>
    </w:p>
    <w:p>
      <w:pPr>
        <w:pStyle w:val="Heading2"/>
        <w:numPr>
          <w:ilvl w:val="1"/>
          <w:numId w:val="1"/>
        </w:numPr>
        <w:rPr/>
      </w:pPr>
      <w:bookmarkStart w:id="2" w:name="pg5740_40517"/>
      <w:bookmarkStart w:id="3" w:name="__RefHeading___Toc4030573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العقیدة فی النص الحسینی</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علی حمود عناد العبادی</w:t>
      </w:r>
    </w:p>
    <w:p>
      <w:pPr>
        <w:pStyle w:val="BookText"/>
        <w:rPr/>
      </w:pPr>
      <w:r>
        <w:rPr>
          <w:rFonts w:ascii="IRNazanin" w:hAnsi="IRNazanin" w:eastAsia="IRNazanin"/>
          <w:color w:val="111111"/>
          <w:sz w:val="28"/>
          <w:sz w:val="28"/>
          <w:szCs w:val="28"/>
          <w:rtl w:val="true"/>
          <w:lang w:bidi="fa-IR"/>
        </w:rPr>
        <w:t>الإشراف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اللجنة العلمیة فی مؤسسة وارث الأنبیاء</w:t>
      </w:r>
    </w:p>
    <w:p>
      <w:pPr>
        <w:pStyle w:val="BookText"/>
        <w:rPr/>
      </w:pPr>
      <w:r>
        <w:rPr>
          <w:rFonts w:ascii="IRNazanin" w:hAnsi="IRNazanin" w:eastAsia="IRNazanin"/>
          <w:color w:val="111111"/>
          <w:sz w:val="28"/>
          <w:sz w:val="28"/>
          <w:szCs w:val="28"/>
          <w:rtl w:val="true"/>
          <w:lang w:bidi="fa-IR"/>
        </w:rPr>
        <w:t>بیانات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وارث الأنبیاء للدراسات التخصصیة فی النهضة الحسینیة،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الإخراج الفنی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المالکی</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عدد النسخ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30575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740_40523"/>
      <w:bookmarkStart w:id="8" w:name="pg5740_40523"/>
      <w:bookmarkEnd w:id="8"/>
    </w:p>
    <w:p>
      <w:pPr>
        <w:pStyle w:val="Heading2"/>
        <w:numPr>
          <w:ilvl w:val="1"/>
          <w:numId w:val="1"/>
        </w:numPr>
        <w:rPr/>
      </w:pPr>
      <w:bookmarkStart w:id="9" w:name="pg5740_40523"/>
      <w:bookmarkStart w:id="10" w:name="__RefHeading___Toc4030577_581953129"/>
      <w:bookmarkStart w:id="11" w:name="_Toc3"/>
      <w:bookmarkEnd w:id="9"/>
      <w:bookmarkEnd w:id="10"/>
      <w:r>
        <w:rPr>
          <w:rtl w:val="true"/>
        </w:rPr>
        <w:t>إهداء وشکر</w:t>
      </w:r>
      <w:bookmarkEnd w:id="11"/>
    </w:p>
    <w:p>
      <w:pPr>
        <w:pStyle w:val="BookText"/>
        <w:rPr/>
      </w:pPr>
      <w:r>
        <w:rPr>
          <w:rFonts w:ascii="IRNazanin" w:hAnsi="IRNazanin" w:eastAsia="IRNazanin"/>
          <w:color w:val="111111"/>
          <w:sz w:val="28"/>
          <w:sz w:val="28"/>
          <w:szCs w:val="28"/>
          <w:rtl w:val="true"/>
          <w:lang w:bidi="fa-IR"/>
        </w:rPr>
        <w:t>أسأله تعالی أن یتقبَّل منِّی هذه البضاعة المُزجاة بأفضل القبول، مُتضرِّعاً إلیه تعالی أن یرفع أجر هذا العمل إلی الأرواح الطاهرة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تکون موضع رضاهم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وختاماً لا یفوتنی أن أتقدّم بالشکر والعرفان لمؤسسة وارث الأنبیاء للدراسات التخصصّیة فی النهضة الحسینیّة، التی أشرفت علی هذا العمل المبارک وهیّأت له کافّة الإمکانات اللّازمة، کما أشکر کلّ الإخوة الذین ساهموا فی إنجاز هذا العمل، وأخصّ بالذکر منهم العلامة الشیخ عبد المهدی الکربلائی، والشیخ علی الفتلاوی، والشیخ قیصر التمیمی، والشیخ رافد التمیمی، والشیخ باقر الساعدی، والشیخ صباح الساعدی، والدکتور السید سعد شریف البخاتی؛ والشیخ حسین المالکی لمِا بذلوه من جهد وافر، وسعی حثیث، ونسأله تعالی أن یوفقنا وإیّاهم لمِا فیه الخیر والصلاح، إنَّه نِعمَ المُوفق والمُعین، والحمد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حمود عناد العبادی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من شهر شوال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740_40525"/>
      <w:bookmarkStart w:id="13" w:name="pg5740_40525"/>
      <w:bookmarkEnd w:id="13"/>
    </w:p>
    <w:p>
      <w:pPr>
        <w:pStyle w:val="Heading2"/>
        <w:numPr>
          <w:ilvl w:val="1"/>
          <w:numId w:val="1"/>
        </w:numPr>
        <w:rPr/>
      </w:pPr>
      <w:bookmarkStart w:id="14" w:name="pg5740_40525"/>
      <w:bookmarkStart w:id="15" w:name="__RefHeading___Toc4030579_581953129"/>
      <w:bookmarkStart w:id="16" w:name="_Toc4"/>
      <w:bookmarkEnd w:id="14"/>
      <w:bookmarkEnd w:id="15"/>
      <w:r>
        <w:rPr>
          <w:rtl w:val="true"/>
        </w:rPr>
        <w:t>مقدمة المؤسسة</w:t>
      </w:r>
      <w:bookmarkEnd w:id="16"/>
    </w:p>
    <w:p>
      <w:pPr>
        <w:pStyle w:val="BookText"/>
        <w:rPr/>
      </w:pPr>
      <w:r>
        <w:rPr>
          <w:rFonts w:ascii="IRNazanin" w:hAnsi="IRNazanin" w:eastAsia="IRNazanin"/>
          <w:color w:val="111111"/>
          <w:sz w:val="28"/>
          <w:sz w:val="28"/>
          <w:szCs w:val="28"/>
          <w:rtl w:val="true"/>
          <w:lang w:bidi="fa-IR"/>
        </w:rPr>
        <w:t>إنّ نشر المعرفة، وبیان الحقیقة، وإثبات المعلومة الصحیحة، غایاتٌ سامیة وأهدافٌ متعالیة، وهی من أهمّ وظائف النُّخب والشخصیات العلمیة، التی أخذت علی عاتقها تنفیذ هذه الوظیفة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قامت الأمانة العامة للعتبة الحسینیة المقدسة بإنشاء المؤسّسات والمراکز العلمیة والتحقیقیة؛ لإثراء الواقع بالمعلومة النقیة؛ لتنشئة  مجتمعٍ واعٍ متحضّر، یسیر وفق خطوات وضوابط ومرتکزات واضحة ومطمئنة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لا شکّ فیه أنّ القضیة الحسینیة ـ والنهضة المبارکة القدسیة ـ تتصدّر أولویات البحث العلمی، وضرورة التنقیب والتتبّع فی الجزئیات المتنوّعة والمتعدّدة، والتی تحتاج إلی الدراسة بشکلٍ تخصّصـی علمی، ووفق أسالیب متنوّعة ودقیقة، ولأجل هذه الأهداف والغایات تأسّست مؤسّسة وارث الأنبیاء للدراسات التخصّصیة فی النهضة الحسینیة، وهی مؤسّسة علمیّة متخصّصة فی دراسة النهضة الحسینیة من جمیع أبعادها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التاریخیة، والفقهیة، والعقائدیة، والسیاسیة، والاجتماعیة، والتربویة، والتبلیغیة، وغیرها من الجوانب العدیدة المرتبطة بهذه النهضة العظیمة، وکذلک تتکفّل بدراسة سائر ما یرتبط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وانطلاقاً من الإحساس بالمسؤولیة العظیمة الملقاة علی عاتق هذه المؤسّسة المبارکة؛ کونها مختصّة بأحد أهمّ القضایا الدینیة، بل والإنسانیة، فقد قامت بالعمل علی مجموعة من المشاریع العلمیة التخصّصیة، التی من شأنها أن تُعطی نقلة نوعیة للتراث، </w:t>
      </w:r>
    </w:p>
    <w:p>
      <w:pPr>
        <w:pStyle w:val="BookText"/>
        <w:rPr/>
      </w:pPr>
      <w:r>
        <w:rPr>
          <w:rFonts w:ascii="IRNazanin" w:hAnsi="IRNazanin" w:eastAsia="IRNazanin"/>
          <w:color w:val="111111"/>
          <w:sz w:val="28"/>
          <w:sz w:val="28"/>
          <w:szCs w:val="28"/>
          <w:rtl w:val="true"/>
          <w:lang w:bidi="fa-IR"/>
        </w:rPr>
        <w:t>والفکر، والثقافة الحسینیة، ومن تلک المشاریع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قسم التألیف 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فیه جارٍ علی مستویین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التألیف، والعمل فیه قائم علی تألیف کتبٍ حول الموضوعات الحسینیة المهمّة ، التی لم یتمّ تناولها بالبحث والتنقیب، أو التی لم تُعطَ حقّها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ویتمّ استقبال الکتب الحسینیة المؤلَّفة خارج المؤسّسة، ومتابعتها علمیّاً وفنّیاً من قبل اللجنة العلمیة، وبعد إجراء التعدیلات والإصلاحات اللازمة یتمّ طباعتها ونشرها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التحقیق، والعمل فیه جارٍ علی جمع وتحقیق التراث المکتوب عن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المبارکة، سواء المقاتل منها، أو التاریخ، أو السیرة، أو غیرها، وسواء التی کانت بکتابٍ مستقل أو ضمن کتاب،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الموسوعة الحسینیّة التحقیقیّة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العمل جارٍ فی هذا القسم علی متابعة المخطوطات الحسینیة التی لم تُطبع إلی الآن؛ لجمعها وتحقیقها، ثمّ طباعتها ونشرها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ویتم استقبال الکتب التی تم تحقیقها خارج المؤسسة، لغرض طباعتها ونشرها، وذلک بعد مراجعتها وتقییمها وإدخال التعدیلات اللازمة علیها وتأیید صلاحیتها للنشر من قبل اللجنة العلمیة فی المؤسسة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مجلّة الإصلاح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مجلّة فصلیة متخصّصة فی النهضة الحسینیة، تهتمّ بنشـر معالم وآفاق الفکر الحسینی، وتسلیط الضوء علی تاریخ النهضة الحسینیة وتراثها، وکذلک إبراز الجوانب الإنسانیة، والاجتماعیة، والفقهیة، والأدبیة، فی تلک النهضة المبارکة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قسم ردّ الشبهات عن النهضة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 فیه جمع الشبهات المثارة حول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المبارکة، ثمّ فرزها وتبویبها، ثمّ الرد علیها بشکل علمی تحقیقی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الموسوعة العلمیة من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موسوعة تجمع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مختلف العلوم وفروع المعرفة، ثمّ تبویبها حسب التخصّصات العلمیة، ووضعها بین یدی ذوی الاختصاص؛ لیستخرجوا نظریات علمیّة ممازجة بین کلمات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العلمی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قسم دائرة معارف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موسوعة تشتمل علی کلّ ما یرتبط بالنهضة الحسینیة من أحداث، ووقائع، ومفاهیم، ورؤی، وأسماء أعلام وأماکن، وکتب، وغیر ذلک من الأُمور، مرتّبة حسب حروف الألف باء، کما هو معمول به فی دوائر المعارف والموسوعات، وعلی شکل مقالات علمیّة رصینة، تُراعی فیها کلّ شروط المقالة العلمیّة، ومکتوبةٌ بلغةٍ عصـریة وأُسلوبٍ سلس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قسم الرسائل الجامعیة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فیه جارٍ علی إحصاء الرسائل الجامعیة التی کُتبتْ حول النهضة الحسینیة، ومتابعتها من قبل لجنة علمیة متخصّصة؛ لرفع النواقص العلمیة، وتهیئتها للطباعة والنشر، کما ویتمّ إعداد موضوعات حسینیّة تصلح لکتابة رسائل وأطاریح جامعیة تکون بمتناول طلّاب الدراسات العلیا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قسم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فیه جارٍ علی ترجمة التراث الحسینی باللغات الأُخری إلی اللغة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قسم الرصد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 فیه رصد جمیع القضایا الحسینیّة المطروحة فی الفضائیات، والمواقع الإلکترونیة، والکتب، والمجلات والنشریات، وغیرها؛ ممّا یعطی رؤیة واضحة حول أهمّ الأُمور المرتبطة بالقضیة الحسینیة بمختلف أبعادها، وهذا بدوره یکون مؤثّراً جدّاً فی رسم السیاسات العامّة للمؤسّسة، ورفد بقیّة الأقسام فیها، وکذا بقیة المؤسّسات والمراکز العلمیة بمختلف المعلومات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قسم الندوات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ویتمّ من خلاله إقامة ندوات علمیّة تخصّصیة فی النهضة </w:t>
      </w:r>
    </w:p>
    <w:p>
      <w:pPr>
        <w:pStyle w:val="BookText"/>
        <w:rPr/>
      </w:pPr>
      <w:r>
        <w:rPr>
          <w:rFonts w:ascii="IRNazanin" w:hAnsi="IRNazanin" w:eastAsia="IRNazanin"/>
          <w:color w:val="111111"/>
          <w:sz w:val="28"/>
          <w:sz w:val="28"/>
          <w:szCs w:val="28"/>
          <w:rtl w:val="true"/>
          <w:lang w:bidi="fa-IR"/>
        </w:rPr>
        <w:t>الحسینیة، یحضـرها الباحثون، والمحقّقون، وذوو الاختصاص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قسم المکتبة الحسینیة التخصصیة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قامت المؤسسة بإنشاء مکتبة حسینیة تخصّصیة تجمع التراث الحسینی المطبوع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مشاریع أُخری سیتمّ العمل علیها قریباً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أُصول العقیدة فی النص الحسینی</w:t>
      </w:r>
    </w:p>
    <w:p>
      <w:pPr>
        <w:pStyle w:val="BookText"/>
        <w:rPr/>
      </w:pPr>
      <w:r>
        <w:rPr>
          <w:rFonts w:ascii="IRNazanin" w:hAnsi="IRNazanin" w:eastAsia="IRNazanin"/>
          <w:color w:val="111111"/>
          <w:sz w:val="28"/>
          <w:sz w:val="28"/>
          <w:szCs w:val="28"/>
          <w:rtl w:val="true"/>
          <w:lang w:bidi="fa-IR"/>
        </w:rPr>
        <w:t xml:space="preserve">ومن أهمّ الأعمال التی قامت بها المؤسّسة ـ کما تقدّمت الإشارة ـ هو العمل علی تألیف الکتب فی المواضیع الحسینیة المهمّة، التی لم تُعطَ حقّها من البحث والتتبّع؛ فکان من أوائل الموضوعات التی وقع علیها الاختیار من قِبل اللجنة العلمیة فی المؤسّسة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العقیدة فی النصّ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قام الشیخ الدکتور علی العبادی بجمع کلمات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الصدد، ثمّ قسّمها حسب المفاهیم العقائدیة، کلّیة وجزئیة، وبحسب الترتیب المنطقی والعلمی فیما بینها، وبحسب ما تعارف ترتیبه فی الکتب العقائدیة، فکان هذا الکتاب الماثل بین یدیک ـ عزیزی القارئ ـ کتابٌ عقائدی علی ضوء وهَدْی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وتُعتبر هذه المحاولة طریقة جدیدة فی التعامل مع کلمات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آملین أن تتکرّر هذه التجربة فی کلمات بقیة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ویُعتبر هذا الکتاب من أوائل الکتب ضمن سلسلة الکتب العلمیّة المؤلّفة فی مؤسّسة وارث الأنبیاء، فی قسم التألیف والتحقیق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نتمنّی للمؤلّف ـ ولجمیع الإخوة فی هذا القسم ـ دوام الموفقیة والسداد لخدمة القضیة الحسینیة، ونسأل الله تعالی أن یبارک لنا فی أعمالنا، إنّه سمیعٌ مجیبٌ</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اللجنة العلمیة فی مؤسسة وارث الأنبیاء للدراسات التخصصیة فی النهضة الحسینیة </w:t>
      </w:r>
      <w:bookmarkStart w:id="17" w:name="pg5740_40529"/>
    </w:p>
    <w:p>
      <w:pPr>
        <w:pStyle w:val="Heading2"/>
        <w:numPr>
          <w:ilvl w:val="1"/>
          <w:numId w:val="1"/>
        </w:numPr>
        <w:rPr/>
      </w:pPr>
      <w:bookmarkStart w:id="18" w:name="__RefHeading___Toc4030581_581953129"/>
      <w:bookmarkStart w:id="19" w:name="_Toc5"/>
      <w:bookmarkEnd w:id="17"/>
      <w:bookmarkEnd w:id="18"/>
      <w:r>
        <w:rPr>
          <w:rtl w:val="true"/>
        </w:rPr>
        <w:t>مقدمة المؤلف</w:t>
      </w:r>
      <w:bookmarkEnd w:id="19"/>
    </w:p>
    <w:p>
      <w:pPr>
        <w:pStyle w:val="BookText"/>
        <w:rPr/>
      </w:pPr>
      <w:r>
        <w:rPr>
          <w:rFonts w:ascii="IRNazanin" w:hAnsi="IRNazanin" w:eastAsia="IRNazanin"/>
          <w:color w:val="111111"/>
          <w:sz w:val="28"/>
          <w:sz w:val="28"/>
          <w:szCs w:val="28"/>
          <w:rtl w:val="true"/>
          <w:lang w:bidi="fa-IR"/>
        </w:rPr>
        <w:t>الحمد لله ربِّ العالمین، والصلاة والسلام علی رسوله الأمین، وعلی 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بنان الکاتبین، وبیان المُتکلّمین، یکون أبکماً وألکناً، فیما یخصُّ سلطان البیان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من الأئمّة الأطهار الذین ینحدر عنهم السیل، ولا یرقی إلیهم الطیر، کما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وصف نفسه</w:t>
      </w:r>
      <w:r>
        <w:rPr>
          <w:rStyle w:val="FootnoteAnchor"/>
          <w:rtl w:val="true"/>
        </w:rPr>
        <w:footnoteReference w:id="2"/>
      </w:r>
      <w:r>
        <w:rPr>
          <w:rFonts w:ascii="IRNazanin" w:hAnsi="IRNazanin" w:eastAsia="IRNazanin"/>
          <w:color w:val="111111"/>
          <w:sz w:val="28"/>
          <w:sz w:val="28"/>
          <w:szCs w:val="28"/>
          <w:rtl w:val="true"/>
          <w:lang w:bidi="fa-IR"/>
        </w:rPr>
        <w:t>، ذلک الوصف الذی یُؤسس قاعدةً عامّةً شاملةً لجمیع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شمس وجود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تأبی الوصف، کما أنَّ ظاهر وجوده یحجب باطنه، ذلک الوجود المُقدّس الذی تجلّی فی أرض کربلاء، حیث أصبحت مسرحاً لتَحمِل فادح شهادته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الرجل العظیم الذی عاش هموم الدعوة وآلامها، واکتوی بنارها، وشارک فی نمائها، وأقام صرحها مع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ذلک الرجل الذی کان یُمثّل الأمل الوحید، الذی بقیَ للمسلمین المُخلصین والواعین، فی استرجاع الرسالة لخطها الصحیح القویم؛ لأنَّ </w:t>
      </w:r>
    </w:p>
    <w:p>
      <w:pPr>
        <w:pStyle w:val="BookText"/>
        <w:rPr/>
      </w:pPr>
      <w:r>
        <w:rPr>
          <w:rFonts w:ascii="IRNazanin" w:hAnsi="IRNazanin" w:eastAsia="IRNazanin"/>
          <w:color w:val="111111"/>
          <w:sz w:val="28"/>
          <w:sz w:val="28"/>
          <w:szCs w:val="28"/>
          <w:rtl w:val="true"/>
          <w:lang w:bidi="fa-IR"/>
        </w:rPr>
        <w:t>مرض الانحراف أخذ ینخر فی جسم الرسالة المحمّدیة، وأصبحت حیاة المسلمین مسرحاً للجرائم؛ إذ لم یکن هناک بصیصُ أملٍ یقهر هذا الانحراف إلّا علی ید رجل واحد، وهو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کان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إنسانٍ، وهو فی أشدِّ لحظاته فی یوم عاشوراء، علی الرغم من الآلام والمآسی التی تحفّه من کلِّ حدب وصوب، إلّا إنَّه کان أسعد الناس؛ لأنَّه کان یعیش لهدفه، ولم یکن یعیش لمکاسبه، فهو کأبیه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ضربه المُجرم عبد الرحمن بن ملجم بالسیف المسموم علی رأسه الشریف، فنادی الإمام نداءه الخالد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وربِّ الکعبة</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الإمام الحسین لم تعرف الدنیا مظلوماً مثله، ولم یسبقه فی المظلومیّة إلّا أبوه علی، وأُمّه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ذاک علی بن أبی طالب الذی سمع شخصاً تحت منبره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مظلوم، 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ظُلمت مرّةً واحدةً، وأنا ظُلمت عدد المدر والوبر</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أُمّه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تجرّعت مرارات الظلم والاضطهاد، حتی ذاب جسدها، وصارت کالخیال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واستمرّت المظلومیّة 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جری علیهم من جفاء وعدوان واضطهاد، بعد رحیل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لا یوم کیوم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یُلخّصه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یوم الحسین أقرح جفوننا، وأسبل دموعنا، وأذلّ </w:t>
      </w:r>
    </w:p>
    <w:p>
      <w:pPr>
        <w:pStyle w:val="BookText"/>
        <w:rPr/>
      </w:pPr>
      <w:r>
        <w:rPr>
          <w:rFonts w:ascii="IRNazanin" w:hAnsi="IRNazanin" w:eastAsia="IRNazanin"/>
          <w:color w:val="111111"/>
          <w:sz w:val="28"/>
          <w:sz w:val="28"/>
          <w:szCs w:val="28"/>
          <w:rtl w:val="true"/>
          <w:lang w:bidi="fa-IR"/>
        </w:rPr>
        <w:t>عزیزنا</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تلک الشخصیّة العظیمة، التی وصلت إلی قمّة العطاء فی التضحیة والفداء، وکذلک بلغت الذروة فی العلم، کیف لا؟ وهم ورثة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نجانب الحقیقیة حینما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دون کلام الخالق، وفوق مایتفوّه به المخلوق؛ لما تکتنزه من بلاغةٍ فی التعبیر، وروعةٍ فی البیان، وبراعةٍ فی الوصف، وجودةٍ فی السبک، وحسنٍ فی الفصاحة، وجزالةٍ فی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وقف الجمیع ـ من فقهاء وعلماء، وکرماء، وشجعان، وخواص من أهل السلوک، والسابحین فی بحر الشهود العلمی، ومعلّمی الأخلاق ـ مُتحیّرین أمام خصائص هذه الشخصیّة العظیمة، التی تُمثّل الإنسان الکامل والمظهر التامّ لکلّ ما هو لله بالذات، فهو آیة إلهیّة، کما قال أبوه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لله آیة أکبر منِّی</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عزیزی القارئ الکریم، لقد جاء هذا الأثر الذی بین یدیک الکریمتین، مُستضیئاً بنور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لیعکس بعض ما أفاض به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أُصول الدین، الذی یُمثّل غایة خلق الإنسان؛ لأنَّ الغایة الأسنی هی القرب الإلهی، وهو لا یتحقق إلّا بالمعرفة التوحیدیّة فی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العلوم الشرعیّة تُعدُّ مُقدّمةً لهذه الغایة، بل بعض هذه العلوم مُقدّمة قریبة، وبعضها مُقدّمة بعیدة،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الفقه ـ الذی یُعالج المسائل الفردیّة والاجتماعیّة،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یتعلّق بسیاسة المدن، وتعمیر البلاد، وتنظیم العباد ـ یکون مُقدّمةً للعمل، والعمل </w:t>
      </w:r>
    </w:p>
    <w:p>
      <w:pPr>
        <w:pStyle w:val="BookText"/>
        <w:rPr/>
      </w:pPr>
      <w:r>
        <w:rPr>
          <w:rFonts w:ascii="IRNazanin" w:hAnsi="IRNazanin" w:eastAsia="IRNazanin"/>
          <w:color w:val="111111"/>
          <w:sz w:val="28"/>
          <w:sz w:val="28"/>
          <w:szCs w:val="28"/>
          <w:rtl w:val="true"/>
          <w:lang w:bidi="fa-IR"/>
        </w:rPr>
        <w:t>بدوره مُقدّمة لحصول المعارف العُلیا، وأسنی هذه المعارف، هو تحقق التوحید فی قلب الإنسان، والقرب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الأمر فی علم الأخلاق، فإنَّه مُقدّمة لتهذیب النفوس، وتزکیتها، واستعدادها لتلقّی المعارف الإلهیّة والقرب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کمال المعرفة والقرب الإلهی یتوقف علی معرفة الإنسان بخالقه، ومعرفة صفاته، وأسمائه الحسنی، وعنایته تعالی بمخلوقاته، وکیفیة تدبیرها، مضافاً إلی معرفة النفس الإنسانیّة، وطُرق اتصالها بالله تعالی، وغیر ذلک من المُقدّمات التی یتوقّف علیها کمال الإنسان، ووصوله إلی القرب الإلهی، والسعادة العظمی، والشرف العظیم، والدرجات الرفیعة، والکمالات المنیعة؛ وذلک لأنَّ القرب الإلهی لا یمکن أن یتحقق إلّا فی ضوء معرفة سلیمة وصحیحة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ویُطلق علی العلم الذی یُتوصل بواسطته إلی معرفة الله تعالی وأسمائه الحسنی بالعلم الأعلی، وهذا ما أشار إلیه الطباطبائی بتعریفه للحکمة الإلهیّة،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العلم الباحث عن أحوال الموجود بما هو موجود، ویُسمّی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الموجودات الحقیقیة من غیرها، ومعرفة العلل العالیة للوجود، وبالأخص العلّة الأُولی، التی تنتهی إلیها سلسلة الموجودات، وأسمائها الحسنی، وصفاتها العُلیا، وهو الله عزَّ اسمه</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أنَّ الطریق الذی یسلکه الباحث لإثبات وجود الله تعالی، ومعرفة توحیده، وغیرها من المسائل، هو العقل، وهذه حقیقة تعلو علی البرهنة والاستدلال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والشیء الذی نتوخّی بیانه، هو أنَّ استنادنا علی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w:t>
      </w:r>
      <w:bookmarkStart w:id="20" w:name="pg5740_40533"/>
    </w:p>
    <w:p>
      <w:pPr>
        <w:pStyle w:val="BookText"/>
        <w:rPr/>
      </w:pPr>
      <w:bookmarkEnd w:id="20"/>
      <w:r>
        <w:rPr>
          <w:rFonts w:ascii="IRNazanin" w:hAnsi="IRNazanin" w:eastAsia="IRNazanin"/>
          <w:color w:val="111111"/>
          <w:sz w:val="28"/>
          <w:sz w:val="28"/>
          <w:szCs w:val="28"/>
          <w:rtl w:val="true"/>
          <w:lang w:bidi="fa-IR"/>
        </w:rPr>
        <w:t>إثبات التوحید وما یتعلّق به من مسائل، کلّ ذلک لا یعنی إثبات هذه المسائل عن طریق النقل، وإهمال الدلیل العقلی؛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التوحید ومسائله من المسائل العقدیة التی لا یصح إثباتها إلّا بالعقل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استفدنا منها فی هذه البحوث، لیس من باب کونها روایات تقع فی دائرة الدلیل النقلی، بل إنَّ الاعتماد علی هذه الکلمات؛ لکونها تحمل روحاً استدلالیةً وعناصر برهانیّة، مشفوعةً بالإجابة الوافیة عن جمیع التساؤلات والإشکالات، التی تطرأ علی الذهن حیال هذه المسائل، فکلمات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المجال، وإن جاءت بصورة روایة منقولة، لکنّها تکتنز فی أحشائها استدلالاً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دیدن القرآن الکریم، والنصوص الروائیّة الواردة عن طریق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ثَمَّ کثیر من النصوص القرآنیة والروائیة تحمل بین أحشائها استدلالاً عقلیّاً تامّاً؛ ولذا نجد الکثیر من الاستدلالات التی ساقها الفلاسفة والمُتکلَّمون فی المسائل العقدیة، هی بالحقیقة مُستوحاة من النصوص القرآنیّة والروائیّة، ولا نُرید الولوج فی هذا البحث؛ لأنَّه لا یتناسب مع دور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فاستنادنا علی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 هذه المعارف، إمّا لکونها تتضمن الاستدلال العقلی، وإمّا کونها من باب الشواهد النقلیّة، لمِا یثبته الاستدلال العقلی</w:t>
      </w:r>
      <w:r>
        <w:rPr>
          <w:rFonts w:eastAsia="IRNazanin" w:cs="IRNazanin"/>
          <w:color w:val="111111"/>
          <w:sz w:val="28"/>
          <w:szCs w:val="28"/>
          <w:rtl w:val="true"/>
          <w:lang w:bidi="fa-IR"/>
        </w:rPr>
        <w:t>.</w:t>
      </w:r>
    </w:p>
    <w:p>
      <w:pPr>
        <w:pStyle w:val="Heading2"/>
        <w:numPr>
          <w:ilvl w:val="1"/>
          <w:numId w:val="1"/>
        </w:numPr>
        <w:rPr/>
      </w:pPr>
      <w:bookmarkStart w:id="21" w:name="__RefHeading___Toc4030583_581953129"/>
      <w:bookmarkStart w:id="22" w:name="_Toc6"/>
      <w:bookmarkEnd w:id="21"/>
      <w:r>
        <w:rPr>
          <w:rtl w:val="true"/>
        </w:rPr>
        <w:t>منهج البحث</w:t>
      </w:r>
      <w:bookmarkEnd w:id="22"/>
    </w:p>
    <w:p>
      <w:pPr>
        <w:pStyle w:val="BookText"/>
        <w:rPr/>
      </w:pPr>
      <w:r>
        <w:rPr>
          <w:rFonts w:ascii="IRNazanin" w:hAnsi="IRNazanin" w:eastAsia="IRNazanin"/>
          <w:color w:val="111111"/>
          <w:sz w:val="28"/>
          <w:sz w:val="28"/>
          <w:szCs w:val="28"/>
          <w:rtl w:val="true"/>
          <w:lang w:bidi="fa-IR"/>
        </w:rPr>
        <w:t>من الواضح أنَّ هذا الکتاب اعتمد علی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الاستدلال والشرح؛ لذا اقتضی صیرورته بهذا الشکل الماثل أمامک عزیزی القارئ الکریم، اتباع منهج خاص تبعاً لما تُملیه طبیعة البحث، والعرض الذی یتکأ علی کلماتهم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ویمکن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تلخیص هذا المنهج بالنقاط الآتیة</w:t>
      </w:r>
      <w:r>
        <w:rPr>
          <w:rFonts w:eastAsia="IRNazanin" w:cs="IRNazanin"/>
          <w:color w:val="111111"/>
          <w:sz w:val="28"/>
          <w:szCs w:val="28"/>
          <w:rtl w:val="true"/>
          <w:lang w:bidi="fa-IR"/>
        </w:rPr>
        <w:t xml:space="preserve">: </w:t>
      </w:r>
      <w:bookmarkStart w:id="23" w:name="pg5740_40534"/>
    </w:p>
    <w:p>
      <w:pPr>
        <w:pStyle w:val="BookText"/>
        <w:rPr/>
      </w:pPr>
      <w:bookmarkEnd w:id="23"/>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تسلسل الأبحاث علی وفق ما یقتضیه التسلسل المنطقی لمثل هذه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عنونة المباحث بعناوین کلیّة وفرعیّة؛ وذلک لسهولة المطالعة، ومعرفة محتوی ومضمون البحوث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الاستناد فی البرهنة والاستدلال علی الروایات الواردة عن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التی تضمُّ بین دفتیها استدلالاً عقلیّاً علی المسائل المبحوثة، کما أسلفنا فی المُقدّمة؛ مما یُغنی عن الدخول فی غمرة البحث السندی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الاستناد إلی بعض روایات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بعض المواضع التی تتطلّب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وضعت بعض الهوامش؛ لتغطیة جزئیات بعض المسائل التی لم تردْ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لکی تکون المسألة واضحة المعالم بکلّ حیثیاتها أمام القاریء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الاستناد والرجوع إلی بعض البحوث الفلسفیّة والکلامیّة فی الاستدلال والبرهنة، کما فی بعض الموارد التی یتطلب شرح کلمات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مثل هذه البحوث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الاستئناس والاستشهاد بأقوال العلماء</w:t>
      </w:r>
      <w:r>
        <w:rPr>
          <w:rFonts w:eastAsia="IRNazanin" w:cs="IRNazanin"/>
          <w:color w:val="111111"/>
          <w:sz w:val="28"/>
          <w:szCs w:val="28"/>
          <w:rtl w:val="true"/>
          <w:lang w:bidi="fa-IR"/>
        </w:rPr>
        <w:t>.</w:t>
      </w:r>
    </w:p>
    <w:p>
      <w:pPr>
        <w:pStyle w:val="Heading2"/>
        <w:numPr>
          <w:ilvl w:val="1"/>
          <w:numId w:val="1"/>
        </w:numPr>
        <w:rPr/>
      </w:pPr>
      <w:bookmarkStart w:id="24" w:name="__RefHeading___Toc4030585_581953129"/>
      <w:bookmarkStart w:id="25" w:name="_Toc7"/>
      <w:bookmarkEnd w:id="24"/>
      <w:r>
        <w:rPr>
          <w:rtl w:val="true"/>
        </w:rPr>
        <w:t>خطّة البحث</w:t>
      </w:r>
      <w:bookmarkEnd w:id="25"/>
    </w:p>
    <w:p>
      <w:pPr>
        <w:pStyle w:val="BookText"/>
        <w:rPr/>
      </w:pPr>
      <w:r>
        <w:rPr>
          <w:rFonts w:ascii="IRNazanin" w:hAnsi="IRNazanin" w:eastAsia="IRNazanin"/>
          <w:color w:val="111111"/>
          <w:sz w:val="28"/>
          <w:sz w:val="28"/>
          <w:szCs w:val="28"/>
          <w:rtl w:val="true"/>
          <w:lang w:bidi="fa-IR"/>
        </w:rPr>
        <w:t>انطلقت خطّة البحث بتقسیمه إلی سبعة فصول وخاتمة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أربعة مباحث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 لبیان أقسام المعرفة بالله تعالی فی کلام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إثبات استحالة المعرفة الحقیقیّة لله تعالی بواسطة العقل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لبیان أنَّ طریق معرفة الله یمرُّ من خلال معرفة  الإمام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علّة خلق الله تعالی للعباد فی کلمات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اعتنی بالبحث عن التوحید الذاتی فی النصّ الحسینی، وتضمّن مبحثین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التوحید الواحدی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تکفّل بالبحث فی التوحید الأحدی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 للبحث فی التوحید الصفاتی، وصفات الله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وتضمن ستة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الصفاتی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أهمیّة البحث فی معرفة أسمائه تعالی وصفاته فی کلام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اضطلع للبحث فی أقسام الصفات الإلهیّة فی النصّ الحسینی، وتقسیمها إلی ثبوتیّة وسلبیّة، وتقسیم الصفات الثبوتیّة إلی ذاتیّة وفعلیّة، وکذلک تناول عدد الصفات الذاتیّة، وخاض البحث فی صفة الحیاة، والعلم، والقدرة، والإرادة، والمشیئة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البحث فیه حول صفة السمع والبصر فی النصّ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 للبحث فی البداء فی النصّ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للبحث فی الصفات السلبیّة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أربعة مباحث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لبیان معنی وتعریف التوحید الأفعالی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التوحید الأفعالی، وتناولنا فیه بیان نظریة الشیعة الإمامیّة فی التوحید الأفعالی ـ من خلال کلمات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مقابل </w:t>
      </w:r>
    </w:p>
    <w:p>
      <w:pPr>
        <w:pStyle w:val="BookText"/>
        <w:rPr/>
      </w:pPr>
      <w:r>
        <w:rPr>
          <w:rFonts w:ascii="IRNazanin" w:hAnsi="IRNazanin" w:eastAsia="IRNazanin"/>
          <w:color w:val="111111"/>
          <w:sz w:val="28"/>
          <w:sz w:val="28"/>
          <w:szCs w:val="28"/>
          <w:rtl w:val="true"/>
          <w:lang w:bidi="fa-IR"/>
        </w:rPr>
        <w:t>نظریّة الأشاعرة والمعتزلة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الحدیث فیه حول فروع التوحید الأفعالی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التوحید فی الربوبیّة، والتوحید فی المالکیّة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اعتنی بالبحث عن القضاء والقدر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تحدثنا فیه عن النبوّة فی النصّ الحسینی، وفیه سبعة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تعرضنا فیه للنبوّة فی اللغة والاصطلاح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أقسام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البحث فیه حول اصطفاء الأنبیاء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تمرکز البحث فیه حول عصمة الأنبیاء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النبوّة الخاصّة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خاتمیة الرسالة المحمدیّة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أفضلیة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سُلِّط فیه الضوء علی الإمامة فی النصّ الحسینی، وفیه خمسة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فی اللغة والاصطلاح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أبعاد الإمامة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الاصطفاء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البعد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البعد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التنصیب الإلهی للإمام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الإمامة فی الذریة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والحکم، وإدارة شؤون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الإمامة العامّة فی النصّ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علی إمامة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النصّ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النصّ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کرّسنا البحث فیه عن المعاد فی النص الحسینی، وفیه خمسة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لبیان معنی أنّ المعاد یوم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تعرّضنا فیه لصفات الدنیا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جری فیه البحث عن ارتباط المبدأ بالمعاد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لبیان الفرق بین العلم بالمعاد والإیمان به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خُصِّصت لقراءة معنی الدین قراءةً تحلیلیّةً، من خلال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واکتسبت هذه الخاتمة هیکلیّةً تضمّنت مباحث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معنی الدین فی اللُّغة والاصطلاح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 لبیان الفرق بین الدین الحقّ والدین الباطل، فی کلمات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أنَّ الذین حاربوا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دین 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اعتنی ببیان أنَّ الإسلام هو دین الحنیفیّة التی جاء بها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 لبیان دور الثورة الحسینیّة فی حفظ الدین الحقیقی، من خلال النقاط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رفض الذلّ والاستعباد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مواجهة إرهاب السلطة، ورفض البیعة بالإکراه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تقویم المجتمع وإصلاحه</w:t>
      </w:r>
      <w:r>
        <w:rPr>
          <w:rFonts w:eastAsia="IRNazanin" w:cs="IRNazanin"/>
          <w:color w:val="111111"/>
          <w:sz w:val="28"/>
          <w:szCs w:val="28"/>
          <w:rtl w:val="true"/>
          <w:lang w:bidi="fa-IR"/>
        </w:rPr>
        <w:t xml:space="preserve">. </w:t>
      </w:r>
      <w:bookmarkStart w:id="26" w:name="pg5740_40539"/>
    </w:p>
    <w:p>
      <w:pPr>
        <w:pStyle w:val="Heading2"/>
        <w:numPr>
          <w:ilvl w:val="1"/>
          <w:numId w:val="1"/>
        </w:numPr>
        <w:rPr/>
      </w:pPr>
      <w:bookmarkStart w:id="27" w:name="__RefHeading___Toc4030587_581953129"/>
      <w:bookmarkStart w:id="28" w:name="_Toc8"/>
      <w:bookmarkEnd w:id="26"/>
      <w:bookmarkEnd w:id="27"/>
      <w:r>
        <w:rPr>
          <w:rtl w:val="true"/>
        </w:rPr>
        <w:t>الفصل الأوّل</w:t>
      </w:r>
      <w:r>
        <w:rPr>
          <w:rtl w:val="true"/>
        </w:rPr>
        <w:t xml:space="preserve">: </w:t>
      </w:r>
      <w:r>
        <w:rPr>
          <w:rtl w:val="true"/>
        </w:rPr>
        <w:t>معرفة الله تعالی فی النصّ الحسینی</w:t>
      </w:r>
      <w:bookmarkEnd w:id="28"/>
    </w:p>
    <w:p>
      <w:pPr>
        <w:pStyle w:val="Heading3"/>
        <w:numPr>
          <w:ilvl w:val="2"/>
          <w:numId w:val="1"/>
        </w:numPr>
        <w:rPr/>
      </w:pPr>
      <w:bookmarkStart w:id="29" w:name="__RefHeading___Toc4030589_581953129"/>
      <w:bookmarkStart w:id="30" w:name="_Toc9"/>
      <w:bookmarkEnd w:id="29"/>
      <w:r>
        <w:rPr>
          <w:rtl w:val="true"/>
        </w:rPr>
        <w:t>اشارة</w:t>
      </w:r>
      <w:bookmarkEnd w:id="30"/>
    </w:p>
    <w:p>
      <w:pPr>
        <w:pStyle w:val="BookText"/>
        <w:rPr/>
      </w:pPr>
      <w:r>
        <w:rPr>
          <w:rFonts w:ascii="IRNazanin" w:hAnsi="IRNazanin" w:eastAsia="IRNazanin"/>
          <w:color w:val="111111"/>
          <w:sz w:val="28"/>
          <w:sz w:val="28"/>
          <w:szCs w:val="28"/>
          <w:rtl w:val="true"/>
          <w:lang w:bidi="fa-IR"/>
        </w:rPr>
        <w:t>تمهید</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المعرفة بالله تعالی فی کلام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بالنظر إلی آثاره تعالی</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الشهودیّة فی کلام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استحالة المعرفة الحقیقیّة لله تعالی بواسطة العقل</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 معرفة الإمام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خلق العباد لمعرفته تعالی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5740_40541"/>
      <w:bookmarkStart w:id="32" w:name="pg5740_40541"/>
      <w:bookmarkEnd w:id="32"/>
    </w:p>
    <w:p>
      <w:pPr>
        <w:pStyle w:val="Heading3"/>
        <w:numPr>
          <w:ilvl w:val="2"/>
          <w:numId w:val="1"/>
        </w:numPr>
        <w:rPr/>
      </w:pPr>
      <w:bookmarkStart w:id="33" w:name="pg5740_40541"/>
      <w:bookmarkStart w:id="34" w:name="__RefHeading___Toc4030591_581953129"/>
      <w:bookmarkStart w:id="35" w:name="_Toc10"/>
      <w:bookmarkEnd w:id="33"/>
      <w:bookmarkEnd w:id="34"/>
      <w:r>
        <w:rPr>
          <w:rtl w:val="true"/>
        </w:rPr>
        <w:t>تمهید</w:t>
      </w:r>
      <w:bookmarkEnd w:id="35"/>
    </w:p>
    <w:p>
      <w:pPr>
        <w:pStyle w:val="BookText"/>
        <w:rPr/>
      </w:pPr>
      <w:r>
        <w:rPr>
          <w:rFonts w:ascii="IRNazanin" w:hAnsi="IRNazanin" w:eastAsia="IRNazanin"/>
          <w:color w:val="111111"/>
          <w:sz w:val="28"/>
          <w:sz w:val="28"/>
          <w:szCs w:val="28"/>
          <w:rtl w:val="true"/>
          <w:lang w:bidi="fa-IR"/>
        </w:rPr>
        <w:t>عند الولوج فی بحث معرفة الله تعالی، یُطرح تساؤل طالما یلحّ علی الذهن البشری،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البحث عن معرفة الله تعالی مع کونها بدیهیّة، فمعرفته تعالی، وکونه موجوداً، هو أمر بدیهی وواضح لدی کلّ إنسانٍ، فإنَّ نداء الحقّ یقرع الأفئدة والعقول، وهذا ما نلمسه واضحاً فی منهج البحث القرآنی، الذی لم ینطلق من إثبات وجود الله سُبحانه، بل أخذ إثبات وجوده تعالی أصلاً موضوعیّاً؛ لذا یقول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أَفِی اللَّهِ شَکٌّ فَاطِرِ السَّمَاوَاتِ وَالْأَرْضِ </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 هذا التساؤل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المُشکلة لا تکمُن فی المعرفة بما هی معلومات یحفظها الإنسان، بل تکمُن فی تأسیس هذه المعرفة علی أُسس معرفیّة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المطلوب هو المعرفة التی تُؤتی ثمارها، وهی المعرفة المرضیّة ـ معرفة البصیرة ـ عند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العامل علی غیر بصیرة، کالسائر علی غیر طریق، لا تزیده سرعة السیر إلّا بُعداً</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فالعلم یسبق العمل، وهو مقدّمة له، کما 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إمام العمل، والعملُ تابعه</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معرفة الله تعالی تُمثّل القاعدة الأساس التی ینهض علیها البناء المعرفی للإنسان، </w:t>
      </w:r>
      <w:bookmarkStart w:id="36" w:name="pg5740_40542"/>
    </w:p>
    <w:p>
      <w:pPr>
        <w:pStyle w:val="BookText"/>
        <w:rPr/>
      </w:pPr>
      <w:bookmarkEnd w:id="36"/>
      <w:r>
        <w:rPr>
          <w:rFonts w:ascii="IRNazanin" w:hAnsi="IRNazanin" w:eastAsia="IRNazanin"/>
          <w:color w:val="111111"/>
          <w:sz w:val="28"/>
          <w:sz w:val="28"/>
          <w:szCs w:val="28"/>
          <w:rtl w:val="true"/>
          <w:lang w:bidi="fa-IR"/>
        </w:rPr>
        <w:t>فهی نقطة الانطلاق، فإذا احتلّت موقعها الصحیح، فسوف تکتسب جمیع الأُمور مواقعها الطبیعیّة، وإلّا سیطال کلَّ شیء الخللُ، فإذا حسم الإنسان موقفه من هذه المسألة ـ وهی معرفة الله تعالی بصورةٍ صحیحةٍ ـ فحینئذٍ تأخذ منظومته الدینیّة موقعها الصحیح</w:t>
      </w:r>
      <w:r>
        <w:rPr>
          <w:rFonts w:eastAsia="IRNazanin" w:cs="IRNazanin"/>
          <w:color w:val="111111"/>
          <w:sz w:val="28"/>
          <w:szCs w:val="28"/>
          <w:rtl w:val="true"/>
          <w:lang w:bidi="fa-IR"/>
        </w:rPr>
        <w:t>.</w:t>
      </w:r>
    </w:p>
    <w:p>
      <w:pPr>
        <w:pStyle w:val="Heading3"/>
        <w:numPr>
          <w:ilvl w:val="2"/>
          <w:numId w:val="1"/>
        </w:numPr>
        <w:rPr/>
      </w:pPr>
      <w:bookmarkStart w:id="37" w:name="__RefHeading___Toc4030593_581953129"/>
      <w:bookmarkStart w:id="38" w:name="_Toc11"/>
      <w:bookmarkEnd w:id="37"/>
      <w:r>
        <w:rPr>
          <w:rtl w:val="true"/>
        </w:rPr>
        <w:t>معرفة الله أفضل الفرائض</w:t>
      </w:r>
      <w:bookmarkEnd w:id="38"/>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أفضل الفرائض وأوجبها علی الإنسان، معرفة الربّ والإقرار له بالعبودیّة</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ما تقدّم ـ من کون معرفته تعالی تُمثّل القاعدة الأساس التی ینهض علیها البناء المعرفی للإنسان ـ تکون معرفة الله تعالی أفضل الفرائض، کما 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وکما ورد هذا المضمون فی روایات متعدّدة من قَبیل تعبیرهم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عرف الله کمُلت معرفته</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کیفیة تحصیل معرفته تعالی، فإنَّ من طرائقها، الاستضائة بکلمات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التی تُمثّل حلقات مُترابطة، قائمة علی أساس منطقی مُذهل، مُکتسباً الهیکلیّة الآتیة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تمحور حول أقسام معرفة الله تعالی، والمبحث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استحالة معرفة کنُه الله تعالی، والمبحث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 لبیان أنَّ المعرفة الصحیحة المرضیّة عند تعالی، هی المعرفة المشفوعة بمعرفة الإمام والولاء والطاعة له، والمبحث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حول الکشف عن أنَّ علّة خلق الله للعباد هی معرفته تعالی</w:t>
      </w:r>
      <w:r>
        <w:rPr>
          <w:rFonts w:eastAsia="IRNazanin" w:cs="IRNazanin"/>
          <w:color w:val="111111"/>
          <w:sz w:val="28"/>
          <w:szCs w:val="28"/>
          <w:rtl w:val="true"/>
          <w:lang w:bidi="fa-IR"/>
        </w:rPr>
        <w:t xml:space="preserve">. </w:t>
      </w:r>
      <w:bookmarkStart w:id="39" w:name="pg5740_40543"/>
    </w:p>
    <w:p>
      <w:pPr>
        <w:pStyle w:val="Heading3"/>
        <w:numPr>
          <w:ilvl w:val="2"/>
          <w:numId w:val="1"/>
        </w:numPr>
        <w:rPr/>
      </w:pPr>
      <w:bookmarkStart w:id="40" w:name="__RefHeading___Toc4030595_581953129"/>
      <w:bookmarkStart w:id="41" w:name="_Toc12"/>
      <w:bookmarkEnd w:id="39"/>
      <w:bookmarkEnd w:id="40"/>
      <w:r>
        <w:rPr>
          <w:rtl w:val="true"/>
        </w:rPr>
        <w:t>المبحث الأوّل</w:t>
      </w:r>
      <w:r>
        <w:rPr>
          <w:rtl w:val="true"/>
        </w:rPr>
        <w:t xml:space="preserve">: </w:t>
      </w:r>
      <w:r>
        <w:rPr>
          <w:rtl w:val="true"/>
        </w:rPr>
        <w:t>أقسام المعرفة بالله تعالی فی کلام الإمام الحسین</w:t>
      </w:r>
      <w:r>
        <w:rPr>
          <w:rtl w:val="true"/>
        </w:rPr>
        <w:t>(</w:t>
      </w:r>
      <w:r>
        <w:rPr>
          <w:rtl w:val="true"/>
        </w:rPr>
        <w:t>علیه السّلام</w:t>
      </w:r>
      <w:r>
        <w:rPr>
          <w:rtl w:val="true"/>
        </w:rPr>
        <w:t>)</w:t>
      </w:r>
      <w:bookmarkEnd w:id="41"/>
    </w:p>
    <w:p>
      <w:pPr>
        <w:pStyle w:val="Heading4"/>
        <w:numPr>
          <w:ilvl w:val="3"/>
          <w:numId w:val="1"/>
        </w:numPr>
        <w:rPr/>
      </w:pPr>
      <w:bookmarkStart w:id="42" w:name="__RefHeading___Toc4030597_581953129"/>
      <w:bookmarkStart w:id="43" w:name="_Toc13"/>
      <w:bookmarkEnd w:id="42"/>
      <w:r>
        <w:rPr>
          <w:rtl w:val="true"/>
        </w:rPr>
        <w:t>اشارة</w:t>
      </w:r>
      <w:bookmarkEnd w:id="43"/>
    </w:p>
    <w:p>
      <w:pPr>
        <w:pStyle w:val="BookText"/>
        <w:rPr/>
      </w:pPr>
      <w:r>
        <w:rPr>
          <w:rFonts w:ascii="IRNazanin" w:hAnsi="IRNazanin" w:eastAsia="IRNazanin"/>
          <w:color w:val="111111"/>
          <w:sz w:val="28"/>
          <w:sz w:val="28"/>
          <w:szCs w:val="28"/>
          <w:rtl w:val="true"/>
          <w:lang w:bidi="fa-IR"/>
        </w:rPr>
        <w:t>ورد فی دعاء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تردُّدی فی الآثار، یُوجب بُعد المزار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غبت حتی یکون غیرک هو المُظهر لک؟</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المقطع من الدعاء یُشیر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وجود نوعین أو قسمین من معرفة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بالنظر إلی آثاره تعالی</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الفطریّة والشهودیّة</w:t>
      </w:r>
    </w:p>
    <w:p>
      <w:pPr>
        <w:pStyle w:val="BookText"/>
        <w:rPr/>
      </w:pPr>
      <w:r>
        <w:rPr>
          <w:rFonts w:ascii="IRNazanin" w:hAnsi="IRNazanin" w:eastAsia="IRNazanin"/>
          <w:color w:val="111111"/>
          <w:sz w:val="28"/>
          <w:sz w:val="28"/>
          <w:szCs w:val="28"/>
          <w:rtl w:val="true"/>
          <w:lang w:bidi="fa-IR"/>
        </w:rPr>
        <w:t>وفیما یلی بیان کلا القسمین</w:t>
      </w:r>
      <w:r>
        <w:rPr>
          <w:rFonts w:eastAsia="IRNazanin" w:cs="IRNazanin"/>
          <w:color w:val="111111"/>
          <w:sz w:val="28"/>
          <w:szCs w:val="28"/>
          <w:rtl w:val="true"/>
          <w:lang w:bidi="fa-IR"/>
        </w:rPr>
        <w:t>:</w:t>
      </w:r>
    </w:p>
    <w:p>
      <w:pPr>
        <w:pStyle w:val="Heading4"/>
        <w:numPr>
          <w:ilvl w:val="3"/>
          <w:numId w:val="1"/>
        </w:numPr>
        <w:rPr/>
      </w:pPr>
      <w:bookmarkStart w:id="44" w:name="__RefHeading___Toc4030599_581953129"/>
      <w:bookmarkStart w:id="45" w:name="_Toc14"/>
      <w:bookmarkEnd w:id="44"/>
      <w:r>
        <w:rPr>
          <w:rtl w:val="true"/>
        </w:rPr>
        <w:t>القسم الأوّل</w:t>
      </w:r>
      <w:r>
        <w:rPr>
          <w:rtl w:val="true"/>
        </w:rPr>
        <w:t xml:space="preserve">: </w:t>
      </w:r>
      <w:r>
        <w:rPr>
          <w:rtl w:val="true"/>
        </w:rPr>
        <w:t xml:space="preserve">المعرفة بالنظر إلی الآثار فی کلام الإمام </w:t>
      </w:r>
      <w:r>
        <w:rPr>
          <w:rtl w:val="true"/>
        </w:rPr>
        <w:t>(</w:t>
      </w:r>
      <w:r>
        <w:rPr>
          <w:rtl w:val="true"/>
        </w:rPr>
        <w:t>علیه السّلام</w:t>
      </w:r>
      <w:r>
        <w:rPr>
          <w:rtl w:val="true"/>
        </w:rPr>
        <w:t>)</w:t>
      </w:r>
      <w:bookmarkEnd w:id="45"/>
    </w:p>
    <w:p>
      <w:pPr>
        <w:pStyle w:val="Heading5"/>
        <w:numPr>
          <w:ilvl w:val="4"/>
          <w:numId w:val="1"/>
        </w:numPr>
        <w:rPr/>
      </w:pPr>
      <w:bookmarkStart w:id="46" w:name="__RefHeading___Toc4030601_581953129"/>
      <w:bookmarkStart w:id="47" w:name="_Toc15"/>
      <w:bookmarkEnd w:id="46"/>
      <w:r>
        <w:rPr>
          <w:rtl w:val="true"/>
        </w:rPr>
        <w:t>اشارة</w:t>
      </w:r>
      <w:bookmarkEnd w:id="47"/>
    </w:p>
    <w:p>
      <w:pPr>
        <w:pStyle w:val="BookText"/>
        <w:rPr/>
      </w:pPr>
      <w:r>
        <w:rPr>
          <w:rFonts w:ascii="IRNazanin" w:hAnsi="IRNazanin" w:eastAsia="IRNazanin"/>
          <w:color w:val="111111"/>
          <w:sz w:val="28"/>
          <w:sz w:val="28"/>
          <w:szCs w:val="28"/>
          <w:rtl w:val="true"/>
          <w:lang w:bidi="fa-IR"/>
        </w:rPr>
        <w:t>یمکن استیحاء هذا المعنی من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عرفة؛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تردُّدی فی الآثار، یوجب بُعد المزار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فقرة أُخری من الدعاء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أمرتَ بالرجوع إلی الآثار، فأرجعنی إلیک بکسوة الأنوار، وهدایة الاستبصار؛ حتّی أرجِع إلیک منها، کما دخلت إلیک منها، مصون السرّ عن النظر إلیها</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مُفهِمةً إلی معرفة الله تعالی بالنظر والاستدلال؛ وذلک من خلال المطالعة فی الوجود المادی، وما فیه من العجائب، فحینما یُشاهد الإنسان </w:t>
      </w:r>
      <w:bookmarkStart w:id="48" w:name="pg5740_40544"/>
    </w:p>
    <w:p>
      <w:pPr>
        <w:pStyle w:val="BookText"/>
        <w:rPr/>
      </w:pPr>
      <w:bookmarkEnd w:id="48"/>
      <w:r>
        <w:rPr>
          <w:rFonts w:ascii="IRNazanin" w:hAnsi="IRNazanin" w:eastAsia="IRNazanin"/>
          <w:color w:val="111111"/>
          <w:sz w:val="28"/>
          <w:sz w:val="28"/>
          <w:szCs w:val="28"/>
          <w:rtl w:val="true"/>
          <w:lang w:bidi="fa-IR"/>
        </w:rPr>
        <w:t>الظواهر الطبیعیّة ـ سواء بالمشاهدة الحسیّة الظاهریّة، أو بواسطة الأدوات والطرائق العلمیّة التجریبیّة ـ التی تکتنز العجائب من المخلوقات، وتکشف عن النظام المُتقن، والتقدیر والتوازن والانسجام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یُحکَم بالبداهة بأنَّ أمر هذا الکون وما فیه من نظام، لا یتحقق إلّا من خالق عالِم 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المعنی یُعزّزه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الدعاء نفسه،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لیس لقضائه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کصنعه صانع، وهو الجواد الواسع، فطر أجناس البدائع، وأتقن بحکمته الصنائع، لا تخفی علیه الطلائع، ولا تضیع عنده الودائع، ورائش کلّ قانع</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وهناک حشد من النصوص القرآنیّة والروائیّة عن أئمّة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تُؤکّد هذا المعنی، إلّا أنَّنا نکتفی بآیتین من الکتاب العزیز، 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سَنُرِیهِمْ آیَاتِنَا فِی الْآفَاقِ وَفِی أَنْفُسِهِمْ حَتَّی یَتَبَیَّنَ لَهُمْ أَنَّهُ الْحَقُّ أَوَلَمْ یَکْفِ بِرَبِّکَ أَنَّهُ عَلَی کُلِّ شَیْءٍ شَهِیدٌ </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 الْأَرْضِ آیَاتٌ لِلْمُوقِنِینَ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وَفِی أَنْفُسِکُمْ أَفَلَا تُبْصِرُونَ </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 وهذا هو المسار الذی سلکه الفلاسفة والمُتکلّمون فی أدلّتهم؛ لإثبات وجود الله تعالی فی کتبهم المُفصّلة، کدلیل الإمکان، والحدوث، والنُّظم، ونحوها التی تنطلق من المخلوقات</w:t>
      </w:r>
      <w:r>
        <w:rPr>
          <w:rFonts w:eastAsia="IRNazanin" w:cs="IRNazanin"/>
          <w:color w:val="111111"/>
          <w:sz w:val="28"/>
          <w:szCs w:val="28"/>
          <w:rtl w:val="true"/>
          <w:lang w:bidi="fa-IR"/>
        </w:rPr>
        <w:t>.</w:t>
      </w:r>
    </w:p>
    <w:p>
      <w:pPr>
        <w:pStyle w:val="Heading5"/>
        <w:numPr>
          <w:ilvl w:val="4"/>
          <w:numId w:val="1"/>
        </w:numPr>
        <w:rPr/>
      </w:pPr>
      <w:bookmarkStart w:id="49" w:name="__RefHeading___Toc4030603_581953129"/>
      <w:bookmarkStart w:id="50" w:name="_Toc16"/>
      <w:bookmarkEnd w:id="49"/>
      <w:r>
        <w:rPr>
          <w:rtl w:val="true"/>
        </w:rPr>
        <w:t>تقییم الإمام الحسین</w:t>
      </w:r>
      <w:r>
        <w:rPr>
          <w:rtl w:val="true"/>
        </w:rPr>
        <w:t>(</w:t>
      </w:r>
      <w:r>
        <w:rPr>
          <w:rtl w:val="true"/>
        </w:rPr>
        <w:t>علیه السّلام</w:t>
      </w:r>
      <w:r>
        <w:rPr>
          <w:rtl w:val="true"/>
        </w:rPr>
        <w:t xml:space="preserve">) </w:t>
      </w:r>
      <w:r>
        <w:rPr>
          <w:rtl w:val="true"/>
        </w:rPr>
        <w:t>لمعرفة الله بالنظر والاستدلال</w:t>
      </w:r>
      <w:bookmarkEnd w:id="5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یُلخّص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تقییمه لمثل هذه الأدلّة التی تنطلق من المخلوقات، فی دعائه الشریف، ویُسجّل بعض الوقفات إزاء هذه المعرفة،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تردّدی فی الآثار،یُوجب بُعد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یُستَدل علیک بما هو فی وجوده مُفتقر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أیکون لغیرک من </w:t>
      </w:r>
    </w:p>
    <w:p>
      <w:pPr>
        <w:pStyle w:val="BookText"/>
        <w:rPr/>
      </w:pPr>
      <w:r>
        <w:rPr>
          <w:rFonts w:ascii="IRNazanin" w:hAnsi="IRNazanin" w:eastAsia="IRNazanin"/>
          <w:color w:val="111111"/>
          <w:sz w:val="28"/>
          <w:sz w:val="28"/>
          <w:szCs w:val="28"/>
          <w:rtl w:val="true"/>
          <w:lang w:bidi="fa-IR"/>
        </w:rPr>
        <w:t>الظهور ما لیس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هو المُظهر لک، متی غبتَ حتی تحتاج إلی دلیل یدلُّ علیک؟</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التردد الوارد فی دعاء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تردّدی فی الآثار یوجب بُعد المزار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 معنیان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التردد فی لغة العرب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الذهاب والإیاب فی نفس المکان، فیقال للشخص الذی یأتی لمکان ویخرج منه، ثمّ یعود إلیه، وهکذا یُکرّر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یتردد فی ذلک المکان، وکذلک یقال التردد للتجوال فی أنحاء المکان،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تردّد فی المکان الفلانی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المراد بالمزار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المکان الذی یقصده الناس بالزیارة؛ لأنَّ المزار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اسم مکان؛ ولذا یقول الأدیب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قوم نحفظ العهد علی بُعد المزار</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للمکان الذی قُتل فیه القتیل، فالمزار هو المکان الذی یقصده الناس بالزیارة، والتعبیر علی نحو الاستعارة، والمراد به المحضر الإلهی، ومعنی ذلک أنَّ التردد فی هذه الآثار والمخلوقات تُوجب ابتعاد الإنسان عن الله تعالی؛ لأنَّ العیش مع المخلوقات والآثار المحسوسة ـ لاسیَّما وأنَّ الإنسان یستأنس بالمحسوسات، بشکل أکثر من استئناسه بالمعنویات ـ یُوجب وجود علاقات وروابط مع هذه الأشیاء ـ التی منها أبناء نوعه ـ المبنیّة علی الحبّ والبُغض، ونحو ذلک من العلاقات التی تحتل حیّزاً من فکر الإنسان، سواء کانت هذه العلاقات تُؤدّی إلی الارتیاح، أو تُؤدی إلی الأذی،فعلی کلّ احتمال هی تشغل فکر الإنسان وقلبه، بل هناک علاقات بین الإنسان </w:t>
      </w:r>
    </w:p>
    <w:p>
      <w:pPr>
        <w:pStyle w:val="BookText"/>
        <w:rPr/>
      </w:pPr>
      <w:r>
        <w:rPr>
          <w:rFonts w:ascii="IRNazanin" w:hAnsi="IRNazanin" w:eastAsia="IRNazanin"/>
          <w:color w:val="111111"/>
          <w:sz w:val="28"/>
          <w:sz w:val="28"/>
          <w:szCs w:val="28"/>
          <w:rtl w:val="true"/>
          <w:lang w:bidi="fa-IR"/>
        </w:rPr>
        <w:t>والحیوانات، وبین الإنسان وبین النباتات والجمادات، وهی علاقات الإنسان مع ممتلکاته، وطعامه، وشرابه، فتُولّد فی الإنسان دواعی الحرص والحفاظ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أساس ما سلف؛ تکون النتیجة أنَّ هذه العلاقات تُسبب البُعد عن الله تعالی؛ لأنَّ فکر الإنسان سیکون مشغولاً بهذه الأشیاء، ومن هنا نجد أنَّ من آداب المساجد ـ مثلاً ـ أن تکون خالیةً من الزخارف</w:t>
      </w:r>
      <w:r>
        <w:rPr>
          <w:rStyle w:val="FootnoteAnchor"/>
          <w:rtl w:val="true"/>
        </w:rPr>
        <w:footnoteReference w:id="20"/>
      </w:r>
      <w:r>
        <w:rPr>
          <w:rFonts w:ascii="IRNazanin" w:hAnsi="IRNazanin" w:eastAsia="IRNazanin"/>
          <w:color w:val="111111"/>
          <w:sz w:val="28"/>
          <w:sz w:val="28"/>
          <w:szCs w:val="28"/>
          <w:rtl w:val="true"/>
          <w:lang w:bidi="fa-IR"/>
        </w:rPr>
        <w:t>، وأن تکون مملوءةً بأشیاء تُذکّر بالله تعالی؛ ولذلک نجد أنَّ المسجد الذی بناه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دون سقف؛ لکی تفزغ القلوب إلی الله، لأنَّ هذه الأشیاء تُوجب انشغال الذهن، وتُسبب الحیلولة، والبُعد عن الباری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المعنی الأوّل للتردد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التردد فی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الاستدلال علی وجود الحقّ تعالی من خلال مخلوقاته، التی هی آثاره؛ لأنَّ الأثر یدلُّ علی المُؤثر، فالأدلّة التی یُستدَل بها علی وجود الله تعالی، أغلبها تنطلق من المخلوق إلی الخالق، فیُستدَل بالمعلول علی العلَّة، من قَبیل برهان النُّظم ـ وهو من البراهین القویة التی تناولتها کُتب الحکماء ـ الذی یُستدل به علی وجود الباری تعالی من خلال نظام الکون، وکذلک برهان العلَّة والمعلول، الذی ینطلق من نفس المعلول إلی العلَّة، فهذه الأدلّة تنطلق من الآثار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وتقییم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الصنف من الأدلّة التی تنطلق من الآثار المحدودة، والمخلوقات الناقصة، هو أنَّ هذه الأدلّة والطرائق تُوجب البعد عن الله تعالی؛ لذا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ترددی فی الآثار یوجب بُعد المزار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ترددی فی الآثار یُوجب الابتعاد عنک؛ لأنَّک ـ یا إلهی ـ ظاهر بنفسک، ولا حاجة للاستدلال علیک بهذه الآثار، وهذا ما یُشیر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یُستدل علیک بما هو فی وجوده مُفتقر إلیک؟</w:t>
      </w:r>
      <w:r>
        <w:rPr>
          <w:rFonts w:eastAsia="IRNazanin" w:cs="IRNazanin"/>
          <w:color w:val="111111"/>
          <w:sz w:val="28"/>
          <w:szCs w:val="28"/>
          <w:rtl w:val="true"/>
          <w:lang w:bidi="fa-IR"/>
        </w:rPr>
        <w:t xml:space="preserve">! </w:t>
      </w:r>
      <w:bookmarkStart w:id="51" w:name="pg5740_40547"/>
    </w:p>
    <w:p>
      <w:pPr>
        <w:pStyle w:val="BookText"/>
        <w:rPr/>
      </w:pPr>
      <w:bookmarkEnd w:id="51"/>
      <w:r>
        <w:rPr>
          <w:rFonts w:ascii="IRNazanin" w:hAnsi="IRNazanin" w:eastAsia="IRNazanin"/>
          <w:color w:val="111111"/>
          <w:sz w:val="28"/>
          <w:sz w:val="28"/>
          <w:szCs w:val="28"/>
          <w:rtl w:val="true"/>
          <w:lang w:bidi="fa-IR"/>
        </w:rPr>
        <w:t>أیکون لغیرک من الظهور ما لیس لک، حتی یکون هو المُظهر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غبت حتی تحتاج إلی دلیل یدلُّ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بعُدت حتی تکون الآثار هی التی توصل إلیک؟</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بمعنی أنَّ الاستدلال بهذه الأشیاء علی الله تعالی، هو تطویل للمسافة؛ لأنَّه تعالی هو القریب، وهو الذی یکون فی ظهوره أظهر من ظهور هذه الأشیاء، فلماذا نستدل بالشیء الذی ظهوره أقلّ علی ما یکون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تعالی الظاهر والباطن، وهو الحاضر والقریب، فمتی غبت یا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بعُدت لکی تکون الآثار هی الدلیل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اشتُهر ذلک فی الأروقة العلمیّة عند الفلاسفة والمُتکلّمین فی تقییمهم لهذه الأدلّة، حیث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الدلیل ینطلق ویبدأ من المخلوقات،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المُستدلّ نظر إلی المخلوقات، وحینما نظر إلی المخلوقات وجدها مُتغیّرة وحادثة، ولیست واجدة لنفسها،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لها من مُوجد ومُحدث قدیم؛ وعلیه فإنَّ الدلیل انطلق من نفس المخلوقات، والثابت عند الفلاسفة والمناطقة، أنَّ الدلیل الذی ینطلق من المخلوقات یکون ضعیفاً فی نظرهم؛ لأنَّه لا یُوصل إلی الیقین، کما ثبت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یقول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لا برهان علیه، وهذا لا یعنی عدم وجود دلیل علی الله تعالی، وإنَّما لا یُوجد برهان علیه من خلقه؛ لأنَّه تعالی یدلُّ علی نفسه بنفسه، کما فی دعاء الصباح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w:t>
      </w:r>
    </w:p>
    <w:p>
      <w:pPr>
        <w:pStyle w:val="Heading5"/>
        <w:numPr>
          <w:ilvl w:val="4"/>
          <w:numId w:val="1"/>
        </w:numPr>
        <w:rPr/>
      </w:pPr>
      <w:bookmarkStart w:id="52" w:name="__RefHeading___Toc4030605_581953129"/>
      <w:bookmarkStart w:id="53" w:name="_Toc17"/>
      <w:bookmarkEnd w:id="52"/>
      <w:r>
        <w:rPr>
          <w:rtl w:val="true"/>
        </w:rPr>
        <w:t>سؤال وجواب</w:t>
      </w:r>
      <w:bookmarkEnd w:id="5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تقییم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الطریق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معرفة الله تعالی من خلال الآثارـ کما تقدّم آنفاً، لا یعنی أنَّه طریق باطل وغیر صحیح، کیف وأنَّ الله تعالی هو الذی أمر </w:t>
      </w:r>
    </w:p>
    <w:p>
      <w:pPr>
        <w:pStyle w:val="BookText"/>
        <w:rPr/>
      </w:pPr>
      <w:r>
        <w:rPr>
          <w:rFonts w:ascii="IRNazanin" w:hAnsi="IRNazanin" w:eastAsia="IRNazanin"/>
          <w:color w:val="111111"/>
          <w:sz w:val="28"/>
          <w:sz w:val="28"/>
          <w:szCs w:val="28"/>
          <w:rtl w:val="true"/>
          <w:lang w:bidi="fa-IR"/>
        </w:rPr>
        <w:t>الإنسان بالرجوع إلی هذه الآثار، والتفکّر بهذه المخلوقات لکی یصل الإنسان إلی معرفته تعالی؟ بل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یُخاطب الله تعالی،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الذی أمرتَ بالرجوع إلی الآثار</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ینبثق السؤال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إذا کان الاستدلال علی الله تعالی من خلال آثاره ومخلوقاته، وأنَّ النظر فی مخلوقاته هو ما أمر به الباری تعالی کما تقدّم، فلماذا نجد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یُضعِّف هذا الطریق، وأنَّه یوصل إلی معرفة الله تعالی من طریق بعید، وفیه تطویل للمسافة، فیُوجب البعد عن الله تعالی، کما تقدّم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ترددی فی الآثار یُوجب بُعد المزار؟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أنَّنا ذکرنا فی مُقدّمة البحث أنَّ معرفة الله تعالی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التی تحصل من خلال النظر إلی المخلوقات؛ لتکون دلیلاً علی أنَّ هناک خالقاً، وهو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الشهودیة، وهی المعرفة من خلال الرؤیة القلبیة، وهذه المعرفة لیست مُتیسّرة لجمیع الناس، بل هی خاصّة بأصحاب البصائر النیّرة وأصحاب الوجدان الذین یستدلون علی الله تعالی بنفسه، فلا یرون فی الوجود إلّا نور الله تعالی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طریق النظر إلی المخلوقات، فهو طریق مُتیسّر لکلّ الناس؛ لأنَّ الإنسان یستأنس بهذه المخلوقات والمحسوسات، وهذا الاستئناس یدفعه إلی الاستدلال علی وجوده تعالی، فالله تعالی خلق الإنسان وجعل له مع المخلوقات الأُخری ـ سواء مع أبناء نوعه، أو غیره من المخلوقات ـ أغراضاً وحاجات ومقاصد ومنافع ومضار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فالإنسان مرتبط بهذه المخلوقات والأشیاء من جهة أمانه وخوفه، وصحته ومرضه، وعلمه وجهله، وطعامه وشرابه، ونحوها من الأُمور التی لا تنفک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جاءت الشرائع والرسل والأوصیاء لتنظیم علاقات ووشائج الإنسان بهذه المخلوقات؛ لکی تکون فی منفعة الإنسان، وهی القرب من الله تعالی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الإنسان انطلق لمعرفة الله تعالی من خلال علاقته مع هذه المخلوقات، وبدایة الوصول إلی الله تعالی من نفس هذه العلاقات؛ ولذلک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أمرت بالرجوع إلی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أمرت الإنسان أن یُفکّر فی عظیم خلقک، ومدحت مَن تفکَّر فی عجائب مخلوقاتک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فالباری أراد أن یکون تفکیر الإنسان بالمخلوقات بدایة الوصول إلیه تعالی، بمعنی أنَّ التفکیر بعجائب الخلق یکون بدایة الانطلاق، لا أن یبقی الإنسان مشدوداً لهذه الآثار، وإنَّما تکون المحطة الأُولی التی ینطلق منها الإنسان لمعرفة الله تعالی، وإلی هذا المنحی أشار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فأرجعنی إلیک بکسوة الأنوار، وهدایة الاستبصار؛ حتّی أرجِع إلیک منها کما دخلت إلیک منها، مصون السرّ عن النظر إلیها</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أنوارک مُجلّلة لقلبی؛ لأنَّ معنی الکسوة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الکساء الذی یُجلّل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هنا أنوار الهدایة التی تُجلّل قلب الإنسان، ثمّ یُعقّب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فأرجعنی إلیک بکسوة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دخلت إلیک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أمرتنی أن تکون نقطة البدایة من الآثار، 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مصون السر عن النظر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أرجعنی إلیک مرفوع الهمَّة لا أعتمد علی تلک الآثار فی الاستدلال علیک، وإنَّما استدلّ بک علیک، ولیس من الباب الذی فتحته لعبادک، وهو النظر إلی المخلوقات؛ لکی لا أبقی مُنشغلاً بهذه المخلوقات، وإنَّما أصل إلیک من الباب الوسیع </w:t>
      </w:r>
      <w:bookmarkStart w:id="54" w:name="pg5740_40550"/>
    </w:p>
    <w:p>
      <w:pPr>
        <w:pStyle w:val="BookText"/>
        <w:rPr/>
      </w:pPr>
      <w:bookmarkEnd w:id="54"/>
      <w:r>
        <w:rPr>
          <w:rFonts w:ascii="IRNazanin" w:hAnsi="IRNazanin" w:eastAsia="IRNazanin"/>
          <w:color w:val="111111"/>
          <w:sz w:val="28"/>
          <w:sz w:val="28"/>
          <w:szCs w:val="28"/>
          <w:rtl w:val="true"/>
          <w:lang w:bidi="fa-IR"/>
        </w:rPr>
        <w:t>الذی فتحته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أرجعنی إلیک بتجلِّیاتک حتی أصل إلی شهود حضرتک وجمالک، بدون التوجّه إلی الآثار التی دخلت إلیک منها</w:t>
      </w:r>
      <w:r>
        <w:rPr>
          <w:rFonts w:eastAsia="IRNazanin" w:cs="IRNazanin"/>
          <w:color w:val="111111"/>
          <w:sz w:val="28"/>
          <w:szCs w:val="28"/>
          <w:rtl w:val="true"/>
          <w:lang w:bidi="fa-IR"/>
        </w:rPr>
        <w:t>.</w:t>
      </w:r>
    </w:p>
    <w:p>
      <w:pPr>
        <w:pStyle w:val="Heading4"/>
        <w:numPr>
          <w:ilvl w:val="3"/>
          <w:numId w:val="1"/>
        </w:numPr>
        <w:rPr/>
      </w:pPr>
      <w:bookmarkStart w:id="55" w:name="__RefHeading___Toc4030607_581953129"/>
      <w:bookmarkStart w:id="56" w:name="_Toc18"/>
      <w:bookmarkEnd w:id="55"/>
      <w:r>
        <w:rPr>
          <w:rtl w:val="true"/>
        </w:rPr>
        <w:t>القسم الثانی</w:t>
      </w:r>
      <w:r>
        <w:rPr>
          <w:rtl w:val="true"/>
        </w:rPr>
        <w:t xml:space="preserve">: </w:t>
      </w:r>
      <w:r>
        <w:rPr>
          <w:rtl w:val="true"/>
        </w:rPr>
        <w:t>المعرفة الفطریّة والشهودیّة فی کلام الإمام</w:t>
      </w:r>
      <w:r>
        <w:rPr>
          <w:rtl w:val="true"/>
        </w:rPr>
        <w:t>(</w:t>
      </w:r>
      <w:r>
        <w:rPr>
          <w:rtl w:val="true"/>
        </w:rPr>
        <w:t>علیه السّلام</w:t>
      </w:r>
      <w:r>
        <w:rPr>
          <w:rtl w:val="true"/>
        </w:rPr>
        <w:t>)</w:t>
      </w:r>
      <w:bookmarkEnd w:id="56"/>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الفطریّة</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 المعرفة الفطریّة لله تعالی ویُراد منها أنَّ الإنسان بحسب فطرته متوجّه إلی الله تعالی، وهذا النحو من المعرفة حاصل لجمیع الناس؛ إذ ما من أحد إلّا وهو یعرف ربّه بحسب الفطرة، ولو أنکر وجوده تعالی مُنکر، فإنَّما هو لغلبة الشقاوة المُکتسبة المُبطلة للاستعداد الفطری، وهو مع ذلک قد یعترف به فی حال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 المعرفة الفطریّة لله تعالی ویُراد منها المعرفة القلبیّة الشهودیّة، وهی مرتبة أعلی لا یصلها إلّا الأولیاء المُقربون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والشهودیّة فی کلام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دعاء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غبت حتی تحتاج إلی دلیل یدلّ علیک، ومتی بعدت حتی تکون الآثار هی التی توصل إلیک؟</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الدعاء یُشیر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طریق آخر لمعرفة الله تعالی، وهی معرفة أرباب القلوب الذین تنوّرت قلوبهم بنور معرفة الباری تعالی؛ ولذا ورد فی الحدیث القُدسی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تسعنی سماواتی وأرضی، ووسعنی قلب عبدی المؤمن</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 وهذه هی غایة وقمة </w:t>
      </w:r>
    </w:p>
    <w:p>
      <w:pPr>
        <w:pStyle w:val="BookText"/>
        <w:rPr/>
      </w:pPr>
      <w:r>
        <w:rPr>
          <w:rFonts w:ascii="IRNazanin" w:hAnsi="IRNazanin" w:eastAsia="IRNazanin"/>
          <w:color w:val="111111"/>
          <w:sz w:val="28"/>
          <w:sz w:val="28"/>
          <w:szCs w:val="28"/>
          <w:rtl w:val="true"/>
          <w:lang w:bidi="fa-IR"/>
        </w:rPr>
        <w:t>المعرفة لله تعالی التی یصل إلیها الإنسان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هذه المعرفة لا تبتنی علی الأدلّة العقلیّة، ولذا جاء فی دعاء الصباح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دعاء أبی حمزة الثمالی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 عرفتک، وأنت دللتنی علیک، ودعوتنی إلیک، ولولا أنت لم أدرِ ما أنت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ولذا یتوغل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أُخری فی دعاء عرفة لیُبیّن هذا المعنی بشکل أوضح،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عمیت عین لا تراک علیها رقیباً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 إشارة لطیفة إلی بصیرة النفس، لا إلی بصر العین؛ لاستحالة رؤیة المولی سُبحانه وتعالی بالعین، کما ذکر ذلک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سأله 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رأیت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رأیته بفؤادی</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أشار إلیه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جوابه لسائل سأله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 هل رأیت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یا 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أکن لأعبد ربّاً 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 کیف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ذعلب، لم ترَه العیون بمشاهدة الأبصار، ولکن رأته القلوب بحقائق الإیمان</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أنَّ هذه المعرفة صعبة الإدراک وغیر مُتیسّرة لکلّ أحد إلّا للمعصوم، ویُمکن تلمُّس هذا المعنی عند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لی فی کلّ یوم من أخلاقه علماً، ویأمرنی بالاقتداء به، ولقد کان یجاور فی کلّ سنة بحراء، فأراه ولا یراه غیری، ولم یجمع بیت واحد یومئذٍ فی الإسلام، غیر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وخدیجة وأنا ثالثهما، أری نور الوحی والرسالة، وأشمّ ریح النبوة</w:t>
      </w:r>
      <w:r>
        <w:rPr>
          <w:rFonts w:eastAsia="IRNazanin" w:cs="IRNazanin"/>
          <w:color w:val="111111"/>
          <w:sz w:val="28"/>
          <w:szCs w:val="28"/>
          <w:rtl w:val="true"/>
          <w:lang w:bidi="fa-IR"/>
        </w:rPr>
        <w:t xml:space="preserve">»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الشامّة التی یشُمُّ بها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الغیب، وریح النبوة هی فی الحقیقة عین </w:t>
      </w:r>
    </w:p>
    <w:p>
      <w:pPr>
        <w:pStyle w:val="BookText"/>
        <w:rPr/>
      </w:pPr>
      <w:r>
        <w:rPr>
          <w:rFonts w:ascii="Amiri" w:hAnsi="Amiri" w:eastAsia="Amiri" w:cs="Amiri"/>
          <w:color w:val="111111"/>
          <w:sz w:val="28"/>
          <w:sz w:val="28"/>
          <w:szCs w:val="28"/>
          <w:rtl w:val="true"/>
          <w:lang w:bidi="ar-SA"/>
        </w:rPr>
        <w:t>الشامّة التی یمتلکها الأنبیاء، فعندما قَدِم إخوة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مصر ومعهم قمیصه، قال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علی بُعد مسافة کبیرة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لَأَجِدُ رِیحَ یُوسُفَ لَوْلَا أَنْ تُفَنِّدُونِ </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کان النبیّ یعقوب علی یقین من أنَّه شمَّ ریح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الشامّة المنبعثة من الغیب لیست شامّة مادیّة، وإنَّما هی کالنبوة لا علاقة لها بعالم الطبیعة کی تُشمّ بالحواس، فهی شامّة ملکوتیّة غیبیّة کالنبوة التی هی أمر غیبی، یقول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حینما دخل یوماً علی أُمّه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أُمّاه، إِنِّی أشمُّ عندک رائحةً طیّبةً کأنَّها رائحة جدّی رسول الله</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ولذلک لمّا وصل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کربلاء أخذ قبضة من التراب فشمّها،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ـ واللهِ ـ هی الأرض التی أخبر بِها جبرئیل رسول اللهِ، أنَّنی أُقتل فیها</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فشمّ رائحة النبوة، أو التراب، هو طریق آخر للعلم وراء الطرق المُتعارفة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یرون نور الوحی والرسالة، ویشمّون رائحة النبوة؛ وقد سأل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رنّة الشیطان التی سمعها،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سمعت رنّة الشیطان حین نزل الوحی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هذه الرنّة؟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الشیطان أیس من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تسمع ما أسمع، وتری ما أری، إِلّا أنَّک لست بنبی، ولکنّک وزیر، وإنَّک لعلی خیر</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رنّة الشیطان هذه هی حسرته التی أطلقها، بعد أن عرف أنَّه لا یُعبد فی مکان یکون للوحی والنبوة </w:t>
      </w:r>
    </w:p>
    <w:p>
      <w:pPr>
        <w:pStyle w:val="BookText"/>
        <w:rPr/>
      </w:pPr>
      <w:r>
        <w:rPr>
          <w:rFonts w:ascii="IRNazanin" w:hAnsi="IRNazanin" w:eastAsia="IRNazanin"/>
          <w:color w:val="111111"/>
          <w:sz w:val="28"/>
          <w:sz w:val="28"/>
          <w:szCs w:val="28"/>
          <w:rtl w:val="true"/>
          <w:lang w:bidi="fa-IR"/>
        </w:rPr>
        <w:t>نفوذ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یتضح معنی المعرفة القلبیّة أو الحضوریّة بشکل أوضح، یتطلّب تقدیم مُقدّمة فی بیان الفرق بین العلم الحصولی والعلم الحضوری، حیث یُقسّم الفلاسفة العلم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الحصولی، وهو عبارة عن انطباع صورة الشیء فی الذهن، أو حصول المعرفة بالأشیاء بواسطة الصور الذهنیّة،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تری کتاباً، أو سیارةً، أو شیئاً آخر، فالذی تعلمه هو صورة الکتاب، وصورة الشیء فی الذهن، ولیس الکتاب نفسه، وحینما تسمع أنَّ النار حارّة، فما یحصل فی الذهن هو صورة لهذه المعلومة، ولیس حصول حقیقة النار فی الذهن؛ ولذا لا تشعر بالحرارة حینما تعلم أنَّ النار حارّة، ولا تشعر بالبرودة حینما تعلم أنَّ الثلج بارد وهکذا، فما یحضر فی الذهن هو صورة المعلوم، ولیس المعلوم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الحصولی یحصل علیه الإنسان من خلال الدراسة والبحث والطلب</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الحضوری، وهو حضور نفس المعلوم عند العالم، أو هو حصول المعرفة بالأشیاء مباشرةً من دون واسطة، من قَبیل علمنا بالجوع والعطش، والفرح والحزن والألم، فالإنسان لمّا یعلم أنَّه جائع، أو عطشان، أو فرحان ونحوها، فهو لا یعلم بهذه الأُمور بواسطة الصور الذهنیّة، وإنَّما النفس تُدرکها مباشرةً من دون واسطة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هذا الأساس فإنَّ المراد من المعرفة الحضوریّة أو المُشاهدة القلبیّة للباری تعالی، </w:t>
      </w:r>
    </w:p>
    <w:p>
      <w:pPr>
        <w:pStyle w:val="BookText"/>
        <w:rPr/>
      </w:pPr>
      <w:r>
        <w:rPr>
          <w:rFonts w:ascii="IRNazanin" w:hAnsi="IRNazanin" w:eastAsia="IRNazanin"/>
          <w:color w:val="111111"/>
          <w:sz w:val="28"/>
          <w:sz w:val="28"/>
          <w:szCs w:val="28"/>
          <w:rtl w:val="true"/>
          <w:lang w:bidi="fa-IR"/>
        </w:rPr>
        <w:t>هو أنَّ النفس تُدرک وتعلم بوجود الله تعالی مباشرةً من دون واسطة الصور، وهو الذی یُشیر إلیه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دعائه الشریف الذی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غبت حتی تحتاج إلی دلیل یدلُّ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بعُدت حتی تکون الآثار هی التی توصل إلیک؟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أنَّ هذا المعنی ـ وهو المعرفة القلبیّة لله تعالی ـ قد توفرت علیه المجامع الحدیثیّة، حیث رُصدت عشرات الأحادیث التی تعرّضت لبیان هذا النوع من المعرفة، ولا نُرید التوغّل فی استعراضها فی المقام؛ لئلا یخرجنا عن محور البحث، وهو المعرفة القلبیّة التی وردت عن طریق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7" w:name="pg5740_40555"/>
    </w:p>
    <w:p>
      <w:pPr>
        <w:pStyle w:val="Heading3"/>
        <w:numPr>
          <w:ilvl w:val="2"/>
          <w:numId w:val="1"/>
        </w:numPr>
        <w:rPr/>
      </w:pPr>
      <w:bookmarkStart w:id="58" w:name="__RefHeading___Toc4030609_581953129"/>
      <w:bookmarkStart w:id="59" w:name="_Toc19"/>
      <w:bookmarkEnd w:id="57"/>
      <w:bookmarkEnd w:id="58"/>
      <w:r>
        <w:rPr>
          <w:rtl w:val="true"/>
        </w:rPr>
        <w:t>المبحث الثانی</w:t>
      </w:r>
      <w:r>
        <w:rPr>
          <w:rtl w:val="true"/>
        </w:rPr>
        <w:t xml:space="preserve">: </w:t>
      </w:r>
      <w:r>
        <w:rPr>
          <w:rtl w:val="true"/>
        </w:rPr>
        <w:t>استحالة المعرفة الحقیقیّة لله تعالی بواسطة العقل</w:t>
      </w:r>
      <w:bookmarkEnd w:id="59"/>
    </w:p>
    <w:p>
      <w:pPr>
        <w:pStyle w:val="Heading4"/>
        <w:numPr>
          <w:ilvl w:val="3"/>
          <w:numId w:val="1"/>
        </w:numPr>
        <w:rPr/>
      </w:pPr>
      <w:bookmarkStart w:id="60" w:name="__RefHeading___Toc4030611_581953129"/>
      <w:bookmarkStart w:id="61" w:name="_Toc20"/>
      <w:bookmarkEnd w:id="60"/>
      <w:r>
        <w:rPr>
          <w:rtl w:val="true"/>
        </w:rPr>
        <w:t>اشارة</w:t>
      </w:r>
      <w:bookmarkEnd w:id="61"/>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احتجب عن العقول کما احتجب عن الأبصار</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معرفة الله تعالی التی أشار إلیها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عن طریق العقل، والثانیة عن طریق الشهود القلبی، وما نتوخّاه فی البحث هو إنَّ کلا المعرفتین لا تُمکّنان الإنسان من معرفة کُنهه تعالی، بل یستحیل ذلک، وتوضیحه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استحالة معرفته تعالی من خلال العقل، فیحتاج بیانها إلی تقدیم مُقدّمة فی تعریف الأشیاء، ولا نُرید الدخول فی تفاصیل هذه المُقدّمة، لکن نُشیر إلیها بصورة مُبسّطة ومُختصرة، وحاصل هذه المُقدّمة أنَّ تعریف الأشیاء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غیر الحقیقی، وهو التعریف الذی یُعطی صورةً عن الشیء، من قَبیل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مثل عمر، وهو ما یُطلق علیه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بالمماثلة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تعریفاً حقیقیّاً للشیء، وهذا لیس محلّ کلامنا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الحقیقی، وهو إمّا بالحدود،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طریق حدّ الشیء، وهی ذاتیات الشیء، من قَبیل تعریف الإنسان بالحیوان الناطق،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الشیء بأجزائه الذاتیة، وهی الجنس والفصل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عدم إمکان التعرّف علی الله تعالی بهذا النحو من التعریف؛ لأنَّه تعالی لا أجزاء له، کما ثبت فی محلّة، فالعقل البشری لا یمکنه أن یُقدّم تعریفاً حدّیاً لله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تعالی، وهذا ما أشار إلیه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احتجب عن العقول کما احتجب عن </w:t>
      </w:r>
    </w:p>
    <w:p>
      <w:pPr>
        <w:pStyle w:val="BookText"/>
        <w:rPr/>
      </w:pPr>
      <w:r>
        <w:rPr>
          <w:rFonts w:ascii="IRNazanin" w:hAnsi="IRNazanin" w:eastAsia="IRNazanin"/>
          <w:color w:val="111111"/>
          <w:sz w:val="28"/>
          <w:sz w:val="28"/>
          <w:szCs w:val="28"/>
          <w:rtl w:val="true"/>
          <w:lang w:bidi="fa-IR"/>
        </w:rPr>
        <w:t>الأبصار</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حتی الأشیاء الممکنة لا یمکن تعریفها تعریفاً حقیقیّاً؛ لذا یقول الفلاسفة</w:t>
      </w:r>
      <w:r>
        <w:rPr>
          <w:rStyle w:val="FootnoteAnchor"/>
          <w:rtl w:val="true"/>
        </w:rPr>
        <w:footnoteReference w:id="39"/>
      </w:r>
      <w:r>
        <w:rPr>
          <w:rFonts w:ascii="IRNazanin" w:hAnsi="IRNazanin" w:eastAsia="IRNazanin"/>
          <w:color w:val="111111"/>
          <w:sz w:val="28"/>
          <w:sz w:val="28"/>
          <w:szCs w:val="28"/>
          <w:rtl w:val="true"/>
          <w:lang w:bidi="fa-IR"/>
        </w:rPr>
        <w:t>بأنَّ ما تُعرّف به الأشیاء بواسطة الحدود لیست تعاریف حقیقیّة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أن یکون من التعریف بالرسم، ویُقسّم الرسم فی المنطق إلی رسم تامّ، وهو تعریف الشیء بالذاتی وخاصّته، من قَبیل تعریف الإنسان بالحیوان الضاحک، وإلی رسم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تعریف الشیء بخاصّته من قَبیل تعریف الإنسان بالضاحک فقط، ومن الوضح أنَّ خاصّة الشیء لیست من ذاتیاته وإنَّما من عوارضه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التعریف سواء بالرسم التام، أو الناقص لیس تعریفاً حقیقیّاً للأشیاء، کما یقول ذلک علماء المنطلق والفلاسفة؛ لأنَّ خاصّة الشیء هی صفة للشیء ولیست من ذاتیاته، فإنَّ الضاحکیة مثلاً ـ کما فی تعریف الإنسان بالحیوان الضاحک ـ لیست من الأوصاف الذاتیّة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فالتعریف بالرسم لیس من التعریف الحقیقی لکی یُعرّف کُنه الباری تعالی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جمیع ما تقدّم یتضح أنَّه لا یمکن أن نُعطی تعریفاً لحقیقة وکُنه ذات الله تعالی، لا بالتعریف الحقیقی، ولا بالرسم، ولا بالمثل، فلا یُدرک کُنهه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الإنسان یمکن أن یُعرّف الله سُبحانه، بأنَّه موجود له صفات کمالیة مُنزّه عن النقائص، أمّا ما هو؟ وکیف هو؟ وأمثال ذلک، فلا یُدرک الإنسان شیئاً منها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لا یمکن تعریف حقیقة الأشیاء الممکنة بهذه التعاریف، فکیف بمعرفة کُنه </w:t>
      </w:r>
    </w:p>
    <w:p>
      <w:pPr>
        <w:pStyle w:val="BookText"/>
        <w:rPr/>
      </w:pPr>
      <w:r>
        <w:rPr>
          <w:rFonts w:ascii="IRNazanin" w:hAnsi="IRNazanin" w:eastAsia="IRNazanin"/>
          <w:color w:val="111111"/>
          <w:sz w:val="28"/>
          <w:sz w:val="28"/>
          <w:szCs w:val="28"/>
          <w:rtl w:val="true"/>
          <w:lang w:bidi="fa-IR"/>
        </w:rPr>
        <w:t>الباری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ومقولة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باحتجابه تعالی عن العقول، یُفسّر مدلولها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یُسجّله من بیان رائع لمعنی احتجابه عن العقول، فیکشف أنَّ هذا الاحتجاب لیس کاحتجاب الأجسام عن الرؤیة، بل هو احتجاب لشدّة ظهوره تعالی،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احتجب بغیر حجاب محجوب، واستتر بغیر ستر مستور</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ولتسلیط الضوء علی هذا المعنی الرائع، یتطلّب منَّا استعراض خُطوة أُخری تنهض بتحلیل هذا المعنی،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الحجب فی لغة العرب بمعنی المنع، من قَبیل حاجب العین؛ لأنّه یمنع العین من الأذی، وحاجب الملک الذی یمنع الناس عن رؤیة الملک، والمراد من أنَّ الخلق ممنوعون من إدراک ذاته سُبحانه عیناً وعقلاً، لا یعنی وجود أمر یحول بین العقول وبین ذات الباری تعالی؛ وذلک لأنَّ الحائل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الحائل الحسّی، من قَبیل الأجسام التی تحول بین الرائی والمرئی، وهذا الحائل یحجب الجسم والجسمانیّات المحدودة المُستترة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الحائل العقلی، من قَبیل العوائق التی تحول بین الصور العقلیّة والعقول، فالحائل والحاجب العقلی هو الذی یحجب الصور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حیث إنَّ الله تعالی لیس بجسم، ولا جسمانی، ولا صورة، کما ثبت فی محلّه؛ لذا لا یکون له حجاب حسّی أو عقلی بهذا المعنی، وإذا تبیّن ذلک یکون من الطبیعی فهم مقولة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آنفة الذکر، التی تکشف لنا بوضوح وجلاء عن هویة هذا الحاجب، الذی یمنع الخلق عن معرفة کُنه ذاته تعالی؛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بغیرحجاب محجوب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ستر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احتجابه عن العقول </w:t>
      </w:r>
      <w:bookmarkStart w:id="62" w:name="pg5740_40558"/>
    </w:p>
    <w:p>
      <w:pPr>
        <w:pStyle w:val="BookText"/>
        <w:rPr/>
      </w:pPr>
      <w:bookmarkEnd w:id="62"/>
      <w:r>
        <w:rPr>
          <w:rFonts w:ascii="Amiri" w:hAnsi="Amiri" w:eastAsia="Amiri" w:cs="Amiri"/>
          <w:color w:val="111111"/>
          <w:sz w:val="28"/>
          <w:sz w:val="28"/>
          <w:szCs w:val="28"/>
          <w:rtl w:val="true"/>
          <w:lang w:bidi="ar-SA"/>
        </w:rPr>
        <w:t>والأبصار، لیس بمعنی وجود حاجب جسمانی أو عقلی یحول بینه تعالی وبین خلقه، بل المراد بذلک احتجابه عنهم؛ لقصور ذواتهم، ونقصان عقولهم، وقواهم، مع کمال ذاته، وشدّة نوره، وقوّة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یُحِیطُونَ بِهِ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وَعَنَتِ الْوُجُوهُ لِلْحَیِّ الْقَیُّومِ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4030613_581953129"/>
      <w:bookmarkStart w:id="64" w:name="_Toc21"/>
      <w:bookmarkEnd w:id="63"/>
      <w:r>
        <w:rPr>
          <w:rtl w:val="true"/>
        </w:rPr>
        <w:t>عدم إدراک کُنه ذات الله تعالی بواسطة القلب</w:t>
      </w:r>
      <w:bookmarkEnd w:id="64"/>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یُقدِّر الواصفون کُنه عظمته، ولا یخطر علی القلوب مبلغ جبروته؛ لأنَّه لیس له فی الأشیاء عدیل</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فی البحث السابق استحالة معرفة کُنه الله تعالی بالعقل، وفی هذا المقطع یترقی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القول بأنَّ العجر عن معرفته لا یقتصر علی العقول، بل الاستحالة تشمل المُشاهدة القلبیّة؛ فالذین عرفوا الله تعالی عن طریق القلوب کالأولیاء والصالحین، هم أیضاً عاجزون عن معرفة کُنه ذاته تعالی؛ وذلک لأنَّ الذات الإلهیّة لا مُتناهیة، أمّا غیره تعالی فهو مُتناهٍ، ویستحیل إحاطة المتناهی باللّامُتناهی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فأُولئک الذین عرفوا الله حقّ معرفته بما فیهم الرسول الأکرم 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إنَّما هو علی مقدار سعتهم، وإلّا فإنَّه یستحیل اکتناه الذات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یُشیر إلیه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یُقدِّر الواصفون کُنه عظمته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یُؤکّد علی أنَّ جمیع الأدلّة سواء کانت أدلّة عقلیّة، أو غیرها من أدلّة الفطرة، وأدلّة المشاهدة القلبیّة، فهی لا توصلنا إلی معرفة کُنه الله تعالی؛ لأنَّ الإنسان مهما بلغ فهو محدود فی کلّ شیء، فی قدراته العقلیّة، وفی إدراکاته القلبیّة،ومن الواضح أنَّ المحدود لا یمکن أن یسع المُطلق الذی لا حدَّ له، وهل تقع العنقاء فی </w:t>
      </w:r>
    </w:p>
    <w:p>
      <w:pPr>
        <w:pStyle w:val="BookText"/>
        <w:rPr/>
      </w:pPr>
      <w:r>
        <w:rPr>
          <w:rFonts w:ascii="IRNazanin" w:hAnsi="IRNazanin" w:eastAsia="IRNazanin"/>
          <w:color w:val="111111"/>
          <w:sz w:val="28"/>
          <w:sz w:val="28"/>
          <w:szCs w:val="28"/>
          <w:rtl w:val="true"/>
          <w:lang w:bidi="fa-IR"/>
        </w:rPr>
        <w:t>شرک الصیاد؟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یقول بعض الأعلام من عُرفاء وفلاسفة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لا برهان علیه؛ لأنَّ البرهان علی الشیء 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ویقولون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 الله تعالی هو عدم حدّه،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تعریف له تعالی؛ ولذلک نقرأ فی الأدعیة المبارکة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تجعل للخلق طریقاً إلی معرفتک إلّا بالعجز عن معرفتک</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ولذا یُعبّر العرفاء عن الذات الإلهیّة بأنَّها غیب الغیوب، والغیب المُطلق، والغیب المکنون، والغیب المصون، والمنقطع الوحدانی، ومنقطع الإشارات، والتجلّی الذاتی، والکنز المخفی، والعماء</w:t>
      </w:r>
      <w:r>
        <w:rPr>
          <w:rStyle w:val="FootnoteAnchor"/>
          <w:rtl w:val="true"/>
        </w:rPr>
        <w:footnoteReference w:id="44"/>
      </w:r>
      <w:r>
        <w:rPr>
          <w:rFonts w:ascii="IRNazanin" w:hAnsi="IRNazanin" w:eastAsia="IRNazanin"/>
          <w:color w:val="111111"/>
          <w:sz w:val="28"/>
          <w:sz w:val="28"/>
          <w:szCs w:val="28"/>
          <w:rtl w:val="true"/>
          <w:lang w:bidi="fa-IR"/>
        </w:rPr>
        <w:t>، وغیر ذلک من التعبیرات التی تُشیر إلی هذه الحقیقة، وهی استحالة معرفة کُنه الذات سواء العقلیّة أم القلبیّة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المُفکرون قادرون علی معرفة الله بواسطة إعمال الذهن، ولا العارفون قادرون بتأملاتهم علی ذلک، فهم عاجزون عن معرفة الله حتی لو خاضوا بحر المعرفة، وأرادوا التحلیق إلی قمتها، فإنَّهم سیتوقفون عند حدٍّ معین، کما 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العلماء بألبابها، ولا أهل التفکیر بتفکیرهم</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معرفة الإنسان بالله مهما کانت واسعة، فهی مُلازمة دوماً للاعتراف بالعجزعن المعرفة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 دعاء المشلول الذی ینقله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w:t>
      </w:r>
      <w:bookmarkStart w:id="65" w:name="pg5740_40560"/>
    </w:p>
    <w:p>
      <w:pPr>
        <w:pStyle w:val="BookText"/>
        <w:rPr/>
      </w:pPr>
      <w:bookmarkEnd w:id="65"/>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مَن لا یعلم ما هو، ولا کیف هو، ولا حیث هو إلّا هو</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4030615_581953129"/>
      <w:bookmarkStart w:id="67" w:name="_Toc22"/>
      <w:bookmarkEnd w:id="66"/>
      <w:r>
        <w:rPr>
          <w:rtl w:val="true"/>
        </w:rPr>
        <w:t>تساؤلات حول المعرفة الإلهیّة</w:t>
      </w:r>
      <w:bookmarkEnd w:id="67"/>
    </w:p>
    <w:p>
      <w:pPr>
        <w:pStyle w:val="BookText"/>
        <w:rPr/>
      </w:pPr>
      <w:r>
        <w:rPr>
          <w:rFonts w:ascii="IRNazanin" w:hAnsi="IRNazanin" w:eastAsia="IRNazanin"/>
          <w:color w:val="111111"/>
          <w:sz w:val="28"/>
          <w:sz w:val="28"/>
          <w:szCs w:val="28"/>
          <w:rtl w:val="true"/>
          <w:lang w:bidi="fa-IR"/>
        </w:rPr>
        <w:t>بعد أن أضاءت أقوال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الله تعالی، یکون من المناسب معالجة بعض التساؤلات التی تبرز إلی جوار هذه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تتنافی استحالة معرفة الله تعالی مع الروایات التی توجب معرفته؟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قول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باستحالة معرفة کُنه الله تعالی، یتنافی مع روایات أُخری تُوجب معرفة الله حقّ معرفته، من قَبیل تلک الروایة التی یرویها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أعرابیاً جاء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علّمنی من غرائب العلم،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صنعت فی رأس العلم حتی تسأل عن غرائبه؟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رأس العلم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الله حقّ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معرفة الله حقّ معرفته؟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تعرفه بلا مثل، ولا شبه، ولا ندٍّ، وأنَّه واحد أحد، ظاهر باطن، أوّل آخر، لا کفو له، ولا نظیر، فذلک حقّ معرفته</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الروایة تُشیر إلی لزوم معرفة الله حقّ معرفته، وهذا یعنی أنَّ معرفة الله حقّ معرفته أمر ممکن، وإلّا لمَا أمر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وحینئذٍ یحصل التنافی بینها وبین القول باستحالة معرفة الله تعالی، کما مرّ فی دعاء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عبدناک حقّ عبادتک، وما عرفناک حقّ معرفتک</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68" w:name="pg5740_40561"/>
    </w:p>
    <w:p>
      <w:pPr>
        <w:pStyle w:val="Heading4"/>
        <w:numPr>
          <w:ilvl w:val="3"/>
          <w:numId w:val="1"/>
        </w:numPr>
        <w:rPr/>
      </w:pPr>
      <w:bookmarkStart w:id="69" w:name="__RefHeading___Toc4030617_581953129"/>
      <w:bookmarkStart w:id="70" w:name="_Toc23"/>
      <w:bookmarkEnd w:id="68"/>
      <w:bookmarkEnd w:id="69"/>
      <w:r>
        <w:rPr>
          <w:rtl w:val="true"/>
        </w:rPr>
        <w:t>الإجابة عن السؤال</w:t>
      </w:r>
      <w:r>
        <w:rPr>
          <w:rtl w:val="true"/>
        </w:rPr>
        <w:t>:</w:t>
      </w:r>
      <w:bookmarkEnd w:id="70"/>
    </w:p>
    <w:p>
      <w:pPr>
        <w:pStyle w:val="BookText"/>
        <w:rPr/>
      </w:pPr>
      <w:r>
        <w:rPr>
          <w:rFonts w:ascii="IRNazanin" w:hAnsi="IRNazanin" w:eastAsia="IRNazanin"/>
          <w:color w:val="111111"/>
          <w:sz w:val="28"/>
          <w:sz w:val="28"/>
          <w:szCs w:val="28"/>
          <w:rtl w:val="true"/>
          <w:lang w:bidi="fa-IR"/>
        </w:rPr>
        <w:t>إنَّ المقصود من الروایات التی تُوجب معرفة الله تعالی حقّ معرفته، هی المعرفة الضروریة، کما بیّنها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المُتقدّمة التی تُفید بأنَّ معرفة الله حقّ معرفته، هو أن یعرف الله بأنَّه لا مثل له، ولا شبه، ولا ندَّ، وأنَّه واحد أحد، ظاهر باطن، أوّل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الروایات تُوجب علی کلّ إنسانٍ مسلم أن یعتقد بهذا المقدار من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معرفة الله التی وردت فی دعاء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التی ذکر أنَّها مُستحیلة، فالمقصود منها معرفة کُنهه تعالی؛ لأنَّ ذاته تعالی لا مُتناهیة، والإنسان مهما کان فهو مُتناهٍ، ومن الواضح استحالة إحاطة المُتناهی باللامُتناهی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بعدم إمکانیة معرفته تعالی وإدراک کُنه ذاته لا یعنی تعطیل العقل عن معرفته تعالی؛ ولذا نجد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الوقت الذی یُنزّهه تنزیهاً کاملاً،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عن تعطیل معرفة الله تعالی، حیث یقول فی هذا الشأن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یُصیب الفکر منه الإیمان به موجوداً</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یُشیر إلیه الشیخ البهائی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بمعرفة الله تعالی الاطلاع علی نعوته وصفاته الجلالیة والجمالیة، بقدر الطاقة البشریة، وأمّا الاطلاع علی حقیقة الذات الُمقدّسة فمما لا مطمع فیه للملائکة المُقرّبین، والأنبیاء الُمرسلین، فضلاً عن غیرهم، وکفی فی ذلک قول سیّد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عرفناک حقّ معرفتک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تلتفت إلی مَن یزعم أنَّه قد وصل إلی کُنه الحقیقة المُقدّسة، بل أحث التراب فی فیه، فقد ضلَّ وغوی</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إذاً؛ المعرفة ممکنة، والاکتناه مُحال، وباب المعرفة مفتوح غیر مسدود، وإلّا لکانت معرفة الله مرتفعة عنَّا، ووقعنا فی مُستنقع التعطیل</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ومجمل ما ذکرناه یدلّ علی أنَّ لمعرفة الله تعالی درجات بحسب درجات العارفین، وهذا ما یُشیر إلیه المُحقق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مراتب المعرفة بالله تُعرف بملاحظة مراتب معرفة النار ـ مثلاً ـ فإنَّ لمعرفتها مراتب أدناها معرفة مَن سمع أنَّ فی الوجود شیئاً یعدم کلّ شیء یُلاقیه، ویظهر أثره فی کلّ شیء یُحاذیه، ویُسمّی ذلک الموجود ناراً، ونظیر هذه المرتبة فی معرفة الله، معرفة المُقلّدین الذین صدّقوا بالدین من غیر وقوف علی الحجة، وأعلی منها مرتبة، معرفة مَن وصل إلیه دخان النار، وعلم أنَّه لا بدّ له من مُؤثر، فحکم بذات لها أثر هو الدخان، ونظیر هذه المعرفة فی معرفة الله، معرفة أهل النظر والاستدلال الذین حکموا بالبراهین القاطعة علی وجود الصانع، وأعلی منها مرتبة معرفة مَن أحسَّ </w:t>
      </w:r>
      <w:bookmarkStart w:id="71" w:name="pg5740_40563"/>
    </w:p>
    <w:p>
      <w:pPr>
        <w:pStyle w:val="BookText"/>
        <w:rPr/>
      </w:pPr>
      <w:bookmarkEnd w:id="71"/>
      <w:r>
        <w:rPr>
          <w:rFonts w:ascii="IRNazanin" w:hAnsi="IRNazanin" w:eastAsia="IRNazanin"/>
          <w:color w:val="111111"/>
          <w:sz w:val="28"/>
          <w:sz w:val="28"/>
          <w:szCs w:val="28"/>
          <w:rtl w:val="true"/>
          <w:lang w:bidi="fa-IR"/>
        </w:rPr>
        <w:t>بالنار؛ بسبب مجاورتها، وشاهد الموجودات بنورها، وانتفع بذلک الأثر، ونظیر هذه المرتبة فی معرفة الله، معرفة المؤمنین المُخلصین الذین اطمأنت قلوبهم بالله، وتیقنوا أنَّ الله نور السماوات والأرض کما وصف به نفسه، وأعلی منها مرتبة، معرفة مَن احترق بالنار بکلّیته، وتلاشی فیها بجملته، ونظیر هذه المرتبة فی معرفة الله، معرفة أهل الشهود والفناء فی الله، وهی الدرجة العُلیا، والمرتبة القُصوی</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یتبیّن واحد من أهمّ أسباب تفاضل الأنبیاء والمُرسلین،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فَضَّلْنَا بَعْضَ النَّبِیِّینَ عَلَی بَعْضٍ </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الرُّسُلُ فَضَّلْنَا بَعْضَهُمْ عَلَی بَعْضٍ </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 فجمیع الأنبیاء وإن عرفوا الله تعالی، إلّا أنَّهم یتفاوتون فی درجات ومراتب هذه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استحالة معرفته تعالی یتنافی مع انحصار معرفته تعالی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إنَّ ما أفاده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استحالة معرفة کُنه الله تعالی، یتنافی مع ما ورد فی الروایات التی تُفید بأنَّه لا یعرف الله تعالی حقّ معرفته إلّا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ورد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ما عرف الله إلاّ أنا وأنت، وما عرفنی إلاّ الله وأنت، وما عرفک إلاّ الله وأنا</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 w:name="__RefHeading___Toc4030619_581953129"/>
      <w:bookmarkStart w:id="73" w:name="_Toc24"/>
      <w:bookmarkEnd w:id="72"/>
      <w:r>
        <w:rPr>
          <w:rtl w:val="true"/>
        </w:rPr>
        <w:t>الإجابة عن السؤال</w:t>
      </w:r>
      <w:r>
        <w:rPr>
          <w:rtl w:val="true"/>
        </w:rPr>
        <w:t>:</w:t>
      </w:r>
      <w:bookmarkEnd w:id="7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تنافی بین الروایات؛ وذلک لأنَّ الروایات 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یعرف الله تعالی إلّا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کالروایة الواردة عن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لا یعرف الله إلّا أنا </w:t>
      </w:r>
      <w:bookmarkStart w:id="74" w:name="pg5740_40564"/>
    </w:p>
    <w:p>
      <w:pPr>
        <w:pStyle w:val="BookText"/>
        <w:rPr/>
      </w:pPr>
      <w:bookmarkEnd w:id="74"/>
      <w:r>
        <w:rPr>
          <w:rFonts w:ascii="IRNazanin" w:hAnsi="IRNazanin" w:eastAsia="IRNazanin"/>
          <w:color w:val="111111"/>
          <w:sz w:val="28"/>
          <w:sz w:val="28"/>
          <w:szCs w:val="28"/>
          <w:rtl w:val="true"/>
          <w:lang w:bidi="fa-IR"/>
        </w:rPr>
        <w:t>وأنت، ولا یعرفنی إلّا الله وأنت، ولا یعرفک إلّا الله وأنا</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فهذه الروایة ونظائرها تُشیر إلی أنَّ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وصلوا إلی مرتبة من معرفة الله الممکنة للبشر بنحو لم یبلغها بقیّة الناس، بل لم یرقَ إلیها حتی الأنبیاء ـ عدا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والملائکة المُقرّبین، وهذا لا یعنی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عرفوا کُنه ذاته تعالی، بل بلغوا من معرفة الله الممکنة، ما لم یبلغه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الله ما عُرف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هل یتنافی مع لولا أهل البیت ما عُرف الله؟</w:t>
      </w:r>
    </w:p>
    <w:p>
      <w:pPr>
        <w:pStyle w:val="BookText"/>
        <w:rPr/>
      </w:pPr>
      <w:r>
        <w:rPr>
          <w:rFonts w:ascii="IRNazanin" w:hAnsi="IRNazanin" w:eastAsia="IRNazanin"/>
          <w:color w:val="111111"/>
          <w:sz w:val="28"/>
          <w:sz w:val="28"/>
          <w:szCs w:val="28"/>
          <w:rtl w:val="true"/>
          <w:lang w:bidi="fa-IR"/>
        </w:rPr>
        <w:t>هذا السؤال وإن لم یکن مُختصّاً بالروایات الواردة عن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مما له مدخلیة فی رسم قاعدة عامّة، تساهم فی بناء صرح معرفة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الروایات التی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الله ما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الله ما عرف الناس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وهی تتنافی مع الروایات 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 الله تعالی، کما فی الروایة التی ینقلها الکلینی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الأوصیاء هم أبواب الله تعالی التی یؤتی منها، ولولاهم ما عُرف الله تعالی، وبهم احتج الله علی خلقه</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4030621_581953129"/>
      <w:bookmarkStart w:id="76" w:name="_Toc25"/>
      <w:bookmarkEnd w:id="75"/>
      <w:r>
        <w:rPr>
          <w:rtl w:val="true"/>
        </w:rPr>
        <w:t>الإجابة عن السؤال</w:t>
      </w:r>
      <w:r>
        <w:rPr>
          <w:rtl w:val="true"/>
        </w:rPr>
        <w:t>:</w:t>
      </w:r>
      <w:bookmarkEnd w:id="7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الروایات التی تقول لولا الله ما عرف الناس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یمکن أن توجّه بالنحو الذی لا یرد الاستفهام المُتقدّم، ومفاد هذا التوجیه هو أن یکون المراد من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هو الذی أعطاهم الفضل والکرامة، وأنزل علیهم الفیض، فعرفتهم الخلائق؛ ولذا لمّا عرج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السماء، ورأت الملائکة نور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أشبه هذا النور بنور ربنا</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وفی بعض الروایات أنَّ الملائکة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 فی الأرض، وإله فی السماء</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فنورهم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الله تعالی؛ ولذا نقرأ فی زیارة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النصف من شعبان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 نور الله الذی لم یُطفأ ولا یطفأ أبداً</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ومن الجدیر بالذکر أنَّ التعبیر بأنَّهم نور الله قد ورد فی أغلب زیاراتهم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روایات مُتضافرة لا یسع المقام لذکرها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المراد من الروایات التی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لولانا ما عُرف الله</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لولانا ما عُبد الله</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بعبادتنا عُبد الله</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الله بدأ بکم</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ونحوها من الروایات التی تُشارکها فی المضمون ذاته، فهی تُشیر إلی أنَّ معرفة الله تعالی إنَّما جاءت عن طریق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5740_40567"/>
      <w:bookmarkStart w:id="78" w:name="pg5740_40567"/>
      <w:bookmarkEnd w:id="78"/>
    </w:p>
    <w:p>
      <w:pPr>
        <w:pStyle w:val="Heading3"/>
        <w:numPr>
          <w:ilvl w:val="2"/>
          <w:numId w:val="1"/>
        </w:numPr>
        <w:rPr/>
      </w:pPr>
      <w:bookmarkStart w:id="79" w:name="pg5740_40567"/>
      <w:bookmarkStart w:id="80" w:name="__RefHeading___Toc4030623_581953129"/>
      <w:bookmarkStart w:id="81" w:name="_Toc26"/>
      <w:bookmarkEnd w:id="79"/>
      <w:bookmarkEnd w:id="80"/>
      <w:r>
        <w:rPr>
          <w:rtl w:val="true"/>
        </w:rPr>
        <w:t>المبحث الثالث</w:t>
      </w:r>
      <w:r>
        <w:rPr>
          <w:rtl w:val="true"/>
        </w:rPr>
        <w:t xml:space="preserve">: </w:t>
      </w:r>
      <w:r>
        <w:rPr>
          <w:rtl w:val="true"/>
        </w:rPr>
        <w:t>معرفة الله معرفة الإمام</w:t>
      </w:r>
      <w:r>
        <w:rPr>
          <w:rtl w:val="true"/>
        </w:rPr>
        <w:t>(</w:t>
      </w:r>
      <w:r>
        <w:rPr>
          <w:rtl w:val="true"/>
        </w:rPr>
        <w:t>علیه السّلام</w:t>
      </w:r>
      <w:r>
        <w:rPr>
          <w:rtl w:val="true"/>
        </w:rPr>
        <w:t>)</w:t>
      </w:r>
      <w:bookmarkEnd w:id="81"/>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جوابه لرجل سأله عن معرفة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أهل کلّ زمانٍ، إمامهم الذی یجب علیهم طاعته</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مقولته هذه إلی مسألة فی غایة الأهمیّة، وهی أنَّ معرفة الله تعالی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العلمیّة، وهی معرفة الله التی تقتصر علی العلم بوجود الله تعالی، ومعرفة صفاته، وأقسام الصفات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هذه المعرفة لا قیمة لها، وإنَّما هی مجرد صور علمیّة لا أثر لها، ما لم یصاحبها اعتقاد وإیمان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الإیمانیّة، وهی معرفة الله التی تأتی عن طریق المعرفة بإمام الزمان مع طاعته، فالإنسان الذی یعرف الله تعالی معرفة إیمانیّة مرضیّة عنده تعالی، هی معرفة الله المشفوعة بمعرفة کلّ إنسانٍ بإمام زمانه، مع الطاعة له؛ ولذا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أهل کلّ زمانٍ، إمامهم الذی یجب علیهم طاعته</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معرفة الله المطلوبة لا تتحقق إلّا عن طریق معرفة الإمام وطاعته وموالاته، وهذا یعنی أن یعلم أهل کلّ زمانٍ بأنَّ الله لا یُخلی الناس فی کلّ زمانٍ عن حجة، فمَن عبد ربّاً لم یقمْ له الحجة، فإنَّما عبد غیر الله عزّو جلّ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یتضح أنَّ معرفة الله وطاعته لا ینفعان الإنسان إلّا إذا عرف إمامه وأطاعه، </w:t>
      </w:r>
    </w:p>
    <w:p>
      <w:pPr>
        <w:pStyle w:val="BookText"/>
        <w:rPr/>
      </w:pPr>
      <w:r>
        <w:rPr>
          <w:rFonts w:ascii="Amiri" w:hAnsi="Amiri" w:eastAsia="Amiri" w:cs="Amiri"/>
          <w:color w:val="111111"/>
          <w:sz w:val="28"/>
          <w:sz w:val="28"/>
          <w:szCs w:val="28"/>
          <w:rtl w:val="true"/>
          <w:lang w:bidi="ar-SA"/>
        </w:rPr>
        <w:t>کما أنَّ معرفة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وطاعته، هی معرفة وطاعة لله سُبحانه، وهذا ما یُصرّح به القرآن الکریم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یُطِعِ الرَّسُولَ فَقَدْ أَطَاعَ اللَّهَ </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أجاب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السائل الذی سأله عن معرفة الله،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معرفة الله؟ فعرّف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الله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تصدیق الله عزّو جلّ، وتصدیق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وموالاة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والائتمام به وبأئمّة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والبراءة إلی الله عزّو جلّ من عدوِّهم، هکذا یُعرف الله عزّو جلّ</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فالمعرفة المطلوبة والمرضیّة لله تعالی، هی المعرفة التی تکون مقرونة بمعرفة الإمام وطاعته وموالاته،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 الذین لا یُعرف الله إلّا بسبیل معرفتهم، وسیأتی تفصیل الکلام حول هذا البحث فی مبحث الإمامة</w:t>
      </w:r>
      <w:r>
        <w:rPr>
          <w:rFonts w:eastAsia="IRNazanin" w:cs="IRNazanin"/>
          <w:color w:val="111111"/>
          <w:sz w:val="28"/>
          <w:szCs w:val="28"/>
          <w:rtl w:val="true"/>
          <w:lang w:bidi="fa-IR"/>
        </w:rPr>
        <w:t xml:space="preserve">. </w:t>
      </w:r>
      <w:bookmarkStart w:id="82" w:name="pg5740_40569"/>
    </w:p>
    <w:p>
      <w:pPr>
        <w:pStyle w:val="Heading3"/>
        <w:numPr>
          <w:ilvl w:val="2"/>
          <w:numId w:val="1"/>
        </w:numPr>
        <w:rPr/>
      </w:pPr>
      <w:bookmarkStart w:id="83" w:name="__RefHeading___Toc4030625_581953129"/>
      <w:bookmarkStart w:id="84" w:name="_Toc27"/>
      <w:bookmarkEnd w:id="82"/>
      <w:bookmarkEnd w:id="83"/>
      <w:r>
        <w:rPr>
          <w:rtl w:val="true"/>
        </w:rPr>
        <w:t>المبحث الرابع</w:t>
      </w:r>
      <w:r>
        <w:rPr>
          <w:rtl w:val="true"/>
        </w:rPr>
        <w:t xml:space="preserve">: </w:t>
      </w:r>
      <w:r>
        <w:rPr>
          <w:rtl w:val="true"/>
        </w:rPr>
        <w:t>معرفة الله تعالی علّة خلق العباد</w:t>
      </w:r>
      <w:bookmarkEnd w:id="84"/>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العباد إلّا لیعرفوه، فإذا عرفوه، عبدوه، فإذا عبدوه، استغنوا بعبادته عن عبادة مَن سواه</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تحت هذا العنوان قد یُطرح تساؤل عن العلاقة بین المعرفة والعبودیّة، وهل المعرفة مُتقدّمة علی العبودیّة أم العکس؟</w:t>
      </w:r>
    </w:p>
    <w:p>
      <w:pPr>
        <w:pStyle w:val="BookText"/>
        <w:rPr/>
      </w:pPr>
      <w:r>
        <w:rPr>
          <w:rFonts w:ascii="IRNazanin" w:hAnsi="IRNazanin" w:eastAsia="IRNazanin"/>
          <w:color w:val="111111"/>
          <w:sz w:val="28"/>
          <w:sz w:val="28"/>
          <w:szCs w:val="28"/>
          <w:rtl w:val="true"/>
          <w:lang w:bidi="fa-IR"/>
        </w:rPr>
        <w:t>ویمکن استیحاء الجواب من مقولة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 التی تُشیر إلی أنَّ علّة خلق الله تعالی للعباد هو معرفته تعالی، فإذا عرفوه استغنوا عن عبادة مَن سواه؛ ولذا ورد 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کنزاً خفیّاً، فأحببت أن أُعرف، فخلقت الخلق؛ لکی أُعرف</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ینبغی الالتفات إلی 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أُعرف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جُعلت فی الروایات غایة للخلق لا للخالق؛ لأنَّ الهدف إنَّما هو للمُحتاج لا للغنی، والغرض إنَّما یُتصوّر للناقص لا للکامل بالذات، لأنَّ ذاته هی الهدف لجمیع ما سواه، فالعبادة مترتبة علی المعرفة؛ لأنَّه إذا لم یُعرف الله تعالی، فلا یمکن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المقولة تلتقی مع ما ذکره الإمام أبو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یعبد الله مَن یعرف الله، فأمّا مَن لا یعرف الله، فإنَّما یعبده هکذا ضلالاً</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عقّب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التی ذکرناها فی صدر البحث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w:t>
      </w:r>
    </w:p>
    <w:p>
      <w:pPr>
        <w:pStyle w:val="BookText"/>
        <w:rPr/>
      </w:pPr>
      <w:r>
        <w:rPr>
          <w:rFonts w:ascii="Amiri" w:hAnsi="Amiri" w:eastAsia="Amiri" w:cs="Amiri"/>
          <w:color w:val="111111"/>
          <w:sz w:val="28"/>
          <w:sz w:val="28"/>
          <w:szCs w:val="28"/>
          <w:rtl w:val="true"/>
          <w:lang w:bidi="ar-SA"/>
        </w:rPr>
        <w:t>عرفوه، عبدوه، فإذا عبدوه، استغنوا بعبادته عن عبادة مَن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البیان یتضح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خَلَقْتُ الْجِنَّ وَالْإِنْسَ إِلَّا لِیَعْبُدُونِ </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أنَّ الله تعالی بحاجة لأن یُعرف؟ وهل أنَّ الإنسان وجمیع الخلق، إذا لم یعرفوا الله تعالی یکون مخفیاً؟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خَلَقْتُ الْجِنَّ وَالْإِنْسَ إِلَّا لِیَعْبُدُونِ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لام الغایة، بل هی لام الطریق، أو هی غایة متوسطة ولیست الغایة النهائیة، أمّا لام الغایة فهی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رَحِمَ رَبُّکَ وَلِذَلِکَ خَلَقَهُمْ </w:t>
      </w:r>
      <w:r>
        <w:rPr>
          <w:rFonts w:eastAsia="Amiri" w:cs="Amiri" w:ascii="Amiri" w:hAnsi="Amiri"/>
          <w:color w:val="111111"/>
          <w:sz w:val="28"/>
          <w:szCs w:val="28"/>
          <w:rtl w:val="true"/>
          <w:lang w:bidi="ar-SA"/>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والرحمة هی العطاء الإلهی للإنسان لیتکامل، والعبادة طریق الاستفادة من هذه الرحمة، فهو تعالی لیس بحاجة لأن یُعرف ولا بحاجة إلی عبادتنا، بل خلق الإنسان لکی یتکامل، والله تعالی هو الذی یدلّنا علی طریق التکامل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جوار هذا البحث ینبثق السؤال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هل أنَّ الله تعالی یستفید من هذا الغرض، وهو عبادة الإنسان له تعالی؟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فی البحوث اللّاحقة بأنَّ الله سُبحانه لا نقص فیه، ولا حاجة له، حتی یستکمل بذلک الغرض، وترتفع به حاجته، وعدم حاجته واستغناؤه تعالی لا یعنی أنَّ الله تعالی خلق الکائنات من دون هدف وغایة، بل إنَّ لفعله تعالی غرضاً وهدفاً یعود إلی نفس الفعل، ولیس الغرض هو کمال للفاعل،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للإنسان ـ مثلاً ـ لا لفاعله، وهو الله تعالی، فهدف العبادة وما یتبعها من الآثار، کالرحمة، والمغفرة، وغیر ذلک، یعود إلی الإنسان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کان سیحصل لو لم یخلق الله تعالی الإنسان؟</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یحدث له شیء سُبحانه، فهو الغنی الُمطلق عنَّا وعن العالمین، لکن عندما یکون فی علمه عزّو جلّ، أنَّه یمکن أن یخلق مخلوقاً یتکامل بإرادته، ولیس فی خلقه ظلمٌ له ولا لغیره، فلماذا لا یخلقه؟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مشروع خلق الله تعالی للإنسان لکی یصل إلی مراتب عالیة من التکامل والرُّقی، لکننا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المشروع یمکن أن یکون مختصّاً بالناس الذین علم الله تعالی أنَّهم سیتکاملون، وإذا کان کذلک، یأتی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لماذا خلق الکافرین، وقد علم أنَّهم لن یتکاملوا؟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الکافرین هم الذین اختاروا لأنفسهم الظلم، ولم یستفیدوا من الفرصة التی مُنحت لهم فی حیاتهم، فلم یظلمهم الله تعالی، بل ظلموا أنفسهم؛ لأنَّهم أصرّوا علی أن یسیروا بطریق الضلال</w:t>
      </w:r>
      <w:r>
        <w:rPr>
          <w:rFonts w:eastAsia="IRNazanin" w:cs="IRNazanin"/>
          <w:color w:val="111111"/>
          <w:sz w:val="28"/>
          <w:szCs w:val="28"/>
          <w:rtl w:val="true"/>
          <w:lang w:bidi="fa-IR"/>
        </w:rPr>
        <w:t xml:space="preserve">. </w:t>
      </w:r>
      <w:bookmarkStart w:id="85" w:name="pg5740_40572"/>
    </w:p>
    <w:p>
      <w:pPr>
        <w:pStyle w:val="Heading3"/>
        <w:numPr>
          <w:ilvl w:val="2"/>
          <w:numId w:val="1"/>
        </w:numPr>
        <w:rPr/>
      </w:pPr>
      <w:bookmarkStart w:id="86" w:name="__RefHeading___Toc4030627_581953129"/>
      <w:bookmarkStart w:id="87" w:name="_Toc28"/>
      <w:bookmarkEnd w:id="85"/>
      <w:bookmarkEnd w:id="86"/>
      <w:r>
        <w:rPr>
          <w:rtl w:val="true"/>
        </w:rPr>
        <w:t>خلاصة المبحث</w:t>
      </w:r>
      <w:bookmarkEnd w:id="8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قسّم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الله تعالی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من خلال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الشهودیّة، والقلبیّة، والفطریّة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جاء فی تقییم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لمعرفة الله بالنظر والاستدلال من خلال آثاره، بأنَّ هذه المعرفة تطویل للمسافة؛ لأنَّ الله تعالی ظاهر بنفسه، ولا حاجة للاستدلال علیه بآثاره، نعم، المعرفة بالآثار نافعة لغیر الأولیاء من عامّة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أشار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قاعدة مُهمّة علی صعید معرفته تعالی، وهی قاعدة استحالة المعرفة الحقیقیّة لله تعالی، سواء المعرفة بواسطة العقل أم 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أجاب البحث عن بعض التساولات التی قد تُثار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أشار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معرفة الله لا یمکن أن تکون صحیحة ومرضیّة عنده تعالی ما لم یرافقها معرفة صحیحة بالإمام، مشفوعة بالطاعة والولاء 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علّة خلق العباد هی معرفته تعالی</w:t>
      </w:r>
      <w:r>
        <w:rPr>
          <w:rFonts w:eastAsia="IRNazanin" w:cs="IRNazanin"/>
          <w:color w:val="111111"/>
          <w:sz w:val="28"/>
          <w:szCs w:val="28"/>
          <w:rtl w:val="true"/>
          <w:lang w:bidi="fa-IR"/>
        </w:rPr>
        <w:t xml:space="preserve">. </w:t>
      </w:r>
      <w:bookmarkStart w:id="88" w:name="pg5740_40573"/>
    </w:p>
    <w:p>
      <w:pPr>
        <w:pStyle w:val="Heading2"/>
        <w:numPr>
          <w:ilvl w:val="1"/>
          <w:numId w:val="1"/>
        </w:numPr>
        <w:rPr/>
      </w:pPr>
      <w:bookmarkStart w:id="89" w:name="__RefHeading___Toc4030629_581953129"/>
      <w:bookmarkStart w:id="90" w:name="_Toc29"/>
      <w:bookmarkEnd w:id="88"/>
      <w:bookmarkEnd w:id="89"/>
      <w:r>
        <w:rPr>
          <w:rtl w:val="true"/>
        </w:rPr>
        <w:t>الفصل الثانی</w:t>
      </w:r>
      <w:r>
        <w:rPr>
          <w:rtl w:val="true"/>
        </w:rPr>
        <w:t xml:space="preserve">: </w:t>
      </w:r>
      <w:r>
        <w:rPr>
          <w:rtl w:val="true"/>
        </w:rPr>
        <w:t>التوحید الذاتی فی النصّ الحسینی</w:t>
      </w:r>
      <w:bookmarkEnd w:id="90"/>
    </w:p>
    <w:p>
      <w:pPr>
        <w:pStyle w:val="Heading3"/>
        <w:numPr>
          <w:ilvl w:val="2"/>
          <w:numId w:val="1"/>
        </w:numPr>
        <w:rPr/>
      </w:pPr>
      <w:bookmarkStart w:id="91" w:name="__RefHeading___Toc4030631_581953129"/>
      <w:bookmarkStart w:id="92" w:name="_Toc30"/>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أهمیّة البحث فی التوحید الذاتی</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التوحید</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الواحدی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الأحدی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5740_40575"/>
      <w:bookmarkStart w:id="94" w:name="pg5740_40575"/>
      <w:bookmarkEnd w:id="94"/>
    </w:p>
    <w:p>
      <w:pPr>
        <w:pStyle w:val="Heading3"/>
        <w:numPr>
          <w:ilvl w:val="2"/>
          <w:numId w:val="1"/>
        </w:numPr>
        <w:rPr/>
      </w:pPr>
      <w:bookmarkStart w:id="95" w:name="pg5740_40575"/>
      <w:bookmarkStart w:id="96" w:name="__RefHeading___Toc4030633_581953129"/>
      <w:bookmarkStart w:id="97" w:name="_Toc31"/>
      <w:bookmarkEnd w:id="95"/>
      <w:bookmarkEnd w:id="96"/>
      <w:r>
        <w:rPr>
          <w:rtl w:val="true"/>
        </w:rPr>
        <w:t>المبحث الأوّل</w:t>
      </w:r>
      <w:r>
        <w:rPr>
          <w:rtl w:val="true"/>
        </w:rPr>
        <w:t xml:space="preserve">: </w:t>
      </w:r>
      <w:r>
        <w:rPr>
          <w:rtl w:val="true"/>
        </w:rPr>
        <w:t>أهمیّة البحث فی التوحید الذاتی</w:t>
      </w:r>
      <w:bookmarkEnd w:id="97"/>
    </w:p>
    <w:p>
      <w:pPr>
        <w:pStyle w:val="BookText"/>
        <w:rPr/>
      </w:pPr>
      <w:r>
        <w:rPr>
          <w:rFonts w:ascii="IRNazanin" w:hAnsi="IRNazanin" w:eastAsia="IRNazanin"/>
          <w:color w:val="111111"/>
          <w:sz w:val="28"/>
          <w:sz w:val="28"/>
          <w:szCs w:val="28"/>
          <w:rtl w:val="true"/>
          <w:lang w:bidi="fa-IR"/>
        </w:rPr>
        <w:t>حینما نطالع عنوان البحث وهو التوحید فی النصّ الحسینی، قد نلمس أنَّ هناک سؤالاً یضغط علی العقل،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الضرورة لهذا البحث؟ وهل تعیش البشریة عامّة والمسلمون خاصّة مشکلة إلحادٍ؛ لکی یبرر الضرورة والغرض من الخوض فی هذا البحث؟</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لأنَّ الإلحاد فی العالم المعاصر لا یُمثّل مشکلة نظریة لا بالنسبة إلی المسلمین ولا بالنسبة إلی غیرهم، فرغم کلّ المظالم والمفارقات التی تلفّ العالم من حولنا، فإنَّ الإنسانیّة تتّجه صوب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الحاجة والغرض من الولوج فی هذا البحث، هو أنَّ الإیمان الصحیح یحتاج إلی قواعد معرفیة صحیحة، لیؤتی ثماره العملیّة الصحیحة والمرضیّة عند الله تعالی؛ لأنَّ رضا الباری تعالی لا یتحقّق إلّا فی ضوء معرفةٍ صحیحةٍ بصیرةٍ؛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 علی غیر بصیرة، کالسائر علی غیر طریق، لا تزیده سرعة السیر إلّا بُعداً</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والمعرفة التوحیدیّة تُعدُّ من الأُسس الکفیلة لبناء الإیمان المرضی والمطلوب من قِبل الباری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وهنالک شواهد کثیرة تعکس أهمیّة المعرفة التوحیدیّة، لکن نکتفی بشاهدین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الذی ینقله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سأل رجل رسول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رأس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الله حقّ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حقّ معرفته؟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تعرفه بلا مثال ولا شبیه، وتعرفه إلهاً واحداً، خالقاً قادراً، أوّلاً وآخراً، ظاهراً وباطناً، لا کفو له، ولا مثل له، وذلک معرفة الله حقّ معرفته</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حیث یُشیر مضمون الروایة الشریفة إلی توحیده تعالی، فی کونه واحداً لا شبیه ولا کفو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لخّص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المعنی فی تعریفه لمعرفة الله تعالی حینما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الدین معرفته، وکمال معرفته توحیده</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والشاهد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الروایة التی تُفید بأنَّ رجلاً دخل علی الإمام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فسأله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الرجل؟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مُحبّیکم وموالیکم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فأوضح له الإمام أنَّ مُحبّی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ثلاث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أحبّتهم فی السرّ والعلانیّة، فهم النمط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وطبقة أحبّتهم فی السرّ دون العلانیّة، فهم النمط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والثالثة أحبّتهم فی العلانیّة دون السرّ، فهم النمط الأسفل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الرجل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من مُحبّیکم فی السرّ والعلانیّة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لهؤلاء المُحبین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تلک العلامات؟ فأجابه الإمام جواباً رائعاً کاشفاً من خلاله عن أهمیّة وعظمة التوحید والمعرفة التوحیدیّة السلیمة؛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خلال، أوّلها أنَّهم‏ عرفوا التوحید حقّ معرفته، وأحکموا علم توحیده‏</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أَحْکَم أساس التوحید وأوثق عُراه، فقد أحکم کلّ شی‏ء، ولا یحتاج إلی شی‏ء آخر، فالتوحید أساس کلّ شیء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 هذا الأساس؛ سوف نلج فی بحث التوحید من خلال النصوص الشریفة الواردة عن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والتوحید الذی ورد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تقسیمه إلی أقسام مُتعددة،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التوحید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تعالی واحد لا ثانی له، وأنَّه تعالی بسیط غیر مرکّب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التوحید الصفاتی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ذاته تعالی عین صفاته، وأنَّ کلَّ صفةٍ من الصفات الثبوتیّة الذاتیّة الکمالیّة عین الصفة الأُخری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التوحید الأفعالی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کلَّ ما یقع فی العالم من العلل والمعلولات، والأسباب والمسببات، والأنظمة العادیّة وما فوقها، کلّها تقع بإرادته فی حدوثها، وبقائها، وتأثیرها، فکلّ شیء قائم به، وهو القیّوم المُطلق، ولا حول ولا قوة ولا تأثیر إلّا به وبإذنه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القسم یشمل التوحید فی الخالقیّة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الله هو الخالق ولا خالق سواه، والربوبیة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تعالی هو الربّ، ولا ربّ سواه، والرازقیة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تعالی الرازق، ولا رازق سواه، وکذلک التوحید فی 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لا یستعین العبد فی أُموره إلّا علی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الأقسام من التوحید، هی أثر ونتیجة الاعتقاد الکامل بالتوحید  الأفعالی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التوحید التشریعی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التقنین حقّ الخالق والربّ؛ لأنَّه یعرف مخلوقاته وصلاحهم، فلا یجوز لغیره تعالی أن یُقدِم علی ذلک، فالأنبیاء والرسل نقلوا ما شرّعه الله تعالی، ولم یُقدموا علی التشریع، إلّا فیما أذِن لهم الله تعالی، وهو مستند إلیه تعالی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هذا التوحید باعتبار یکون من أقسام التوحید الأفعالی، ولکن حیث کان مورداً للاهتمام خُصّص له قسم بنفسه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التوحید العبادی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الاعتقاد بأنَّ الله تعالی مُستحق للعبادة والإطاعة لا غیر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وهنالک مراتب أُخری للتوحید ذُکرت فی القرآن والسنَّة الشریفة، من قَبیل التوحید فی المالکیّة، والتوحید فی المودّة، والحبّ،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نبحث التوحید الذاتی من خلال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اللهِ الواحد الحقّ، الأحد الصَّمد، الَّذی لم یلد ولم یُولد ولم یکُن له کُفواً أحد</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مفهوم التوحید من المفاهیم البدیهیّة التی لا یحتاج فی تصورها إلی مُعرّف یدلّنا علیه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بالتوحید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الاعتقاد بأنَّ الذات الإلهیّة واحدة، فهو تعالی لا شریک له، وأنَّ ذاته تعالی أحدیّة، بمعنی أنَّها بسیطة غیر مرکّبة، بأیّ نحوٍ من أنحاء الترکیب</w:t>
      </w:r>
      <w:r>
        <w:rPr>
          <w:rFonts w:eastAsia="IRNazanin" w:cs="IRNazanin"/>
          <w:color w:val="111111"/>
          <w:sz w:val="28"/>
          <w:szCs w:val="28"/>
          <w:rtl w:val="true"/>
          <w:lang w:bidi="fa-IR"/>
        </w:rPr>
        <w:t xml:space="preserve">. </w:t>
      </w:r>
      <w:bookmarkStart w:id="98" w:name="pg5740_40579"/>
    </w:p>
    <w:p>
      <w:pPr>
        <w:pStyle w:val="Heading3"/>
        <w:numPr>
          <w:ilvl w:val="2"/>
          <w:numId w:val="1"/>
        </w:numPr>
        <w:rPr/>
      </w:pPr>
      <w:bookmarkStart w:id="99" w:name="__RefHeading___Toc4030635_581953129"/>
      <w:bookmarkStart w:id="100" w:name="_Toc32"/>
      <w:bookmarkEnd w:id="98"/>
      <w:bookmarkEnd w:id="99"/>
      <w:r>
        <w:rPr>
          <w:rtl w:val="true"/>
        </w:rPr>
        <w:t>المبحث الثانی</w:t>
      </w:r>
      <w:r>
        <w:rPr>
          <w:rtl w:val="true"/>
        </w:rPr>
        <w:t xml:space="preserve">: </w:t>
      </w:r>
      <w:r>
        <w:rPr>
          <w:rtl w:val="true"/>
        </w:rPr>
        <w:t>أقسام التوحید الذاتی فی کلمات الإمام الحسین</w:t>
      </w:r>
      <w:r>
        <w:rPr>
          <w:rtl w:val="true"/>
        </w:rPr>
        <w:t>(</w:t>
      </w:r>
      <w:r>
        <w:rPr>
          <w:rtl w:val="true"/>
        </w:rPr>
        <w:t>علیه السّلام</w:t>
      </w:r>
      <w:r>
        <w:rPr>
          <w:rtl w:val="true"/>
        </w:rPr>
        <w:t>)</w:t>
      </w:r>
      <w:bookmarkEnd w:id="100"/>
    </w:p>
    <w:p>
      <w:pPr>
        <w:pStyle w:val="Heading4"/>
        <w:numPr>
          <w:ilvl w:val="3"/>
          <w:numId w:val="1"/>
        </w:numPr>
        <w:rPr/>
      </w:pPr>
      <w:bookmarkStart w:id="101" w:name="__RefHeading___Toc4030637_581953129"/>
      <w:bookmarkStart w:id="102" w:name="_Toc33"/>
      <w:bookmarkEnd w:id="101"/>
      <w:r>
        <w:rPr>
          <w:rtl w:val="true"/>
        </w:rPr>
        <w:t>اشارة</w:t>
      </w:r>
      <w:bookmarkEnd w:id="102"/>
    </w:p>
    <w:p>
      <w:pPr>
        <w:pStyle w:val="BookText"/>
        <w:rPr/>
      </w:pPr>
      <w:r>
        <w:rPr>
          <w:rFonts w:ascii="IRNazanin" w:hAnsi="IRNazanin" w:eastAsia="IRNazanin"/>
          <w:color w:val="111111"/>
          <w:sz w:val="28"/>
          <w:sz w:val="28"/>
          <w:szCs w:val="28"/>
          <w:rtl w:val="true"/>
          <w:lang w:bidi="fa-IR"/>
        </w:rPr>
        <w:t>علی ضوء ما سلف ینقسم التوحید الذاتی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الواحدی، وهو أنَّ الله واحد لا شریک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الأحدی، وهو أنَّ الله تعالی بسیط لا جزء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بیان کلا القسمین من خلال کلمات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103" w:name="__RefHeading___Toc4030639_581953129"/>
      <w:bookmarkStart w:id="104" w:name="_Toc34"/>
      <w:bookmarkEnd w:id="103"/>
      <w:r>
        <w:rPr>
          <w:rtl w:val="true"/>
        </w:rPr>
        <w:t>القسم الأول</w:t>
      </w:r>
      <w:r>
        <w:rPr>
          <w:rtl w:val="true"/>
        </w:rPr>
        <w:t xml:space="preserve">: </w:t>
      </w:r>
      <w:r>
        <w:rPr>
          <w:rtl w:val="true"/>
        </w:rPr>
        <w:t>التوحید الواحدی فی کلمات الإمام الحسین</w:t>
      </w:r>
      <w:r>
        <w:rPr>
          <w:rtl w:val="true"/>
        </w:rPr>
        <w:t>(</w:t>
      </w:r>
      <w:r>
        <w:rPr>
          <w:rtl w:val="true"/>
        </w:rPr>
        <w:t>علیه السّلام</w:t>
      </w:r>
      <w:r>
        <w:rPr>
          <w:rtl w:val="true"/>
        </w:rPr>
        <w:t>)</w:t>
      </w:r>
      <w:bookmarkEnd w:id="104"/>
    </w:p>
    <w:p>
      <w:pPr>
        <w:pStyle w:val="Heading5"/>
        <w:numPr>
          <w:ilvl w:val="4"/>
          <w:numId w:val="1"/>
        </w:numPr>
        <w:rPr/>
      </w:pPr>
      <w:bookmarkStart w:id="105" w:name="__RefHeading___Toc4030641_581953129"/>
      <w:bookmarkStart w:id="106" w:name="_Toc35"/>
      <w:bookmarkEnd w:id="105"/>
      <w:r>
        <w:rPr>
          <w:rtl w:val="true"/>
        </w:rPr>
        <w:t>اشارة</w:t>
      </w:r>
      <w:bookmarkEnd w:id="106"/>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استخلص الوحدانیّة والجبروت، وأمضی المشیئة</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لأجل بیان المراد من التوحید الواحدی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ینبغی بیان معنی الوحدانیّة التی جاء ذکرها فی کلمات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الوحدانیّة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مصدر صناعی من الوحدة، بزیادة الألف والنون للمبالغة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فالوحدانیّة صفة من صفات الله تعالی، ومعناها هو امتناع أن یُشارک الحقَّ تعالی شیءٌ فی ذاته وحقیقته، وصفات کماله، وأنَّه منفرد بالإیجاد والتدبیر العام، بلا واسطة ولا مُؤثر سواه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فالوحدانیّة ترادف التوحید الذی یعنی نفی الشریک، وبطلان تعدد الآلهة،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واحد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الواحد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وضع للشیء الذی لیس باثنین ولا أکثر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معنی الواحد فیما یرتبط بالله تعالی، فهو یعنی تفرّده تعالی بالوحدانیّة،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تعالی واحد </w:t>
      </w:r>
    </w:p>
    <w:p>
      <w:pPr>
        <w:pStyle w:val="BookText"/>
        <w:rPr/>
      </w:pPr>
      <w:r>
        <w:rPr>
          <w:rFonts w:ascii="IRNazanin" w:hAnsi="IRNazanin" w:eastAsia="IRNazanin"/>
          <w:color w:val="111111"/>
          <w:sz w:val="28"/>
          <w:sz w:val="28"/>
          <w:szCs w:val="28"/>
          <w:rtl w:val="true"/>
          <w:lang w:bidi="fa-IR"/>
        </w:rPr>
        <w:t>یستحیل أن یکون له 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الجدیر بالالتفات إلی أنَّ الوحدة التی یستحیل معها ثانٍ، لم تکن بذلک الوضوح علی الرغم من بذل جهود فی هذا الصعید من قِبل فلاسفة ما قبل الإسلام، بل حتی ممَّن تصدّی لهذه المباحث من فلاسفة المسلمین إلی مدّة متأخّرة من العصر الإسلامی، حیث کانوا یذهبون إلی أنَّ الله واحد بمعنی الواحد العددی، وهو الذی یتمیّز بخصوصیّة، وهی أنَّ کلّ شیء یتّصف بالواحد أو الوحدة العددیة، فهو یقبل أن یکون له ثانٍ وثالثٍ وهکذا، بمعنی أنَّ الشیء الذی یتّصف بالواحد العددی، حینما تضع إلی جانبه شیئاً آخر یکونان اثنین وثلاثة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التعدد، بخلاف الواحد غیر العددی،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اللامُتناهی، فهو یستحیل أن یکون له ثانٍ وثالثٌ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ویعود السبب فی عدم وضوح الوحدة التی یستحیل معها ثانٍ، إلی أُنس الإنسان بالوحدة فی باب الأعداد، والتی یمکن أن یکون لها ثانٍ وثالثٌ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الاحتجاج والجدل منصبّ فی الإجابة عن الثنویین القائلین بتعدد الآلهة، حیث ترتکز إجابتهم علی نفی تعدد الآلهة، واحتجاجات أهل الکلام من الباحثین فی مسألة التوحید، لا تتجاوز أزید من الوحدة العددیة، والحال أنَّ مسألة الوحدة من المسائل الواضحة فی النصوص القرآنیّة التی تناولت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أهل التفسیر والمُشتغلین فی العلوم القرآنیّة ـ من الصحابة، والتابعین، ومن یلیهم ـ قد أهملوا هذا البحث الشریف، فالجوامع الحدیثیّة، وکتب التفسیر المأثورة عنهم لا تجد فیها أیّ أثرٍ عن الوحدة اللامُتناهیة، ولم نجد ما یکشف عنها إلّا ما ورد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والمنطق الحسینی یرفض اتصاف الباری تعالی بالواحد العددی؛ حیث حسم هذا الأمر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استخلص الوحدانیّة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الوحدانیّة خالصة لنفسه لا یشارکه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غیره؛ لأنَّ الاستخلاص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طلب خلوص الشیء من شائبة الاشتراک؛ </w:t>
      </w:r>
    </w:p>
    <w:p>
      <w:pPr>
        <w:pStyle w:val="BookText"/>
        <w:rPr/>
      </w:pPr>
      <w:r>
        <w:rPr>
          <w:rFonts w:ascii="IRNazanin" w:hAnsi="IRNazanin" w:eastAsia="IRNazanin"/>
          <w:color w:val="111111"/>
          <w:sz w:val="28"/>
          <w:sz w:val="28"/>
          <w:szCs w:val="28"/>
          <w:rtl w:val="true"/>
          <w:lang w:bidi="fa-IR"/>
        </w:rPr>
        <w:t>ولذا عرّف صاحب المعجم الفلسفی الواحد المُتصف به تعالی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یقبل التعدد بحال</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ما یُشیر إلیه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حکایة قول المُؤذن عن أبیه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ألّا حاجة لأحد إلی أحد إلّا إلی الله الواحد القهّار</w:t>
      </w:r>
      <w:r>
        <w:rPr>
          <w:rFonts w:eastAsia="IRNazanin" w:cs="IRNazanin"/>
          <w:color w:val="111111"/>
          <w:sz w:val="28"/>
          <w:szCs w:val="28"/>
          <w:rtl w:val="true"/>
          <w:lang w:bidi="fa-IR"/>
        </w:rPr>
        <w:t>»</w:t>
      </w:r>
      <w:r>
        <w:rPr>
          <w:rStyle w:val="FootnoteAnchor"/>
          <w:rtl w:val="true"/>
        </w:rPr>
        <w:footnoteReference w:id="82"/>
      </w:r>
      <w:r>
        <w:rPr>
          <w:rFonts w:ascii="Amiri" w:hAnsi="Amiri" w:eastAsia="Amiri" w:cs="Amiri"/>
          <w:color w:val="111111"/>
          <w:sz w:val="28"/>
          <w:sz w:val="28"/>
          <w:szCs w:val="28"/>
          <w:rtl w:val="true"/>
          <w:lang w:bidi="ar-SA"/>
        </w:rPr>
        <w:t>، فعقّب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بالقهّار؛ للإشارة إلی أنَّ وحدته تعالی وحدة قهّارة، تقهر کلّ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نلمسه واضحاً فی القرآن الکریم، ففی عدد وافر من النصوص القرآنیّة نجد أنَّها کلّما ذکرت اسم الواحد، أردفته بوصف القهّاریة، کما فی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أَأَرْبَابٌ مُتَفَرِّقُونَ خَیْرٌ أَمِ اللَّهُ الْوَاحِدُ الْقَهَّارُ </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وَمَا مِنْ إِلَهٍ إِلَّا اللَّهُ الْوَاحِدُ الْقَهَّارُ </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أَرَادَ اللَّهُ أَنْ یَتَّخِذَ وَلَدًا لَاصْطَفَی مِمَّا یَخْلُقُ مَا یَشَاءُ سُبْحَانَهُ هُوَ اللَّهُ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النصوص القرآنیّة تُصرِّح بأنَّ وحدة الله تعالی قهّارة، تقهر کلّ ثانٍ، قال الطباطبائی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الوحدة التی تقهر کل شیء من قبله فتحیط به</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بخلاف ما لو کانت وحدته تعالی وحدة عددیة؛ إذ الواحد بالعدد یمکن أن یکون له ثانٍ وثالثٌ وهکذا، فیکون تعالی محدوداً، وهو محال؛ لمِا ثبت فی محلّه من أنَّه تعالی واحد لا بحدّ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ثبت أنَّ الله سبحانه قاهر غیر مقهور، وغالب لا یغلبه شی‏ء مُطلقاً، فلا یُتصوَّر فی حقّه وحدة عددیة، ولا کثرة عددیة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یُصرّح به القرآن الکریم، کما </w:t>
      </w:r>
    </w:p>
    <w:p>
      <w:pPr>
        <w:pStyle w:val="BookText"/>
        <w:rPr/>
      </w:pPr>
      <w:r>
        <w:rPr>
          <w:rFonts w:ascii="IRNazanin" w:hAnsi="IRNazanin" w:eastAsia="IRNazanin"/>
          <w:color w:val="111111"/>
          <w:sz w:val="28"/>
          <w:sz w:val="28"/>
          <w:szCs w:val="28"/>
          <w:rtl w:val="true"/>
          <w:lang w:bidi="fa-IR"/>
        </w:rPr>
        <w:t xml:space="preserve">فی النصوص المُتقدّمة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من الوحدة ما لا یستقیم معه فرض أی کثرة وتمایز لا فی الذات، ولا فی الصفات، وکلّ ما فُرِض من شیء فی هذا الباب، کان عین الآخر؛ لعدم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فذاته تعالی عین صفاته، وکلّ صفة مفروضة له عین الأُخری</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ولکی نتوغل فی بیان معنی کلام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نفی الوحدة العددیّة،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الأعداد من خصائص الوهم ـ کما ثبت فی محلّه ـ والوهم من الحواس الباطنة، ومن القوی الفعّالة فی وجود الإنسان، والله تعالی ووحدانیته لا تُدرک بالعقل، کما یُشیر إلیه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مقولته التی تقدّمت فی الفصل السابق، من أنَّ الله تعالی لا تُدرکه العقول، وأنَّه تعالی احتجب عن العقول، ومراده من احتجابه عن العقول، لیس بمعنی أنَّ العقول لا تُدرک کُنه ذاته تعالی فحسب، بل لا تُدرک کُنه صفاته، وکذلک لا تُدرک کُنه وحدته تعالی؛ ولذا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الواحد الصَّمد، ما تُصوِّر فی الأوهامِ فهو خلافه</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فبعد أن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واحد صمد، عقّب مباشرةً بأنَّ الأوهام غیر قادرة علی تصوّر وحدته تعالی، وهذا یعنی بطلان المعنی المتصوَّر لدی الناس، من أنَّه تعالی واحد کغیره من الأشیاء التی تُوصف بالواحد بالعدد، وهذا المعنی یلتقی مع قول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بیانه لوحدته تعالی، وأنَّ وحدته تعالی لا تنالها العقول والأوهام،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التوحید، أن لا تتوهّمه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تتصوّره فی وهمک؛ لأنَّ التصوّر محدود، والله لا یحدُّه شیء، ولا یُحیط به شیء</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یُؤکّد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تُصوّر فی الأوهامِ فهو خلافه</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أجری علیه حُکماً وهمیّاً، فلیس بموحّد علی الحقیقة</w:t>
      </w:r>
      <w:r>
        <w:rPr>
          <w:rFonts w:eastAsia="Amiri" w:cs="Amiri" w:ascii="Amiri" w:hAnsi="Amiri"/>
          <w:color w:val="111111"/>
          <w:sz w:val="28"/>
          <w:szCs w:val="28"/>
          <w:rtl w:val="true"/>
          <w:lang w:bidi="ar-SA"/>
        </w:rPr>
        <w:t xml:space="preserve">. </w:t>
      </w:r>
      <w:bookmarkStart w:id="107" w:name="pg5740_40583"/>
    </w:p>
    <w:p>
      <w:pPr>
        <w:pStyle w:val="BookText"/>
        <w:rPr/>
      </w:pPr>
      <w:bookmarkEnd w:id="107"/>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الموحّد حینما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واحد، ینبغی ألّا یخطر علی ذهنه هذه الوحدة المألوفة فی الأشیاء،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واحد، وزید واحد، والشجرة واحدة، بل هذه وحدة عددیّة تدخل فی باب الأعداد، أمّا وحدة الله تعالی، فهی وحدة من سنخ آخر لا تنالها العقول، تلک الوحدة التی یستحیل أن یکون معها ثانٍ وثالثٌ، وهذا ما یُستفاد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شَهِدَ اللَّهُ أَنَّهُ لَا إِلَهَ إِلَّا هُوَ </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إلوهیته تشهد بوحدته؛ لأنَّ الإلوهیّة المُطلقة غیر المُتناهیة، تکون شاهدة بأنَّه لا شریک له تعالی، ویستحیل فرض الثانی له</w:t>
      </w:r>
      <w:r>
        <w:rPr>
          <w:rFonts w:eastAsia="IRNazanin" w:cs="IRNazanin"/>
          <w:color w:val="111111"/>
          <w:sz w:val="28"/>
          <w:szCs w:val="28"/>
          <w:rtl w:val="true"/>
          <w:lang w:bidi="fa-IR"/>
        </w:rPr>
        <w:t>.</w:t>
      </w:r>
    </w:p>
    <w:p>
      <w:pPr>
        <w:pStyle w:val="Heading5"/>
        <w:numPr>
          <w:ilvl w:val="4"/>
          <w:numId w:val="1"/>
        </w:numPr>
        <w:rPr/>
      </w:pPr>
      <w:bookmarkStart w:id="108" w:name="__RefHeading___Toc4030643_581953129"/>
      <w:bookmarkStart w:id="109" w:name="_Toc36"/>
      <w:bookmarkEnd w:id="108"/>
      <w:r>
        <w:rPr>
          <w:rtl w:val="true"/>
        </w:rPr>
        <w:t>معنی الصمد فی کلمات الإمام الحسین</w:t>
      </w:r>
      <w:r>
        <w:rPr>
          <w:rtl w:val="true"/>
        </w:rPr>
        <w:t>(</w:t>
      </w:r>
      <w:r>
        <w:rPr>
          <w:rtl w:val="true"/>
        </w:rPr>
        <w:t>علیه السّلام</w:t>
      </w:r>
      <w:r>
        <w:rPr>
          <w:rtl w:val="true"/>
        </w:rPr>
        <w:t>)</w:t>
      </w:r>
      <w:bookmarkEnd w:id="109"/>
    </w:p>
    <w:p>
      <w:pPr>
        <w:pStyle w:val="BookText"/>
        <w:rPr/>
      </w:pPr>
      <w:r>
        <w:rPr>
          <w:rFonts w:ascii="Amiri" w:hAnsi="Amiri" w:eastAsia="Amiri" w:cs="Amiri"/>
          <w:color w:val="111111"/>
          <w:sz w:val="28"/>
          <w:sz w:val="28"/>
          <w:szCs w:val="28"/>
          <w:rtl w:val="true"/>
          <w:lang w:bidi="ar-SA"/>
        </w:rPr>
        <w:t>قال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ذیل الآیة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الصَّمد الَّذی لا جوف له، والصَّمد الَّذی قد انتهی سُؤدده، والصَّمد الَّذی لا یأکُل ولا یشرب، والصَّمد الَّذی لا ینام، والصَّمد الدائم الَّذی لم یزل ولا یزال</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مقولة أُخری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جواب له عن رسالة أهل البصرة حینما سألوه عن 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حیث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اللهُ الصَّمَدُ الَّذی لا مِنْ شَیْء، وَلا فی شَیْء، وَلا عَلی شَیْء، مُبْدِعُ الأشیاء وَخالِقُها، وَمُنْشِئُ الأشیاء بِقُدْرَتِهِ، یَتَلاشی ما خُلِقَ لِلْفَناءِ بِمَشِیَّتِهِ، وَیَبْقی ما خُلِقَ لِلْبَقاءِ بِعِلْمِهِ، فَذلِکُمُ اللهُ الصَّمَدُ الَّذی لَمْ یَلِدْ وَلَمْ یُولَدْ</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بکلمته الأُولی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لا جوف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عدم وجود الجوف، یعنی </w:t>
      </w:r>
      <w:bookmarkStart w:id="110" w:name="pg5740_40584"/>
    </w:p>
    <w:p>
      <w:pPr>
        <w:pStyle w:val="BookText"/>
        <w:rPr/>
      </w:pPr>
      <w:bookmarkEnd w:id="110"/>
      <w:r>
        <w:rPr>
          <w:rFonts w:ascii="IRNazanin" w:hAnsi="IRNazanin" w:eastAsia="IRNazanin"/>
          <w:color w:val="111111"/>
          <w:sz w:val="28"/>
          <w:sz w:val="28"/>
          <w:szCs w:val="28"/>
          <w:rtl w:val="true"/>
          <w:lang w:bidi="fa-IR"/>
        </w:rPr>
        <w:t>أنَّ وجوده تعالی واسع لا حدَّ له؛ لأنَّ الوجود إذا کان له جوف، فیکون له حدّ حتماً، وهذا ما یعضده قول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الصمد،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اسم ولا جسم، ولا مثل ولا شبه، ولا صورة ولا تمثال، ولا حدَّ ولا حدود، ولا موضع ولا مکان، ولا کیف ولا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 منه موضع ولا یسعه موضع، ولا علی لون ولا علی خطر قلب، ولا علی شمّ رائحة، منفی عنه هذه الأشیاء</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یتضح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یُفسّر وصف الله تعالی بالصمد، بأنَّ وجوده تعالی لا حدَّ له، وهو الوجود اللامُتناهی؛ لأنَّ الذی له جوف هو الوجود المحدود</w:t>
      </w:r>
      <w:r>
        <w:rPr>
          <w:rFonts w:eastAsia="IRNazanin" w:cs="IRNazanin"/>
          <w:color w:val="111111"/>
          <w:sz w:val="28"/>
          <w:szCs w:val="28"/>
          <w:rtl w:val="true"/>
          <w:lang w:bidi="fa-IR"/>
        </w:rPr>
        <w:t>.</w:t>
      </w:r>
    </w:p>
    <w:p>
      <w:pPr>
        <w:pStyle w:val="Heading5"/>
        <w:numPr>
          <w:ilvl w:val="4"/>
          <w:numId w:val="1"/>
        </w:numPr>
        <w:rPr/>
      </w:pPr>
      <w:bookmarkStart w:id="111" w:name="__RefHeading___Toc4030645_581953129"/>
      <w:bookmarkStart w:id="112" w:name="_Toc37"/>
      <w:bookmarkEnd w:id="111"/>
      <w:r>
        <w:rPr>
          <w:rtl w:val="true"/>
        </w:rPr>
        <w:t>مقارنة بین التوحید والتثلیث</w:t>
      </w:r>
      <w:bookmarkEnd w:id="112"/>
    </w:p>
    <w:p>
      <w:pPr>
        <w:pStyle w:val="BookText"/>
        <w:rPr/>
      </w:pPr>
      <w:r>
        <w:rPr>
          <w:rFonts w:ascii="Amiri" w:hAnsi="Amiri" w:eastAsia="Amiri" w:cs="Amiri"/>
          <w:color w:val="111111"/>
          <w:sz w:val="28"/>
          <w:sz w:val="28"/>
          <w:szCs w:val="28"/>
          <w:rtl w:val="true"/>
          <w:lang w:bidi="ar-SA"/>
        </w:rPr>
        <w:t>قال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اشتدّ غضب اللهِ تعالی علی الیهود؛ إِذ جعلوا له ولداً، واشتدّ غضب اللهِ تعالی علی النَّصاری؛ إِذ جعلوه ثالث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 إشار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کَفَرَ الَّذِینَ قَالُوا إِنَّ اللَّهَ ثَالِثُ ثَلَاثَةٍ وَمَا مِنْ إِلَهٍ إِلَّا إِلَهٌ </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 فالله تعالی کفّر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ثالث ثلاثة، واشتدّ غضبه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تکفیر الله تعالی، وغضبه الشدید علی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ثالث ثلاثة، یتنافی مع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یَکُونُ مِنْ نَجْوَی ثَلَاثَةٍ إِلَّا هُوَ رَابِعُهُمْ وَلَا خَمْسَةٍ إِلَّا هُوَ سَادِسُهُمْ وَلَا أَدْنَی مِنْ ذَلِکَ وَلَا أَکْثَرَ إِلَّا هُوَ مَعَهُمْ أَیْنَ مَا کَانُوا </w:t>
      </w:r>
      <w:r>
        <w:rPr>
          <w:rStyle w:val="FootnoteAnchor"/>
          <w:rtl w:val="true"/>
        </w:rPr>
        <w:footnoteReference w:id="96"/>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الآیة فی مقام بیان الإضافة العددیّة، التی تنفیه الآیة الأُولی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الآیة الثانیة التی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یَکُونُ مِنْ نَجْوَی ثَلَاثَةٍ إِلَّا هُوَ </w:t>
      </w:r>
    </w:p>
    <w:p>
      <w:pPr>
        <w:pStyle w:val="BookText"/>
        <w:rPr/>
      </w:pPr>
      <w:r>
        <w:rPr>
          <w:rFonts w:ascii="Amiri" w:hAnsi="Amiri" w:eastAsia="Amiri" w:cs="Amiri"/>
          <w:color w:val="111111"/>
          <w:sz w:val="28"/>
          <w:sz w:val="28"/>
          <w:szCs w:val="28"/>
          <w:rtl w:val="true"/>
          <w:lang w:bidi="ar-SA"/>
        </w:rPr>
        <w:t>رَابِعُهُمْ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تُرید زیادة العدد، بعد إدخال الله تعالی فی جملتهم؛ لأنَّ هؤلاء المتناجین الذین تتحدّث عنهم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 هم مخلوقین ولکلّ واحد منهم وجود جسمانی، وإذا انضمّ إلی مثله یکون عددهم اثنین، وإذا انضمّ إلیهم ثالث یکون العدد ثلاثة وهکذا، والحال أنَّ الله تعالی مُنزّه عن الجسمیّة، وعلی هذا الأساس، فالآیة لیست بصدد المماثلة وتتمیم العدد، بل فی صدد بیان المعیّة العلمیّة،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معهم ومُحیط بهم، ویعلم بنجواهم، فکلّ اثنین یتناجون أو ثلاثة أو أکثر، الله مُطّلع علی ما یُسـرّون ویخفونه عن غیرهم، وهو مُحیط بهم، والدلیل علی أنَّ الآیة المبارکة بصدد بیان الإحاطة والمعیّة العلمیّة، هو ما ورد فی صدر الآیة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أَنَّ اللَّهَ یَعْلَمُ مَا فِی السَّمَاوَاتِ وَمَا فِی الْأَرْضِ </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وکذا ما جاء فی ذیلها وهو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یُنَبِّئُهُمْ بِمَا عَمِلُوا یَوْمَ الْقِیَامَةِ إِنَّ اللَّهَ بِکُلِّ شَیْءٍ عَلِیمٌ </w:t>
      </w:r>
      <w:r>
        <w:rPr>
          <w:rFonts w:eastAsia="Amiri" w:cs="Amiri" w:ascii="Amiri" w:hAnsi="Amiri"/>
          <w:color w:val="111111"/>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 حیث نجد أنَّ صدر الآیة وذیلها یتحدّث عن العلم‏ والإحاطة الإلهیّة، وهذا ما یُشیر إلیه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فی الأشیاء کائن لا کینونة محظور بِها علیه، ومن الأشیاء بائن لا بینونة غائب عنها</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یُدرک بالحواس، ولا یُقاس بالناس، قریبٌ غیر مُلتصق، وبعیدٌ غیر مستقصـی</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داخل فی الأشیاء بنحوٍ لا یکون ممنوعاً من الدخول فی أیّ جزءٍ من أجزائها، وخارج عن الأشیاء لیس کخروج الغائب عن الأشیاء، کغیاب الإنسان عن بیته، أو مکانه، أو خروج الجسم من مکانه، وخروج الحالّ من محلّه، فإنَّ أمثال ذلک من خواصِّ الوجود الإمکانی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ولذا یقول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یَکُونُ مِنْ نَجْوَی ثَلَاثَةٍ إِلَّا هُوَ رَابِعُهُمْ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واحد، وأحدی الذات، بائن من خلقه، وبذاک وصف نفسه، وهو بکلّ شیء مُحیط،بالإشراف، والإحاطة، والقدرة، لا یعزب عنه مثقال ذرة فی السماوات ولا فی الأرض، ولا أصغر من ذلک ولا أکبر، بالإحاطة والعلم لا بالذات؛ لأنَّ الأماکن محدودة تحویها حدود أربعة، فإذا کان بالذات لزمها الحوایة</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إحاطته سُبحانه بکلّ شیء بالذات؛ لأنَّ الأماکن محدودة، فإذا کانت إحاطته بالأشیاء بالدخول فی الأمکنة لزم کونه مُحاطاً بالمکان، کالمتمکّن، وإن کانت بالانطباق علی المکان لزم کونه مُحیطاً بالمتمکّن کالمکان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مزید من التوضیح عند بیان معنی القرب والبعد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یتضح أنَّ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بیّنت معنی التوحید الواحدی بشکل واضح، وأشبعته إشباعاً، وأثبتت أنَّ وحدته تعالی وحدة قهّارة، لا وحدة عددیّة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بعض الأدعیة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یظهر منها نسبة الوحدة العددیّة لله تعالی، من قَبیل ما ورد فی الصحیفة السجادیّة عن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یا إلهی وحدانیّة العدد</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واضح فی إثبات أنَّ الله تعالی واحد بالعدد، فیتنافی مع ما تقدّم من أنَّ الله تعالی واحد لا بالعدد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یا إلهی وحدانیّة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لیس بصدد إثبات أنَّ الله واحد بالعدد، بل المراد منه أنَّ الله تعالی یملک کلّ ما هو واحد بالعدد، فکلّ شیء اتصف بالوحدانیّة العددیّة، فهو مملوک له تعالی، فالإمام یبتهل إلی الله تعالی، ویتوسل إلیه، بما أنَّه تعالی هو المالک للوحدانیّة بالعدد، التی هی </w:t>
      </w:r>
      <w:bookmarkStart w:id="113" w:name="pg5740_40587"/>
    </w:p>
    <w:p>
      <w:pPr>
        <w:pStyle w:val="BookText"/>
        <w:rPr/>
      </w:pPr>
      <w:bookmarkEnd w:id="113"/>
      <w:r>
        <w:rPr>
          <w:rFonts w:ascii="IRNazanin" w:hAnsi="IRNazanin" w:eastAsia="IRNazanin"/>
          <w:color w:val="111111"/>
          <w:sz w:val="28"/>
          <w:sz w:val="28"/>
          <w:szCs w:val="28"/>
          <w:rtl w:val="true"/>
          <w:lang w:bidi="fa-IR"/>
        </w:rPr>
        <w:t>منشأ الکثرة</w:t>
      </w:r>
      <w:r>
        <w:rPr>
          <w:rStyle w:val="FootnoteAnchor"/>
          <w:rtl w:val="true"/>
        </w:rPr>
        <w:footnoteReference w:id="103"/>
      </w:r>
      <w:r>
        <w:rPr>
          <w:rFonts w:ascii="IRNazanin" w:hAnsi="IRNazanin" w:eastAsia="IRNazanin"/>
          <w:color w:val="111111"/>
          <w:sz w:val="28"/>
          <w:sz w:val="28"/>
          <w:szCs w:val="28"/>
          <w:rtl w:val="true"/>
          <w:lang w:bidi="fa-IR"/>
        </w:rPr>
        <w:t>، ویشهد لذلک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عدد وافر من الروایات التی تُصرّح بنفی الوحدة العددیّة عن الله تعالی، من قبیل ما ورد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 لا بعدد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 لا بتأویل عدد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ونحوها، وقد استدل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بطلان الوحدة العددیّة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حدَّه فقد عدَّه، ومَن عدَّه أبطل أزله</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یستحیل أن یکون نظر الإمام زین العابدین ـ فی الفقرة المذکورة من الدعاء ـ إلی إثبات الوحدة العددیّة لله تعالی؛ لأنَّ الوحدة العددیّة لا تنسجم مع الرکائز الأساسیّة للتوحید عند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الوحدة العددیة عند الفلاسفة والعرفاء من مقولة الکم، التی هی من الأعراض، وأنَّها مخلوقة لله تعالی، فیستحیل أن یتصف الله تعالی بها</w:t>
      </w:r>
      <w:r>
        <w:rPr>
          <w:rFonts w:eastAsia="IRNazanin" w:cs="IRNazanin"/>
          <w:color w:val="111111"/>
          <w:sz w:val="28"/>
          <w:szCs w:val="28"/>
          <w:rtl w:val="true"/>
          <w:lang w:bidi="fa-IR"/>
        </w:rPr>
        <w:t>.</w:t>
      </w:r>
    </w:p>
    <w:p>
      <w:pPr>
        <w:pStyle w:val="Heading5"/>
        <w:numPr>
          <w:ilvl w:val="4"/>
          <w:numId w:val="1"/>
        </w:numPr>
        <w:rPr/>
      </w:pPr>
      <w:bookmarkStart w:id="114" w:name="__RefHeading___Toc4030647_581953129"/>
      <w:bookmarkStart w:id="115" w:name="_Toc38"/>
      <w:bookmarkEnd w:id="114"/>
      <w:r>
        <w:rPr>
          <w:rtl w:val="true"/>
        </w:rPr>
        <w:t>وجوده تعالی وجود مجرد ولیس مادیّاً</w:t>
      </w:r>
      <w:bookmarkEnd w:id="11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الأوّل قبل کلّ شیء لم یزل، والآخر بعد کلّ شیء لا یزال، والظاهر فوق کلّ شیء لا یُدرک، والباطن دون کلّ شیء لا یُحدّ، فهو الباقی، وکلّ شیء دونه فانٍ</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الأسماء الأربعة ـ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 والآخر، والظاهر، والباطن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والتی تُعدُّ من أُمّهات أسماء الله تعالی ـ إلی أنَّ الله تعالی أوّل، وآخر، وظاهر، وباطن، وهذا یکشف عن أنَّ الله تعالی لیس وجوده وجوداً مادیّاً؛ لأنَّه لو کان  مادیّاً، وکان أوّلاً، فلا یکون آخراً، وعلیه فإنَّ وجوده تعالی ـ الذی له هذه الأسماء الأربعة ـ وجود مجرّد، فأوّله عین آخره، وکونه ظاهراً عین کونه باطناً؛ لأنَّه وجود محض، ولو کان </w:t>
      </w:r>
      <w:bookmarkStart w:id="116" w:name="pg5740_40588"/>
    </w:p>
    <w:p>
      <w:pPr>
        <w:pStyle w:val="BookText"/>
        <w:rPr/>
      </w:pPr>
      <w:bookmarkEnd w:id="116"/>
      <w:r>
        <w:rPr>
          <w:rFonts w:ascii="IRNazanin" w:hAnsi="IRNazanin" w:eastAsia="IRNazanin"/>
          <w:color w:val="111111"/>
          <w:sz w:val="28"/>
          <w:sz w:val="28"/>
          <w:szCs w:val="28"/>
          <w:rtl w:val="true"/>
          <w:lang w:bidi="fa-IR"/>
        </w:rPr>
        <w:t>وجوده المبارک تعالی مادیّاً، فلا یکون أوّله عین آخره، ولا کونه باطناً عین کونه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الوقت الذی قدّم رؤیته وتفسیره الصحیح للتوحید،فهو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یُحذّر الناس من الأفکار والأقوال المُنحرفة،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اتقوا هؤلاء المارقة، الذین یُشبّهون الله بأنفسهم، یضاهئون قول الذین کفروا من أهل الکتاب، بل هو الله لیس کمثله شیء، وهو 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مُنازع له فی شئ من أمره، ولا کفو له یعادله، ولا ضدَّ له ینازعه، ولا سَمیّ له یشابهه، ولا مثل له یشاکله</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الکلمات العظیمة وغیرها مما یشارکها فی المضمون، تکشف بوضوح عن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بکلِّ ما أُوتی من قوة، إلی الوقوف بوجه الأفکار المُنحرفة، ومنعها من التسلل إلی المنظومة العقدیّة، وقد کلَّل سعیه هذا فی مواجهة الانحراف؛ للتصدّی للفکر الأُموی الذی یُلخّصه یزید بن معاویة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خبرٌ جاء ولا وحیٌ نزل</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التضحیة بنفسه وعیاله، فی سبیل حفظ کلمة التوحید</w:t>
      </w:r>
      <w:r>
        <w:rPr>
          <w:rFonts w:eastAsia="IRNazanin" w:cs="IRNazanin"/>
          <w:color w:val="111111"/>
          <w:sz w:val="28"/>
          <w:szCs w:val="28"/>
          <w:rtl w:val="true"/>
          <w:lang w:bidi="fa-IR"/>
        </w:rPr>
        <w:t>.</w:t>
      </w:r>
    </w:p>
    <w:p>
      <w:pPr>
        <w:pStyle w:val="Heading3"/>
        <w:numPr>
          <w:ilvl w:val="2"/>
          <w:numId w:val="1"/>
        </w:numPr>
        <w:rPr/>
      </w:pPr>
      <w:bookmarkStart w:id="117" w:name="__RefHeading___Toc4030649_581953129"/>
      <w:bookmarkStart w:id="118" w:name="_Toc39"/>
      <w:bookmarkEnd w:id="117"/>
      <w:r>
        <w:rPr>
          <w:rtl w:val="true"/>
        </w:rPr>
        <w:t>القسم الثانی</w:t>
      </w:r>
      <w:r>
        <w:rPr>
          <w:rtl w:val="true"/>
        </w:rPr>
        <w:t xml:space="preserve">: </w:t>
      </w:r>
      <w:r>
        <w:rPr>
          <w:rtl w:val="true"/>
        </w:rPr>
        <w:t>التوحید الأحدی فی کلمات الإمام الحسین</w:t>
      </w:r>
      <w:r>
        <w:rPr>
          <w:rtl w:val="true"/>
        </w:rPr>
        <w:t>(</w:t>
      </w:r>
      <w:r>
        <w:rPr>
          <w:rtl w:val="true"/>
        </w:rPr>
        <w:t>علیه السّلام</w:t>
      </w:r>
      <w:r>
        <w:rPr>
          <w:rtl w:val="true"/>
        </w:rPr>
        <w:t>)</w:t>
      </w:r>
      <w:bookmarkEnd w:id="118"/>
    </w:p>
    <w:p>
      <w:pPr>
        <w:pStyle w:val="Heading4"/>
        <w:numPr>
          <w:ilvl w:val="3"/>
          <w:numId w:val="1"/>
        </w:numPr>
        <w:rPr/>
      </w:pPr>
      <w:bookmarkStart w:id="119" w:name="__RefHeading___Toc4030651_581953129"/>
      <w:bookmarkStart w:id="120" w:name="_Toc40"/>
      <w:bookmarkEnd w:id="119"/>
      <w:r>
        <w:rPr>
          <w:rtl w:val="true"/>
        </w:rPr>
        <w:t>اشارة</w:t>
      </w:r>
      <w:bookmarkEnd w:id="120"/>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الواحد الحقّ، الأحد الصمد، الذی لم یلد ولم یُولد، ولم یکن له کفواً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یتضح المراد من التوحید الأحدی فی کلمات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ینبغی بیان معنی الأحد فی اللغة والاصطلاح</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یُستخدم الأحد فی لغة العرب فی الأعمِّ الأغلب بعد النفی، فیقال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فی </w:t>
      </w:r>
    </w:p>
    <w:p>
      <w:pPr>
        <w:pStyle w:val="BookText"/>
        <w:rPr/>
      </w:pPr>
      <w:r>
        <w:rPr>
          <w:rFonts w:ascii="Amiri" w:hAnsi="Amiri" w:eastAsia="Amiri" w:cs="Amiri"/>
          <w:color w:val="111111"/>
          <w:sz w:val="28"/>
          <w:sz w:val="28"/>
          <w:szCs w:val="28"/>
          <w:rtl w:val="true"/>
          <w:lang w:bidi="ar-SA"/>
        </w:rPr>
        <w:t>الدار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تُصَلِّ عَلَی أَحَدٍ مِنْهُمْ</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لَسْتُنَّ کَأَحَدٍ مِنَ النِّسَاءِ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الواحد؛ حیث یُستخدم بعد الإثبات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الدار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من حیث الاستخدام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الفرق بین التوحید الواحدی والأحدی، فإنَّ التوحید الواحدی یُستعمل فی نفی الثانی، والمثل، والشریک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التوحید الأحدی، فهو یتحرّک فی جهة ثانیة، ترتبط ببیان بساطة الذات الإلهیّة نفسها، وأنَّها غیر مُرکّبة من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فوظیفة التوحید الأحدی هو إثبات أنَّ الله بسیط، ونفی الترکیب عنه سُبحانه، بقطع النظر عمّا إذا کان له ثانٍ أم لا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مقابل ذلک نجد بعض النصوص القرآنیّة والروائیّة تستخدم الواحد بدل الأحد، وفی هذا المجال یقول أحد الباحثین المعاصرین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ولیعلم أنَّ لفظ الواحد والأحد استُعمل فی کلمات الأقدمین، وفی لسان الأخبار والأحادیث بمعنیً واحد،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کلّ واحد منهما مکان الآخر</w:t>
      </w:r>
      <w:r>
        <w:rPr>
          <w:rFonts w:eastAsia="IRNazanin" w:cs="IRNazanin"/>
          <w:color w:val="111111"/>
          <w:sz w:val="28"/>
          <w:szCs w:val="28"/>
          <w:rtl w:val="true"/>
          <w:lang w:bidi="fa-IR"/>
        </w:rPr>
        <w:t>»</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واجهنا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وَإِلَهُکُمْ إِلَهٌ وَاحِدٌ لَا</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 </w:t>
      </w:r>
      <w:bookmarkStart w:id="121" w:name="pg5740_40590"/>
    </w:p>
    <w:p>
      <w:pPr>
        <w:pStyle w:val="BookText"/>
        <w:rPr/>
      </w:pPr>
      <w:bookmarkEnd w:id="121"/>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وَإِلَهُنَا وَإِلَهُکُمْ وَاحِدٌ </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یدلّان بالضرورة علی التوحید الواحدی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إذا واجهنا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یَکُنْ لَهُ کُفُوًا أَحَدٌ</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 فلا یعنی ذلک ضرورة التوحید الأحدی؛ لإمکان استعمال أحدهما مکان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الروایات الشریفة ما یدلّ علی استخدام الأحد والواحد بمعنی واحد، کما فی قول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الأحد الفرد المُتفرّد، وهو المُتفرّد الذی لا نظیر له</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تطبیق قاعدة مشهورة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القاعدة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الواحد والأحد إذا اجتمعا افترقا، وإذا افترقا اجتمعا، فإذا جاء الواحد والأحد فی جملةٍ واحدةٍ، فحینئذٍ یکون الواحد بمعنی نفی الشریک والمثل، أمّا الأحد فلنفی الأجزاء، وعلی هذا الأساس، فإنَّ قول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آنف الذکر یدلُّ بوضوح علی أنَّ الذات الإلهیّة بسیطة غیر مرکّبة من أجزاء، حیث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لله شریک، ونفی أن تکون ذاته تعالی مرکّبة من أجزاء أیضاً؛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الواحد والأحد،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الواحد الحقّ الأحد الصمد</w:t>
      </w:r>
      <w:r>
        <w:rPr>
          <w:rFonts w:eastAsia="IRNazanin" w:cs="IRNazanin"/>
          <w:color w:val="111111"/>
          <w:sz w:val="28"/>
          <w:szCs w:val="28"/>
          <w:rtl w:val="true"/>
          <w:lang w:bidi="fa-IR"/>
        </w:rPr>
        <w:t>».</w:t>
      </w:r>
    </w:p>
    <w:p>
      <w:pPr>
        <w:pStyle w:val="Heading4"/>
        <w:numPr>
          <w:ilvl w:val="3"/>
          <w:numId w:val="1"/>
        </w:numPr>
        <w:rPr/>
      </w:pPr>
      <w:bookmarkStart w:id="122" w:name="__RefHeading___Toc4030653_581953129"/>
      <w:bookmarkStart w:id="123" w:name="_Toc41"/>
      <w:bookmarkEnd w:id="122"/>
      <w:r>
        <w:rPr>
          <w:rtl w:val="true"/>
        </w:rPr>
        <w:t>الاستدلال علی التوحید الأحدی</w:t>
      </w:r>
      <w:bookmarkEnd w:id="123"/>
    </w:p>
    <w:p>
      <w:pPr>
        <w:pStyle w:val="BookText"/>
        <w:rPr/>
      </w:pP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الواحد الحقِّ الأحد الصمد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 أنَّ معنی التوحید الأحدی، هو نفی الترکیب عن الحقّ سُبحانه، وإثبات بساطته، ولکی یتبیّن الاستدلال علی التوحید الأحدی، ونفی الترکیب عنه تعالی من خلال کلمات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تقدیم مُقدّمتین</w:t>
      </w:r>
      <w:r>
        <w:rPr>
          <w:rFonts w:eastAsia="IRNazanin" w:cs="IRNazanin"/>
          <w:color w:val="111111"/>
          <w:sz w:val="28"/>
          <w:szCs w:val="28"/>
          <w:rtl w:val="true"/>
          <w:lang w:bidi="fa-IR"/>
        </w:rPr>
        <w:t xml:space="preserve">: </w:t>
      </w:r>
      <w:bookmarkStart w:id="124" w:name="pg5740_40591"/>
    </w:p>
    <w:p>
      <w:pPr>
        <w:pStyle w:val="Heading4"/>
        <w:numPr>
          <w:ilvl w:val="3"/>
          <w:numId w:val="1"/>
        </w:numPr>
        <w:rPr/>
      </w:pPr>
      <w:bookmarkStart w:id="125" w:name="__RefHeading___Toc4030655_581953129"/>
      <w:bookmarkStart w:id="126" w:name="_Toc42"/>
      <w:bookmarkEnd w:id="124"/>
      <w:bookmarkEnd w:id="125"/>
      <w:r>
        <w:rPr>
          <w:rtl w:val="true"/>
        </w:rPr>
        <w:t>المُقدّمة الأُولی</w:t>
      </w:r>
      <w:r>
        <w:rPr>
          <w:rtl w:val="true"/>
        </w:rPr>
        <w:t xml:space="preserve">: </w:t>
      </w:r>
      <w:r>
        <w:rPr>
          <w:rtl w:val="true"/>
        </w:rPr>
        <w:t>أقسام الترکیب‏</w:t>
      </w:r>
      <w:bookmarkEnd w:id="126"/>
    </w:p>
    <w:p>
      <w:pPr>
        <w:pStyle w:val="Heading5"/>
        <w:numPr>
          <w:ilvl w:val="4"/>
          <w:numId w:val="1"/>
        </w:numPr>
        <w:rPr/>
      </w:pPr>
      <w:bookmarkStart w:id="127" w:name="__RefHeading___Toc4030657_581953129"/>
      <w:bookmarkStart w:id="128" w:name="_Toc43"/>
      <w:bookmarkEnd w:id="127"/>
      <w:r>
        <w:rPr>
          <w:rtl w:val="true"/>
        </w:rPr>
        <w:t>اشارة</w:t>
      </w:r>
      <w:bookmarkEnd w:id="128"/>
    </w:p>
    <w:p>
      <w:pPr>
        <w:pStyle w:val="BookText"/>
        <w:rPr/>
      </w:pPr>
      <w:r>
        <w:rPr>
          <w:rFonts w:ascii="IRNazanin" w:hAnsi="IRNazanin" w:eastAsia="IRNazanin"/>
          <w:color w:val="111111"/>
          <w:sz w:val="28"/>
          <w:sz w:val="28"/>
          <w:szCs w:val="28"/>
          <w:rtl w:val="true"/>
          <w:lang w:bidi="fa-IR"/>
        </w:rPr>
        <w:t>یذکر المُتکلّمون والفلاسفة</w:t>
      </w:r>
      <w:r>
        <w:rPr>
          <w:rStyle w:val="FootnoteAnchor"/>
          <w:rtl w:val="true"/>
        </w:rPr>
        <w:footnoteReference w:id="118"/>
      </w:r>
      <w:r>
        <w:rPr>
          <w:rFonts w:ascii="IRNazanin" w:hAnsi="IRNazanin" w:eastAsia="IRNazanin"/>
          <w:color w:val="111111"/>
          <w:sz w:val="28"/>
          <w:sz w:val="28"/>
          <w:szCs w:val="28"/>
          <w:rtl w:val="true"/>
          <w:lang w:bidi="fa-IR"/>
        </w:rPr>
        <w:t>أقساماً مُتعدّدة للترکیب،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الترکیب من المادّة والصورة الخارجیّة، والترکیب من الأجزاء المقداریّة، والترکیب من المادّة والصورة الذهنیّة، والترکیب من الجنس والفصل، والترکیب من الماهیّة والوجود، والترکیب من الوجدان والفقدان، وحیث إنَّ الدخول فی غمرة المُصطلحات الفلسفیّة والکلامیّة یُخرجنا عن غرض البحث؛ لذا نُشیر إلی بعض أقسام الترکیب بالشکل الذی یُحقق الغایة المنشودة من إثبات التوحید الأحدی، ونفی الترکیب فی ذات الباری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والأقسام التی نختارها هی</w:t>
      </w:r>
      <w:r>
        <w:rPr>
          <w:rFonts w:eastAsia="IRNazanin" w:cs="IRNazanin"/>
          <w:color w:val="111111"/>
          <w:sz w:val="28"/>
          <w:szCs w:val="28"/>
          <w:rtl w:val="true"/>
          <w:lang w:bidi="fa-IR"/>
        </w:rPr>
        <w:t>:</w:t>
      </w:r>
    </w:p>
    <w:p>
      <w:pPr>
        <w:pStyle w:val="Heading5"/>
        <w:numPr>
          <w:ilvl w:val="4"/>
          <w:numId w:val="1"/>
        </w:numPr>
        <w:rPr/>
      </w:pPr>
      <w:bookmarkStart w:id="129" w:name="__RefHeading___Toc4030659_581953129"/>
      <w:bookmarkStart w:id="130" w:name="_Toc44"/>
      <w:bookmarkEnd w:id="129"/>
      <w:r>
        <w:rPr/>
        <w:t>1</w:t>
      </w:r>
      <w:r>
        <w:rPr>
          <w:rtl w:val="true"/>
        </w:rPr>
        <w:t>ـ الترکیب الخارجی</w:t>
      </w:r>
      <w:bookmarkEnd w:id="130"/>
    </w:p>
    <w:p>
      <w:pPr>
        <w:pStyle w:val="BookText"/>
        <w:rPr/>
      </w:pPr>
      <w:r>
        <w:rPr>
          <w:rFonts w:ascii="IRNazanin" w:hAnsi="IRNazanin" w:eastAsia="IRNazanin"/>
          <w:color w:val="111111"/>
          <w:sz w:val="28"/>
          <w:sz w:val="28"/>
          <w:szCs w:val="28"/>
          <w:rtl w:val="true"/>
          <w:lang w:bidi="fa-IR"/>
        </w:rPr>
        <w:t>وهو من أهمّ أقسام الترکیب، وأوضحها؛ لذا نستعین فی بیانه بأمثلة عُرفیة محسوسة، وهو من قَبیل ترکّب الماء من الأوکسجین والهیدروجین، وهذا الأمر موجود فی کلّ مرکّب کیمیائی آخر، وهذا النحو من الترکیب یُسمّی بالترکیب الخارجی</w:t>
      </w:r>
      <w:r>
        <w:rPr>
          <w:rFonts w:eastAsia="IRNazanin" w:cs="IRNazanin"/>
          <w:color w:val="111111"/>
          <w:sz w:val="28"/>
          <w:szCs w:val="28"/>
          <w:rtl w:val="true"/>
          <w:lang w:bidi="fa-IR"/>
        </w:rPr>
        <w:t>.</w:t>
      </w:r>
    </w:p>
    <w:p>
      <w:pPr>
        <w:pStyle w:val="Heading5"/>
        <w:numPr>
          <w:ilvl w:val="4"/>
          <w:numId w:val="1"/>
        </w:numPr>
        <w:rPr/>
      </w:pPr>
      <w:bookmarkStart w:id="131" w:name="__RefHeading___Toc4030661_581953129"/>
      <w:bookmarkStart w:id="132" w:name="_Toc45"/>
      <w:bookmarkEnd w:id="131"/>
      <w:r>
        <w:rPr/>
        <w:t>2</w:t>
      </w:r>
      <w:r>
        <w:rPr>
          <w:rtl w:val="true"/>
        </w:rPr>
        <w:t>ـ الترکیب العقلی</w:t>
      </w:r>
      <w:bookmarkEnd w:id="13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النحو من الترکیب لا یوجد فیه اثنینیة فی الواقع الخارجی، کما هو الحال فی الترکیب الخارجی، وإنَّما یتمیّز هذا الترکیب بحسب التحلیل العقلی، فحینما ننظر إلی الإنسان کزید ـ مثلاً ـ فهو حقیقة واحدة فی الواقع الخارجی، إلّا أنَّ هذه الحقیقة عندما تأتی إلی الذهن، فهو یقوم بعملیة تحلیل وتجزئة لها، فیجد لها مشترکات مع موجودات أُخری، ومُختصّات یتمیّز بها عن الموجودات الأُخری، فزید یتألف من جسم، ولکن </w:t>
      </w:r>
    </w:p>
    <w:p>
      <w:pPr>
        <w:pStyle w:val="BookText"/>
        <w:rPr/>
      </w:pPr>
      <w:r>
        <w:rPr>
          <w:rFonts w:ascii="IRNazanin" w:hAnsi="IRNazanin" w:eastAsia="IRNazanin"/>
          <w:color w:val="111111"/>
          <w:sz w:val="28"/>
          <w:sz w:val="28"/>
          <w:szCs w:val="28"/>
          <w:rtl w:val="true"/>
          <w:lang w:bidi="fa-IR"/>
        </w:rPr>
        <w:t>الجسمیّة لیست مُختصّة بزید، بل تدخل فی الموجودات الأُخری، وهکذا إلی أن ینتهی العقل إلی مواصفات یتمیّز بها الإنسان عن باقی أفراد النوع، وعن بقیّة الأنواع التی تدخل تحت جنس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أخذنا فردین من الإنسان کزید وعمرو، فهما فردان یدخلان فی حقیقة واحدة، یُطلق علیها الإنسان، ویُسمّی الإنسان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فالإنسان نوع وهذان فردان لذلک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أخذنا الإنسان والغنم، فنجد أنَّ هذین النوعین مشترکان فی حقیقة واحدة، وهی الحیوانیّة، التی یُعبَّر عنها اصطلاحاً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الجهة المشترکة بین الإنسانیّة والغنمیّة فی هذا المثال، ویختصّ کلّ من الإنسان والغنم بخصوصیّة یُطلق علیها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فیُعبّر عن الإنسان بأنَّه حیوان ناطق، فإنَّ الحیوانیّة هی الجنس، والناطقیّة هی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والشیء الملحوظ فی هذا القسم من الترکیب هو أنَّنا لا نجد اثنینیة فی الخارج، کما کان الحال فی الترکیب الخارجی، بل الترکیب هنا بحسب التحلیل العقلی، ومن أمثلة هذا القسم من الترکیب هو ما یقوم به العقل من تجزئة الشی‏ء الخارجی إلی حیثیةٍ یُطلق علیها الوجود، وحیثیةٍ أُخری یُعبَّر عنها بالماهیّة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السماء 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فالوجود هو المحمول علیهما جمیعاً، وله واقعیة، وهو العنصر المُشترک بین هذه الموجودات جمیعاً، وفی مقابله عنصر مُختصّ یتمثّل بأنَّ هذا إنسان، وذاک بقر، وهذه أرض‏، وتلک 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العنصر یُطلق علیه بالماهیّة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المثال یتّضح أنَّ الموجودات الخارجیّة تتمیّز ببعدین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مُشترک، ومُختصّ، یُعبّر عن العنصر المُشترک بالوجود، وعن المُختصّ بالماهیّة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والملحوظ فی هذا التحلیل أنَّه عقلی، بمعنی أنَّ الواقع الخارجی واحد غیر مُتعدد، فالإنسان ـ مثلاً ـ لا یتجزّأ خارجیّاً إلی إنسان ووجود، بل وجوده وإنسانیّته شی‏ء واحد، وهکذا الحال بالنسبة إلی الأمثلة الأُخری</w:t>
      </w:r>
      <w:r>
        <w:rPr>
          <w:rFonts w:eastAsia="IRNazanin" w:cs="IRNazanin"/>
          <w:color w:val="111111"/>
          <w:sz w:val="28"/>
          <w:szCs w:val="28"/>
          <w:rtl w:val="true"/>
          <w:lang w:bidi="fa-IR"/>
        </w:rPr>
        <w:t xml:space="preserve">. </w:t>
      </w:r>
      <w:bookmarkStart w:id="133" w:name="pg5740_40593"/>
    </w:p>
    <w:p>
      <w:pPr>
        <w:pStyle w:val="Heading5"/>
        <w:numPr>
          <w:ilvl w:val="4"/>
          <w:numId w:val="1"/>
        </w:numPr>
        <w:rPr/>
      </w:pPr>
      <w:bookmarkStart w:id="134" w:name="__RefHeading___Toc4030663_581953129"/>
      <w:bookmarkStart w:id="135" w:name="_Toc46"/>
      <w:bookmarkEnd w:id="133"/>
      <w:bookmarkEnd w:id="134"/>
      <w:r>
        <w:rPr/>
        <w:t>3</w:t>
      </w:r>
      <w:r>
        <w:rPr>
          <w:rtl w:val="true"/>
        </w:rPr>
        <w:t>ـ الترکیب من الوجدان والفقدان</w:t>
      </w:r>
      <w:bookmarkEnd w:id="135"/>
    </w:p>
    <w:p>
      <w:pPr>
        <w:pStyle w:val="BookText"/>
        <w:rPr/>
      </w:pPr>
      <w:r>
        <w:rPr>
          <w:rFonts w:ascii="IRNazanin" w:hAnsi="IRNazanin" w:eastAsia="IRNazanin"/>
          <w:color w:val="111111"/>
          <w:sz w:val="28"/>
          <w:sz w:val="28"/>
          <w:szCs w:val="28"/>
          <w:rtl w:val="true"/>
          <w:lang w:bidi="fa-IR"/>
        </w:rPr>
        <w:t>وهذا القسم من الترکیب علی نحو القسم المُتقدّم،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یقوم به العقل من عملیّة تحلیل، فیری العقل أنَّ زیداً ـ مثلاً ـ واجد لبعض الکمالات، وفاقد لبعضها الآخر، فهو عالم بما یعلم، وجاهل ببعض الأشیاء، فهو مرکّب من وجدان کمال، وفقدان کمال آخر</w:t>
      </w:r>
      <w:r>
        <w:rPr>
          <w:rFonts w:eastAsia="IRNazanin" w:cs="IRNazanin"/>
          <w:color w:val="111111"/>
          <w:sz w:val="28"/>
          <w:szCs w:val="28"/>
          <w:rtl w:val="true"/>
          <w:lang w:bidi="fa-IR"/>
        </w:rPr>
        <w:t>.</w:t>
      </w:r>
    </w:p>
    <w:p>
      <w:pPr>
        <w:pStyle w:val="Heading4"/>
        <w:numPr>
          <w:ilvl w:val="3"/>
          <w:numId w:val="1"/>
        </w:numPr>
        <w:rPr/>
      </w:pPr>
      <w:bookmarkStart w:id="136" w:name="__RefHeading___Toc4030665_581953129"/>
      <w:bookmarkStart w:id="137" w:name="_Toc47"/>
      <w:bookmarkEnd w:id="136"/>
      <w:r>
        <w:rPr>
          <w:rtl w:val="true"/>
        </w:rPr>
        <w:t>المُقدّمة الثانیة</w:t>
      </w:r>
      <w:bookmarkEnd w:id="137"/>
    </w:p>
    <w:p>
      <w:pPr>
        <w:pStyle w:val="BookText"/>
        <w:rPr/>
      </w:pPr>
      <w:r>
        <w:rPr>
          <w:rFonts w:ascii="IRNazanin" w:hAnsi="IRNazanin" w:eastAsia="IRNazanin"/>
          <w:color w:val="111111"/>
          <w:sz w:val="28"/>
          <w:sz w:val="28"/>
          <w:szCs w:val="28"/>
          <w:rtl w:val="true"/>
          <w:lang w:bidi="fa-IR"/>
        </w:rPr>
        <w:t>إنَّ کلّ مرکّب یحتاج فی وجوده إلی وجود أجزائه، فما لم تتحقّق تلک الأجزاء لا یمکن أن یُوجَد، من قَبیل أنَّ الماء مرکّب من الأوکسجین والهیدروجین، فلا یُوجد الماء إلّا بعد وجود هذین العنصرین، وبذلک یحتاج هذا المرکّب فی وجوده إلی وجود أجزائه، وهذه قاعدة عقلیّة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مرکّب مُحتاج إلی أجزائه التی یترکّب منها</w:t>
      </w:r>
      <w:r>
        <w:rPr>
          <w:rFonts w:eastAsia="IRNazanin" w:cs="IRNazanin"/>
          <w:color w:val="111111"/>
          <w:sz w:val="28"/>
          <w:szCs w:val="28"/>
          <w:rtl w:val="true"/>
          <w:lang w:bidi="fa-IR"/>
        </w:rPr>
        <w:t>.</w:t>
      </w:r>
    </w:p>
    <w:p>
      <w:pPr>
        <w:pStyle w:val="Heading4"/>
        <w:numPr>
          <w:ilvl w:val="3"/>
          <w:numId w:val="1"/>
        </w:numPr>
        <w:rPr/>
      </w:pPr>
      <w:bookmarkStart w:id="138" w:name="__RefHeading___Toc4030667_581953129"/>
      <w:bookmarkStart w:id="139" w:name="_Toc48"/>
      <w:bookmarkEnd w:id="138"/>
      <w:r>
        <w:rPr>
          <w:rtl w:val="true"/>
        </w:rPr>
        <w:t>تقریب الاستدلال</w:t>
      </w:r>
      <w:bookmarkEnd w:id="139"/>
    </w:p>
    <w:p>
      <w:pPr>
        <w:pStyle w:val="BookText"/>
        <w:rPr/>
      </w:pPr>
      <w:r>
        <w:rPr>
          <w:rFonts w:ascii="IRNazanin" w:hAnsi="IRNazanin" w:eastAsia="IRNazanin"/>
          <w:color w:val="111111"/>
          <w:sz w:val="28"/>
          <w:sz w:val="28"/>
          <w:szCs w:val="28"/>
          <w:rtl w:val="true"/>
          <w:lang w:bidi="fa-IR"/>
        </w:rPr>
        <w:t>بعد بیان هاتین المُقدّمتین نعود إلی تقریب الاستدلال علی نفی الترکیب عن الله تعالی، من خلال کلمات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تعالی غیر مرکّب من جنس وفصل، أو من ماهیّة ووجود، أو من وجدان وفقدان، وهذه هی مُهمَّة التوحید الأحدی؛ حیث یُثبت بساطة الحقّ سُبحانه، وأنَّه غیر مرکّب، لا علی نحو الترکیب الخارجی، ولا علی نحو الترکیب الناتج عن التحلیل الذهنی والتجزئة العقلیّة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نستلهم البرهان علی بطلان الترکیب من کلمات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المجال،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دعاء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أنت الغنیُّ بِذاتک</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ومعنی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أنَّ الله تعالی مرکّب بأیّ نحوٍ من أنحاء الترکیب، فعلی أساس القاعدة العقلیّة التی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مرکّب یحتاج إلی أجزائه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بدَّ أن یکون تعالی مُحتاجاً إلی أجزائه،  والاحتیاج علامة الفقر، فیکون الله تعالی فقیراً مُحتاجاً، وهو ینافی ما أفاده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الله تعالی غنیاً بذاته ولا یحتاج إلی غیره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140" w:name="pg5740_40595"/>
    </w:p>
    <w:p>
      <w:pPr>
        <w:pStyle w:val="Heading2"/>
        <w:numPr>
          <w:ilvl w:val="1"/>
          <w:numId w:val="1"/>
        </w:numPr>
        <w:rPr/>
      </w:pPr>
      <w:bookmarkStart w:id="141" w:name="__RefHeading___Toc4030669_581953129"/>
      <w:bookmarkStart w:id="142" w:name="_Toc49"/>
      <w:bookmarkEnd w:id="140"/>
      <w:bookmarkEnd w:id="141"/>
      <w:r>
        <w:rPr>
          <w:rtl w:val="true"/>
        </w:rPr>
        <w:t>الفصل الثَّالث</w:t>
      </w:r>
      <w:r>
        <w:rPr>
          <w:rtl w:val="true"/>
        </w:rPr>
        <w:t xml:space="preserve">: </w:t>
      </w:r>
      <w:r>
        <w:rPr>
          <w:rtl w:val="true"/>
        </w:rPr>
        <w:t>التوحید الصفاتی،وصفات الله تعالی فی کلمات الإمام الحسین</w:t>
      </w:r>
      <w:r>
        <w:rPr>
          <w:rtl w:val="true"/>
        </w:rPr>
        <w:t>(</w:t>
      </w:r>
      <w:r>
        <w:rPr>
          <w:rtl w:val="true"/>
        </w:rPr>
        <w:t>علیه السّلام</w:t>
      </w:r>
      <w:r>
        <w:rPr>
          <w:rtl w:val="true"/>
        </w:rPr>
        <w:t>)</w:t>
      </w:r>
      <w:bookmarkEnd w:id="142"/>
    </w:p>
    <w:p>
      <w:pPr>
        <w:pStyle w:val="Heading3"/>
        <w:numPr>
          <w:ilvl w:val="2"/>
          <w:numId w:val="1"/>
        </w:numPr>
        <w:rPr/>
      </w:pPr>
      <w:bookmarkStart w:id="143" w:name="__RefHeading___Toc4030671_581953129"/>
      <w:bookmarkStart w:id="144" w:name="_Toc50"/>
      <w:bookmarkEnd w:id="143"/>
      <w:r>
        <w:rPr>
          <w:rtl w:val="true"/>
        </w:rPr>
        <w:t>اشارة</w:t>
      </w:r>
      <w:bookmarkEnd w:id="144"/>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الصفاتی</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صفاته وأسمائه تعالی فی کلمات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الاسم والصفة</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الصفات الإلهیّة فی النصّ الحسینی</w:t>
      </w:r>
    </w:p>
    <w:p>
      <w:pPr>
        <w:pStyle w:val="BookText"/>
        <w:rPr/>
      </w:pPr>
      <w:r>
        <w:rPr>
          <w:rFonts w:ascii="IRNazanin" w:hAnsi="IRNazanin" w:eastAsia="IRNazanin"/>
          <w:color w:val="111111"/>
          <w:sz w:val="28"/>
          <w:sz w:val="28"/>
          <w:szCs w:val="28"/>
          <w:rtl w:val="true"/>
          <w:lang w:bidi="fa-IR"/>
        </w:rPr>
        <w:t>تقسیم الصفات إلی ثبوتیّة وسلبیّة</w:t>
      </w:r>
    </w:p>
    <w:p>
      <w:pPr>
        <w:pStyle w:val="BookText"/>
        <w:rPr/>
      </w:pPr>
      <w:r>
        <w:rPr>
          <w:rFonts w:ascii="IRNazanin" w:hAnsi="IRNazanin" w:eastAsia="IRNazanin"/>
          <w:color w:val="111111"/>
          <w:sz w:val="28"/>
          <w:sz w:val="28"/>
          <w:szCs w:val="28"/>
          <w:rtl w:val="true"/>
          <w:lang w:bidi="fa-IR"/>
        </w:rPr>
        <w:t>تقسیم الصفات الثبوتیّة إلی ذاتیّة وفعلیّة</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الصفات الذاتیّة</w:t>
      </w:r>
    </w:p>
    <w:p>
      <w:pPr>
        <w:pStyle w:val="BookText"/>
        <w:rPr/>
      </w:pPr>
      <w:r>
        <w:rPr>
          <w:rFonts w:ascii="IRNazanin" w:hAnsi="IRNazanin" w:eastAsia="IRNazanin"/>
          <w:color w:val="111111"/>
          <w:sz w:val="28"/>
          <w:sz w:val="28"/>
          <w:szCs w:val="28"/>
          <w:rtl w:val="true"/>
          <w:lang w:bidi="fa-IR"/>
        </w:rPr>
        <w:t>صفة الحیاة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صفة العلم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5740_40597"/>
      <w:bookmarkStart w:id="146" w:name="pg5740_40597"/>
      <w:bookmarkEnd w:id="146"/>
    </w:p>
    <w:p>
      <w:pPr>
        <w:pStyle w:val="Heading3"/>
        <w:numPr>
          <w:ilvl w:val="2"/>
          <w:numId w:val="1"/>
        </w:numPr>
        <w:rPr/>
      </w:pPr>
      <w:bookmarkStart w:id="147" w:name="pg5740_40597"/>
      <w:bookmarkStart w:id="148" w:name="__RefHeading___Toc4030673_581953129"/>
      <w:bookmarkStart w:id="149" w:name="_Toc51"/>
      <w:bookmarkEnd w:id="147"/>
      <w:bookmarkEnd w:id="148"/>
      <w:r>
        <w:rPr>
          <w:rtl w:val="true"/>
        </w:rPr>
        <w:t>المبحث الأوّل</w:t>
      </w:r>
      <w:r>
        <w:rPr>
          <w:rtl w:val="true"/>
        </w:rPr>
        <w:t xml:space="preserve">: </w:t>
      </w:r>
      <w:r>
        <w:rPr>
          <w:rtl w:val="true"/>
        </w:rPr>
        <w:t>التوحید الصفاتی</w:t>
      </w:r>
      <w:bookmarkEnd w:id="149"/>
    </w:p>
    <w:p>
      <w:pPr>
        <w:pStyle w:val="BookText"/>
        <w:rPr/>
      </w:pPr>
      <w:r>
        <w:rPr>
          <w:rFonts w:ascii="Amiri" w:hAnsi="Amiri" w:eastAsia="Amiri" w:cs="Amiri"/>
          <w:color w:val="111111"/>
          <w:sz w:val="28"/>
          <w:sz w:val="28"/>
          <w:szCs w:val="28"/>
          <w:rtl w:val="true"/>
          <w:lang w:bidi="ar-SA"/>
        </w:rPr>
        <w:t>قال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الواحد الحقّ، الأحد الصمد، الَّذی لم یلد ولم یُولد، ولم یکن له کُفواً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بالتوحید الصفاتی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ذاته تعالی عین صفاته الذاتیّة، وکذلک أنَّ کلّ صفةٍ ذاتیّةٍ له تعالی عین الصفة الأُخری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وبالرجوع إلی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یمکن أن نستظهر فیها الإشارة إلی الاستدلال علی التوحید الصفاتی، حیث تقدّم فی الفصل السابق الاستدلال بمثل هذه الکلمات العظیمة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التوحید الأحدی، وأنَّ الذات الإلهیّة بسیطة غیر مرکّبةٍ من أیّ نحوٍ من أنحاء الترکیب، علاوةً علی ذلک أنَّ ذاته تعالی مُشتملة علی کلّ کمالٍ وجمالٍ؛ إذ لو کانت فاقدةً لکمالٍ مُعینٍ، أو درجة کمال محدودة ومُتناهیة، للزم أن تکون الذات الإلهیّة مرکّبة من وجدان کمال، وفقدان کمال آخر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تبیّن ذلک، فحینئذٍ یتضح التوحید الصفاتی فی کلمات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ثبت أنَّ ذات الحقّ تعالی بسیطة وغیر مرکّبةٍ، وأنَّها واحدة بوحدة غیر عددیّة، فعلی هذا یثبت أنَّ ذات الحقّ تعالی لا بدّ أن تکون واجدة لکلّ صفةٍ کمالیّةٍ؛ لأنَّ الذات المُقدّسة الإلهیّة لو کانت فاقدةً لصفةٍ من صفات الکمال، للزم أن تکون مرکّبة من وجدان وفقدان، وهو خلاف ما ثبت من أنَّ الذات المُقدّسة بسیطة غیر مرکّبة، فلو کان لکلّ واحدةٍ من الصفات الإلهیّة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بإزاء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فلا یخرج عن عدّة حالات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نفترض أنَّ مصادیق هذه الصفات فی داخل الذات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یلزم من هذا الافتراض أن تکون الذات الإلهیّة مرکّبة من أجزاء، وهو خلاف ما ذکره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ذاته تعالی بسیطة غیر مرکّبة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نفترض بأنَّ مصادیق هذه الصفات خارج الذات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الحالة لا تخلو من الاحتمالات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الصفات الذاتیّة واجبة الوجود، وهذا یعنی تعدد الذات، وهو الشرک الصریح مع أنَّه تعالی الواحد القهّار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الصفات الذاتیّة ممکنة الوجود، ومخلوقة لله، فیلزم من ذلک أنَّ الذات الإلهیّة فاقدة لهذه الصفات، وتکون مُحتاجةً، وهو خلاف ما ثبت من أنَّه تعالی غنی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وببطلان هذه الفروض والاحتمالات، یتضح أنَّ الصفات الذاتیّة الکمالیّة لیست مُستقلةً عن الذات الإلهیّة، بل إنَّ هذه الصفات کلّها مفاهیم ینتزعها العقل من مصداقٍ واحدٍ بسیطٍ، وهو الذات الإلهیّة المُقدّسة، وکذلک أنَّ الصفات الکمالیّة لیست لها مصادیق مُستقلة کلّ واحدةٍ عن الأُخری، بل أحدها عین الأُخری، ولیس فرض بعض هذه الصفات عین الأُخری بسبب کون الأُمور المُتحدة مع الموجود البسیط مُتحدة معاً، بل لجریان أصل دلیل العینیّة والاتحاد فی هذه الصفات أیضاً؛ وأنَّ لکلّ واحدةٍ من هذه الصفات کمالاً وجودیّاً بسیطاً غیر مُتناهٍ؛ لأنَّ العلم ـ مثلاً ـ وجود مُجرد، حاضر غیر محدود، وکذا القدرة، والحیاة، ومن المعلوم أنَّه إذا کان کذلک، فلا یُتصوّر فی قِباله کمال وجود آخر، مُباین له إلّا فی المفهوم وحسب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عدم تناهی الصفات نفسها أقوی شاهد علی عینیتها واتحاد بعضها مع بعض</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فصفاته تعالی الذاتیّة عین ذاته؛ لشهادة کون الصفة الزائدة علی الذات أنَّها غیر </w:t>
      </w:r>
    </w:p>
    <w:p>
      <w:pPr>
        <w:pStyle w:val="BookText"/>
        <w:rPr/>
      </w:pPr>
      <w:r>
        <w:rPr>
          <w:rFonts w:ascii="IRNazanin" w:hAnsi="IRNazanin" w:eastAsia="IRNazanin"/>
          <w:color w:val="111111"/>
          <w:sz w:val="28"/>
          <w:sz w:val="28"/>
          <w:szCs w:val="28"/>
          <w:rtl w:val="true"/>
          <w:lang w:bidi="fa-IR"/>
        </w:rPr>
        <w:t>الموصوف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کان الموصوف والصفة مُتغایرین، لزم أن یکونا محدودین؛ لأنَّ کلّ مُتغایر فله حدٌّ لا یتعدّاه، وکلّ محدود مخلوق، کما تقدّم، وهذا بخلاف الصفة الکمالیّة التی تکون عین ذات الموصوف؛ لشهادة کلّ واحدٍ من الوصف والموصوف بالعینیّة؛ لأنَّ الوصف حینئذٍ عین الموصوف، کما أنَّ الموصوف عین الوصف، ومن المعلوم أنَّ کلّ شیء یشهد لنفسه؛ لأنَّ ثبوت الشیء لنفسه ضروری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یتضح أنَّ هذا البرهان علی التوحید الصفاتی، هو الذی أشار إلیه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بکلمته آنفة الذکر،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الواحد الحقّ الأحد الصَّمد</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5740_40601"/>
      <w:bookmarkStart w:id="151" w:name="pg5740_40601"/>
      <w:bookmarkEnd w:id="151"/>
    </w:p>
    <w:p>
      <w:pPr>
        <w:pStyle w:val="Heading3"/>
        <w:numPr>
          <w:ilvl w:val="2"/>
          <w:numId w:val="1"/>
        </w:numPr>
        <w:rPr/>
      </w:pPr>
      <w:bookmarkStart w:id="152" w:name="pg5740_40601"/>
      <w:bookmarkStart w:id="153" w:name="__RefHeading___Toc4030675_581953129"/>
      <w:bookmarkStart w:id="154" w:name="_Toc52"/>
      <w:bookmarkEnd w:id="152"/>
      <w:bookmarkEnd w:id="153"/>
      <w:r>
        <w:rPr>
          <w:rtl w:val="true"/>
        </w:rPr>
        <w:t>المبحث الثانی</w:t>
      </w:r>
      <w:r>
        <w:rPr>
          <w:rtl w:val="true"/>
        </w:rPr>
        <w:t xml:space="preserve">: </w:t>
      </w:r>
      <w:r>
        <w:rPr>
          <w:rtl w:val="true"/>
        </w:rPr>
        <w:t>أهمیّة البحث فی معرفة صفاته وأسمائه تعالی  فی کلمات الإمام</w:t>
      </w:r>
      <w:r>
        <w:rPr>
          <w:rtl w:val="true"/>
        </w:rPr>
        <w:t>(</w:t>
      </w:r>
      <w:r>
        <w:rPr>
          <w:rtl w:val="true"/>
        </w:rPr>
        <w:t>علیه السّلام</w:t>
      </w:r>
      <w:r>
        <w:rPr>
          <w:rtl w:val="true"/>
        </w:rPr>
        <w:t>)</w:t>
      </w:r>
      <w:bookmarkEnd w:id="154"/>
    </w:p>
    <w:p>
      <w:pPr>
        <w:pStyle w:val="BookText"/>
        <w:rPr/>
      </w:pPr>
      <w:r>
        <w:rPr>
          <w:rFonts w:ascii="IRNazanin" w:hAnsi="IRNazanin" w:eastAsia="IRNazanin"/>
          <w:color w:val="111111"/>
          <w:sz w:val="28"/>
          <w:sz w:val="28"/>
          <w:szCs w:val="28"/>
          <w:rtl w:val="true"/>
          <w:lang w:bidi="fa-IR"/>
        </w:rPr>
        <w:t>قبل الشروع فی بیان صفات الله تعالی وأقسامها ینبغی أن نتوقف قلیلاً عند أهمیّة معرفة صفاته وأسمائه تعالی، مُستندین فی ذلک علی ما ورد فی الکلمات الشریفة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قریب غیر مُلتصق، وبعید غیر مُنتقص، یُوحَّد ولا یُبعَّض، معروف بالآیات، موصوف بالعلامات، لا إله إلّا هو الکبیر المُتعال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لبیان أهمیّة البحث فی معرفة صفاته وأسمائه تعالی، ینبغی التذکیر بما تقدّم فی الفصل الثانی من الاستدلال بکلام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استحالة معرفة ذات الله واکتناهها؛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یقدر الواصفون کُنه عظمته، ولا یخطر علی القلوب مبلغ جبروته؛ لأنَّه لیس له فی الأشیاء عدیل</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فذاته تعالی بسیطة لا حدَّ ولا ماهیّة لها، والعقل قادر علی اکتناه الماهیّات فحسب، فما لا ماهیّة له فلیس للعقل أن یعرف کُنهه؛ وعلی هذا الأساس؛ فإنَّ العقل یعرف الله تعالی من خلال أسمائه وصفاته الذاتیّة والفعلیّة، وهذا ما یُشیر إلیه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الدعاء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أَصِفُ إِلهی بِما وصف بِه نفسه، وأُعرِّفه بِما عرَّف بِه نفسه</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وقد عرّف الحقّ تعالی نفسه بأسمائه وصفاته؛ ولذا لم یعرّف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الباری تعالی، وإنَّما عرّفه بصفاته وأسمائه، وهذا ما </w:t>
      </w:r>
    </w:p>
    <w:p>
      <w:pPr>
        <w:pStyle w:val="BookText"/>
        <w:rPr/>
      </w:pPr>
      <w:r>
        <w:rPr>
          <w:rFonts w:ascii="Amiri" w:hAnsi="Amiri" w:eastAsia="Amiri" w:cs="Amiri"/>
          <w:color w:val="111111"/>
          <w:sz w:val="28"/>
          <w:sz w:val="28"/>
          <w:szCs w:val="28"/>
          <w:rtl w:val="true"/>
          <w:lang w:bidi="ar-SA"/>
        </w:rPr>
        <w:t>نلمسه واضحاً فی کلماته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ففی إحدی کلماته یُخاطب الحقّ تعالی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ذی الکبریاء والعظمة، سُبحان الملک الحقّ المُبین، المُهیمنِ القُدُّوسِ، سُبحان اللهِ الملک الحیِّ الَّذی لا یموت، سُبحان اللهِ الملک الحیِّ القُدُّوسِ، سُبحان القائمِ الدائمِ، سُبحان الدائمِ القائمِ، سُبحان ربِّی العظیمِ، سُبحان ربِّی الأعلی، سُبحان الحیِّ القیُّومِ، سُبحان العلیِّ الأعلی، سُبحانه وتعالی</w:t>
      </w:r>
      <w:r>
        <w:rPr>
          <w:rFonts w:eastAsia="Amiri" w:cs="Amiri" w:ascii="Amiri" w:hAnsi="Amiri"/>
          <w:color w:val="111111"/>
          <w:sz w:val="28"/>
          <w:szCs w:val="28"/>
          <w:rtl w:val="true"/>
          <w:lang w:bidi="ar-SA"/>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دعاء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باسمک، بسم الله الرحمن الرحیم</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ثمَّ یبدأ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 أسماء الله تعالی،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ملک، یا قدّوس، یا سلام، یا مُؤمن، یا مُهیمن، یا عزیز، یا جبّار، یا مُتکبّر، یا خالق، یا بارئ، یا مُصوّر، یا مُفید، یا ودود، یا محمود، یا معبود، یا بعید، یا قریب، یا مُجیب، یا رقیب، یا حسیب، یا بدیع، یا رفیع، یا منیع، یا سمیع، یا علیم، یا حکیم، یا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معرفة ومناجاة العبد لربّه بواسطة أسمائه تعالی، وهذا ما یُشیر إلیه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یحتاج إلی أن یُسمّیَ نفسه، ولکنّه اختار لنفسه أسماء لغیره، یدعونه بها؛ لأنَّه إذا لم یُدعَ باسمه لم یعرف</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یکتسب البحث فی الصفات والأسماء أهمیّةً کبیرةً؛ لأنَّ الصفات والأسماء هی الواسطة للارتباط بین ذاته تعالی وبین مخلوقاته؛ لأنَّ معرفة ذاته تعالی مُستحیلة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یُشیر إلیه الطباطبائی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هنا؛ یظهر أنَّ جهات الخلقة وخصوصیات الوجود التی فی الأشیاء، ترتبط إلی ذاته المُتعالیة من طریق صفاته الکریمة،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الصفات وسائط بین الذات وبین مصنوعاته</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تتضح أهمیّة البحث فی الصفات والأسماء الإلهیّة؛ لکونها وسائط ارتباطنا بالذات الإلهیّة</w:t>
      </w:r>
      <w:r>
        <w:rPr>
          <w:rFonts w:eastAsia="IRNazanin" w:cs="IRNazanin"/>
          <w:color w:val="111111"/>
          <w:sz w:val="28"/>
          <w:szCs w:val="28"/>
          <w:rtl w:val="true"/>
          <w:lang w:bidi="fa-IR"/>
        </w:rPr>
        <w:t xml:space="preserve">. </w:t>
      </w:r>
      <w:bookmarkStart w:id="155" w:name="pg5740_40603"/>
    </w:p>
    <w:p>
      <w:pPr>
        <w:pStyle w:val="Heading3"/>
        <w:numPr>
          <w:ilvl w:val="2"/>
          <w:numId w:val="1"/>
        </w:numPr>
        <w:rPr/>
      </w:pPr>
      <w:bookmarkStart w:id="156" w:name="__RefHeading___Toc4030677_581953129"/>
      <w:bookmarkStart w:id="157" w:name="_Toc53"/>
      <w:bookmarkEnd w:id="155"/>
      <w:bookmarkEnd w:id="156"/>
      <w:r>
        <w:rPr>
          <w:rtl w:val="true"/>
        </w:rPr>
        <w:t>المبحث الثالث</w:t>
      </w:r>
      <w:r>
        <w:rPr>
          <w:rtl w:val="true"/>
        </w:rPr>
        <w:t xml:space="preserve">: </w:t>
      </w:r>
      <w:r>
        <w:rPr>
          <w:rtl w:val="true"/>
        </w:rPr>
        <w:t>الفرق بین الصفة والاسم‏</w:t>
      </w:r>
      <w:bookmarkEnd w:id="157"/>
    </w:p>
    <w:p>
      <w:pPr>
        <w:pStyle w:val="BookText"/>
        <w:rPr/>
      </w:pPr>
      <w:r>
        <w:rPr>
          <w:rFonts w:ascii="IRNazanin" w:hAnsi="IRNazanin" w:eastAsia="IRNazanin"/>
          <w:color w:val="111111"/>
          <w:sz w:val="28"/>
          <w:sz w:val="28"/>
          <w:szCs w:val="28"/>
          <w:rtl w:val="true"/>
          <w:lang w:bidi="fa-IR"/>
        </w:rPr>
        <w:t>لا فرق بین الصفة والاسم إلّا بالاعتبار، فإنَّ الاسم هو ما دلَّ علی الذات مأخوذاً معه صفة معیّنة، فأسماء الله هی کلّ ما دلّ علی ذات الله مع صفة من صفاته تعالی، فاسم القادر ـ مثلاً ـ أُخذت فیه الذات مع صفة القدرة، وکذلک الحال فی العالِم، الذی أُخذت فیه الذات مع صفة العلم، وهکذا بالنسبة لبقیّة الأسماء کالحکیم، والسمیع، والبصیر وغیرها، فإنَّ هذه الأسماء دلّت علی ذات الله، ودلّت أیضاً علی ما قامت به الذات من العلم، والحکمة، والسمع، والبصر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الصفة، فهی التی دلّت علی نفسها فقط، دون أخذ الذات معها، فصفات الله تعالی ما دلّت علی صفة من صفاته، مع قطع النظر عن الذات، من قَبیل صفة العلم، والحکمة، والسمع، والبصر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فالاسم هو الذات، ولکن لا بما هی ذات، بل الذات مع ملاحظة وصف محدّد وحیثیّة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الصفة، فهی النظر إلی ذات الصفة فقط، مع قطع النظر عن اتصاف الذات بها، لهذا یوضّح صدر المتألهین الفارق بین الاثنین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 بین أسماء الله وصفاته فی عُرف العرفاء، کالفرق بین المرکّب والبسیط، فإنَّهم صرّحوا بأنَّ الذات مع اعتبار صفة من الصفات هو الاسم</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یُفرَّق بین الصفة والاسم، بأنَّ الصفة لا تُحمل علی الموضوع، فلا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الاسم فیُحمل علی الموضوع،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 ذلک جری الاصطلاح فی أسمائه وصفاته سُبحانه، فالعلم، والقدرة، والحیاة، صفاته، والعالم، </w:t>
      </w:r>
    </w:p>
    <w:p>
      <w:pPr>
        <w:pStyle w:val="BookText"/>
        <w:rPr/>
      </w:pPr>
      <w:r>
        <w:rPr>
          <w:rFonts w:ascii="IRNazanin" w:hAnsi="IRNazanin" w:eastAsia="IRNazanin"/>
          <w:color w:val="111111"/>
          <w:sz w:val="28"/>
          <w:sz w:val="28"/>
          <w:szCs w:val="28"/>
          <w:rtl w:val="true"/>
          <w:lang w:bidi="fa-IR"/>
        </w:rPr>
        <w:t>والقادر، والحی، أسماؤه تعالی</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یُشیر إلیه الطباطبائی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بین الصفة والاسم، غیر أنَّ الصفة تدلّ علی معنًی من المعانی یتلبّس به الذات، أعمّ من العینیّة والغیریّة، والاسم هو الدالّ علی الذات مأخوذة بوصف</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فالقدرة، والعلم، والحیاة، صفات ذاتیّة ـ کما سیأتی ـ یُشتق منها القادر، والعالم، والحیّ، وهی أسماء ذاتیّة غیر زائدة علی الذات الإلهیّة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والخلق، والرزق، والتدبیر، والربوبیة، والحکم، والعدل، وغیرها، صفات فعلیّة ـ کما سیأتی ـ یُشتق منها أسماء فعلیّة، هی الخالق، والرازق، والمُدبّر، والربّ، والحاکم، والعادل، ولا ریب فی أنَّ الأسماء الفعلیّة غیر الذات، ولیست عینها، مخلوقة لها مشتقّة من أفعاله عزوجل</w:t>
      </w:r>
      <w:r>
        <w:rPr>
          <w:rFonts w:eastAsia="IRNazanin" w:cs="IRNazanin"/>
          <w:color w:val="111111"/>
          <w:sz w:val="28"/>
          <w:szCs w:val="28"/>
          <w:rtl w:val="true"/>
          <w:lang w:bidi="fa-IR"/>
        </w:rPr>
        <w:t xml:space="preserve">. </w:t>
      </w:r>
      <w:bookmarkStart w:id="158" w:name="pg5740_40605"/>
    </w:p>
    <w:p>
      <w:pPr>
        <w:pStyle w:val="Heading3"/>
        <w:numPr>
          <w:ilvl w:val="2"/>
          <w:numId w:val="1"/>
        </w:numPr>
        <w:rPr/>
      </w:pPr>
      <w:bookmarkStart w:id="159" w:name="__RefHeading___Toc4030679_581953129"/>
      <w:bookmarkStart w:id="160" w:name="_Toc54"/>
      <w:bookmarkEnd w:id="158"/>
      <w:bookmarkEnd w:id="159"/>
      <w:r>
        <w:rPr>
          <w:rtl w:val="true"/>
        </w:rPr>
        <w:t>المبحث الرابع</w:t>
      </w:r>
      <w:r>
        <w:rPr>
          <w:rtl w:val="true"/>
        </w:rPr>
        <w:t xml:space="preserve">: </w:t>
      </w:r>
      <w:r>
        <w:rPr>
          <w:rtl w:val="true"/>
        </w:rPr>
        <w:t>أقسام الصفات الإلهیّة فی النصّ الحسینی</w:t>
      </w:r>
      <w:bookmarkEnd w:id="160"/>
    </w:p>
    <w:p>
      <w:pPr>
        <w:pStyle w:val="Heading4"/>
        <w:numPr>
          <w:ilvl w:val="3"/>
          <w:numId w:val="1"/>
        </w:numPr>
        <w:rPr/>
      </w:pPr>
      <w:bookmarkStart w:id="161" w:name="__RefHeading___Toc4030681_581953129"/>
      <w:bookmarkStart w:id="162" w:name="_Toc55"/>
      <w:bookmarkEnd w:id="161"/>
      <w:r>
        <w:rPr>
          <w:rtl w:val="true"/>
        </w:rPr>
        <w:t>اشارة</w:t>
      </w:r>
      <w:bookmarkEnd w:id="162"/>
    </w:p>
    <w:p>
      <w:pPr>
        <w:pStyle w:val="BookText"/>
        <w:rPr/>
      </w:pPr>
      <w:r>
        <w:rPr>
          <w:rFonts w:ascii="IRNazanin" w:hAnsi="IRNazanin" w:eastAsia="IRNazanin"/>
          <w:color w:val="111111"/>
          <w:sz w:val="28"/>
          <w:sz w:val="28"/>
          <w:szCs w:val="28"/>
          <w:rtl w:val="true"/>
          <w:lang w:bidi="fa-IR"/>
        </w:rPr>
        <w:t>تنقسم صفات الله تعالی الواردة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أقسام مُتعدّدة، منها</w:t>
      </w:r>
      <w:r>
        <w:rPr>
          <w:rFonts w:eastAsia="IRNazanin" w:cs="IRNazanin"/>
          <w:color w:val="111111"/>
          <w:sz w:val="28"/>
          <w:szCs w:val="28"/>
          <w:rtl w:val="true"/>
          <w:lang w:bidi="fa-IR"/>
        </w:rPr>
        <w:t>:</w:t>
      </w:r>
    </w:p>
    <w:p>
      <w:pPr>
        <w:pStyle w:val="Heading4"/>
        <w:numPr>
          <w:ilvl w:val="3"/>
          <w:numId w:val="1"/>
        </w:numPr>
        <w:rPr/>
      </w:pPr>
      <w:bookmarkStart w:id="163" w:name="__RefHeading___Toc4030683_581953129"/>
      <w:bookmarkStart w:id="164" w:name="_Toc56"/>
      <w:bookmarkEnd w:id="163"/>
      <w:r>
        <w:rPr/>
        <w:t>1</w:t>
      </w:r>
      <w:r>
        <w:rPr>
          <w:rtl w:val="true"/>
        </w:rPr>
        <w:t>ـ تقسیم الصفات إلی ثبوتیّة وسلبیّة</w:t>
      </w:r>
      <w:bookmarkEnd w:id="164"/>
    </w:p>
    <w:p>
      <w:pPr>
        <w:pStyle w:val="BookText"/>
        <w:rPr/>
      </w:pPr>
      <w:r>
        <w:rPr>
          <w:rFonts w:ascii="IRNazanin" w:hAnsi="IRNazanin" w:eastAsia="IRNazanin"/>
          <w:color w:val="111111"/>
          <w:sz w:val="28"/>
          <w:sz w:val="28"/>
          <w:szCs w:val="28"/>
          <w:rtl w:val="true"/>
          <w:lang w:bidi="fa-IR"/>
        </w:rPr>
        <w:t>جاء فی دعاء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الجلال والإکرام، یا حیّ یا قیّوم، یا حیّ لا إله إلّا أنت</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کلمته هذه إلی أحد تقسیمات صفات الله تعالی، وهی الصفات الثبوتیّة والسلبیّة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والصفات الثبوتیّة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الصفات الکمالیّة التی یتصف بها الله عزوجلّ، وأمّا الصفات السلبیّة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الصفات التی تُنزّه الباری عن الاتصاف بها، وقد عبَّر القرآن الکریم عنهما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تَبَارَکَ اسْمُ رَبِّکَ ذِی الْجَلَالِ وَالْإِکْرَامِ </w:t>
      </w:r>
      <w:r>
        <w:rPr>
          <w:rFonts w:eastAsia="Amiri" w:cs="Amiri" w:ascii="Amiri" w:hAnsi="Amiri"/>
          <w:color w:val="111111"/>
          <w:sz w:val="28"/>
          <w:szCs w:val="28"/>
          <w:rtl w:val="true"/>
          <w:lang w:bidi="ar-SA"/>
        </w:rPr>
        <w:t xml:space="preserve">» </w:t>
      </w:r>
      <w:r>
        <w:rPr>
          <w:rStyle w:val="FootnoteAnchor"/>
          <w:rtl w:val="true"/>
        </w:rPr>
        <w:footnoteReference w:id="132"/>
      </w:r>
      <w:r>
        <w:rPr>
          <w:rFonts w:ascii="IRNazanin" w:hAnsi="IRNazanin" w:eastAsia="IRNazanin"/>
          <w:color w:val="111111"/>
          <w:sz w:val="28"/>
          <w:sz w:val="28"/>
          <w:szCs w:val="28"/>
          <w:rtl w:val="true"/>
          <w:lang w:bidi="fa-IR"/>
        </w:rPr>
        <w:t>، وهذا ما أشار إلیه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کثیر من أدعیته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بدیع السموات والأرض، یا ذا لجلال والإکرامِ</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فصفة الجلال تُشیر إلی الصفات السلبیّة وهی ما جلّت ذاته عن مشابهة الغیر، وهذا یعنی أن الصفات السلبیّة تُرید أن تسلب نقصاً عن الذات الإلهیّة الُمقدّسة، فقولنا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لیس بعاجز، ولیس بجاهل، ولیس بجسم، وغیر مرئی، وغیر مُتحرّک، هذه کلّها نقائص، ولیس کمالات، والله تعالی مُنزّه عن هذه النقائص</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صفة الإکرام، فهی من الصفات الثبوتیّة، وهی ما تکرّمت ذاته تعالی بها وتجمّلت، وهی ترجع إلی إثبات الکمال</w:t>
      </w:r>
      <w:r>
        <w:rPr>
          <w:rFonts w:eastAsia="IRNazanin" w:cs="IRNazanin"/>
          <w:color w:val="111111"/>
          <w:sz w:val="28"/>
          <w:szCs w:val="28"/>
          <w:rtl w:val="true"/>
          <w:lang w:bidi="fa-IR"/>
        </w:rPr>
        <w:t xml:space="preserve">. </w:t>
      </w:r>
      <w:bookmarkStart w:id="165" w:name="pg5740_40606"/>
    </w:p>
    <w:p>
      <w:pPr>
        <w:pStyle w:val="Heading4"/>
        <w:numPr>
          <w:ilvl w:val="3"/>
          <w:numId w:val="1"/>
        </w:numPr>
        <w:rPr/>
      </w:pPr>
      <w:bookmarkStart w:id="166" w:name="__RefHeading___Toc4030685_581953129"/>
      <w:bookmarkStart w:id="167" w:name="_Toc57"/>
      <w:bookmarkEnd w:id="165"/>
      <w:bookmarkEnd w:id="166"/>
      <w:r>
        <w:rPr/>
        <w:t>2</w:t>
      </w:r>
      <w:r>
        <w:rPr>
          <w:rtl w:val="true"/>
        </w:rPr>
        <w:t>ـ تقسیم الصفات الثبوتیّة إلی ذاتیّة وفعلیّة</w:t>
      </w:r>
      <w:bookmarkEnd w:id="167"/>
    </w:p>
    <w:p>
      <w:pPr>
        <w:pStyle w:val="Heading5"/>
        <w:numPr>
          <w:ilvl w:val="4"/>
          <w:numId w:val="1"/>
        </w:numPr>
        <w:rPr/>
      </w:pPr>
      <w:bookmarkStart w:id="168" w:name="__RefHeading___Toc4030687_581953129"/>
      <w:bookmarkStart w:id="169" w:name="_Toc58"/>
      <w:bookmarkEnd w:id="168"/>
      <w:r>
        <w:rPr>
          <w:rtl w:val="true"/>
        </w:rPr>
        <w:t>اشارة</w:t>
      </w:r>
      <w:bookmarkEnd w:id="169"/>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العلیم الخبیر، علم ما کان، وما یکون قبل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القادر علی کلّ شیء، یقدر علی ما یشاء، القوی لقدرته، المُقتدر علی خلقه، القوی لذاته، قدرته قائمة علی الأشیاء کلّها</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موضع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عالم، یا حاکم، یا قاضی، یا عادل، یا فاضل، یا واصل، یا طاهر، یا مُطهّر، یا قادر، یا مُقتدر، یا حیّ، یا قیّوم</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یُقسّم الصفات الثبوتیّة إلی ذاتیّة وفعلیّة، وإنَّما جاءت هذه الأقسام ضمن أدعیته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علماء الإمامیّة دأبوا علی استخدام أحد طریقین؛ للتمییز بین الصفات الذاتیّة والفعلیّة</w:t>
      </w:r>
      <w:r>
        <w:rPr>
          <w:rFonts w:eastAsia="IRNazanin" w:cs="IRNazanin"/>
          <w:color w:val="111111"/>
          <w:sz w:val="28"/>
          <w:szCs w:val="28"/>
          <w:rtl w:val="true"/>
          <w:lang w:bidi="fa-IR"/>
        </w:rPr>
        <w:t>.</w:t>
      </w:r>
    </w:p>
    <w:p>
      <w:pPr>
        <w:pStyle w:val="Heading5"/>
        <w:numPr>
          <w:ilvl w:val="4"/>
          <w:numId w:val="1"/>
        </w:numPr>
        <w:rPr/>
      </w:pPr>
      <w:bookmarkStart w:id="170" w:name="__RefHeading___Toc4030689_581953129"/>
      <w:bookmarkStart w:id="171" w:name="_Toc59"/>
      <w:bookmarkEnd w:id="170"/>
      <w:r>
        <w:rPr>
          <w:rtl w:val="true"/>
        </w:rPr>
        <w:t>الأوّل</w:t>
      </w:r>
      <w:r>
        <w:rPr>
          <w:rtl w:val="true"/>
        </w:rPr>
        <w:t xml:space="preserve">: </w:t>
      </w:r>
      <w:r>
        <w:rPr>
          <w:rtl w:val="true"/>
        </w:rPr>
        <w:t>طریق الفلاسفة</w:t>
      </w:r>
      <w:bookmarkEnd w:id="171"/>
    </w:p>
    <w:p>
      <w:pPr>
        <w:pStyle w:val="Heading6"/>
        <w:numPr>
          <w:ilvl w:val="5"/>
          <w:numId w:val="1"/>
        </w:numPr>
        <w:rPr/>
      </w:pPr>
      <w:bookmarkStart w:id="172" w:name="__RefHeading___Toc4030691_581953129"/>
      <w:bookmarkStart w:id="173" w:name="_Toc60"/>
      <w:bookmarkEnd w:id="172"/>
      <w:r>
        <w:rPr>
          <w:rtl w:val="true"/>
        </w:rPr>
        <w:t>اشارة</w:t>
      </w:r>
      <w:bookmarkEnd w:id="173"/>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ذاته تعالی إذا کانت وحدها کافیة للاتصاف بتلک الصفة، مع قطع النظر عن أیّ شی‏ء آخر، فهی صفة ذاتیّة، فصفة العلم، والقدرة، والحیاة، تتصف بها الذات المُتعالیة مع قطع النظر عن أیّ شیءٍ آخر؛ لذا تکون هذه الصفات 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کانت الذات المُتعالیة لا تتصف بتلک الصفة إلّا مع فرض تحقّق الغیر مسبقاً، فهی صفة فعلیّة، فصفة الخالقیّة ـ مثلاً ـ لا یتصف بها الباری تعالی إلّا إذا وُجِد مخلوق، فإذا لم یُوجد هناک مخلوق لله تعالی، لا یمکن انتزاع صفة الخالقیّة، وإذا لم یکن موجود یُرزق لا تُنتزع صفة الرازقیّة، وهکذا بالنسبة إلی بقیّة الأسماء والصفات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یُشیر إلیه الطباطبائی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وجه آخر، تنقسم الصفات إلی صفات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یکفی فی انتزاعها فرض الذات فحسب، وصفات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w:t>
      </w:r>
      <w:bookmarkStart w:id="174" w:name="pg5740_40607"/>
    </w:p>
    <w:p>
      <w:pPr>
        <w:pStyle w:val="BookText"/>
        <w:rPr/>
      </w:pPr>
      <w:bookmarkEnd w:id="174"/>
      <w:r>
        <w:rPr>
          <w:rFonts w:ascii="IRNazanin" w:hAnsi="IRNazanin" w:eastAsia="IRNazanin"/>
          <w:color w:val="111111"/>
          <w:sz w:val="28"/>
          <w:sz w:val="28"/>
          <w:szCs w:val="28"/>
          <w:rtl w:val="true"/>
          <w:lang w:bidi="fa-IR"/>
        </w:rPr>
        <w:t>یتوقّف انتزاعها علی فرض الغیر، وإذ لا موجود غیره تعالی إلّا فعله، فالصفات الفعلیّة هی الُمنتزعة من مقام الفعل</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5" w:name="__RefHeading___Toc4030693_581953129"/>
      <w:bookmarkStart w:id="176" w:name="_Toc61"/>
      <w:bookmarkEnd w:id="175"/>
      <w:r>
        <w:rPr>
          <w:rtl w:val="true"/>
        </w:rPr>
        <w:t>سؤال وجواب</w:t>
      </w:r>
      <w:bookmarkEnd w:id="176"/>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التمییز بین الصفات الذاتیّة والفعلیّة، یلزم ألّا یتصف الله تعالی بالخالقیّة قبل أن یخلق، ولا یُوصف بالرازقیّة قبل أن یرزق؟</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نعرف أوّلاً أنَّ الله تعالی قادر علی الخلق والرزق وغیرها، سواء قبل الخلق أم بعده، أمّا من ناحیة الاصطلاح والتسمیة فلا محذور فی عدم اتصاف الله تعالی بالخالقیّة قبل الخلق، وعدم اتصافه بالرازقیّة قبل أن یرزق، ما دام هو القادر علی کلّ شیء، وأنَّ القدرة من صفاته الذاتیّة، وهذا هو الطریق الأوّل للتمییز بین الصفات الذاتیّة والفعلیّة</w:t>
      </w:r>
      <w:r>
        <w:rPr>
          <w:rFonts w:eastAsia="IRNazanin" w:cs="IRNazanin"/>
          <w:color w:val="111111"/>
          <w:sz w:val="28"/>
          <w:szCs w:val="28"/>
          <w:rtl w:val="true"/>
          <w:lang w:bidi="fa-IR"/>
        </w:rPr>
        <w:t>.</w:t>
      </w:r>
    </w:p>
    <w:p>
      <w:pPr>
        <w:pStyle w:val="Heading5"/>
        <w:numPr>
          <w:ilvl w:val="4"/>
          <w:numId w:val="1"/>
        </w:numPr>
        <w:rPr/>
      </w:pPr>
      <w:bookmarkStart w:id="177" w:name="__RefHeading___Toc4030695_581953129"/>
      <w:bookmarkStart w:id="178" w:name="_Toc62"/>
      <w:bookmarkEnd w:id="177"/>
      <w:r>
        <w:rPr>
          <w:rtl w:val="true"/>
        </w:rPr>
        <w:t>الثانی</w:t>
      </w:r>
      <w:r>
        <w:rPr>
          <w:rtl w:val="true"/>
        </w:rPr>
        <w:t xml:space="preserve">: </w:t>
      </w:r>
      <w:r>
        <w:rPr>
          <w:rtl w:val="true"/>
        </w:rPr>
        <w:t>طریق المحدّثین</w:t>
      </w:r>
      <w:bookmarkEnd w:id="178"/>
    </w:p>
    <w:p>
      <w:pPr>
        <w:pStyle w:val="Heading6"/>
        <w:numPr>
          <w:ilvl w:val="5"/>
          <w:numId w:val="1"/>
        </w:numPr>
        <w:rPr/>
      </w:pPr>
      <w:bookmarkStart w:id="179" w:name="__RefHeading___Toc4030697_581953129"/>
      <w:bookmarkStart w:id="180" w:name="_Toc63"/>
      <w:bookmarkEnd w:id="179"/>
      <w:r>
        <w:rPr>
          <w:rtl w:val="true"/>
        </w:rPr>
        <w:t>اشارة</w:t>
      </w:r>
      <w:bookmarkEnd w:id="180"/>
    </w:p>
    <w:p>
      <w:pPr>
        <w:pStyle w:val="BookText"/>
        <w:rPr/>
      </w:pPr>
      <w:r>
        <w:rPr>
          <w:rFonts w:ascii="IRNazanin" w:hAnsi="IRNazanin" w:eastAsia="IRNazanin"/>
          <w:color w:val="111111"/>
          <w:sz w:val="28"/>
          <w:sz w:val="28"/>
          <w:szCs w:val="28"/>
          <w:rtl w:val="true"/>
          <w:lang w:bidi="fa-IR"/>
        </w:rPr>
        <w:t>وهو أنَّ کلّ صفتین مُتضادتین یصح أن یتصف الله تعالی بهما، فهما صفتان فعلیتان، فصفة الحبّ والکره ـ مثلاً ـ یتصف بهما الله تعالی معاً، فهو تعالی یحبّ المؤمن، ویبغض الکافر؛ لذا تکون صفتی الحبّ والبغض من الصفات الفعلیّة، وکذا صفة الرضا، والغضب، فحیث إنَّ الله تعالی یرضی عن بعض عباده، ویغضب علی بعض آخر، فتکون صفة الرضا والغضب من الصفات الفعلیّة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إذا کانت صفة من الصفات یتصف بها الباری تعالی، ولا یتصف بضدّها، فهی صفة ذاتیّة، من قَبیل صفة العلم، والقدرة، والحیاة، فالله تعالی یتصف بالقدرة فقط، ولا یتصف بما یقابلها وهو العجز، وکذا یتصف بالعلم، ولا یتصف بالجهل، وکذلک </w:t>
      </w:r>
    </w:p>
    <w:p>
      <w:pPr>
        <w:pStyle w:val="BookText"/>
        <w:rPr/>
      </w:pPr>
      <w:r>
        <w:rPr>
          <w:rFonts w:ascii="IRNazanin" w:hAnsi="IRNazanin" w:eastAsia="IRNazanin"/>
          <w:color w:val="111111"/>
          <w:sz w:val="28"/>
          <w:sz w:val="28"/>
          <w:szCs w:val="28"/>
          <w:rtl w:val="true"/>
          <w:lang w:bidi="fa-IR"/>
        </w:rPr>
        <w:t>یتصف تعالی بصفة الحیاة، ولا یتصف بضدّها؛ وعلیه تکون صفة العلم، والقدرة، والحیاة، صفات 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یُشیر إلیه الکلینی فی أُصول الکافی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شیئین وصفتَ الله بهما، وکانا جمیعاً فی الوجود، فذلک صفة فعل، وتفسیر 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تُثبت فی الوجود ما یُرید وما لا یُرید، وما یرضاه وما یُسخطه، وما یحبّ وما یبغض، فلو کانت الإرادة من صفات الذات،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والقدرة، کان ما لا یُرید ناقضاً لتلک الصفة، ولو کان ما یحبّ من صفات الذات، کان ما یبغض ناقضاً لتلک الصفة</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أساس هذا الطریق؛ تکون کلّ من الصفات الآتیة صفة ذاتیّة،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والعلم، والسمع، والبصر، والعزّة، والحکمة، والغنی، والملک، والحلم، والعدل، والکرم،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أشار إلیه الشیخ الکلینی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وصفات الذات تنفی عنه بکلّ صفة ضدّها،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وعالم، وسمیع، وبصیر، وعزیز، وحکیم، وغنیّ، وملک، وحلیم، وعدل، وکریم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ضدّه الجهل، والقدرة ضدّها العجز، والحیاة ضدّها الموت، والعزّة ضدّها الذلّة، والحکمة ضدّها الخطأ، وضدّ الحلم العجلة والجهل، وضدّ العدل الجور والظلم</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ویُعلّق المجلسی علی هذا النصّ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التحقیق للمصنِّف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وغرضه الفرق بین صفات الذات وصفات الفعل، وأبان ذلک بوجوه،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صفةٍ وجودیةٍ لها مقابل وجودی، فهی من صفات الأفعال لا من صفات الذات؛ لأنَّ صفاته الذاتیّة کلّها عین ذاته، وذاته مما لا ضدَّ له</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وعلی هذا الأساس؛ یتضح السبب فی تصحیح الإمام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لکلام الرجل، الذی کتب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کلاماً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مُنتهی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علمه؛ فلیس لعلمه مُنتهی، ولکن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رضاه‏</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 ذلک هو أنَّ علم الله تعالی لا نهایة له؛ لأنَّ العلم من صفاته الذاتیّة، فلا مُنتهی له؛ لعدم تناهی الذات، وعلی هذا المیزان لا یقتصر الأمر علی صفة العلم فقط، بل إنَّ الصفات الذاتیّة جمیعها غیر مُتناهیة، بخلاف الصفات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لم تکن صفات الفعل مُتناهیة، فلا معنی أن یأتی الضدّ، فالغضب یبدأ عندما تنتهی الرحمة، وهذا یعنی أنَّ الرحمة تمتدّ إلی حدٍّ، ثمَّ تقف لیبدأ الغضب، أمّا لو کانت هذه الصفة غیر مُتناهیة، فلا یأتی دور الغضب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 أساس هذا الطریق؛ یتضح الفرق بین الرحمة العامّة والرحمة الخاصّة، فإنَّ الرحمة بالمعنی العامّ من صفات الذات،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وَرَحْمَتِی وَسِعَتْ کُلَّ شَیْءٍ </w:t>
      </w:r>
      <w:r>
        <w:rPr>
          <w:rFonts w:eastAsia="Amiri" w:cs="Amiri" w:ascii="Amiri" w:hAnsi="Amiri"/>
          <w:color w:val="111111"/>
          <w:sz w:val="28"/>
          <w:szCs w:val="28"/>
          <w:rtl w:val="true"/>
          <w:lang w:bidi="ar-SA"/>
        </w:rPr>
        <w:t xml:space="preserve">» </w:t>
      </w:r>
      <w:r>
        <w:rPr>
          <w:rStyle w:val="FootnoteAnchor"/>
          <w:rtl w:val="true"/>
        </w:rPr>
        <w:footnoteReference w:id="141"/>
      </w:r>
      <w:r>
        <w:rPr>
          <w:rFonts w:ascii="IRNazanin" w:hAnsi="IRNazanin" w:eastAsia="IRNazanin"/>
          <w:color w:val="111111"/>
          <w:sz w:val="28"/>
          <w:sz w:val="28"/>
          <w:szCs w:val="28"/>
          <w:rtl w:val="true"/>
          <w:lang w:bidi="fa-IR"/>
        </w:rPr>
        <w:t>لأنَّه تعالی یتصف بالرحمة العامّة ولا یتصف بضدّها، بخلاف الرحمة الخاصّة، فهو یرحم زیداً بالرحمة الخاصّة، ولا یرحم عمراً کذلک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حاصل هذا الطریق فی التمییز بین قسمی الصفات الثبوتیّة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کلّ ما وُصف به الله وبما یقابله فهو صفة فعل، وکلّ ما لا یتّصف إلّا بأحد طرفیه دون الآخر فهو صفة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العلامة الطباطبائی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الصفات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مضافة إلی غیره تعالی، کانت مُتوقّفة فی تحقّقها علی تحقّق الغیر المضاف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کان کلّ غیر مفروض معلولاً للذات المُتعالیة مُتأخّراً عنها، کانت الصفة المُتوقّفة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متأخّرة عن الذات زائدة علیها، فهی مُنتزعة من مقام الفعل منسوبة إلی الذات المُتعالیة</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181" w:name="pg5740_40610"/>
    </w:p>
    <w:p>
      <w:pPr>
        <w:pStyle w:val="Heading6"/>
        <w:numPr>
          <w:ilvl w:val="5"/>
          <w:numId w:val="1"/>
        </w:numPr>
        <w:rPr/>
      </w:pPr>
      <w:bookmarkStart w:id="182" w:name="__RefHeading___Toc4030699_581953129"/>
      <w:bookmarkStart w:id="183" w:name="_Toc64"/>
      <w:bookmarkEnd w:id="181"/>
      <w:bookmarkEnd w:id="182"/>
      <w:r>
        <w:rPr>
          <w:rtl w:val="true"/>
        </w:rPr>
        <w:t>اسم القیّوم هو الجامع للصفات الفعلیّة</w:t>
      </w:r>
      <w:bookmarkEnd w:id="183"/>
    </w:p>
    <w:p>
      <w:pPr>
        <w:pStyle w:val="BookText"/>
        <w:rPr/>
      </w:pPr>
      <w:r>
        <w:rPr>
          <w:rFonts w:ascii="Amiri" w:hAnsi="Amiri" w:eastAsia="Amiri" w:cs="Amiri"/>
          <w:color w:val="111111"/>
          <w:sz w:val="28"/>
          <w:sz w:val="28"/>
          <w:szCs w:val="28"/>
          <w:rtl w:val="true"/>
          <w:lang w:bidi="ar-SA"/>
        </w:rPr>
        <w:t>قال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دعاء العشرات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الحیِّ القیّومِ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أنَّ للحقّ تعالی أسماء وصفات فعلیّة مضافة إلی غیره، من قَبیل الخالق، والرازق، والُمعطی، والجواد، والغفور، والرحیم، إلی غیر ذلک، وهی کثیرة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الصفات یجمعها اسم القیّوم؛ لأنَّ اسم القیّوم للمبالغة، وهو مأخوذ من القیام، بمعنی حفظ الشیء وتدبیره ورعایته؛ وذلک للملازمة بین القیام وبین التدبیر والرعایة والحفظ، وهذا ما أشار إلیه العلّامة الطباطبائی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القیام، وصف یدلّ علی المبالغة، والقیام هو حفظ الشیء وفعله، وتدبیره وتربیته، والمراقبة علیه، والقدرة علیه، کلّ ذلک مأخوذ من القیام بمعنی الانتصاب؛ للملازمة العادیّة بین الانتصاب وبین کلّ منها</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یُشیر فی هذا المقطع من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جمیع الصفات الفعلیّة ترجع إلی اسم القیّوم، وصفة القیّوم من آثار الاسم الذاتی وهو الحی؛ ولذا نجد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ذکر اسم القیّوم، ذکر قبله اسم الحی، کما نلمس ذلک بوضوح عند تتبع 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الحیِّ 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الَّذی لا إِله إِلّا هو الحیُّ القیّوم وأتوب إِلیه</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التحقیق فی کلمات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الصفة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 الاسم الأصیل الذاتی ـ الحیّ ـ الَّذی هو منشأ جمیع الصفات الثبوتیّة</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یتضح أنَّ اسم القیّوم تعود إلیه جمیع الصفات الفعلیّة، وأنَّ اسم القیّوم من آثار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هو المنشأ لجمیع الصفات الثبوتیّة</w:t>
      </w:r>
      <w:r>
        <w:rPr>
          <w:rFonts w:eastAsia="IRNazanin" w:cs="IRNazanin"/>
          <w:color w:val="111111"/>
          <w:sz w:val="28"/>
          <w:szCs w:val="28"/>
          <w:rtl w:val="true"/>
          <w:lang w:bidi="fa-IR"/>
        </w:rPr>
        <w:t xml:space="preserve">. </w:t>
      </w:r>
      <w:bookmarkStart w:id="184" w:name="pg5740_40611"/>
    </w:p>
    <w:p>
      <w:pPr>
        <w:pStyle w:val="Heading3"/>
        <w:numPr>
          <w:ilvl w:val="2"/>
          <w:numId w:val="1"/>
        </w:numPr>
        <w:rPr/>
      </w:pPr>
      <w:bookmarkStart w:id="185" w:name="__RefHeading___Toc4030701_581953129"/>
      <w:bookmarkStart w:id="186" w:name="_Toc65"/>
      <w:bookmarkEnd w:id="184"/>
      <w:bookmarkEnd w:id="185"/>
      <w:r>
        <w:rPr>
          <w:rtl w:val="true"/>
        </w:rPr>
        <w:t>المبحث الخامس</w:t>
      </w:r>
      <w:r>
        <w:rPr>
          <w:rtl w:val="true"/>
        </w:rPr>
        <w:t xml:space="preserve">: </w:t>
      </w:r>
      <w:r>
        <w:rPr>
          <w:rtl w:val="true"/>
        </w:rPr>
        <w:t>عدد الصفات الذاتیّة</w:t>
      </w:r>
      <w:bookmarkEnd w:id="186"/>
    </w:p>
    <w:p>
      <w:pPr>
        <w:pStyle w:val="Heading4"/>
        <w:numPr>
          <w:ilvl w:val="3"/>
          <w:numId w:val="1"/>
        </w:numPr>
        <w:rPr/>
      </w:pPr>
      <w:bookmarkStart w:id="187" w:name="__RefHeading___Toc4030703_581953129"/>
      <w:bookmarkStart w:id="188" w:name="_Toc66"/>
      <w:bookmarkEnd w:id="187"/>
      <w:r>
        <w:rPr>
          <w:rtl w:val="true"/>
        </w:rPr>
        <w:t>اشارة</w:t>
      </w:r>
      <w:bookmarkEnd w:id="188"/>
    </w:p>
    <w:p>
      <w:pPr>
        <w:pStyle w:val="BookText"/>
        <w:rPr/>
      </w:pPr>
      <w:r>
        <w:rPr>
          <w:rFonts w:ascii="IRNazanin" w:hAnsi="IRNazanin" w:eastAsia="IRNazanin"/>
          <w:color w:val="111111"/>
          <w:sz w:val="28"/>
          <w:sz w:val="28"/>
          <w:szCs w:val="28"/>
          <w:rtl w:val="true"/>
          <w:lang w:bidi="fa-IR"/>
        </w:rPr>
        <w:t>یکتسب البحث فی الصفات بشکل عامّ ـ والصفات الذاتیّة بشکل خاصّ ـ أهمیّة کبیرة؛ لأنَّ الصفات هی الواسطة للارتباط بین ذاته تعالی وبین مخلوقاته، وذلک لأنَّ معرفة ذاته تعالی مُستحیلة، کما تقدَّم فی بدایة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اختُلف فی عدد الصفات الذاتیّة، وفی المقام نتعرّض لعدد من هذه الصفات التی وردت فی کلام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189" w:name="__RefHeading___Toc4030705_581953129"/>
      <w:bookmarkStart w:id="190" w:name="_Toc67"/>
      <w:bookmarkEnd w:id="189"/>
      <w:r>
        <w:rPr>
          <w:rtl w:val="true"/>
        </w:rPr>
        <w:t>الصفة الأولی</w:t>
      </w:r>
      <w:r>
        <w:rPr>
          <w:rtl w:val="true"/>
        </w:rPr>
        <w:t xml:space="preserve">: </w:t>
      </w:r>
      <w:r>
        <w:rPr>
          <w:rtl w:val="true"/>
        </w:rPr>
        <w:t>صفة الحیاة فی کلمات الإمام الحسین</w:t>
      </w:r>
      <w:r>
        <w:rPr>
          <w:rtl w:val="true"/>
        </w:rPr>
        <w:t>(</w:t>
      </w:r>
      <w:r>
        <w:rPr>
          <w:rtl w:val="true"/>
        </w:rPr>
        <w:t>علیه السّلام</w:t>
      </w:r>
      <w:r>
        <w:rPr>
          <w:rtl w:val="true"/>
        </w:rPr>
        <w:t>)</w:t>
      </w:r>
      <w:bookmarkEnd w:id="190"/>
    </w:p>
    <w:p>
      <w:pPr>
        <w:pStyle w:val="Heading5"/>
        <w:numPr>
          <w:ilvl w:val="4"/>
          <w:numId w:val="1"/>
        </w:numPr>
        <w:rPr/>
      </w:pPr>
      <w:bookmarkStart w:id="191" w:name="__RefHeading___Toc4030707_581953129"/>
      <w:bookmarkStart w:id="192" w:name="_Toc68"/>
      <w:bookmarkEnd w:id="191"/>
      <w:r>
        <w:rPr>
          <w:rtl w:val="true"/>
        </w:rPr>
        <w:t>اشارة</w:t>
      </w:r>
      <w:bookmarkEnd w:id="192"/>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الملک الحی الذی لا یموت</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لکی یتضح اتصاف الباری تعالی بالحیاة، ینبغی أن نعرف معنی الحیاة وأقسامها ضمن المباحث الآتیة</w:t>
      </w:r>
      <w:r>
        <w:rPr>
          <w:rFonts w:eastAsia="IRNazanin" w:cs="IRNazanin"/>
          <w:color w:val="111111"/>
          <w:sz w:val="28"/>
          <w:szCs w:val="28"/>
          <w:rtl w:val="true"/>
          <w:lang w:bidi="fa-IR"/>
        </w:rPr>
        <w:t>:</w:t>
      </w:r>
    </w:p>
    <w:p>
      <w:pPr>
        <w:pStyle w:val="Heading5"/>
        <w:numPr>
          <w:ilvl w:val="4"/>
          <w:numId w:val="1"/>
        </w:numPr>
        <w:rPr/>
      </w:pPr>
      <w:bookmarkStart w:id="193" w:name="__RefHeading___Toc4030709_581953129"/>
      <w:bookmarkStart w:id="194" w:name="_Toc69"/>
      <w:bookmarkEnd w:id="193"/>
      <w:r>
        <w:rPr>
          <w:rtl w:val="true"/>
        </w:rPr>
        <w:t>المطلب الأوّل</w:t>
      </w:r>
      <w:r>
        <w:rPr>
          <w:rtl w:val="true"/>
        </w:rPr>
        <w:t xml:space="preserve">: </w:t>
      </w:r>
      <w:r>
        <w:rPr>
          <w:rtl w:val="true"/>
        </w:rPr>
        <w:t>معنی الحیاة</w:t>
      </w:r>
      <w:bookmarkEnd w:id="194"/>
    </w:p>
    <w:p>
      <w:pPr>
        <w:pStyle w:val="BookText"/>
        <w:rPr/>
      </w:pPr>
      <w:r>
        <w:rPr>
          <w:rFonts w:ascii="IRNazanin" w:hAnsi="IRNazanin" w:eastAsia="IRNazanin"/>
          <w:color w:val="111111"/>
          <w:sz w:val="28"/>
          <w:sz w:val="28"/>
          <w:szCs w:val="28"/>
          <w:rtl w:val="true"/>
          <w:lang w:bidi="fa-IR"/>
        </w:rPr>
        <w:t>مفهوم الحیاة من المفاهیم الواضحة والتی یُدرکها الإنسان بوجدانه، وقد ذُکر للحیاة معنیان، أحدهما عامّ والآخر خاصّ</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هی المبدأ الذی یترتب علیه النمو ـ التغذیة والتولید ـ وهذا المعنی من الحیاة یشمل الحیوان والنبات مقابل الجماد، ویُستعمل هذا المعنی من الحیاة عند علماء الطبیعة</w:t>
      </w:r>
      <w:r>
        <w:rPr>
          <w:rFonts w:eastAsia="IRNazanin" w:cs="IRNazanin"/>
          <w:color w:val="111111"/>
          <w:sz w:val="28"/>
          <w:szCs w:val="28"/>
          <w:rtl w:val="true"/>
          <w:lang w:bidi="fa-IR"/>
        </w:rPr>
        <w:t xml:space="preserve">. </w:t>
      </w:r>
      <w:bookmarkStart w:id="195" w:name="pg5740_40612"/>
    </w:p>
    <w:p>
      <w:pPr>
        <w:pStyle w:val="BookText"/>
        <w:rPr/>
      </w:pPr>
      <w:bookmarkEnd w:id="195"/>
      <w:r>
        <w:rPr>
          <w:rFonts w:ascii="IRNazanin" w:hAnsi="IRNazanin" w:eastAsia="IRNazanin"/>
          <w:color w:val="111111"/>
          <w:sz w:val="28"/>
          <w:sz w:val="28"/>
          <w:szCs w:val="28"/>
          <w:rtl w:val="true"/>
          <w:lang w:bidi="fa-IR"/>
        </w:rPr>
        <w:t>المعنی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الشیء الذی یتصف بالحیاة یستوجب الاتصاف بالعلم والقدرة، بمعنی أنَّ أیّ شیءٍ لا یتصف بصفة العلم والقدرة إلّا إذا اتصف بالحیاة، فکلّ عالم قادر فهو حی</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الطباطبائی فی تعریف الحیاة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 وجود یترشح عنه العلم</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حقیقة الحیاة مجهولة الکُنه، وهذا ما أجمع علیه الباحثون من الفلاسفة والمُتکلّمین</w:t>
      </w:r>
      <w:r>
        <w:rPr>
          <w:rFonts w:eastAsia="IRNazanin" w:cs="IRNazanin"/>
          <w:color w:val="111111"/>
          <w:sz w:val="28"/>
          <w:szCs w:val="28"/>
          <w:rtl w:val="true"/>
          <w:lang w:bidi="fa-IR"/>
        </w:rPr>
        <w:t>.</w:t>
      </w:r>
    </w:p>
    <w:p>
      <w:pPr>
        <w:pStyle w:val="Heading5"/>
        <w:numPr>
          <w:ilvl w:val="4"/>
          <w:numId w:val="1"/>
        </w:numPr>
        <w:rPr/>
      </w:pPr>
      <w:bookmarkStart w:id="196" w:name="__RefHeading___Toc4030711_581953129"/>
      <w:bookmarkStart w:id="197" w:name="_Toc70"/>
      <w:bookmarkEnd w:id="196"/>
      <w:r>
        <w:rPr>
          <w:rtl w:val="true"/>
        </w:rPr>
        <w:t>المطلب الثانی</w:t>
      </w:r>
      <w:r>
        <w:rPr>
          <w:rtl w:val="true"/>
        </w:rPr>
        <w:t xml:space="preserve">: </w:t>
      </w:r>
      <w:r>
        <w:rPr>
          <w:rtl w:val="true"/>
        </w:rPr>
        <w:t>الحیاة الحقیقیّة مختصّة بالله تعالی</w:t>
      </w:r>
      <w:bookmarkEnd w:id="197"/>
    </w:p>
    <w:p>
      <w:pPr>
        <w:pStyle w:val="Heading6"/>
        <w:numPr>
          <w:ilvl w:val="5"/>
          <w:numId w:val="1"/>
        </w:numPr>
        <w:rPr/>
      </w:pPr>
      <w:bookmarkStart w:id="198" w:name="__RefHeading___Toc4030713_581953129"/>
      <w:bookmarkStart w:id="199" w:name="_Toc71"/>
      <w:bookmarkEnd w:id="198"/>
      <w:r>
        <w:rPr>
          <w:rtl w:val="true"/>
        </w:rPr>
        <w:t>اشارة</w:t>
      </w:r>
      <w:bookmarkEnd w:id="199"/>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الملک الحی الذی لا یموت</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یُشیر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کلمته العظیمة هذه إلی أنَّ الحیاة الحقیقیّة، هی حیاة الباری تعالی دون غیره من أنحاء وأقسام الحیاة، کحیاة الکائنات فی هذه الدنیا؛ لأنَّ حیاة الدنیا حیاة زائلة، کما أشارت لذلک النصوص القرآنیّة من قَبیل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الْحَیَاةُ الدُّنْیَا فِی الْآخِرَةِ إِلَّا مَتَاعٌ </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الْحَیَاةُ الدُّنْیَا إِلَّا مَتَاعُ الْغُرُورِ </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الْحَیَاةُ الدُّنْیَا إِلَّا لَعِبٌ وَلَهْوٌ </w:t>
      </w:r>
      <w:r>
        <w:rPr>
          <w:rFonts w:eastAsia="Amiri" w:cs="Amiri" w:ascii="Amiri" w:hAnsi="Amiri"/>
          <w:color w:val="111111"/>
          <w:sz w:val="28"/>
          <w:szCs w:val="28"/>
          <w:rtl w:val="true"/>
          <w:lang w:bidi="ar-SA"/>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 القرآن الکریم الحیاة بأنَّها متاع، ومن الواضح أنَّ المتاع هو ما قُصد لغیره، وعدّها لهواً، ومن المعلوم أنَّ اللهو هو ما یُلهی الإنسان ویشغله عمّا یهمّه، وعدّها لعباً، واللعب هو الفعل الذی یصدر لغایة خیالیّة لا حقیقیّة، ونحو ذلک من الأوصاف التی وصفت بها الدنیا کالزینة والعرض، کلّ ذلک لیُبیّن أنَّ </w:t>
      </w:r>
      <w:bookmarkStart w:id="200" w:name="pg5740_40613"/>
    </w:p>
    <w:p>
      <w:pPr>
        <w:pStyle w:val="BookText"/>
        <w:rPr/>
      </w:pPr>
      <w:bookmarkEnd w:id="200"/>
      <w:r>
        <w:rPr>
          <w:rFonts w:ascii="IRNazanin" w:hAnsi="IRNazanin" w:eastAsia="IRNazanin"/>
          <w:color w:val="111111"/>
          <w:sz w:val="28"/>
          <w:sz w:val="28"/>
          <w:szCs w:val="28"/>
          <w:rtl w:val="true"/>
          <w:lang w:bidi="fa-IR"/>
        </w:rPr>
        <w:t>الحیاة الدنیا لیست هی الحیاة الحقیقیّة؛ لأنَّها حیاة زائلة</w:t>
      </w:r>
      <w:r>
        <w:rPr>
          <w:rStyle w:val="FootnoteAnchor"/>
          <w:rtl w:val="true"/>
        </w:rPr>
        <w:footnoteReference w:id="153"/>
      </w:r>
      <w:r>
        <w:rPr>
          <w:rFonts w:ascii="IRNazanin" w:hAnsi="IRNazanin" w:eastAsia="IRNazanin"/>
          <w:color w:val="111111"/>
          <w:sz w:val="28"/>
          <w:sz w:val="28"/>
          <w:szCs w:val="28"/>
          <w:rtl w:val="true"/>
          <w:lang w:bidi="fa-IR"/>
        </w:rPr>
        <w:t>، أمّا الحیاة الحقیقیّة فهی حیاة الباری تعالی؛ لأنَّها حیاة غیر زائلة ولا موت فیها، کما أشار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سُبحانک یا قیّوم، سُبحان الحیّ الذی لا یموت</w:t>
      </w:r>
      <w:r>
        <w:rPr>
          <w:rFonts w:eastAsia="IRNazanin" w:cs="IRNazanin"/>
          <w:color w:val="111111"/>
          <w:sz w:val="28"/>
          <w:szCs w:val="28"/>
          <w:rtl w:val="true"/>
          <w:lang w:bidi="fa-IR"/>
        </w:rPr>
        <w:t>».</w:t>
      </w:r>
    </w:p>
    <w:p>
      <w:pPr>
        <w:pStyle w:val="Heading6"/>
        <w:numPr>
          <w:ilvl w:val="5"/>
          <w:numId w:val="1"/>
        </w:numPr>
        <w:rPr/>
      </w:pPr>
      <w:bookmarkStart w:id="201" w:name="__RefHeading___Toc4030715_581953129"/>
      <w:bookmarkStart w:id="202" w:name="_Toc72"/>
      <w:bookmarkEnd w:id="201"/>
      <w:r>
        <w:rPr>
          <w:rtl w:val="true"/>
        </w:rPr>
        <w:t>سؤال وجواب</w:t>
      </w:r>
      <w:bookmarkEnd w:id="202"/>
    </w:p>
    <w:p>
      <w:pPr>
        <w:pStyle w:val="BookText"/>
        <w:rPr/>
      </w:pPr>
      <w:r>
        <w:rPr>
          <w:rFonts w:ascii="Amiri" w:hAnsi="Amiri" w:eastAsia="Amiri" w:cs="Amiri"/>
          <w:color w:val="111111"/>
          <w:sz w:val="28"/>
          <w:sz w:val="28"/>
          <w:szCs w:val="28"/>
          <w:rtl w:val="true"/>
          <w:lang w:bidi="ar-SA"/>
        </w:rPr>
        <w:t>بناءً علی ما تقدَّم من أنَّ الحیاة الحقیقیّة هی الحیاة التی لا موت فیها، وهی حیاة الباری تعالی، ینبثق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الحیاة الأُخرویّة أیضاً حیاة لا موت فیها؟ کما أشارت لذلک النصوص القرآنیّة والروائیّة المُتضافرة، من قَبیل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یَذُوقُونَ فِیهَا الْمَوْتَ إِلَّا الْمَوْتَةَ الْأُولَی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الحیاة الأُخرویّة وإن کانت حیاة لا یطرأ علیها الموت أبداً، لکن عدم طروّ الموت علیها لیست بذاتها، بل بإفاضة منه تعالی، فهو تعالی المُفیض للحیاة الأُخرویّة، فالحیاة الأُخرویّة مملوکة 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فالحیاة الحقیقیّة هی التی لا یطرأ علیها الموت لذاتها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من الحیاة لا یُمکن تصوّره إلّا أن تکون الحیاة مُتحققة لموجود بذاته، لیس بتملیک وإفاضة غیره، وهذا ما نلمس الإشارة إلیه من کلام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الملک الحی الذی لا یموت</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الحیاة صفة کمال، وعدم اتصاف الباری تعالی بها لذاته، یعنی أنَّه مُحتاج إلیها، وقد تبیّن أنَّ الله تعالی غنیٌّ بذاته غیر مُحتاج، کما قال الإمام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أنت الغنی بذاتک</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ونطوی هذه الفقرة بأنَّ الحیاة الحقیقیّة هی حیاة الله تعالی؛ لأنَّها حیاة غیر زائلة، وأنَّه تعالی حیّ بذاته لا بغیره</w:t>
      </w:r>
      <w:r>
        <w:rPr>
          <w:rFonts w:eastAsia="IRNazanin" w:cs="IRNazanin"/>
          <w:color w:val="111111"/>
          <w:sz w:val="28"/>
          <w:szCs w:val="28"/>
          <w:rtl w:val="true"/>
          <w:lang w:bidi="fa-IR"/>
        </w:rPr>
        <w:t xml:space="preserve">. </w:t>
      </w:r>
      <w:bookmarkStart w:id="203" w:name="pg5740_40614"/>
    </w:p>
    <w:p>
      <w:pPr>
        <w:pStyle w:val="Heading4"/>
        <w:numPr>
          <w:ilvl w:val="3"/>
          <w:numId w:val="1"/>
        </w:numPr>
        <w:rPr/>
      </w:pPr>
      <w:bookmarkStart w:id="204" w:name="__RefHeading___Toc4030717_581953129"/>
      <w:bookmarkStart w:id="205" w:name="_Toc73"/>
      <w:bookmarkEnd w:id="203"/>
      <w:bookmarkEnd w:id="204"/>
      <w:r>
        <w:rPr>
          <w:rtl w:val="true"/>
        </w:rPr>
        <w:t>الصفة الثانیة</w:t>
      </w:r>
      <w:r>
        <w:rPr>
          <w:rtl w:val="true"/>
        </w:rPr>
        <w:t xml:space="preserve">: </w:t>
      </w:r>
      <w:r>
        <w:rPr>
          <w:rtl w:val="true"/>
        </w:rPr>
        <w:t>صفة العلم الإلهی فی کلمات الإمام الحسین</w:t>
      </w:r>
      <w:r>
        <w:rPr>
          <w:rtl w:val="true"/>
        </w:rPr>
        <w:t>(</w:t>
      </w:r>
      <w:r>
        <w:rPr>
          <w:rtl w:val="true"/>
        </w:rPr>
        <w:t>علیه السّلام</w:t>
      </w:r>
      <w:r>
        <w:rPr>
          <w:rtl w:val="true"/>
        </w:rPr>
        <w:t>)</w:t>
      </w:r>
      <w:bookmarkEnd w:id="205"/>
    </w:p>
    <w:p>
      <w:pPr>
        <w:pStyle w:val="Heading5"/>
        <w:numPr>
          <w:ilvl w:val="4"/>
          <w:numId w:val="1"/>
        </w:numPr>
        <w:rPr/>
      </w:pPr>
      <w:bookmarkStart w:id="206" w:name="__RefHeading___Toc4030719_581953129"/>
      <w:bookmarkStart w:id="207" w:name="_Toc74"/>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قال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مَن أحاط بِکلِّ شیء عِلماً</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یکتسب البحث فی صفة العلم الهیکلیّة الآتیّة</w:t>
      </w:r>
      <w:r>
        <w:rPr>
          <w:rFonts w:eastAsia="IRNazanin" w:cs="IRNazanin"/>
          <w:color w:val="111111"/>
          <w:sz w:val="28"/>
          <w:szCs w:val="28"/>
          <w:rtl w:val="true"/>
          <w:lang w:bidi="fa-IR"/>
        </w:rPr>
        <w:t>:</w:t>
      </w:r>
    </w:p>
    <w:p>
      <w:pPr>
        <w:pStyle w:val="Heading5"/>
        <w:numPr>
          <w:ilvl w:val="4"/>
          <w:numId w:val="1"/>
        </w:numPr>
        <w:rPr/>
      </w:pPr>
      <w:bookmarkStart w:id="208" w:name="__RefHeading___Toc4030721_581953129"/>
      <w:bookmarkStart w:id="209" w:name="_Toc75"/>
      <w:bookmarkEnd w:id="208"/>
      <w:r>
        <w:rPr>
          <w:rtl w:val="true"/>
        </w:rPr>
        <w:t>المطلب الأوّل</w:t>
      </w:r>
      <w:r>
        <w:rPr>
          <w:rtl w:val="true"/>
        </w:rPr>
        <w:t xml:space="preserve">: </w:t>
      </w:r>
      <w:r>
        <w:rPr>
          <w:rtl w:val="true"/>
        </w:rPr>
        <w:t>فی معنی العلم</w:t>
      </w:r>
      <w:bookmarkEnd w:id="209"/>
    </w:p>
    <w:p>
      <w:pPr>
        <w:pStyle w:val="BookText"/>
        <w:rPr/>
      </w:pPr>
      <w:r>
        <w:rPr>
          <w:rFonts w:ascii="IRNazanin" w:hAnsi="IRNazanin" w:eastAsia="IRNazanin"/>
          <w:color w:val="111111"/>
          <w:sz w:val="28"/>
          <w:sz w:val="28"/>
          <w:szCs w:val="28"/>
          <w:rtl w:val="true"/>
          <w:lang w:bidi="fa-IR"/>
        </w:rPr>
        <w:t>من المسلَّم أنَّ مفهوم العلم من المفاهیم الواضحة؛ حیث إنَّ العلم یعنی الانکشاف؛ ولذا قال العلّامة الطباطبائی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العلم ضروری عندنا بالوجدان، ومفهومه بدیهی</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وقال الشیخ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یکون الشیء مُنکشفاً له، حاضراً عنده غیر غائب عنه</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وتقدّم فی الفصل الثانی تقسیم العلم إلی علم حصولی،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بالشیء عن طریق صورته الُمنتزعة منه والحاکیة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علم حضوری،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بالشیء من دون واسطة، من قَبیل علم الإنسان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علم الله تعالی هو علم حضوری، ولیس علماً حصولیاً؛ لأنَّ العالم بواسطة العلم الحصولی یحتاج إلی توسّط صورة الشیء، وتقدّم أنَّه تعالی مُنزّه عن الاحتیاج والنقص؛ لأنَّه تعالی غنیٌ بذاته عن کلّ شیء، لذا 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أنت الغنی بذاتک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إلی أنَّ علم الله تعالی لو کان حصولیّاً، فهو یعنی أنَّ الله تعالی قد علم </w:t>
      </w:r>
      <w:bookmarkStart w:id="210" w:name="pg5740_40615"/>
    </w:p>
    <w:p>
      <w:pPr>
        <w:pStyle w:val="BookText"/>
        <w:rPr/>
      </w:pPr>
      <w:bookmarkEnd w:id="210"/>
      <w:r>
        <w:rPr>
          <w:rFonts w:ascii="IRNazanin" w:hAnsi="IRNazanin" w:eastAsia="IRNazanin"/>
          <w:color w:val="111111"/>
          <w:sz w:val="28"/>
          <w:sz w:val="28"/>
          <w:szCs w:val="28"/>
          <w:rtl w:val="true"/>
          <w:lang w:bidi="fa-IR"/>
        </w:rPr>
        <w:t>بمخلوقاته بعد الجهل بها؛ لأنَّ العلم بالشیء عن طریق صورته بعد أن کانت الصورة معدومة؛ وهو باطل لاستلزامه النقص علی الله تعالی، وتقدّم أنَّ الله تعالی مُنزّه عن کلّ نقصٍ وعیبٍ؛ وبهذا یتضح أنَّ علمه تعالی علم حضوری لا حصولی</w:t>
      </w:r>
      <w:r>
        <w:rPr>
          <w:rFonts w:eastAsia="IRNazanin" w:cs="IRNazanin"/>
          <w:color w:val="111111"/>
          <w:sz w:val="28"/>
          <w:szCs w:val="28"/>
          <w:rtl w:val="true"/>
          <w:lang w:bidi="fa-IR"/>
        </w:rPr>
        <w:t>.</w:t>
      </w:r>
    </w:p>
    <w:p>
      <w:pPr>
        <w:pStyle w:val="Heading5"/>
        <w:numPr>
          <w:ilvl w:val="4"/>
          <w:numId w:val="1"/>
        </w:numPr>
        <w:rPr/>
      </w:pPr>
      <w:bookmarkStart w:id="211" w:name="__RefHeading___Toc4030723_581953129"/>
      <w:bookmarkStart w:id="212" w:name="_Toc76"/>
      <w:bookmarkEnd w:id="211"/>
      <w:r>
        <w:rPr>
          <w:rtl w:val="true"/>
        </w:rPr>
        <w:t>المطلب الثانی</w:t>
      </w:r>
      <w:r>
        <w:rPr>
          <w:rtl w:val="true"/>
        </w:rPr>
        <w:t xml:space="preserve">: </w:t>
      </w:r>
      <w:r>
        <w:rPr>
          <w:rtl w:val="true"/>
        </w:rPr>
        <w:t>أقسام علمه تعالی فی کلمات الإمام</w:t>
      </w:r>
      <w:r>
        <w:rPr>
          <w:rtl w:val="true"/>
        </w:rPr>
        <w:t>(</w:t>
      </w:r>
      <w:r>
        <w:rPr>
          <w:rtl w:val="true"/>
        </w:rPr>
        <w:t>علیه السّلام</w:t>
      </w:r>
      <w:r>
        <w:rPr>
          <w:rtl w:val="true"/>
        </w:rPr>
        <w:t>)</w:t>
      </w:r>
      <w:bookmarkEnd w:id="212"/>
    </w:p>
    <w:p>
      <w:pPr>
        <w:pStyle w:val="Heading6"/>
        <w:numPr>
          <w:ilvl w:val="5"/>
          <w:numId w:val="1"/>
        </w:numPr>
        <w:rPr/>
      </w:pPr>
      <w:bookmarkStart w:id="213" w:name="__RefHeading___Toc4030725_581953129"/>
      <w:bookmarkStart w:id="214" w:name="_Toc77"/>
      <w:bookmarkEnd w:id="213"/>
      <w:r>
        <w:rPr>
          <w:rtl w:val="true"/>
        </w:rPr>
        <w:t>اشارة</w:t>
      </w:r>
      <w:bookmarkEnd w:id="214"/>
    </w:p>
    <w:p>
      <w:pPr>
        <w:pStyle w:val="BookText"/>
        <w:rPr/>
      </w:pPr>
      <w:r>
        <w:rPr>
          <w:rFonts w:ascii="IRNazanin" w:hAnsi="IRNazanin" w:eastAsia="IRNazanin"/>
          <w:color w:val="111111"/>
          <w:sz w:val="28"/>
          <w:sz w:val="28"/>
          <w:szCs w:val="28"/>
          <w:rtl w:val="true"/>
          <w:lang w:bidi="fa-IR"/>
        </w:rPr>
        <w:t>ینقسم علم الله تعالی بحسب مُتعلّق العلم إلی أقسام، منها</w:t>
      </w:r>
      <w:r>
        <w:rPr>
          <w:rFonts w:eastAsia="IRNazanin" w:cs="IRNazanin"/>
          <w:color w:val="111111"/>
          <w:sz w:val="28"/>
          <w:szCs w:val="28"/>
          <w:rtl w:val="true"/>
          <w:lang w:bidi="fa-IR"/>
        </w:rPr>
        <w:t>:</w:t>
      </w:r>
    </w:p>
    <w:p>
      <w:pPr>
        <w:pStyle w:val="Heading6"/>
        <w:numPr>
          <w:ilvl w:val="5"/>
          <w:numId w:val="1"/>
        </w:numPr>
        <w:rPr/>
      </w:pPr>
      <w:bookmarkStart w:id="215" w:name="__RefHeading___Toc4030727_581953129"/>
      <w:bookmarkStart w:id="216" w:name="_Toc78"/>
      <w:bookmarkEnd w:id="215"/>
      <w:r>
        <w:rPr/>
        <w:t>1</w:t>
      </w:r>
      <w:r>
        <w:rPr>
          <w:rtl w:val="true"/>
        </w:rPr>
        <w:t>ـ علم الله تعالی بذاته</w:t>
      </w:r>
      <w:bookmarkEnd w:id="216"/>
    </w:p>
    <w:p>
      <w:pPr>
        <w:pStyle w:val="BookText"/>
        <w:rPr/>
      </w:pPr>
      <w:r>
        <w:rPr>
          <w:rFonts w:ascii="IRNazanin" w:hAnsi="IRNazanin" w:eastAsia="IRNazanin"/>
          <w:color w:val="111111"/>
          <w:sz w:val="28"/>
          <w:sz w:val="28"/>
          <w:szCs w:val="28"/>
          <w:rtl w:val="true"/>
          <w:lang w:bidi="fa-IR"/>
        </w:rPr>
        <w:t>العلم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الذی یبتدع الله تعالی به الخلائق، فالله ابتدع الخلق بنحو حکیم ومُتقن، والفعل الحکیم المُتقن</w:t>
      </w:r>
      <w:r>
        <w:rPr>
          <w:rStyle w:val="FootnoteAnchor"/>
          <w:rtl w:val="true"/>
        </w:rPr>
        <w:footnoteReference w:id="160"/>
      </w:r>
      <w:r>
        <w:rPr>
          <w:rFonts w:ascii="IRNazanin" w:hAnsi="IRNazanin" w:eastAsia="IRNazanin"/>
          <w:color w:val="111111"/>
          <w:sz w:val="28"/>
          <w:sz w:val="28"/>
          <w:szCs w:val="28"/>
          <w:rtl w:val="true"/>
          <w:lang w:bidi="fa-IR"/>
        </w:rPr>
        <w:t>لا یصدر إلّا عن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علم الله تعالی الذاتی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دعائه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مَن لا یعلم کیف هو إِلّا هو، یا مَن لا یعلم ما هو إِلّا هو، یا مَن لا یعلم ما یعلمه إِلّا هو</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یعلم بحقیقة ذاته، وهو العلم الذاتی، إلّا أنَّ حقیقة ذاته تعالی لا یعلمها غیره سُبحانه، بل یستحیل ذلک؛ لأنَّ ذاته تعالی لا مُتناهیة، أمّا ما سواه من المخلوقات فهی مُتناهیة، ومن المحال إحاطة المُتناهی باللامُتناهی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أُخری رواها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مُعطی ولا مانع، ولا دافع، ولا ناصح، ولا کافی، ولا شافی، ولا مُقدّم، ولا مُؤخّر إلّا الله، له الخلق والأمر، وبیده الخیر کلّه، تبارک الله ربّ العالمین</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أشار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کلمته العظیمة هذه، إلی أنَّ الله تعالی هو الُمفیض للکمالات علی المخلوقات، ومنها الإنسان، فخلقه وأفاض علیه علماً </w:t>
      </w:r>
      <w:bookmarkStart w:id="217" w:name="pg5740_40616"/>
    </w:p>
    <w:p>
      <w:pPr>
        <w:pStyle w:val="BookText"/>
        <w:rPr/>
      </w:pPr>
      <w:bookmarkEnd w:id="217"/>
      <w:r>
        <w:rPr>
          <w:rFonts w:ascii="IRNazanin" w:hAnsi="IRNazanin" w:eastAsia="IRNazanin"/>
          <w:color w:val="111111"/>
          <w:sz w:val="28"/>
          <w:sz w:val="28"/>
          <w:szCs w:val="28"/>
          <w:rtl w:val="true"/>
          <w:lang w:bidi="fa-IR"/>
        </w:rPr>
        <w:t>حضوریّاً بنفسه، بمعنی أنَّ الإنسان یعلم بنفسه علماً حضوریّاً، وحسب القاعدة العقلیّة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مُفیض الکمال غیر فاقد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بدّ أن یکون الله تعالی لدیه علم بذاته علی الوجه الأتمّ الأکمل؛ لأنَّ فاقد الکمال لا یُعطیه، فهو واجد له بأحسن ما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وإن لم نُحط ولن نُحیط بخصوصیّة حضور ذاته لدی ذاته، غیر أنّا نرمز إلی هذا العلم بحضور ذاته لدی ذاته، وعلمه بها من دون وساطة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إنسانٍ یشعر بفطرته بأنَّ مَن یکون واهب الکمال ومُفیضه، لا یکون فاقداً له، وإلّا کان الموهوب له أشرف من الواهب، والُمستفید أکرم من الُمفید، وحیث ثبت من خلال کلمات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جمیع الُممکنات إلی الله تعالی، ومنها الذوات العالمة بأنفسها، وجب أن یکون الله تعالی واجداً لهذا الکمال،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بذاته علماً یکون نفس ذاته لا زائداً علیها؛ لمِا ثبت من عینیّة صفاته الذاتیّة</w:t>
      </w:r>
      <w:r>
        <w:rPr>
          <w:rFonts w:eastAsia="IRNazanin" w:cs="IRNazanin"/>
          <w:color w:val="111111"/>
          <w:sz w:val="28"/>
          <w:szCs w:val="28"/>
          <w:rtl w:val="true"/>
          <w:lang w:bidi="fa-IR"/>
        </w:rPr>
        <w:t>.</w:t>
      </w:r>
    </w:p>
    <w:p>
      <w:pPr>
        <w:pStyle w:val="Heading6"/>
        <w:numPr>
          <w:ilvl w:val="5"/>
          <w:numId w:val="1"/>
        </w:numPr>
        <w:rPr/>
      </w:pPr>
      <w:bookmarkStart w:id="218" w:name="__RefHeading___Toc4030729_581953129"/>
      <w:bookmarkStart w:id="219" w:name="_Toc79"/>
      <w:bookmarkEnd w:id="218"/>
      <w:r>
        <w:rPr/>
        <w:t>2</w:t>
      </w:r>
      <w:r>
        <w:rPr>
          <w:rtl w:val="true"/>
        </w:rPr>
        <w:t xml:space="preserve"> </w:t>
      </w:r>
      <w:r>
        <w:rPr>
          <w:rtl w:val="true"/>
        </w:rPr>
        <w:t>ـ علمه تعالی بالأشیاء قبل إیجادها</w:t>
      </w:r>
      <w:bookmarkEnd w:id="219"/>
    </w:p>
    <w:p>
      <w:pPr>
        <w:pStyle w:val="BookText"/>
        <w:rPr/>
      </w:pPr>
      <w:r>
        <w:rPr>
          <w:rFonts w:ascii="Amiri" w:hAnsi="Amiri" w:eastAsia="Amiri" w:cs="Amiri"/>
          <w:color w:val="111111"/>
          <w:sz w:val="28"/>
          <w:sz w:val="28"/>
          <w:szCs w:val="28"/>
          <w:rtl w:val="true"/>
          <w:lang w:bidi="ar-SA"/>
        </w:rPr>
        <w:t>قال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لا یَخْفی عَلَیْهِ خافِیَةٌ</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المقصود بالعلم بالأشیاء قبل إیجادها هو أنَّ الله تعالی یعلم بکلّ ما یکون من المخلوقات قبل أن تُخلق وتُوجد فی الخارج، وهذا مما دلّ علیه العقل والنصوص القرآنیّة والروائیّة الُمتواترة، والتی منها ما صرّح به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ما کان وما یکون قبل أن یکون</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یُستدل علیه من مقولة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التی تُفید أنَّ الله تعالی لا تخفی علیه خافیة، فلو فرضنا أنَّ الله تعالی لا یعلم بالأشیاء قبل أن یخلقها، </w:t>
      </w:r>
    </w:p>
    <w:p>
      <w:pPr>
        <w:pStyle w:val="BookText"/>
        <w:rPr/>
      </w:pPr>
      <w:r>
        <w:rPr>
          <w:rFonts w:ascii="IRNazanin" w:hAnsi="IRNazanin" w:eastAsia="IRNazanin"/>
          <w:color w:val="111111"/>
          <w:sz w:val="28"/>
          <w:sz w:val="28"/>
          <w:szCs w:val="28"/>
          <w:rtl w:val="true"/>
          <w:lang w:bidi="fa-IR"/>
        </w:rPr>
        <w:t>فهذا یعنی وجود شیء مخفیاً علیه تعالی ولا یعلمه، وهو خلاف ما نصّ علیه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المُطّلع علی کلّ شیء، ولا یخفی علیه شیء</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تعالی یعلم بالأشیاء قبل أن یُوجدها، فیعلم بزید ـ مثلاً ـ قبل أن یخلقه، ویعلم بالواقعة الُمعیّنة قبل أن یُوجدها، وهکذا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علمه تعالی بالأشیاء بعد الإیجاد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الفعلی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لا یَخْفی عَلَیْهِ خافِیَةٌ</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من العلم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 الله تعالی بالأشیاء بعد خلقها وإیجادها فی الواقع الخارجی، وعلی هذا الأساس لا یُوجد فرق بین العلم قبل الإیجاد وبین العلم بعد الإیجاد، الذی یُطلق علیه بالعلم الفعلی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الفرق بینهما فی مُتعلّق العلم، فإن کان مُتعلّق العلم هو الشیء قبل تحققه فی الواقع الخارجی، سُمّیَ بالعلم قبل الإیجاد، وإن کان مُتعلّق العلم هو الشیء الموجود فی الواقع الخارجی فهو علم فعلی،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وَلَنَبْلُوَنَّکُمْ حَتَّی نَعْلَمَ الْمُجَاهِدِینَ </w:t>
      </w:r>
      <w:bookmarkStart w:id="220" w:name="pg5740_40618"/>
    </w:p>
    <w:p>
      <w:pPr>
        <w:pStyle w:val="BookText"/>
        <w:rPr/>
      </w:pPr>
      <w:bookmarkEnd w:id="220"/>
      <w:r>
        <w:rPr>
          <w:rFonts w:ascii="Amiri" w:hAnsi="Amiri" w:eastAsia="Amiri" w:cs="Amiri"/>
          <w:color w:val="111111"/>
          <w:sz w:val="28"/>
          <w:sz w:val="28"/>
          <w:szCs w:val="28"/>
          <w:rtl w:val="true"/>
          <w:lang w:bidi="ar-SA"/>
        </w:rPr>
        <w:t xml:space="preserve">مِنْکُمْ وَالصَّابِرِینَ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علی أنَّه تعالی</w:t>
      </w:r>
    </w:p>
    <w:p>
      <w:pPr>
        <w:pStyle w:val="BookText"/>
        <w:rPr/>
      </w:pPr>
      <w:r>
        <w:rPr>
          <w:rFonts w:ascii="IRNazanin" w:hAnsi="IRNazanin" w:eastAsia="IRNazanin"/>
          <w:color w:val="111111"/>
          <w:sz w:val="28"/>
          <w:sz w:val="28"/>
          <w:szCs w:val="28"/>
          <w:rtl w:val="true"/>
          <w:lang w:bidi="fa-IR"/>
        </w:rPr>
        <w:t>یبتلیکم لیَمیز منکم مَن یخاف الله بالغیب عمَّن لا یخافه؛ لأنَّ الله تعالی لا یخفی علیه شیء؛ لکی یعلمه من خلال فعلکم وعملکم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الآیة تتحدّث بصراحة عن العلم الفعلی،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بالأشیاء بعد تحققها وإیجادها، بمعنی أنَّ ما کان فی علم الله قبل الفعل ظهر وتحقق فی عالم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معنی الآیة أنَّ الله لم یکن یعلم الأشیاء، ثمَّ علمها بعد تحققها، بل عالم بکلِّ شیء قبل الإیجاد وبعده؛ لأنَّ العلم الإلهی أزلی وأبدی وغیر مُتناهٍ، بل إنَّ المراد هو تحقق العلم الإلهی فی الخارج، ویتخذ لنفسه صورةً عینیّةً واضحةً، وهذا هو المراد بالعلم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سیّد الشهداء إلی أنَّ الله تعالی عالم بالأشیاء بعد تحققها، کما یعلم بالأشیاء قبل إیجادها،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لا یخفی علیه خافیة فی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یعلم بکلّ شیء فی عالم الوجود، وأنَّه لا یعزب عنه مثقال ذرّة فی الأرض ولا فی السماء، بل لا یوجد فرق عند الله تعالی بین السرّ والعلن، فهو یعلمها علی حدٍّ سواء؛ لذا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السّرائر عنده علانیة، والبواطن عنده ظواهر</w:t>
      </w:r>
      <w:r>
        <w:rPr>
          <w:rFonts w:eastAsia="IRNazanin" w:cs="IRNazanin"/>
          <w:color w:val="111111"/>
          <w:sz w:val="28"/>
          <w:szCs w:val="28"/>
          <w:rtl w:val="true"/>
          <w:lang w:bidi="fa-IR"/>
        </w:rPr>
        <w:t>».</w:t>
      </w:r>
    </w:p>
    <w:p>
      <w:pPr>
        <w:pStyle w:val="Heading5"/>
        <w:numPr>
          <w:ilvl w:val="4"/>
          <w:numId w:val="1"/>
        </w:numPr>
        <w:rPr/>
      </w:pPr>
      <w:bookmarkStart w:id="221" w:name="__RefHeading___Toc4030731_581953129"/>
      <w:bookmarkStart w:id="222" w:name="_Toc80"/>
      <w:bookmarkEnd w:id="221"/>
      <w:r>
        <w:rPr>
          <w:rtl w:val="true"/>
        </w:rPr>
        <w:t>المطلب الثالث</w:t>
      </w:r>
      <w:r>
        <w:rPr>
          <w:rtl w:val="true"/>
        </w:rPr>
        <w:t xml:space="preserve">: </w:t>
      </w:r>
      <w:r>
        <w:rPr>
          <w:rtl w:val="true"/>
        </w:rPr>
        <w:t>الجواب علی إشکالیة علم الله تعالی بالجزئیات</w:t>
      </w:r>
      <w:bookmarkEnd w:id="222"/>
    </w:p>
    <w:p>
      <w:pPr>
        <w:pStyle w:val="Heading6"/>
        <w:numPr>
          <w:ilvl w:val="5"/>
          <w:numId w:val="1"/>
        </w:numPr>
        <w:rPr/>
      </w:pPr>
      <w:bookmarkStart w:id="223" w:name="__RefHeading___Toc4030733_581953129"/>
      <w:bookmarkStart w:id="224" w:name="_Toc81"/>
      <w:bookmarkEnd w:id="223"/>
      <w:r>
        <w:rPr>
          <w:rtl w:val="true"/>
        </w:rPr>
        <w:t>اشارة</w:t>
      </w:r>
      <w:bookmarkEnd w:id="22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أثار بعض الفلاسفة إشکالاً حیال علم الله تعالی،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یستحیل أن یعلم بکلّ شیء؛ لأنَّ الله تعالی لا یُمکن أن یعلم الجزئیات، من قَبیل علمه بأنَّ زیداً جالس فی المکان المُعیّن، فإذا قام زید من مکانه، فإن بقیَ علمه تعالی الأوّل ـ کون زید جالساً ـ کان جهلاً بکون زید قائماً، وإن زال العلم الأوّل لزم التغیّر فی علمه وهو مُحال؛ لأنَّه </w:t>
      </w:r>
      <w:bookmarkStart w:id="225" w:name="pg5740_40619"/>
    </w:p>
    <w:p>
      <w:pPr>
        <w:pStyle w:val="BookText"/>
        <w:rPr/>
      </w:pPr>
      <w:bookmarkEnd w:id="225"/>
      <w:r>
        <w:rPr>
          <w:rFonts w:ascii="IRNazanin" w:hAnsi="IRNazanin" w:eastAsia="IRNazanin"/>
          <w:color w:val="111111"/>
          <w:sz w:val="28"/>
          <w:sz w:val="28"/>
          <w:szCs w:val="28"/>
          <w:rtl w:val="true"/>
          <w:lang w:bidi="fa-IR"/>
        </w:rPr>
        <w:t xml:space="preserve">تعالی لیس محلاً للحوادث </w:t>
      </w:r>
      <w:r>
        <w:rPr>
          <w:rStyle w:val="FootnoteAnchor"/>
          <w:rtl w:val="true"/>
        </w:rPr>
        <w:footnoteReference w:id="168"/>
      </w:r>
      <w:r>
        <w:rPr>
          <w:rFonts w:ascii="IRNazanin" w:hAnsi="IRNazanin" w:eastAsia="IRNazanin"/>
          <w:color w:val="111111"/>
          <w:sz w:val="28"/>
          <w:sz w:val="28"/>
          <w:szCs w:val="28"/>
          <w:rtl w:val="true"/>
          <w:lang w:bidi="fa-IR"/>
        </w:rPr>
        <w:t>، کما ذکر ذلک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تَجری علیه الأحوال، ولا تَنزِل علیه الأحداث</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6" w:name="__RefHeading___Toc4030735_581953129"/>
      <w:bookmarkStart w:id="227" w:name="_Toc82"/>
      <w:bookmarkEnd w:id="226"/>
      <w:r>
        <w:rPr>
          <w:rtl w:val="true"/>
        </w:rPr>
        <w:t>جواب الإشکالیة</w:t>
      </w:r>
      <w:r>
        <w:rPr>
          <w:rtl w:val="true"/>
        </w:rPr>
        <w:t>:</w:t>
      </w:r>
      <w:bookmarkEnd w:id="227"/>
    </w:p>
    <w:p>
      <w:pPr>
        <w:pStyle w:val="BookText"/>
        <w:rPr/>
      </w:pPr>
      <w:r>
        <w:rPr>
          <w:rFonts w:ascii="IRNazanin" w:hAnsi="IRNazanin" w:eastAsia="IRNazanin"/>
          <w:color w:val="111111"/>
          <w:sz w:val="28"/>
          <w:sz w:val="28"/>
          <w:szCs w:val="28"/>
          <w:rtl w:val="true"/>
          <w:lang w:bidi="fa-IR"/>
        </w:rPr>
        <w:t>تقدَّم فی المباحث السابقة أنَّ الله تعالی لیس محلاً للحوادث، ومن جملة الحوادث هو الزمان؛ لأنَّ الزمان عبارة عن مقدار الحرکة، والحرکة عبارة عن التغیّر التدریجی فی المادّة، فهی 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الأساس؛ ینبغی أن یکون علمه سُبحانه خارجاً عن الزمان والمکان؛ لأنَّ علمه تعالی عین ذاته، فإذا کانت ذاته تعالی مُنزّهة عن الزمان والمکان، فکذلک علمه تعالی، فلا یُتصوّر فی حقّه ماضٍ وحاضرٍ ومستقبلٍ، وإنَّما هو سُبحانه یعلم بالحوادث الجزئیّة دفعةً واحدةً، وهی حاضرة لدیه بکلّ خصوصیاتها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هذا العلم لا یکون مُتغیّراً، وإنَّما هو علم ثابت لا تغیّر فیه؛ ومما یشهد لذلک قول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لا یعزب عنه مثقال ذرّة فی الأرض ولا فی السّماء، سُبحان مَن السّرائر عنده علانیّة، والبواطن عنده ظواهر، سُبحان الله بحمده</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بمعنی أنَّ کلّ شیء حاضر عنده، ولا یوجد عنده زمان حاضر ومستقبل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 الله بالجزئیات المُتغیّرة لا یوجب التغیّر فی علمه تعالی؛ وذلک لأنَّ التغیّر إنمَّا یکون فی المعلومات لا فی العلم، وعلم الله تعالی شیء واحد، وهو یعنی الإحاطة الشاملة بکلّ المعلومات المُتغیّرة من دون أن یطرأ علی هذه الإحاطة أیّ </w:t>
      </w:r>
      <w:bookmarkStart w:id="228" w:name="pg5740_40620"/>
    </w:p>
    <w:p>
      <w:pPr>
        <w:pStyle w:val="BookText"/>
        <w:rPr/>
      </w:pPr>
      <w:bookmarkEnd w:id="228"/>
      <w:r>
        <w:rPr>
          <w:rFonts w:ascii="IRNazanin" w:hAnsi="IRNazanin" w:eastAsia="IRNazanin"/>
          <w:color w:val="111111"/>
          <w:sz w:val="28"/>
          <w:sz w:val="28"/>
          <w:szCs w:val="28"/>
          <w:rtl w:val="true"/>
          <w:lang w:bidi="fa-IR"/>
        </w:rPr>
        <w:t>تغییر، بل لا معنی لحصول التغییر فی الإحاطة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 w:name="__RefHeading___Toc4030737_581953129"/>
      <w:bookmarkStart w:id="230" w:name="_Toc83"/>
      <w:bookmarkEnd w:id="229"/>
      <w:r>
        <w:rPr>
          <w:rtl w:val="true"/>
        </w:rPr>
        <w:t>المطلب الرابع</w:t>
      </w:r>
      <w:r>
        <w:rPr>
          <w:rtl w:val="true"/>
        </w:rPr>
        <w:t xml:space="preserve">: </w:t>
      </w:r>
      <w:r>
        <w:rPr>
          <w:rtl w:val="true"/>
        </w:rPr>
        <w:t>سعة علمه تعالی</w:t>
      </w:r>
      <w:bookmarkEnd w:id="230"/>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لا یعزب عنه مثقال ذرّة فی الأرض ولا فی السّماء، سُبحان مَن السّرائر عنده علانیة، والبواطن عنده ظواهر، سُبحان الله بحمده</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الواضح أنَّ علمه تعالی لا حدَّ له، بمعنی أنَّه سُبحانه عالم بکلّ ما یصح أن یکون معلوماً، سواء کان ذلک المعلوم موجوداً أم معدوماً، وهذا مما نطقت به العقول، وتضافرت علیه النصوص القرآنیّة والروائیّة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هذه الحقیقة التی تُفید أنَّ الله عالم بکلّ شیء، ولا تخفی علیه خافیة، حیث ذکر فی مقولته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لا یعزب عنه مثقال ذرّة فی الأرض ولا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تدلّ بوضوح علی سعة علمه تعالی وأنَّه سُبحانه لا یخفی علیه شیء، سواء کان موجوداً أم معدوماً</w:t>
      </w:r>
      <w:r>
        <w:rPr>
          <w:rFonts w:eastAsia="IRNazanin" w:cs="IRNazanin"/>
          <w:color w:val="111111"/>
          <w:sz w:val="28"/>
          <w:szCs w:val="28"/>
          <w:rtl w:val="true"/>
          <w:lang w:bidi="fa-IR"/>
        </w:rPr>
        <w:t>.</w:t>
      </w:r>
    </w:p>
    <w:p>
      <w:pPr>
        <w:pStyle w:val="Heading5"/>
        <w:numPr>
          <w:ilvl w:val="4"/>
          <w:numId w:val="1"/>
        </w:numPr>
        <w:rPr/>
      </w:pPr>
      <w:bookmarkStart w:id="231" w:name="__RefHeading___Toc4030739_581953129"/>
      <w:bookmarkStart w:id="232" w:name="_Toc84"/>
      <w:bookmarkEnd w:id="231"/>
      <w:r>
        <w:rPr>
          <w:rtl w:val="true"/>
        </w:rPr>
        <w:t>المطلب الخامس</w:t>
      </w:r>
      <w:r>
        <w:rPr>
          <w:rtl w:val="true"/>
        </w:rPr>
        <w:t xml:space="preserve">: </w:t>
      </w:r>
      <w:r>
        <w:rPr>
          <w:rtl w:val="true"/>
        </w:rPr>
        <w:t>صفة الإدراک</w:t>
      </w:r>
      <w:bookmarkEnd w:id="232"/>
    </w:p>
    <w:p>
      <w:pPr>
        <w:pStyle w:val="Heading6"/>
        <w:numPr>
          <w:ilvl w:val="5"/>
          <w:numId w:val="1"/>
        </w:numPr>
        <w:rPr/>
      </w:pPr>
      <w:bookmarkStart w:id="233" w:name="__RefHeading___Toc4030741_581953129"/>
      <w:bookmarkStart w:id="234" w:name="_Toc85"/>
      <w:bookmarkEnd w:id="233"/>
      <w:r>
        <w:rPr>
          <w:rtl w:val="true"/>
        </w:rPr>
        <w:t>اشارة</w:t>
      </w:r>
      <w:bookmarkEnd w:id="234"/>
    </w:p>
    <w:p>
      <w:pPr>
        <w:pStyle w:val="BookText"/>
        <w:rPr/>
      </w:pPr>
      <w:r>
        <w:rPr>
          <w:rFonts w:ascii="IRNazanin" w:hAnsi="IRNazanin" w:eastAsia="IRNazanin"/>
          <w:color w:val="111111"/>
          <w:sz w:val="28"/>
          <w:sz w:val="28"/>
          <w:szCs w:val="28"/>
          <w:rtl w:val="true"/>
          <w:lang w:bidi="fa-IR"/>
        </w:rPr>
        <w:t>إن صفة الإدراک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تُدرج فی صفات الفعل، 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یُدرک الأبصار ولا تُدرکه الأبصار، وهو اللطیف الخبیر</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لکی تتضح صفة الإدراک ینبغی بیان المطالب الآتیة</w:t>
      </w:r>
      <w:r>
        <w:rPr>
          <w:rFonts w:eastAsia="IRNazanin" w:cs="IRNazanin"/>
          <w:color w:val="111111"/>
          <w:sz w:val="28"/>
          <w:szCs w:val="28"/>
          <w:rtl w:val="true"/>
          <w:lang w:bidi="fa-IR"/>
        </w:rPr>
        <w:t xml:space="preserve">: </w:t>
      </w:r>
      <w:bookmarkStart w:id="235" w:name="pg5740_40621"/>
    </w:p>
    <w:p>
      <w:pPr>
        <w:pStyle w:val="Heading6"/>
        <w:numPr>
          <w:ilvl w:val="5"/>
          <w:numId w:val="1"/>
        </w:numPr>
        <w:rPr/>
      </w:pPr>
      <w:bookmarkStart w:id="236" w:name="__RefHeading___Toc4030743_581953129"/>
      <w:bookmarkStart w:id="237" w:name="_Toc86"/>
      <w:bookmarkEnd w:id="235"/>
      <w:bookmarkEnd w:id="236"/>
      <w:r>
        <w:rPr>
          <w:rtl w:val="true"/>
        </w:rPr>
        <w:t>الإدراک فی اللغة والاصطلاح</w:t>
      </w:r>
      <w:bookmarkEnd w:id="237"/>
    </w:p>
    <w:p>
      <w:pPr>
        <w:pStyle w:val="BookText"/>
        <w:rPr/>
      </w:pPr>
      <w:r>
        <w:rPr>
          <w:rFonts w:ascii="IRNazanin" w:hAnsi="IRNazanin" w:eastAsia="IRNazanin"/>
          <w:color w:val="111111"/>
          <w:sz w:val="28"/>
          <w:sz w:val="28"/>
          <w:szCs w:val="28"/>
          <w:rtl w:val="true"/>
          <w:lang w:bidi="fa-IR"/>
        </w:rPr>
        <w:t>الإدراک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بلوغ أقصی الشیء ومُنتهاه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فی الاصطلاح ففیه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الإدراک هو العلم بالمُدرَک، بمعنی أنَّ الإدراک نحو من أنحاء العلم، وهو علم مختصّ بالجزئیات، فالله تعالی یُدرک الأشیاء،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بالأشیاء الخارجیّة، وهی الجزئیات</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الإدراک صفة من صفات الله تعالی، ولا ربط له بصفة العلم، واستشهدوا لذلک بأنَّنا نعلم ما لا نُدرکه ونُدرک ما لا نعلمه، فالإنسان یعلم بالمعدومات، لکنَّه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یُدرک المعدومات، وهذا یعنی أنَّ الإدراک مختصّ بالموجودات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النائم، فهو یُدرک الأصوات وغیرها التی تکون سبباً فی یقظته، ولکنَّه لا یعلم بهذه الأصوات وهو نائم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أیّة حال، فالإمام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الحقّ تعالی بأنَّه مُدرک،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یُدرک الأبصار، ولا تُدرکه الأبصار، وهو اللطیف الخبیر</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صفة الإدراک فعلیّة أم ذاتیّة؟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کون الإدراک یتعلّق بالموجودات الخارجیّة، فهذا یعنی أنَّه من الصفات الفعلیّة؛ ولذا لا نصف الله تعالی بأنَّه مُدرک للشیء الفلانی إلّا بعد وجود ذلک </w:t>
      </w:r>
    </w:p>
    <w:p>
      <w:pPr>
        <w:pStyle w:val="BookText"/>
        <w:rPr/>
      </w:pPr>
      <w:r>
        <w:rPr>
          <w:rFonts w:ascii="IRNazanin" w:hAnsi="IRNazanin" w:eastAsia="IRNazanin"/>
          <w:color w:val="111111"/>
          <w:sz w:val="28"/>
          <w:sz w:val="28"/>
          <w:szCs w:val="28"/>
          <w:rtl w:val="true"/>
          <w:lang w:bidi="fa-IR"/>
        </w:rPr>
        <w:t>الشیء فی الواقع الخارجی، من قَبیل أنَّنا لا نصف الله تعالی بکونه خالقاً إلّا بعد وجود مخلوقات فی الخارج، فکذلک الإدراک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وذکرنا صفة الإدراک فی هذا المبحث المُخصص للصفات الذاتیّة، مع أنَّها من الصفات الفعلیّة؛ لمناسبة ارتباطها بصفة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الجدیر بالذکر أنَّ الإدراک عند الباری تعالی یفترق عمَّا عند الإنسان؛ وذلک أنَّ الإنسان یُدرک الأشیاء عن طریق الحواس، ویتعلّق بظواهر الأشیاء کالبصر ـ مثلاً ـ الذی یتعلّق بالأضواء والألوان ویُدرک به القرب والبُعد، والعِظَم والصغر، والحرکة والسکون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إدراک الباری تعالی للأشیاء، إنَّما یکون بذاته تعالی من دون الاستعانة بأیّ شیءٍ؛ وذلک لأنَّه تعالی مُنزّه عن الاحتیاج إلی الآلات والحواس، کما تقدَّم فی کلمات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إدراک الحقّ تعالی لا یتعلّق بظواهر الأشیاء؛ وذلک لأنَّ الأشیاء بظواهرها وبواطنها حاضرة عنده، مکشوفة له غیر محجوبة عنه، ولا غائبة</w:t>
      </w:r>
      <w:r>
        <w:rPr>
          <w:rFonts w:eastAsia="IRNazanin" w:cs="IRNazanin"/>
          <w:color w:val="111111"/>
          <w:sz w:val="28"/>
          <w:szCs w:val="28"/>
          <w:rtl w:val="true"/>
          <w:lang w:bidi="fa-IR"/>
        </w:rPr>
        <w:t xml:space="preserve">. </w:t>
      </w:r>
      <w:bookmarkStart w:id="238" w:name="pg5740_40623"/>
    </w:p>
    <w:p>
      <w:pPr>
        <w:pStyle w:val="Heading4"/>
        <w:numPr>
          <w:ilvl w:val="3"/>
          <w:numId w:val="1"/>
        </w:numPr>
        <w:rPr/>
      </w:pPr>
      <w:bookmarkStart w:id="239" w:name="__RefHeading___Toc4030745_581953129"/>
      <w:bookmarkStart w:id="240" w:name="_Toc87"/>
      <w:bookmarkEnd w:id="238"/>
      <w:bookmarkEnd w:id="239"/>
      <w:r>
        <w:rPr>
          <w:rtl w:val="true"/>
        </w:rPr>
        <w:t>الصفة الثالثة</w:t>
      </w:r>
      <w:r>
        <w:rPr>
          <w:rtl w:val="true"/>
        </w:rPr>
        <w:t xml:space="preserve">: </w:t>
      </w:r>
      <w:r>
        <w:rPr>
          <w:rtl w:val="true"/>
        </w:rPr>
        <w:t>صفة السمع والبصر فی النصّ الحسینی</w:t>
      </w:r>
      <w:bookmarkEnd w:id="240"/>
    </w:p>
    <w:p>
      <w:pPr>
        <w:pStyle w:val="BookText"/>
        <w:rPr/>
      </w:pPr>
      <w:r>
        <w:rPr>
          <w:rFonts w:ascii="Amiri" w:hAnsi="Amiri" w:eastAsia="Amiri" w:cs="Amiri"/>
          <w:color w:val="111111"/>
          <w:sz w:val="28"/>
          <w:sz w:val="28"/>
          <w:szCs w:val="28"/>
          <w:rtl w:val="true"/>
          <w:lang w:bidi="ar-SA"/>
        </w:rPr>
        <w:t>قال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أهل نبِیِّک وذُریَّته وقرابته، فاقصم مَن ظلمنا وغصبنا حقَّنا، إنَّک سمیع مُجیب</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 وورد فی کثیر من أدعیته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سمیع، یا علیم</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وفی موضع آخر من الدعاء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سامع الأصوات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فقرة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سامع کلّ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فقرة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بصیر، یا ظهیر، یا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فقرة أُخری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مَن هو بکلّ شیء بصیر</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صفات الله تعالی التی تلاها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بلسانه الشریف فی مواضع مُتعددة سواء فی کلماته أم فی أدعیته المبارکة، نعت الله تعالی بأنَّه سمیع بصیر، کما فی النصوص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ورودها فی النصوص القرآنیّة الروائیّة الشریفة، لکن السؤال عن حقیقة هاتین الصفتین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السمیع هو ما لا یخفی علیه شیء من المسموعات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والبصیر هو الذی لا یغیب عنه شیء من الُمبصرات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یُستوحی من کلام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 حول السمیع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سامع الأصوات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سامع کلّ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اسم البصیر،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هو بکلّ شیء بصیر</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وحینما یُنعت الباری تعالی بصفة السمع والبصر، نواجه إشکالیة فی کیفیة تحقّق السمع والبصر الإلهیین من دون أداة وآلة، وهنا یأتی النصّ الحسینی لیُلقی إضاءاته علی الإشکالیة، بما یقطع بأنَّه سُبحانه مُنزّه عن الآلات والأدوات والحواس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یُوصف بِشیء من صفات المخلوقین، وهو الواحد الصَّمد، ما تُصوِّر فی الأوهامِ فهو خلافه</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یسمع بواسطة الجارحة، ویُبصر عن طریق الآلة، لکان تعالی مُحتاجاً وهو مُنزّه عن الاحتیاج، أشار إلی ذلک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فی دعاء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الغنیُّ بِذاتک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کان غنیاً بذاته، فهو مُنزّه عن الحاجة إلی جارحة السمع وآلة البصر، وعلی هذا الأساس؛ فالله تعالی یسمع ویُبصر بذاته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نطوی هذا البحث بالإشارة إلی أنَّ وصفی السمیع والبصیر لا یُغایران وصف العلم، إنَّما المُغایرة بلحاظ المفهوم، أمَّا من حیث الحقیقة والمصداق فهما واحد، ونصوص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واضحة فی هذا المعنی، کما تقدَّم فی بحث صفة العلم، من أنَّ جمیع المخلوقات حاضرة لدیه سُبحانه، فالأشیاء علی الإطلاق ـ والمسموعات، والمُبصرات خصوصاً ـ أفعاله سُبحانه، وفی الوقت نفسه علمه تعالی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الملاک المُتقدّم ـ وهو أنَّ الله تعالی عالم بالمسموعات، وعالم بالمبصرات ـ وإن کان شاملاً للمشمومات والمذوقات والملموسات، فهی کذلک حاضرة لدیه سُبحانه کالمسموعات والمبصرات، لکن مع ذلک لا یصح توصیفه تعالی بأنَّه لامس وذائق </w:t>
      </w:r>
    </w:p>
    <w:p>
      <w:pPr>
        <w:pStyle w:val="BookText"/>
        <w:rPr/>
      </w:pPr>
      <w:r>
        <w:rPr>
          <w:rFonts w:ascii="IRNazanin" w:hAnsi="IRNazanin" w:eastAsia="IRNazanin"/>
          <w:color w:val="111111"/>
          <w:sz w:val="28"/>
          <w:sz w:val="28"/>
          <w:szCs w:val="28"/>
          <w:rtl w:val="true"/>
          <w:lang w:bidi="fa-IR"/>
        </w:rPr>
        <w:t>وشامّ؛ وذلک لأنَّ إطلاق هذه الأسماء ملازماً للمادّة الملازمة للحاجة والنقص فی أذهان الناس؛ لأنَّ صفاته تعالی وأسماءه توقیفیّة، لا یصح إطلاق أیّ صفةٍ أو اسمٍ علیه إلّا بما وصف به نفسه فی کتابه الکریم، أو ما جاء علی لسان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أحد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ما تطابقت علیه أخبار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مذهب الإمامیة</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هناک مجموعة من الصفات أشار القرآن الکریم إلی اتصافه سُبحانه بها، من قَبیل المکر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وَمَکَرُوا وَمَکَرَ اللَّهُ وَاللَّهُ خَیْرُ الْمَاکِرِینَ </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والزرع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أَأَنْتُمْ تَزْرَعُونَهُ أَمْ نَحْنُ الزَّارِعُونَ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 علی الرغم من ذلک لا یُطلق علی الله ـ بنحو التسمیة ـ اسم الماکر، أو اسم الزارع، کما یُطلق علیه اسم العالم والقادر والخالق؛ لأنَّ الذهن العُرفی یری أنَّ مثل هذه الألفاظ تُشعِر وتُوحی بالنقص والحاجة</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5740_40627"/>
      <w:bookmarkStart w:id="242" w:name="pg5740_40627"/>
      <w:bookmarkEnd w:id="242"/>
    </w:p>
    <w:p>
      <w:pPr>
        <w:pStyle w:val="Heading3"/>
        <w:numPr>
          <w:ilvl w:val="2"/>
          <w:numId w:val="1"/>
        </w:numPr>
        <w:rPr/>
      </w:pPr>
      <w:bookmarkStart w:id="243" w:name="pg5740_40627"/>
      <w:bookmarkStart w:id="244" w:name="__RefHeading___Toc4030747_581953129"/>
      <w:bookmarkStart w:id="245" w:name="_Toc88"/>
      <w:bookmarkEnd w:id="243"/>
      <w:bookmarkEnd w:id="244"/>
      <w:r>
        <w:rPr>
          <w:rtl w:val="true"/>
        </w:rPr>
        <w:t>المبحث السادس</w:t>
      </w:r>
      <w:r>
        <w:rPr>
          <w:rtl w:val="true"/>
        </w:rPr>
        <w:t xml:space="preserve">: </w:t>
      </w:r>
      <w:r>
        <w:rPr>
          <w:rtl w:val="true"/>
        </w:rPr>
        <w:t>البداء فی النصّ الحسینی</w:t>
      </w:r>
      <w:bookmarkEnd w:id="245"/>
    </w:p>
    <w:p>
      <w:pPr>
        <w:pStyle w:val="Heading4"/>
        <w:numPr>
          <w:ilvl w:val="3"/>
          <w:numId w:val="1"/>
        </w:numPr>
        <w:rPr/>
      </w:pPr>
      <w:bookmarkStart w:id="246" w:name="__RefHeading___Toc4030749_581953129"/>
      <w:bookmarkStart w:id="247" w:name="_Toc89"/>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قال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لولا آیةٌ فی کتابِ اللهِ لحدَّثناکم بِما یکون إلی أَن تقوم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یَمْحُو اللَّهُ مَا یَشَاءُ وَیُثْبِتُ وَعِنْدَهُ أُمُّ الْکِتَابِ </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 w:name="__RefHeading___Toc4030751_581953129"/>
      <w:bookmarkStart w:id="249" w:name="_Toc90"/>
      <w:bookmarkEnd w:id="248"/>
      <w:r>
        <w:rPr>
          <w:rtl w:val="true"/>
        </w:rPr>
        <w:t>تمهید</w:t>
      </w:r>
      <w:bookmarkEnd w:id="249"/>
    </w:p>
    <w:p>
      <w:pPr>
        <w:pStyle w:val="BookText"/>
        <w:rPr/>
      </w:pPr>
      <w:r>
        <w:rPr>
          <w:rFonts w:ascii="IRNazanin" w:hAnsi="IRNazanin" w:eastAsia="IRNazanin"/>
          <w:color w:val="111111"/>
          <w:sz w:val="28"/>
          <w:sz w:val="28"/>
          <w:szCs w:val="28"/>
          <w:rtl w:val="true"/>
          <w:lang w:bidi="fa-IR"/>
        </w:rPr>
        <w:t>إنَّ العلم من الصفات الکمالیّة، ولا خلاف بین المسلمین فی إثباته لله تعالی، وإن اختلفوا فی بعض خصوصیاته وأحکامه، وهنالک عقیدة مُهمّة تُسمّی بالبداء، وقد حازت علی اهتمام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ما نلمسه من العدد الوافر من الروایات التی تضمنتها المجامیع الحدیثیّة، وهذه العقیدة لها علاقة بصفة العلم؛ ولهذا السبب وقع البحث فیها عقیب البحث عن صفة العلم، ووجه علاقة عقیدة البداء بصفة العلم من جهة أنَّ بعضاً قد یتوهم أنَّ البداء الذی هو تغیّر بعض ما هو مکتوب علی الإنسان نتیجة عمله ـ کما سیتضح ـ منافیة لعلم الله تعالی الأزلی، ومن هنا وقعت عقیدة البداء مورداً للاعتراض والنقاش، وفیما یلی نتناول البحث فی هذه العقیدة علی ضوء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المطالب الآتیة</w:t>
      </w:r>
      <w:r>
        <w:rPr>
          <w:rFonts w:eastAsia="IRNazanin" w:cs="IRNazanin"/>
          <w:color w:val="111111"/>
          <w:sz w:val="28"/>
          <w:szCs w:val="28"/>
          <w:rtl w:val="true"/>
          <w:lang w:bidi="fa-IR"/>
        </w:rPr>
        <w:t>:</w:t>
      </w:r>
    </w:p>
    <w:p>
      <w:pPr>
        <w:pStyle w:val="Heading4"/>
        <w:numPr>
          <w:ilvl w:val="3"/>
          <w:numId w:val="1"/>
        </w:numPr>
        <w:rPr/>
      </w:pPr>
      <w:bookmarkStart w:id="250" w:name="__RefHeading___Toc4030753_581953129"/>
      <w:bookmarkStart w:id="251" w:name="_Toc91"/>
      <w:bookmarkEnd w:id="250"/>
      <w:r>
        <w:rPr>
          <w:rtl w:val="true"/>
        </w:rPr>
        <w:t>المطلب الأوّل</w:t>
      </w:r>
      <w:r>
        <w:rPr>
          <w:rtl w:val="true"/>
        </w:rPr>
        <w:t xml:space="preserve">: </w:t>
      </w:r>
      <w:r>
        <w:rPr>
          <w:rtl w:val="true"/>
        </w:rPr>
        <w:t>البداء فی اللغة والاصطلاح</w:t>
      </w:r>
      <w:bookmarkEnd w:id="25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البداء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من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ظهر أو بان،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الشیء یبدو </w:t>
      </w:r>
    </w:p>
    <w:p>
      <w:pPr>
        <w:pStyle w:val="BookText"/>
        <w:rPr/>
      </w:pPr>
      <w:r>
        <w:rPr>
          <w:rFonts w:ascii="Amiri" w:hAnsi="Amiri" w:eastAsia="Amiri" w:cs="Amiri"/>
          <w:color w:val="111111"/>
          <w:sz w:val="28"/>
          <w:sz w:val="28"/>
          <w:szCs w:val="28"/>
          <w:rtl w:val="true"/>
          <w:lang w:bidi="ar-SA"/>
        </w:rPr>
        <w:t>بِدواً وبَدواً وبداءً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ذو بداوة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یبدو له رأی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بدا له فی الأمر إذا ظهر له استصواب شیء غیر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والاسم منه البداء ـ کسلام ـ وهو بهذا المعنی مستحیل علی الله تعالی، کما جاءت به الروایة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الله لم یبدُ له من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 لله فی شیء إلا کان فی علمه قبل أن یبدو له</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السدوسی فی لغة العرب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الظهور بعد الخفاء،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لی بداء،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لی آخر، وبدا له فی الأمر بداء،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 له فیه رأی،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لی بداء،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رأیی علی ما کان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فالبداء استصواب شیء عُلِم بعد أن لم یُعلم، وذلک علی الله عز وجل غیر جائز</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الزبیدی فی 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اسْتِصْوابُ شیءٍ عُلِمَ بَعْدَ أَن لم یُعْلم، وذلِک علی اللهِ غیر جائِزٍ</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یتضح أن البداء فی اللغة والاصطلاح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یستصوب المرء رأیاً ثم ینشأ له رأی جدید لم یکن معلوماً له، بمعنی الظهور الذی یسبقه الخفاء، أو العلم المسبوق بالجهل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یحصل له البداء نتیجة جهله وقلّة علمه بالأُمور، فهو یعزم أن یفعل الفعل الکذائی؛ لتصوّره أنَّ فی هذا الفعل مصلحة یعلمها بحدود علمه، وبعد ذلک یتبیّن عدم وجود مصلحة فی الفعل، أو فیه مصلحة لکنَّها أقلّ بکثیر من الأضرار التی تلحق به جرّاء إتیانه بذلک الفعل، فیترک ذلک الفعل أو قد یندم علی إتیانه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فالبداء عند </w:t>
      </w:r>
    </w:p>
    <w:p>
      <w:pPr>
        <w:pStyle w:val="BookText"/>
        <w:rPr/>
      </w:pPr>
      <w:r>
        <w:rPr>
          <w:rFonts w:ascii="IRNazanin" w:hAnsi="IRNazanin" w:eastAsia="IRNazanin"/>
          <w:color w:val="111111"/>
          <w:sz w:val="28"/>
          <w:sz w:val="28"/>
          <w:szCs w:val="28"/>
          <w:rtl w:val="true"/>
          <w:lang w:bidi="fa-IR"/>
        </w:rPr>
        <w:t>الإنسان هو نتیجة الجهل بالمصالح؛ بسبب خفاء الأُمور، وهذا البداء بالمعنی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هذا المعنی یستحیل أن ننسبه إلی الباری تعالی؛ لأنَّه تعالی لا تخفی علیه خافیة، ومن الُمستحیل أن یقول به عاقل موحِّد مؤمن بالله، فضلاً عن عالم، وإذا کان هذا المعنی یستحیل فی حقّه تعالی، فکیف ورد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روایات بلغت حدّ التواتر؟</w:t>
      </w:r>
    </w:p>
    <w:p>
      <w:pPr>
        <w:pStyle w:val="BookText"/>
        <w:rPr/>
      </w:pPr>
      <w:r>
        <w:rPr>
          <w:rFonts w:ascii="IRNazanin" w:hAnsi="IRNazanin" w:eastAsia="IRNazanin"/>
          <w:color w:val="111111"/>
          <w:sz w:val="28"/>
          <w:sz w:val="28"/>
          <w:szCs w:val="28"/>
          <w:rtl w:val="true"/>
          <w:lang w:bidi="fa-IR"/>
        </w:rPr>
        <w:t>سیتضح المراد من البداء فی عقیدة الإمامیّة أنه لیس هو البداء بالمعنی اللغوی، بل بمعنی آخر، وهو البداء بالمعنی الاصطلاحی؛ لأنَّ المعنی اللغوی للبداء یستحیل علی الله تعالی، بینما البداء الذی ورد فی روایات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الظهور لغیره تعالی، فیُنسب الخفاء إلی المخلوقات، لا إلی الذات الإلهیّة المُقدّسة؛ لأنَّه تعالی مُحیط بکلّ شیء، وبهذا یتضح أنَّ البداء هو الإظهار من الله تعالی لبعض مخلوقاته، ولیس الظهور له تعالی</w:t>
      </w:r>
      <w:r>
        <w:rPr>
          <w:rStyle w:val="FootnoteAnchor"/>
          <w:rtl w:val="true"/>
        </w:rPr>
        <w:footnoteReference w:id="193"/>
      </w:r>
      <w:r>
        <w:rPr>
          <w:rFonts w:ascii="IRNazanin" w:hAnsi="IRNazanin" w:eastAsia="IRNazanin"/>
          <w:color w:val="111111"/>
          <w:sz w:val="28"/>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قَبیل أنَّ الله تعالی حدّد عمر زید بثلاثین سنة ـ مثلاً ـ ولکن هذا التقدیر الإلهی مُعلّق علی عمل زید، فإذا وصل رحمه، أو تصدّق، فسوف یزید الله تعالی فی عمره عشرین سنة أُخری، وفی هذه الحالة، فإنَّ ملک الموت یعلم بأنَّ زید عمره ثلاثین سنة فقط، ولا یعلم غیر ذلک، فحینما یأتی إلی قبض روح زید بعد انتهاء الثلاثین سنة، یأتیه الأمر الإلهی بأنَّ زیداً قد أطال الله عمره عشرین سنة أُخری؛ لأنَّه وصل رحمه، والشاهد هنا أنَّ ملک الموت ظهر له شیء جدید لم یکن یعلمه سابقاً، وهو زیادة عمر </w:t>
      </w:r>
      <w:bookmarkStart w:id="252" w:name="pg5740_40630"/>
    </w:p>
    <w:p>
      <w:pPr>
        <w:pStyle w:val="BookText"/>
        <w:rPr/>
      </w:pPr>
      <w:bookmarkEnd w:id="252"/>
      <w:r>
        <w:rPr>
          <w:rFonts w:ascii="IRNazanin" w:hAnsi="IRNazanin" w:eastAsia="IRNazanin"/>
          <w:color w:val="111111"/>
          <w:sz w:val="28"/>
          <w:sz w:val="28"/>
          <w:szCs w:val="28"/>
          <w:rtl w:val="true"/>
          <w:lang w:bidi="fa-IR"/>
        </w:rPr>
        <w:t>زید، وهذا هو البداء بمعنی الظهور بعد الخفاء لبعض المخلوقات، ولیس لله تعالی؛ لأنَّه تعالی عالم ومُحیط بکلّ شیء، ولا تخفی علیه خافیة</w:t>
      </w:r>
      <w:r>
        <w:rPr>
          <w:rFonts w:eastAsia="IRNazanin" w:cs="IRNazanin"/>
          <w:color w:val="111111"/>
          <w:sz w:val="28"/>
          <w:szCs w:val="28"/>
          <w:rtl w:val="true"/>
          <w:lang w:bidi="fa-IR"/>
        </w:rPr>
        <w:t>.</w:t>
      </w:r>
    </w:p>
    <w:p>
      <w:pPr>
        <w:pStyle w:val="Heading4"/>
        <w:numPr>
          <w:ilvl w:val="3"/>
          <w:numId w:val="1"/>
        </w:numPr>
        <w:rPr/>
      </w:pPr>
      <w:bookmarkStart w:id="253" w:name="__RefHeading___Toc4030755_581953129"/>
      <w:bookmarkStart w:id="254" w:name="_Toc92"/>
      <w:bookmarkEnd w:id="253"/>
      <w:r>
        <w:rPr>
          <w:rtl w:val="true"/>
        </w:rPr>
        <w:t>المطلب الثانی</w:t>
      </w:r>
      <w:r>
        <w:rPr>
          <w:rtl w:val="true"/>
        </w:rPr>
        <w:t xml:space="preserve">: </w:t>
      </w:r>
      <w:r>
        <w:rPr>
          <w:rtl w:val="true"/>
        </w:rPr>
        <w:t>حقیقة البداء فی النصّ الحسینی</w:t>
      </w:r>
      <w:bookmarkEnd w:id="254"/>
    </w:p>
    <w:p>
      <w:pPr>
        <w:pStyle w:val="Heading5"/>
        <w:numPr>
          <w:ilvl w:val="4"/>
          <w:numId w:val="1"/>
        </w:numPr>
        <w:rPr/>
      </w:pPr>
      <w:bookmarkStart w:id="255" w:name="__RefHeading___Toc4030757_581953129"/>
      <w:bookmarkStart w:id="256" w:name="_Toc93"/>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قال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لولا آیةٌ فی کتابِ اللهِ لحدَّثناکم بِما یکون إلی أَن تقوم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یَمْحُو اللَّهُ مَا یَشَاءُ وَیُثْبِتُ وَعِنْدَهُ أُمُّ الْکِتَابِ </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لکی تتضح حقیقة البداء من خلال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ینبغی بیان أقسام القضاء الإلهی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ینقسم القضاء الإلهی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القضاء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القضاء القطعی الذی لا یقبل المحو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التبدیل والتغییر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القسم من القضاء لا یقع فیه البداء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التبدیل والتغییر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قَبیل ما ورد عن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من الدنیا إِلاّ یوم واحد، لطوَّل الله عزّو جلّ ذلک الیوم حتّی یخرج رجل من وُلدی، فیملأها عدلاً وقسطاً، کما مُلئت جوراً وظُلماً</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وهو واضح فی أنَّ أصل ظهور الإمام فی آخر الزمان من القضاء الإلهی المحتوم الذی لا یقبل التبدّل والتغیّر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القضاء غیر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القضاء غیر القطعی الذی جعل الله تعالی تحقّقه متوقفاً علی توفر بعض الشروط، وانتفاء بعض الموانع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القسم یقع البداء والتغیّر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المُتقدّم عن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یُشیر إلی وجود کتابین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الذی یُکتب فیه القدر والقضاء الإلهی المحتوم، ویکون مصوناً من المحو والإثبات والتغیّر، ویُعبّر عنه أیضاً باللوح المحفوظ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یطرأ علیه التبدّل والتغیّر، ویُسمّی بلوح المحو والإثبات، وقد أشار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هذه الحقیقة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آیة فی کتابِ اللهِ لَحدَّثناکم بِما یکون إلی أَن تقوم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یَمْحُو اللَّهُ مَا یَشَاءُ وَیُثْبِتُ وَعِنْدَهُ أُمُّ الْکِتَابِ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حیث یُشیر إلی وجود لوح یُسمّی لوح المحو والإثبات، وأنَّ التغییر یکون فی مرحلة المحو والإثبات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فالکتاب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اللوح المحفوظ، هو الذی لا تتغیّر فیه المعلومات، أمّا المعلومات الموجودة فی لوح المحو والإثبات، فهی مُتغیّرة وفقاً لشروط مُعیّنه مرتبطة بعمل الإنسان، وهذا التغیّر الذی یحصل فی لوح المحو والإثبات، مخفیٌّ عن المخلوقات کالملائکة المُشرفة علی تنفیذ أوامر الله تعالی فی مخلوقاته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والتعبیر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إلی أنَّ الکتاب الثانی وهو لوح المحو والإثبات موجود فی الأصل؛ لأنَّ الأُمّ بمعنی الأصل، فأُمُّ الکتاب هو الأصل الذی ینشأ منه الشیء ویرجع إلیه، والحقیقة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استشهد به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دفعُ دخلٍ مُقدّر، وحاصل هذا الدخل، هو أنَّ التغیّر الذی یحصل فی لوح المحو والإثبات قد یُوهم بأنَّ الأُمور والقضایا لیس لها عند الله تعالی صورة ثابتة، وإنَّما علم الله تعالی بهذه الأُمور المُتغیّرة یکون تبعاً للعوامل والعلل الخارجة عن إرادته وعلمه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دفع هذا التوهم،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أُمُّ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الکتاب الذی فیه جمیع المعلومات الثابتة</w:t>
      </w:r>
      <w:r>
        <w:rPr>
          <w:rFonts w:eastAsia="Amiri" w:cs="Amiri" w:ascii="Amiri" w:hAnsi="Amiri"/>
          <w:color w:val="111111"/>
          <w:sz w:val="28"/>
          <w:szCs w:val="28"/>
          <w:rtl w:val="true"/>
          <w:lang w:bidi="ar-SA"/>
        </w:rPr>
        <w:t xml:space="preserve">. </w:t>
      </w:r>
      <w:bookmarkStart w:id="257" w:name="pg5740_40632"/>
    </w:p>
    <w:p>
      <w:pPr>
        <w:pStyle w:val="Heading5"/>
        <w:numPr>
          <w:ilvl w:val="4"/>
          <w:numId w:val="1"/>
        </w:numPr>
        <w:rPr/>
      </w:pPr>
      <w:bookmarkStart w:id="258" w:name="__RefHeading___Toc4030759_581953129"/>
      <w:bookmarkStart w:id="259" w:name="_Toc94"/>
      <w:bookmarkEnd w:id="257"/>
      <w:bookmarkEnd w:id="258"/>
      <w:r>
        <w:rPr>
          <w:rtl w:val="true"/>
        </w:rPr>
        <w:t>شواهد حول البداء فی کلمات الإمام الحسین</w:t>
      </w:r>
      <w:r>
        <w:rPr>
          <w:rtl w:val="true"/>
        </w:rPr>
        <w:t>(</w:t>
      </w:r>
      <w:r>
        <w:rPr>
          <w:rtl w:val="true"/>
        </w:rPr>
        <w:t>علیه السّلام</w:t>
      </w:r>
      <w:r>
        <w:rPr>
          <w:rtl w:val="true"/>
        </w:rPr>
        <w:t>)</w:t>
      </w:r>
      <w:bookmarkEnd w:id="259"/>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مَن أخرج یونس من بطنِ الحوت</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وردت روایات مُتضافرة عن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تکشف بصراحة عن جریان البداء فی کثیر من الأُمور</w:t>
      </w:r>
      <w:r>
        <w:rPr>
          <w:rStyle w:val="FootnoteAnchor"/>
          <w:rtl w:val="true"/>
        </w:rPr>
        <w:footnoteReference w:id="198"/>
      </w:r>
      <w:r>
        <w:rPr>
          <w:rFonts w:ascii="IRNazanin" w:hAnsi="IRNazanin" w:eastAsia="IRNazanin"/>
          <w:color w:val="111111"/>
          <w:sz w:val="28"/>
          <w:sz w:val="28"/>
          <w:szCs w:val="28"/>
          <w:rtl w:val="true"/>
          <w:lang w:bidi="fa-IR"/>
        </w:rPr>
        <w:t>، ومن الشرائط والأعمال التی یحصل البداء علی أثرها، والتی وردت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وردت جملة من الأدعیة عن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الأدعیة تکشف بوضوح عن توقف النتائج، وما یواجهه الإنسان فی حیاته الیومیّة من رزق وعافیة، وأمان وخلاص من الشدائد، ونحو ذلک، کلّها متوقفة علی الدعاء، بمعنی أنَّ هذه الأُمور متوقفة علی دعاء الإنسان، فیتغیّر مصیر الإنسان وعاقبته وما یرتبط بحیاته وآخرته بواسطة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جری علی نبی الله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والخُطوات التی تحقق فیها البداء للحالة التی مرّ بها، هی أنَّ النبیّ یونس لمّا أرشد قومه للإیمان بالله تعالی، فرفضوا وأصرّوا علی الکفر والعصیان، إلی أن یئس النبیّ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هدایتهم، طلب من الله تعالی أن یُنزل علیهم العذاب، وقد استجاب الله تعالی له، وقضی تعالی ذلک بقضاء غیر حتمی، وأخبر الله تعالی النبیّ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العذاب سوف ینزل علی قومه فی یوم کذا، فأخبر النبیّ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قومه بذلک، وخرج عنهم قبل نزول العذاب، </w:t>
      </w:r>
    </w:p>
    <w:p>
      <w:pPr>
        <w:pStyle w:val="BookText"/>
        <w:rPr/>
      </w:pPr>
      <w:r>
        <w:rPr>
          <w:rFonts w:ascii="IRNazanin" w:hAnsi="IRNazanin" w:eastAsia="IRNazanin"/>
          <w:color w:val="111111"/>
          <w:sz w:val="28"/>
          <w:sz w:val="28"/>
          <w:szCs w:val="28"/>
          <w:rtl w:val="true"/>
          <w:lang w:bidi="fa-IR"/>
        </w:rPr>
        <w:t>ولمّا جاء الیوم المُحدد وظهرت علامات نزول العذاب الإلهی علی قوم یونس، ندمواعلی عصیانهم، فتابوا وفزعوا إلی الله تعالی، فرفع الله تعالی العذاب عنهم</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فالله تعالی محا ما کان مُثبتاً فی تقدیره الأوّل، وهو نزول العذاب، وثبّت بدله تقدیراً آخر، وهو رفع العذاب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وقع البداء، فمحا الله ما کان ثابتاً، وأبدله بتقدیر آخر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للبداء الذی حصل للنبی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أشار إلیه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دعائه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أخرج یونس من بطن الحوت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أنَّ النبیّ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استاء لعدم نزول العذاب علی قومه، فلم یرجع إلیهم، وقد قدّر وقضی الله تعالی ـ قضاءً غیر حتمی ـ أن یبتلع الحوت النبیّ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یلبث فی بطنه إلی یوم القیامة، ولکن النبیّ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الدعاء والذکر والتسبیح لله تعالی، فحینئذٍ غیّر الله تعالی ما قدّره وقضاه بقضاء غیر محتوم، من بقاء یونس فی بطن الحوت إلی یوم القیامة، واستبدله بقضاء آخر وهو إخراج النبیّ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بطن 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یُصرّح بحصول البداء فیما جری للنبیّ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نفس حالة التغیّر والتبدّل وإخراجه من بطن الحوت، نتیجة عمله وهو التسبیح،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فَلَوْلَا أَنَّهُ کَانَ مِنَ الْمُسَبِّحِینَ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لَلَبِثَ فِی بَطْنِهِ إِلَی یَوْمِ یُبْعَثُونَ </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هی حالة من حالات تحقق البداء، جاءت علی لسان سیّد الشهداء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لو لم یبادر إلی التسبیح والدعاء للبث فی بطن الحوت إلی یوم یبعثون</w:t>
      </w:r>
      <w:r>
        <w:rPr>
          <w:rFonts w:eastAsia="IRNazanin" w:cs="IRNazanin"/>
          <w:color w:val="111111"/>
          <w:sz w:val="28"/>
          <w:szCs w:val="28"/>
          <w:rtl w:val="true"/>
          <w:lang w:bidi="fa-IR"/>
        </w:rPr>
        <w:t xml:space="preserve">. </w:t>
      </w:r>
      <w:bookmarkStart w:id="260" w:name="pg5740_40634"/>
    </w:p>
    <w:p>
      <w:pPr>
        <w:pStyle w:val="Heading4"/>
        <w:numPr>
          <w:ilvl w:val="3"/>
          <w:numId w:val="1"/>
        </w:numPr>
        <w:rPr/>
      </w:pPr>
      <w:bookmarkStart w:id="261" w:name="__RefHeading___Toc4030761_581953129"/>
      <w:bookmarkStart w:id="262" w:name="_Toc95"/>
      <w:bookmarkEnd w:id="260"/>
      <w:bookmarkEnd w:id="261"/>
      <w:r>
        <w:rPr>
          <w:rtl w:val="true"/>
        </w:rPr>
        <w:t>المطلب الثالث</w:t>
      </w:r>
      <w:r>
        <w:rPr>
          <w:rtl w:val="true"/>
        </w:rPr>
        <w:t xml:space="preserve">: </w:t>
      </w:r>
      <w:r>
        <w:rPr>
          <w:rtl w:val="true"/>
        </w:rPr>
        <w:t>البداء وإشکالیة عدم تحقق إخبارات الأنبیاء</w:t>
      </w:r>
      <w:r>
        <w:rPr>
          <w:rtl w:val="true"/>
        </w:rPr>
        <w:t>(</w:t>
      </w:r>
      <w:r>
        <w:rPr>
          <w:rtl w:val="true"/>
        </w:rPr>
        <w:t>علیهم السّلام</w:t>
      </w:r>
      <w:r>
        <w:rPr>
          <w:rtl w:val="true"/>
        </w:rPr>
        <w:t>)</w:t>
      </w:r>
      <w:bookmarkEnd w:id="262"/>
    </w:p>
    <w:p>
      <w:pPr>
        <w:pStyle w:val="Heading5"/>
        <w:numPr>
          <w:ilvl w:val="4"/>
          <w:numId w:val="1"/>
        </w:numPr>
        <w:rPr/>
      </w:pPr>
      <w:bookmarkStart w:id="263" w:name="__RefHeading___Toc4030763_581953129"/>
      <w:bookmarkStart w:id="264" w:name="_Toc96"/>
      <w:bookmarkEnd w:id="263"/>
      <w:r>
        <w:rPr>
          <w:rtl w:val="true"/>
        </w:rPr>
        <w:t>اشارة</w:t>
      </w:r>
      <w:bookmarkEnd w:id="264"/>
    </w:p>
    <w:p>
      <w:pPr>
        <w:pStyle w:val="BookText"/>
        <w:rPr/>
      </w:pPr>
      <w:r>
        <w:rPr>
          <w:rFonts w:ascii="Amiri" w:hAnsi="Amiri" w:eastAsia="Amiri" w:cs="Amiri"/>
          <w:color w:val="111111"/>
          <w:sz w:val="28"/>
          <w:sz w:val="28"/>
          <w:szCs w:val="28"/>
          <w:rtl w:val="true"/>
          <w:lang w:bidi="ar-SA"/>
        </w:rPr>
        <w:t>قال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لَولا آیَةٌ فی کتابِ اللهِ لَحَدَّثناکم بِما یکون إلی أَن تقوم الساعَة</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ضوء ما تقدّم من البداء من تغییر بعض الأُمور المکتوبة علی العبد وفقاً لعمله، فحینئذٍ لا یمکن الإخبار من قِبل الأنبیاء والأولیاء بما یحدث للإنسان؛ إذ قد یحصل البداء فیما أخبر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یُصرّح به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المقولة، من أنَّه لولا التغیّر فی بعض التقدیرات لحدّثناکم بما یکون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قد یُثار تساؤل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الأنبیاء قد أخبروا الناس عن تحقق أحداث مُعیّنة، لکن لم یتحقق ما أخبروا به، من قَبیل ما تقدّم من إخبار النبیّ یونس بنزول العذاب علی قومه، لکن لم ینزل العذاب، وکذلک إخبار النبیّ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بموت امرأة فی یوم غد، ولکنّها لم تمت</w:t>
      </w:r>
      <w:r>
        <w:rPr>
          <w:rStyle w:val="FootnoteAnchor"/>
          <w:rtl w:val="true"/>
        </w:rPr>
        <w:footnoteReference w:id="202"/>
      </w:r>
      <w:r>
        <w:rPr>
          <w:rFonts w:ascii="IRNazanin" w:hAnsi="IRNazanin" w:eastAsia="IRNazanin"/>
          <w:color w:val="111111"/>
          <w:sz w:val="28"/>
          <w:sz w:val="28"/>
          <w:szCs w:val="28"/>
          <w:rtl w:val="true"/>
          <w:lang w:bidi="fa-IR"/>
        </w:rPr>
        <w:t>، وأیضاً إخبار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بموت الیهودی الذی </w:t>
      </w:r>
      <w:bookmarkStart w:id="265" w:name="pg5740_40635"/>
    </w:p>
    <w:p>
      <w:pPr>
        <w:pStyle w:val="BookText"/>
        <w:rPr/>
      </w:pPr>
      <w:bookmarkEnd w:id="265"/>
      <w:r>
        <w:rPr>
          <w:rFonts w:ascii="IRNazanin" w:hAnsi="IRNazanin" w:eastAsia="IRNazanin"/>
          <w:color w:val="111111"/>
          <w:sz w:val="28"/>
          <w:sz w:val="28"/>
          <w:szCs w:val="28"/>
          <w:rtl w:val="true"/>
          <w:lang w:bidi="fa-IR"/>
        </w:rPr>
        <w:t>دعا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لم یمت</w:t>
      </w:r>
      <w:r>
        <w:rPr>
          <w:rStyle w:val="FootnoteAnchor"/>
          <w:rtl w:val="true"/>
        </w:rPr>
        <w:footnoteReference w:id="203"/>
      </w:r>
      <w:r>
        <w:rPr>
          <w:rFonts w:ascii="IRNazanin" w:hAnsi="IRNazanin" w:eastAsia="IRNazanin"/>
          <w:color w:val="111111"/>
          <w:sz w:val="28"/>
          <w:sz w:val="28"/>
          <w:szCs w:val="28"/>
          <w:rtl w:val="true"/>
          <w:lang w:bidi="fa-IR"/>
        </w:rPr>
        <w:t>، والإشکال هو أنَّ مخالفة ما أخبر به الأنبیاء والرسل یستلزم تکذیبهم وعدم الوثوق بهم</w:t>
      </w:r>
      <w:r>
        <w:rPr>
          <w:rFonts w:eastAsia="IRNazanin" w:cs="IRNazanin"/>
          <w:color w:val="111111"/>
          <w:sz w:val="28"/>
          <w:szCs w:val="28"/>
          <w:rtl w:val="true"/>
          <w:lang w:bidi="fa-IR"/>
        </w:rPr>
        <w:t>.</w:t>
      </w:r>
    </w:p>
    <w:p>
      <w:pPr>
        <w:pStyle w:val="Heading5"/>
        <w:numPr>
          <w:ilvl w:val="4"/>
          <w:numId w:val="1"/>
        </w:numPr>
        <w:rPr/>
      </w:pPr>
      <w:bookmarkStart w:id="266" w:name="__RefHeading___Toc4030765_581953129"/>
      <w:bookmarkStart w:id="267" w:name="_Toc97"/>
      <w:bookmarkEnd w:id="266"/>
      <w:r>
        <w:rPr>
          <w:rtl w:val="true"/>
        </w:rPr>
        <w:t>جواب الإشکال</w:t>
      </w:r>
      <w:bookmarkEnd w:id="26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أغلب إخبارات الأنبیاء والرسل والأولیاء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الأُمور الحتمیّة التی لا یجری فیها البداء کما تقدَّم، أمّا بالنسبة لبعض الإخبارات التی لم تتحقق لحصول البداء فیما أخبروا به، فهی لا تستلزم تکذیبهم وعدم الوثوق بهم؛ وذلک لأنَّ الله تعالی قد جعل قرائن واضحة علی صدق إخبار الأنبیاء، وهو ما نلمسه واضحاً فی مثل هذه الإخبارات،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أخبر النبیّ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بنزول العذاب علی قومه، فالعذاب وإن لم ینزل، لکن هناک قرینة وشاهد علی صدق إخباره، والشاهد علی صدق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قومه شاهدوا آثار العذاب الإلهی، وهذا بدوره یکون شاهداً واضحاً علی صدق إخبار النبیّ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إخبار النبیّ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بموت العروس، فالمرأة وإن لم تمت لکن هنالک شاهد علی صدق إخباره، وهو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أراهم سبب تغیر المقادیر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بالنسبة إلی إخبار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بموت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یتبیّن أنَّ الله تعالی قد جعل قرائن دالّة علی صحة إخبار الأنبیاء فی الموارد التی أخبروا بها ثمَّ حصل فیها البداء</w:t>
      </w:r>
      <w:r>
        <w:rPr>
          <w:rFonts w:eastAsia="IRNazanin" w:cs="IRNazanin"/>
          <w:color w:val="111111"/>
          <w:sz w:val="28"/>
          <w:szCs w:val="28"/>
          <w:rtl w:val="true"/>
          <w:lang w:bidi="fa-IR"/>
        </w:rPr>
        <w:t xml:space="preserve">. </w:t>
      </w:r>
      <w:bookmarkStart w:id="268" w:name="pg5740_40636"/>
    </w:p>
    <w:p>
      <w:pPr>
        <w:pStyle w:val="BookText"/>
        <w:rPr/>
      </w:pPr>
      <w:bookmarkEnd w:id="268"/>
      <w:r>
        <w:rPr>
          <w:rFonts w:ascii="IRNazanin" w:hAnsi="IRNazanin" w:eastAsia="IRNazanin"/>
          <w:color w:val="111111"/>
          <w:sz w:val="28"/>
          <w:sz w:val="28"/>
          <w:szCs w:val="28"/>
          <w:rtl w:val="true"/>
          <w:lang w:bidi="fa-IR"/>
        </w:rPr>
        <w:t>فإن قیل ما هی الحکمة فی إخبار الأنبیاء، ثمَّ بعد ذلک یحصل فیه البداء؟</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الموارد التی یُخبر بها الأنبیاء، ثمَّ یحصل فیها البداء، فیها تأکید علی دور الإنسان فی تغییر حاله إلی حال أفضل بأفعاله وأعماله</w:t>
      </w:r>
      <w:r>
        <w:rPr>
          <w:rFonts w:eastAsia="IRNazanin" w:cs="IRNazanin"/>
          <w:color w:val="111111"/>
          <w:sz w:val="28"/>
          <w:szCs w:val="28"/>
          <w:rtl w:val="true"/>
          <w:lang w:bidi="fa-IR"/>
        </w:rPr>
        <w:t>.</w:t>
      </w:r>
    </w:p>
    <w:p>
      <w:pPr>
        <w:pStyle w:val="Heading4"/>
        <w:numPr>
          <w:ilvl w:val="3"/>
          <w:numId w:val="1"/>
        </w:numPr>
        <w:rPr/>
      </w:pPr>
      <w:bookmarkStart w:id="269" w:name="__RefHeading___Toc4030767_581953129"/>
      <w:bookmarkStart w:id="270" w:name="_Toc98"/>
      <w:bookmarkEnd w:id="269"/>
      <w:r>
        <w:rPr>
          <w:rtl w:val="true"/>
        </w:rPr>
        <w:t>المطلب الرابع</w:t>
      </w:r>
      <w:r>
        <w:rPr>
          <w:rtl w:val="true"/>
        </w:rPr>
        <w:t xml:space="preserve">: </w:t>
      </w:r>
      <w:r>
        <w:rPr>
          <w:rtl w:val="true"/>
        </w:rPr>
        <w:t>إشکالیة البداء علی العلم الإلهی</w:t>
      </w:r>
      <w:bookmarkEnd w:id="270"/>
    </w:p>
    <w:p>
      <w:pPr>
        <w:pStyle w:val="BookText"/>
        <w:rPr/>
      </w:pPr>
      <w:r>
        <w:rPr>
          <w:rFonts w:ascii="IRNazanin" w:hAnsi="IRNazanin" w:eastAsia="IRNazanin"/>
          <w:color w:val="111111"/>
          <w:sz w:val="28"/>
          <w:sz w:val="28"/>
          <w:szCs w:val="28"/>
          <w:rtl w:val="true"/>
          <w:lang w:bidi="fa-IR"/>
        </w:rPr>
        <w:t>قد یُثار علی البداء إشکال، وهو أنَّ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المحو والإثبات، وأنَّ مصیر الإنسان یتغیّر وفقاً لأعماله ـ سواء کانت صالحةً أم فاسدةً ـ هذا یعنی أنَّ لأفعال العباد دوراً فی تغیّر قدر الله تعالی وقضائه، وإذا تغیّر ما مکتوب علی الإنسان، فهذا یکشف عن تغیّر علمه تعالی، والحال أنَّ جمیع الأُمور معلومة لله تعالی منذُ الأزل، وعلمه تعالی مصون من التغیّر والتبدّل، ولا ینقلب عمّا هو علیه فی الواقع، وعلی هذا؛ فکیف یمکن القول بالبداء، وأنَّ صلة الرحم ـ مثلاً ـ سبب لازدیاد عمر الإنسان، وقطعها سبب لقصر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شیء معلوم لدی الله تعالی، فهو یعلم أنَّ زیادة عمر زید مشروطة بصلة رحمه ـ مثلاً ـ ویعلم کذلک أنَّ زیداً سوف یصل رحمه ویُزاد فی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تعالی کما علِم بمقدار عمر کلّ إنسانٍ کذلک علم ارتباط زیادة عمره ونقصانه بأسبابها الموجبة لذلک</w:t>
      </w:r>
      <w:r>
        <w:rPr>
          <w:rFonts w:eastAsia="IRNazanin" w:cs="IRNazanin"/>
          <w:color w:val="111111"/>
          <w:sz w:val="28"/>
          <w:szCs w:val="28"/>
          <w:rtl w:val="true"/>
          <w:lang w:bidi="fa-IR"/>
        </w:rPr>
        <w:t>.</w:t>
      </w:r>
    </w:p>
    <w:p>
      <w:pPr>
        <w:pStyle w:val="Heading4"/>
        <w:numPr>
          <w:ilvl w:val="3"/>
          <w:numId w:val="1"/>
        </w:numPr>
        <w:rPr/>
      </w:pPr>
      <w:bookmarkStart w:id="271" w:name="__RefHeading___Toc4030769_581953129"/>
      <w:bookmarkStart w:id="272" w:name="_Toc99"/>
      <w:bookmarkEnd w:id="271"/>
      <w:r>
        <w:rPr>
          <w:rtl w:val="true"/>
        </w:rPr>
        <w:t>المطلب الخامس</w:t>
      </w:r>
      <w:r>
        <w:rPr>
          <w:rtl w:val="true"/>
        </w:rPr>
        <w:t xml:space="preserve">: </w:t>
      </w:r>
      <w:r>
        <w:rPr>
          <w:rtl w:val="true"/>
        </w:rPr>
        <w:t>الموارد الخارجة عن دائرة البداء</w:t>
      </w:r>
      <w:bookmarkEnd w:id="27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أوصی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ابنه علی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ودفع إلیه الاسم الأعظم، </w:t>
      </w:r>
    </w:p>
    <w:p>
      <w:pPr>
        <w:pStyle w:val="BookText"/>
        <w:rPr/>
      </w:pPr>
      <w:r>
        <w:rPr>
          <w:rFonts w:ascii="IRNazanin" w:hAnsi="IRNazanin" w:eastAsia="IRNazanin"/>
          <w:color w:val="111111"/>
          <w:sz w:val="28"/>
          <w:sz w:val="28"/>
          <w:szCs w:val="28"/>
          <w:rtl w:val="true"/>
          <w:lang w:bidi="fa-IR"/>
        </w:rPr>
        <w:t>ومواریث الأنبیاء، ونصّ علیه بالإمامة بعده</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خاتمه فی إصبعه، وفوّض إلیه أمره، کما فعله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بأمیر المؤمنین</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موضع آخر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وإِنِّی لأعرِف الیوم والموضع الَّذی أُقتل فیه، والساعة الَّتی أُقتل فیها، والحفرة الَّتی أُدفن فیها، کما أَعرِفک، وأنظر إِلیها کما أنظر إِلیک</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اقتضت الحکمة الإلهیّة أن لا یقع البداء فی بعض الموارد، ومن هذه الموارد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القضایا المرتبطة بالأُمور الأساسیة للدین، من قَبیل ما یتعلّق بمسائل النبوة والإمامة ونحوها، والحکمة فی ذلک هو أنَّ وقوع البداء فی مثل هذه الأُمور یتسبب فی إیقاع الناس فی الضلال، فلا یقع البداء فی أسماء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عددهم</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الأُمور التی یُصرّح بها الأنبیاء أو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أنَّها تقع علی وجه الحتم، فمثل هذا الأُمور تکون محتومةً ولا یقع فیها البداء؛ لأنَّ وقوع البداء فی مثل هذه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الأُمور یلزم منه الکذب علی النبیّ أو الإمام وخُلف الوعد، مما یؤدی إلی عدم الوثوق بکلامه، من قَبیل ما صرّح به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ظهور الإمام المهدی فی آخر الزمان،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من الدُّنیا إِلّا یوم واحد، لطوَّل الله عزّو جلّ ذلک الیوم حتّی یخرج رجل من وُلدی، فیملأها عدلاً وقسطاً، کما مُلئت جوراً وظُلماً</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الأُمور التی یُخبر عنها الأنبیاء علی نحو الإعجاز، والتی یُخبر عنها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التی یُوعدون بتحقّقها علی نحو الکرامة، من قَبیل إخبار النبیّ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وَأُنَبِّئُکُمْ بِمَا تَأْکُلُونَ وَمَا تَدَّخِرُونَ فِی بُیُوتِکُمْ إِنَّ فِی ذَلِکَ لَآیَةً لَکُمْ إِنْ کُنْتُمْ مُؤْمِنِینَ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قَبیل ما قاله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 سلمة بشأن موضع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لأعرِف الیوم والموضع الَّذی أُقتل فیه، والساعة الَّتی أُقتل فیها، والحفرة الَّتی أُدفن فیها، کما أعرِفک، وأنظر إِلیها کما أنظر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أحببت أَن أُریک مضجعی ومکانی ومکان أصحابی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شئتها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زاد أن تکلَّم بِسمِ اللهِ، فخُفضت له الأرض حتّی أراها مضجعه، ومکانه ومکان أصحابه، وأعطاها من تلک التربة</w:t>
      </w:r>
      <w:r>
        <w:rPr>
          <w:rFonts w:eastAsia="IRNazanin" w:cs="IRNazanin"/>
          <w:color w:val="111111"/>
          <w:sz w:val="28"/>
          <w:szCs w:val="28"/>
          <w:rtl w:val="true"/>
          <w:lang w:bidi="fa-IR"/>
        </w:rPr>
        <w:t>»</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الإخبار من قِبل النبیّ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قِبل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یقع فیه البداء، بل هو من الأُمور الحتمیّة، وإلّا یلزم عدم الوثوق بالنبیّ والإمام، وهو ینافی الغرض من النبوة والإمامة</w:t>
      </w:r>
      <w:r>
        <w:rPr>
          <w:rFonts w:eastAsia="IRNazanin" w:cs="IRNazanin"/>
          <w:color w:val="111111"/>
          <w:sz w:val="28"/>
          <w:szCs w:val="28"/>
          <w:rtl w:val="true"/>
          <w:lang w:bidi="fa-IR"/>
        </w:rPr>
        <w:t xml:space="preserve">. </w:t>
      </w:r>
      <w:bookmarkStart w:id="273" w:name="pg5740_40639"/>
    </w:p>
    <w:p>
      <w:pPr>
        <w:pStyle w:val="Heading3"/>
        <w:numPr>
          <w:ilvl w:val="2"/>
          <w:numId w:val="1"/>
        </w:numPr>
        <w:rPr/>
      </w:pPr>
      <w:bookmarkStart w:id="274" w:name="__RefHeading___Toc4030771_581953129"/>
      <w:bookmarkStart w:id="275" w:name="_Toc100"/>
      <w:bookmarkEnd w:id="273"/>
      <w:bookmarkEnd w:id="274"/>
      <w:r>
        <w:rPr>
          <w:rtl w:val="true"/>
        </w:rPr>
        <w:t>النتائج المُتحصّلة من بحث البداء</w:t>
      </w:r>
      <w:bookmarkEnd w:id="275"/>
    </w:p>
    <w:p>
      <w:pPr>
        <w:pStyle w:val="Heading4"/>
        <w:numPr>
          <w:ilvl w:val="3"/>
          <w:numId w:val="1"/>
        </w:numPr>
        <w:rPr/>
      </w:pPr>
      <w:bookmarkStart w:id="276" w:name="__RefHeading___Toc4030773_581953129"/>
      <w:bookmarkStart w:id="277" w:name="_Toc101"/>
      <w:bookmarkEnd w:id="276"/>
      <w:r>
        <w:rPr>
          <w:rtl w:val="true"/>
        </w:rPr>
        <w:t>اشارة</w:t>
      </w:r>
      <w:bookmarkEnd w:id="277"/>
    </w:p>
    <w:p>
      <w:pPr>
        <w:pStyle w:val="BookText"/>
        <w:rPr/>
      </w:pPr>
      <w:r>
        <w:rPr>
          <w:rFonts w:ascii="IRNazanin" w:hAnsi="IRNazanin" w:eastAsia="IRNazanin"/>
          <w:color w:val="111111"/>
          <w:sz w:val="28"/>
          <w:sz w:val="28"/>
          <w:szCs w:val="28"/>
          <w:rtl w:val="true"/>
          <w:lang w:bidi="fa-IR"/>
        </w:rPr>
        <w:t>مما تقدّم نستخلص النتائج الآتیة</w:t>
      </w:r>
      <w:r>
        <w:rPr>
          <w:rFonts w:eastAsia="IRNazanin" w:cs="IRNazanin"/>
          <w:color w:val="111111"/>
          <w:sz w:val="28"/>
          <w:szCs w:val="28"/>
          <w:rtl w:val="true"/>
          <w:lang w:bidi="fa-IR"/>
        </w:rPr>
        <w:t>:</w:t>
      </w:r>
    </w:p>
    <w:p>
      <w:pPr>
        <w:pStyle w:val="Heading4"/>
        <w:numPr>
          <w:ilvl w:val="3"/>
          <w:numId w:val="1"/>
        </w:numPr>
        <w:rPr/>
      </w:pPr>
      <w:bookmarkStart w:id="278" w:name="__RefHeading___Toc4030775_581953129"/>
      <w:bookmarkStart w:id="279" w:name="_Toc102"/>
      <w:bookmarkEnd w:id="278"/>
      <w:r>
        <w:rPr>
          <w:rtl w:val="true"/>
        </w:rPr>
        <w:t>النتیجة الأُولی</w:t>
      </w:r>
      <w:r>
        <w:rPr>
          <w:rtl w:val="true"/>
        </w:rPr>
        <w:t xml:space="preserve">: </w:t>
      </w:r>
      <w:r>
        <w:rPr>
          <w:rtl w:val="true"/>
        </w:rPr>
        <w:t>أثر ودور الإیمان فی حیاة الإنسان</w:t>
      </w:r>
      <w:bookmarkEnd w:id="279"/>
    </w:p>
    <w:p>
      <w:pPr>
        <w:pStyle w:val="BookText"/>
        <w:rPr/>
      </w:pPr>
      <w:r>
        <w:rPr>
          <w:rFonts w:ascii="IRNazanin" w:hAnsi="IRNazanin" w:eastAsia="IRNazanin"/>
          <w:color w:val="111111"/>
          <w:sz w:val="28"/>
          <w:sz w:val="28"/>
          <w:szCs w:val="28"/>
          <w:rtl w:val="true"/>
          <w:lang w:bidi="fa-IR"/>
        </w:rPr>
        <w:t>إنَّ عقیدة البداء من العقائد التی تُمثّل البنیة التحتیّة التی تنهض علیها سائر المعتقدات الفرعیّة، من قَبیل الخوف والرجاء والدعاء والأمل وحسن الظنَّ بالله تعالی وغیرها، فکلّها مُتفرّعة علی الإیمان بالبداء، وکذلک عبادات الإنسان بشکل عامّ مبنیّة علی الإیمان بالبداء؛ لأنَّ البداء یعنی أنَّ مصیرالإنسان بیده وتبعاً لأعماله وأفعاله، فالعمل بطاعة الله تعالی والابتعاد عن معاصیه، سوف یکون له دور فی تحدید مصیر الإنسان فی الآخرة، فضلاً عن الآثار الُمترتبة فی دار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فأساس علاقة العبد بربّه قائم علی الإیمان بالبداء؛ ومن هنا یتضح أنَّ جمیع العقائد مُتفرّعة عن الإیمان بالبداء؛ ولهذا نجد ذلک الحشد الوافر من روایات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التأکید علی أهمیّة الإیمان بالبداء، وفی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الله بشیء بمثل البداء</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هی فلسفة السعی فی حیاة الإنسان، فهی قائمة علی الإیمان بالبداء، فسعی الإنسان لیس إلّا لاعتقاده بأنَّه فی سعیه سیحصل علی نتیجة، سواء فی أعماله الدینیّة أم الدنیویّة؛ إذ لو کان یعتقد أنَّ الأشیاء ثابتة ولا تتغیّر، وأنَّ السعی لا یُوصل إلی نتیجة، فإنَّه لا یتحرک من مکانه، لکنّه یشعر بفطرته أنَّ الأُمور لیست ثابتة، وإنَّما تتغیّر وفق ما یُقدّمه من عمل، وهذا ما یستشعره کلّ أبناء البشر، فالباری تعالی أودع فیهم هذا الأمر الفطری، وأنَّ الإنسان حینما یسعی فهو یُحدث تغییراً ویحصل علی نتائج، ما کان یحصل علیها لولا عمله، وهذا هو البداء، فالبداء هو التغیّر فی النتائج تبعاً للمُقدّمات التی یُقدّمها الإنسان</w:t>
      </w:r>
      <w:r>
        <w:rPr>
          <w:rFonts w:eastAsia="IRNazanin" w:cs="IRNazanin"/>
          <w:color w:val="111111"/>
          <w:sz w:val="28"/>
          <w:szCs w:val="28"/>
          <w:rtl w:val="true"/>
          <w:lang w:bidi="fa-IR"/>
        </w:rPr>
        <w:t xml:space="preserve">. </w:t>
      </w:r>
      <w:bookmarkStart w:id="280" w:name="pg5740_40640"/>
    </w:p>
    <w:p>
      <w:pPr>
        <w:pStyle w:val="Heading4"/>
        <w:numPr>
          <w:ilvl w:val="3"/>
          <w:numId w:val="1"/>
        </w:numPr>
        <w:rPr/>
      </w:pPr>
      <w:bookmarkStart w:id="281" w:name="__RefHeading___Toc4030777_581953129"/>
      <w:bookmarkStart w:id="282" w:name="_Toc103"/>
      <w:bookmarkEnd w:id="280"/>
      <w:bookmarkEnd w:id="281"/>
      <w:r>
        <w:rPr>
          <w:rtl w:val="true"/>
        </w:rPr>
        <w:t>النتیجة الثانیة</w:t>
      </w:r>
      <w:r>
        <w:rPr>
          <w:rtl w:val="true"/>
        </w:rPr>
        <w:t xml:space="preserve">: </w:t>
      </w:r>
      <w:r>
        <w:rPr>
          <w:rtl w:val="true"/>
        </w:rPr>
        <w:t>التأکید علی حریّة الإنسان</w:t>
      </w:r>
      <w:bookmarkEnd w:id="282"/>
    </w:p>
    <w:p>
      <w:pPr>
        <w:pStyle w:val="BookText"/>
        <w:rPr/>
      </w:pPr>
      <w:r>
        <w:rPr>
          <w:rFonts w:ascii="IRNazanin" w:hAnsi="IRNazanin" w:eastAsia="IRNazanin"/>
          <w:color w:val="111111"/>
          <w:sz w:val="28"/>
          <w:sz w:val="28"/>
          <w:szCs w:val="28"/>
          <w:rtl w:val="true"/>
          <w:lang w:bidi="fa-IR"/>
        </w:rPr>
        <w:t>إنَّ الإیمان بالبداء له دور کبیر فی تأکید مسألة اختیار الإنسان، وأنَّ لأعماله الاختیاریة التی یفعلها دوراً کبیراً فی تحدید مصیره وسعادته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بدوره یساهم فی دفع الإنسان وحثّه علی السعی لعمل الخیرات، فضلاً عن مساهمته فی زیادة ارتباط الإنسان بخالقه من خلال العبادة والدعاء والتوسل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الإنسان الذی لا یؤمن بالبداء، ویری أنَّ التقدیر کلّه بید الله تعالی من دون أن یکون للإنسان أیّ أثرٍ فی ذلک، وأنَّ ما یحدث للإنسان من حوادث قد کُتبت علیه ولا یمکن تغیّرها أبداً، فمثل هذا الإنسان یُصیبه الإحباط والیأس والقنوط</w:t>
      </w:r>
      <w:r>
        <w:rPr>
          <w:rFonts w:eastAsia="IRNazanin" w:cs="IRNazanin"/>
          <w:color w:val="111111"/>
          <w:sz w:val="28"/>
          <w:szCs w:val="28"/>
          <w:rtl w:val="true"/>
          <w:lang w:bidi="fa-IR"/>
        </w:rPr>
        <w:t>.</w:t>
      </w:r>
    </w:p>
    <w:p>
      <w:pPr>
        <w:pStyle w:val="Heading4"/>
        <w:numPr>
          <w:ilvl w:val="3"/>
          <w:numId w:val="1"/>
        </w:numPr>
        <w:rPr/>
      </w:pPr>
      <w:bookmarkStart w:id="283" w:name="__RefHeading___Toc4030779_581953129"/>
      <w:bookmarkStart w:id="284" w:name="_Toc104"/>
      <w:bookmarkEnd w:id="283"/>
      <w:r>
        <w:rPr>
          <w:rtl w:val="true"/>
        </w:rPr>
        <w:t>النتیجة الثالثة</w:t>
      </w:r>
      <w:r>
        <w:rPr>
          <w:rtl w:val="true"/>
        </w:rPr>
        <w:t xml:space="preserve">: </w:t>
      </w:r>
      <w:r>
        <w:rPr>
          <w:rtl w:val="true"/>
        </w:rPr>
        <w:t>النزاع فی البداء لفظی</w:t>
      </w:r>
      <w:bookmarkEnd w:id="28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 مما تقدّم أنَّ النزاع فی البداء بین السنّة والشیعة هو نزاع لفظی، بمعنی أنَّ السنَّة الذین یُنکرون البداء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یستلزم الجهل علی الله تعالی، هو معنی آخر غیر المعنی الذی تُؤمن به الشیعة الإمامیّة؛ لأنَّ البداء الذی تقول به السنَّة هو البداء بالمعنی اللغوی، وهو العلم المسبوق بالجهل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هذا المعنی من البداء مُستحیل علی الباری تعالی؛ لأنَّه تعالی لا تخفی علیه خافیة، وهو عالم بکلّ شیء کما تقدّم، ومن المُستحیل أن یقول به عاقل موحِّد مؤمن بالله فضلاً عن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البداء عند الشیعة، فهو بمعنی الظهور بعد الخفاء لغیره تعالی، فیُنسب الخفاء إلی المخلوقات، لا إلی الذات الإلهیة المُقدّسة</w:t>
      </w:r>
      <w:r>
        <w:rPr>
          <w:rFonts w:eastAsia="IRNazanin" w:cs="IRNazanin"/>
          <w:color w:val="111111"/>
          <w:sz w:val="28"/>
          <w:szCs w:val="28"/>
          <w:rtl w:val="true"/>
          <w:lang w:bidi="fa-IR"/>
        </w:rPr>
        <w:t xml:space="preserve">. </w:t>
      </w:r>
      <w:bookmarkStart w:id="285" w:name="pg5740_40641"/>
    </w:p>
    <w:p>
      <w:pPr>
        <w:pStyle w:val="Heading3"/>
        <w:numPr>
          <w:ilvl w:val="2"/>
          <w:numId w:val="1"/>
        </w:numPr>
        <w:rPr/>
      </w:pPr>
      <w:bookmarkStart w:id="286" w:name="__RefHeading___Toc4030781_581953129"/>
      <w:bookmarkStart w:id="287" w:name="_Toc105"/>
      <w:bookmarkEnd w:id="285"/>
      <w:bookmarkEnd w:id="286"/>
      <w:r>
        <w:rPr>
          <w:rtl w:val="true"/>
        </w:rPr>
        <w:t>الصفة الرابعة</w:t>
      </w:r>
      <w:r>
        <w:rPr>
          <w:rtl w:val="true"/>
        </w:rPr>
        <w:t xml:space="preserve">: </w:t>
      </w:r>
      <w:r>
        <w:rPr>
          <w:rtl w:val="true"/>
        </w:rPr>
        <w:t>صفة القدرة فی النصّ الحسینی</w:t>
      </w:r>
      <w:bookmarkEnd w:id="287"/>
    </w:p>
    <w:p>
      <w:pPr>
        <w:pStyle w:val="Heading4"/>
        <w:numPr>
          <w:ilvl w:val="3"/>
          <w:numId w:val="1"/>
        </w:numPr>
        <w:rPr/>
      </w:pPr>
      <w:bookmarkStart w:id="288" w:name="__RefHeading___Toc4030783_581953129"/>
      <w:bookmarkStart w:id="289" w:name="_Toc106"/>
      <w:bookmarkEnd w:id="288"/>
      <w:r>
        <w:rPr>
          <w:rtl w:val="true"/>
        </w:rPr>
        <w:t>اشارة</w:t>
      </w:r>
      <w:bookmarkEnd w:id="289"/>
    </w:p>
    <w:p>
      <w:pPr>
        <w:pStyle w:val="BookText"/>
        <w:rPr/>
      </w:pPr>
      <w:r>
        <w:rPr>
          <w:rFonts w:ascii="Amiri" w:hAnsi="Amiri" w:eastAsia="Amiri" w:cs="Amiri"/>
          <w:color w:val="111111"/>
          <w:sz w:val="28"/>
          <w:sz w:val="28"/>
          <w:szCs w:val="28"/>
          <w:rtl w:val="true"/>
          <w:lang w:bidi="ar-SA"/>
        </w:rPr>
        <w:t>قال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لی مِنْ أَمْری فَرَجاً وَمَخْرَجاً، إِنَّکَ تَعْلَمُ وَلا أَعْلَمُ، وَتَقْدِرُ وَلا أَقْدِرُ، وَأَنْتَ عَلی کُلِّ شَیء قَدیرٌ</w:t>
      </w:r>
      <w:r>
        <w:rPr>
          <w:rFonts w:eastAsia="Amiri" w:cs="Amiri" w:ascii="Amiri" w:hAnsi="Amiri"/>
          <w:color w:val="111111"/>
          <w:sz w:val="28"/>
          <w:szCs w:val="28"/>
          <w:rtl w:val="true"/>
          <w:lang w:bidi="ar-SA"/>
        </w:rPr>
        <w:t xml:space="preserve">» </w:t>
      </w:r>
      <w:r>
        <w:rPr>
          <w:rStyle w:val="FootnoteAnchor"/>
          <w:rtl w:val="true"/>
        </w:rPr>
        <w:footnoteReference w:id="212"/>
      </w:r>
      <w:r>
        <w:rPr>
          <w:rFonts w:ascii="IRNazanin" w:hAnsi="IRNazanin" w:eastAsia="IRNazanin"/>
          <w:color w:val="111111"/>
          <w:sz w:val="28"/>
          <w:sz w:val="28"/>
          <w:szCs w:val="28"/>
          <w:rtl w:val="true"/>
          <w:lang w:bidi="fa-IR"/>
        </w:rPr>
        <w:t>، وفی دعاء عرفة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حُکمک النافذ ومشیَّتک القاهرة لم یترکا لذی مقال مقالاً، ولا لذی حال حالاً</w:t>
      </w:r>
      <w:r>
        <w:rPr>
          <w:rFonts w:eastAsia="IRNazanin" w:cs="IRNazanin"/>
          <w:color w:val="111111"/>
          <w:sz w:val="28"/>
          <w:szCs w:val="28"/>
          <w:rtl w:val="true"/>
          <w:lang w:bidi="fa-IR"/>
        </w:rPr>
        <w:t>»</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یُقدِّر أحد قدرته، سُبحان مَن أوَّله علم لا یُوصف</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یکتسب البحث فی صفة القدرة التی وردت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الهیکلیة الآتیة</w:t>
      </w:r>
      <w:r>
        <w:rPr>
          <w:rFonts w:eastAsia="IRNazanin" w:cs="IRNazanin"/>
          <w:color w:val="111111"/>
          <w:sz w:val="28"/>
          <w:szCs w:val="28"/>
          <w:rtl w:val="true"/>
          <w:lang w:bidi="fa-IR"/>
        </w:rPr>
        <w:t>:</w:t>
      </w:r>
    </w:p>
    <w:p>
      <w:pPr>
        <w:pStyle w:val="Heading4"/>
        <w:numPr>
          <w:ilvl w:val="3"/>
          <w:numId w:val="1"/>
        </w:numPr>
        <w:rPr/>
      </w:pPr>
      <w:bookmarkStart w:id="290" w:name="__RefHeading___Toc4030785_581953129"/>
      <w:bookmarkStart w:id="291" w:name="_Toc107"/>
      <w:bookmarkEnd w:id="290"/>
      <w:r>
        <w:rPr>
          <w:rtl w:val="true"/>
        </w:rPr>
        <w:t>المطلب الأوّل</w:t>
      </w:r>
      <w:r>
        <w:rPr>
          <w:rtl w:val="true"/>
        </w:rPr>
        <w:t xml:space="preserve">: </w:t>
      </w:r>
      <w:r>
        <w:rPr>
          <w:rtl w:val="true"/>
        </w:rPr>
        <w:t>فی معنی القدرة</w:t>
      </w:r>
      <w:bookmarkEnd w:id="291"/>
    </w:p>
    <w:p>
      <w:pPr>
        <w:pStyle w:val="BookText"/>
        <w:rPr/>
      </w:pPr>
      <w:r>
        <w:rPr>
          <w:rFonts w:ascii="IRNazanin" w:hAnsi="IRNazanin" w:eastAsia="IRNazanin"/>
          <w:color w:val="111111"/>
          <w:sz w:val="28"/>
          <w:sz w:val="28"/>
          <w:szCs w:val="28"/>
          <w:rtl w:val="true"/>
          <w:lang w:bidi="fa-IR"/>
        </w:rPr>
        <w:t>القدرة فی لغة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الملک والغنی والیسار، وهذا ما ذکره ابن منظور،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علی الشیء قدرةً،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فهو قادر وقدیر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ﭳ ﭴ 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قادر، والقدر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 والیسار</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فی الاصطلاح، فقد أصبح تعریف القدرة موضع اختلاف بین الفلاسفة والمُتکلّمین، بحیث صار البحث فی القدرة بمنزلة المجسّ الذی یرسم الحدود الفاصلة بین المنهج الکلامی والفلسفی؛ إذ یمکن من خلال البحث فی القدرة التمییز بین النسقین الکلامی والفلسفی، ومن ثَمَّ معرفة هویة الباحث وموقعه المعرفی والفکری، </w:t>
      </w:r>
      <w:bookmarkStart w:id="292" w:name="pg5740_40642"/>
    </w:p>
    <w:p>
      <w:pPr>
        <w:pStyle w:val="BookText"/>
        <w:rPr/>
      </w:pPr>
      <w:bookmarkEnd w:id="292"/>
      <w:r>
        <w:rPr>
          <w:rFonts w:ascii="IRNazanin" w:hAnsi="IRNazanin" w:eastAsia="IRNazanin"/>
          <w:color w:val="111111"/>
          <w:sz w:val="28"/>
          <w:sz w:val="28"/>
          <w:szCs w:val="28"/>
          <w:rtl w:val="true"/>
          <w:lang w:bidi="fa-IR"/>
        </w:rPr>
        <w:t>انطلاقاً من طبیعة ما یتبنّاه من تعریف القدرة، وما یُقدّمه علی صعید الفهم ونظریة التفسیر، ولا نُرید التوغّل فی غمار هذا البحث، بل نتناول بحث القدرة فی حدود ما ورد علی لسان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فإنَّ التعریف السلیم للقدرة والذی تبنّاه مشهور فلاسفة الإسلام هو أنَّ القدرة هی الفعل عند المشیئة والترک عند عدمها، بمعنی أنَّ القادر إن شاء فعل، وإن لم یشأ لم یفعل</w:t>
      </w:r>
      <w:r>
        <w:rPr>
          <w:rFonts w:eastAsia="IRNazanin" w:cs="IRNazanin"/>
          <w:color w:val="111111"/>
          <w:sz w:val="28"/>
          <w:szCs w:val="28"/>
          <w:rtl w:val="true"/>
          <w:lang w:bidi="fa-IR"/>
        </w:rPr>
        <w:t>.</w:t>
      </w:r>
    </w:p>
    <w:p>
      <w:pPr>
        <w:pStyle w:val="Heading4"/>
        <w:numPr>
          <w:ilvl w:val="3"/>
          <w:numId w:val="1"/>
        </w:numPr>
        <w:rPr/>
      </w:pPr>
      <w:bookmarkStart w:id="293" w:name="__RefHeading___Toc4030787_581953129"/>
      <w:bookmarkStart w:id="294" w:name="_Toc108"/>
      <w:bookmarkEnd w:id="293"/>
      <w:r>
        <w:rPr>
          <w:rtl w:val="true"/>
        </w:rPr>
        <w:t>المطلب الثانی</w:t>
      </w:r>
      <w:r>
        <w:rPr>
          <w:rtl w:val="true"/>
        </w:rPr>
        <w:t xml:space="preserve">: </w:t>
      </w:r>
      <w:r>
        <w:rPr>
          <w:rtl w:val="true"/>
        </w:rPr>
        <w:t>أدلّة القدرة فی النصّ الحسینی</w:t>
      </w:r>
      <w:bookmarkEnd w:id="294"/>
    </w:p>
    <w:p>
      <w:pPr>
        <w:pStyle w:val="Heading5"/>
        <w:numPr>
          <w:ilvl w:val="4"/>
          <w:numId w:val="1"/>
        </w:numPr>
        <w:rPr/>
      </w:pPr>
      <w:bookmarkStart w:id="295" w:name="__RefHeading___Toc4030789_581953129"/>
      <w:bookmarkStart w:id="296" w:name="_Toc109"/>
      <w:bookmarkEnd w:id="295"/>
      <w:r>
        <w:rPr>
          <w:rtl w:val="true"/>
        </w:rPr>
        <w:t>اشارة</w:t>
      </w:r>
      <w:bookmarkEnd w:id="296"/>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لیس لقضائه دافع، ولا لعطائه مانع، ولا کصنعه صُنع صانع، وهو الجواد الواسع، فطر أجناس البدائعِ، وأتقن بِحکمته الصنائع</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هنالک بعض الأدلّة التی أشار إلیها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القدرة لله تعالی</w:t>
      </w:r>
      <w:r>
        <w:rPr>
          <w:rFonts w:eastAsia="IRNazanin" w:cs="IRNazanin"/>
          <w:color w:val="111111"/>
          <w:sz w:val="28"/>
          <w:szCs w:val="28"/>
          <w:rtl w:val="true"/>
          <w:lang w:bidi="fa-IR"/>
        </w:rPr>
        <w:t>:</w:t>
      </w:r>
    </w:p>
    <w:p>
      <w:pPr>
        <w:pStyle w:val="Heading5"/>
        <w:numPr>
          <w:ilvl w:val="4"/>
          <w:numId w:val="1"/>
        </w:numPr>
        <w:rPr/>
      </w:pPr>
      <w:bookmarkStart w:id="297" w:name="__RefHeading___Toc4030791_581953129"/>
      <w:bookmarkStart w:id="298" w:name="_Toc110"/>
      <w:bookmarkEnd w:id="297"/>
      <w:r>
        <w:rPr>
          <w:rtl w:val="true"/>
        </w:rPr>
        <w:t>الدلیل الأوّل</w:t>
      </w:r>
      <w:r>
        <w:rPr>
          <w:rtl w:val="true"/>
        </w:rPr>
        <w:t xml:space="preserve">: </w:t>
      </w:r>
      <w:r>
        <w:rPr>
          <w:rtl w:val="true"/>
        </w:rPr>
        <w:t>دلیل إحکام الصنع</w:t>
      </w:r>
      <w:bookmarkEnd w:id="29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أنَّ الفعل کلّما کان عظیماً فهو یکشف عن عظمة قدرة الفاعل، وعظمة هذا الکون وما فیه من دقة وجمال وروعة، وإحکام وإتقان، یدلّ بوضوح علی قدرة خالقه ومُبدعه، وقد أشار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مواضع مُتعددة ـ إلی عظمة صنع الله تعالی وابتداع هذه المخلوقات، وإتقان صنائعه،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کصنعه صُنع صانع، وهو الجواد الواسع، فطر أجناس البدائعِ، وأتقن بِحکمته الصنائع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موضع 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مُبدع الأشیاء وخالقها، ومُنشِئ الأشیاء بِقُدرته، یتلاشی ما خلق للفناء </w:t>
      </w:r>
      <w:bookmarkStart w:id="299" w:name="pg5740_40643"/>
    </w:p>
    <w:p>
      <w:pPr>
        <w:pStyle w:val="BookText"/>
        <w:rPr/>
      </w:pPr>
      <w:bookmarkEnd w:id="299"/>
      <w:r>
        <w:rPr>
          <w:rFonts w:ascii="Amiri" w:hAnsi="Amiri" w:eastAsia="Amiri" w:cs="Amiri"/>
          <w:color w:val="111111"/>
          <w:sz w:val="28"/>
          <w:sz w:val="28"/>
          <w:szCs w:val="28"/>
          <w:rtl w:val="true"/>
          <w:lang w:bidi="ar-SA"/>
        </w:rPr>
        <w:t>بِمشیَّته، ویبقی ما خلق للبقاء بِعلمه، فذلکم الله الصَّمد الَّذی لم یلد ولم یُولد</w:t>
      </w:r>
      <w:r>
        <w:rPr>
          <w:rFonts w:eastAsia="Amiri" w:cs="Amiri" w:ascii="Amiri" w:hAnsi="Amiri"/>
          <w:color w:val="111111"/>
          <w:sz w:val="28"/>
          <w:szCs w:val="28"/>
          <w:rtl w:val="true"/>
          <w:lang w:bidi="ar-SA"/>
        </w:rPr>
        <w:t>»</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من الشواهد التی تکشف عن قدرته تعالی</w:t>
      </w:r>
      <w:r>
        <w:rPr>
          <w:rFonts w:eastAsia="IRNazanin" w:cs="IRNazanin"/>
          <w:color w:val="111111"/>
          <w:sz w:val="28"/>
          <w:szCs w:val="28"/>
          <w:rtl w:val="true"/>
          <w:lang w:bidi="fa-IR"/>
        </w:rPr>
        <w:t>.</w:t>
      </w:r>
    </w:p>
    <w:p>
      <w:pPr>
        <w:pStyle w:val="Heading5"/>
        <w:numPr>
          <w:ilvl w:val="4"/>
          <w:numId w:val="1"/>
        </w:numPr>
        <w:rPr/>
      </w:pPr>
      <w:bookmarkStart w:id="300" w:name="__RefHeading___Toc4030793_581953129"/>
      <w:bookmarkStart w:id="301" w:name="_Toc111"/>
      <w:bookmarkEnd w:id="300"/>
      <w:r>
        <w:rPr>
          <w:rtl w:val="true"/>
        </w:rPr>
        <w:t>الدلیل الثانی</w:t>
      </w:r>
      <w:r>
        <w:rPr>
          <w:rtl w:val="true"/>
        </w:rPr>
        <w:t xml:space="preserve">: </w:t>
      </w:r>
      <w:r>
        <w:rPr>
          <w:rtl w:val="true"/>
        </w:rPr>
        <w:t>عدم القدرة یستلزم عجزه تعالی وهو محال</w:t>
      </w:r>
      <w:bookmarkEnd w:id="301"/>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بدیع السَّموات والأرض، یا ذا لجلال والإکرامِ</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وحاصل هذا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فقدان القدرة یُثبت العجز، والعجز نقص لا یلیق به تعالی؛ لأنَّه تعالی مُستجمع لجمیع الصفات الکمالیّة، ومُنزّه عن جمیع النقائص</w:t>
      </w:r>
      <w:r>
        <w:rPr>
          <w:rFonts w:eastAsia="IRNazanin" w:cs="IRNazanin"/>
          <w:color w:val="111111"/>
          <w:sz w:val="28"/>
          <w:szCs w:val="28"/>
          <w:rtl w:val="true"/>
          <w:lang w:bidi="fa-IR"/>
        </w:rPr>
        <w:t>.</w:t>
      </w:r>
    </w:p>
    <w:p>
      <w:pPr>
        <w:pStyle w:val="Heading5"/>
        <w:numPr>
          <w:ilvl w:val="4"/>
          <w:numId w:val="1"/>
        </w:numPr>
        <w:rPr/>
      </w:pPr>
      <w:bookmarkStart w:id="302" w:name="__RefHeading___Toc4030795_581953129"/>
      <w:bookmarkStart w:id="303" w:name="_Toc112"/>
      <w:bookmarkEnd w:id="302"/>
      <w:r>
        <w:rPr>
          <w:rtl w:val="true"/>
        </w:rPr>
        <w:t>الدلیل الثالث</w:t>
      </w:r>
      <w:r>
        <w:rPr>
          <w:rtl w:val="true"/>
        </w:rPr>
        <w:t xml:space="preserve">: </w:t>
      </w:r>
      <w:r>
        <w:rPr>
          <w:rtl w:val="true"/>
        </w:rPr>
        <w:t>الله تعالی غنی بذاته</w:t>
      </w:r>
      <w:bookmarkEnd w:id="303"/>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دعاء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أنتَ الغنی بِذاتک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یکون غنیاً بذاته، فهو مُنزّه عن الاحتیاج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فلو لم یکن الله تعالی قادراً لکان مُحتاجاً إلی غیره، وهو تعالی مُنزّه عن الاحتیاج</w:t>
      </w:r>
      <w:r>
        <w:rPr>
          <w:rFonts w:eastAsia="IRNazanin" w:cs="IRNazanin"/>
          <w:color w:val="111111"/>
          <w:sz w:val="28"/>
          <w:szCs w:val="28"/>
          <w:rtl w:val="true"/>
          <w:lang w:bidi="fa-IR"/>
        </w:rPr>
        <w:t>.</w:t>
      </w:r>
    </w:p>
    <w:p>
      <w:pPr>
        <w:pStyle w:val="Heading5"/>
        <w:numPr>
          <w:ilvl w:val="4"/>
          <w:numId w:val="1"/>
        </w:numPr>
        <w:rPr/>
      </w:pPr>
      <w:bookmarkStart w:id="304" w:name="__RefHeading___Toc4030797_581953129"/>
      <w:bookmarkStart w:id="305" w:name="_Toc113"/>
      <w:bookmarkEnd w:id="304"/>
      <w:r>
        <w:rPr>
          <w:rtl w:val="true"/>
        </w:rPr>
        <w:t>الدلیل الرابع</w:t>
      </w:r>
      <w:r>
        <w:rPr>
          <w:rtl w:val="true"/>
        </w:rPr>
        <w:t xml:space="preserve">: </w:t>
      </w:r>
      <w:r>
        <w:rPr>
          <w:rtl w:val="true"/>
        </w:rPr>
        <w:t>مُعطی الشیء غیر فاقد له</w:t>
      </w:r>
      <w:bookmarkEnd w:id="305"/>
    </w:p>
    <w:p>
      <w:pPr>
        <w:pStyle w:val="BookText"/>
        <w:rPr/>
      </w:pPr>
      <w:r>
        <w:rPr>
          <w:rFonts w:ascii="Amiri" w:hAnsi="Amiri" w:eastAsia="Amiri" w:cs="Amiri"/>
          <w:color w:val="111111"/>
          <w:sz w:val="28"/>
          <w:sz w:val="28"/>
          <w:szCs w:val="28"/>
          <w:rtl w:val="true"/>
          <w:lang w:bidi="ar-SA"/>
        </w:rPr>
        <w:t>قال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مَن أَسبغ النِّعمة بِفضله، یا مَن أعطی الجزیل بِکرمه</w:t>
      </w:r>
      <w:r>
        <w:rPr>
          <w:rFonts w:eastAsia="Amiri" w:cs="Amiri" w:ascii="Amiri" w:hAnsi="Amiri"/>
          <w:color w:val="111111"/>
          <w:sz w:val="28"/>
          <w:szCs w:val="28"/>
          <w:rtl w:val="true"/>
          <w:lang w:bidi="ar-SA"/>
        </w:rPr>
        <w:t>»</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إِنَّک أقرب مَن دُعیَ، وأسرع مَن أجاب، وأکرم مَن عَفا، وأوسع مَن أعطی، وأسمع مَن سُئل، یا رحمن الدُّنیا والآخرة ورحیمهما</w:t>
      </w:r>
      <w:r>
        <w:rPr>
          <w:rFonts w:eastAsia="Amiri" w:cs="Amiri" w:ascii="Amiri" w:hAnsi="Amiri"/>
          <w:color w:val="111111"/>
          <w:sz w:val="28"/>
          <w:szCs w:val="28"/>
          <w:rtl w:val="true"/>
          <w:lang w:bidi="ar-SA"/>
        </w:rPr>
        <w:t>»</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دعوتک فأجبتنی، وسألتک فأعطیتنی، ورغبت إِلیک فرَحِمْتَنِی</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وتقریب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 إلی القاعدة العقلیّة التی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مُعطی الشیء لا </w:t>
      </w:r>
      <w:bookmarkStart w:id="306" w:name="pg5740_40644"/>
    </w:p>
    <w:p>
      <w:pPr>
        <w:pStyle w:val="BookText"/>
        <w:rPr/>
      </w:pPr>
      <w:bookmarkEnd w:id="306"/>
      <w:r>
        <w:rPr>
          <w:rFonts w:ascii="IRNazanin" w:hAnsi="IRNazanin" w:eastAsia="IRNazanin"/>
          <w:color w:val="111111"/>
          <w:sz w:val="28"/>
          <w:sz w:val="28"/>
          <w:szCs w:val="28"/>
          <w:rtl w:val="true"/>
          <w:lang w:bidi="fa-IR"/>
        </w:rPr>
        <w:t>یکون فاقداً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التی هی من القواعد الواضحة التی یقرُّ بها الوجدان والفطرة، فقد أشار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الله تعالی قد أسبغ وأعطی النعمة للإنسان 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أَسبغ النِّعمة بِفضله، یا مَن أعطی الجزیل بِکرمه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من الکلمات، ومن جملة النعم هی القدرة الموجودة عند کلّ إنسانٍ، وما دامت القدرة کمالاً وجودیاً، فبناءً علی القاعدة العقلیّة التی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یستحیل أن یکون مُعطی الکمال الوجودی فاقداً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بدَّ إذاً أن یکون واجداً له بالنحو الذی ینسجم مع الواجب وغناه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القدرة من الصفات الذاتیّة؛ لانطباق المیزان الفلسفی والکلامی علیها، فإنَّ المیزان الفلسفی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الذات إذا کانت بنفسها کافیة للاتصاف بتلک الصفة فهی صفة ذات، أمّا إذا کانت مُحتاجة إلی الغیر للاتصاف بها فهی صفة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الذات الإلهیّة کافیة للاتصاف بالقدرة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المیزان الکلامی، فهو یُفید بأنَّ صفة الذات هی کلّ صفةٍ اتّصف بها الله سُبحانه ولم یتّصف بضدّها ونقیضها، ومن الواضح أنَّ الله تعالی لا یتّصف بضدّ القدرة ولا بنقیضها، فلا یکون تعالی قادراً علی شی‏ء وعاجزاً عن آخر؛ لذا تکون من صفات الذات أیضاً</w:t>
      </w:r>
      <w:r>
        <w:rPr>
          <w:rFonts w:eastAsia="IRNazanin" w:cs="IRNazanin"/>
          <w:color w:val="111111"/>
          <w:sz w:val="28"/>
          <w:szCs w:val="28"/>
          <w:rtl w:val="true"/>
          <w:lang w:bidi="fa-IR"/>
        </w:rPr>
        <w:t>.</w:t>
      </w:r>
    </w:p>
    <w:p>
      <w:pPr>
        <w:pStyle w:val="Heading4"/>
        <w:numPr>
          <w:ilvl w:val="3"/>
          <w:numId w:val="1"/>
        </w:numPr>
        <w:rPr/>
      </w:pPr>
      <w:bookmarkStart w:id="307" w:name="__RefHeading___Toc4030799_581953129"/>
      <w:bookmarkStart w:id="308" w:name="_Toc114"/>
      <w:bookmarkEnd w:id="307"/>
      <w:r>
        <w:rPr>
          <w:rtl w:val="true"/>
        </w:rPr>
        <w:t>المطلب الثالث</w:t>
      </w:r>
      <w:r>
        <w:rPr>
          <w:rtl w:val="true"/>
        </w:rPr>
        <w:t xml:space="preserve">: </w:t>
      </w:r>
      <w:r>
        <w:rPr>
          <w:rtl w:val="true"/>
        </w:rPr>
        <w:t>سعة قدرته تعالی فی کلمات الإمام</w:t>
      </w:r>
      <w:r>
        <w:rPr>
          <w:rtl w:val="true"/>
        </w:rPr>
        <w:t>(</w:t>
      </w:r>
      <w:r>
        <w:rPr>
          <w:rtl w:val="true"/>
        </w:rPr>
        <w:t>علیه السّلام</w:t>
      </w:r>
      <w:r>
        <w:rPr>
          <w:rtl w:val="true"/>
        </w:rPr>
        <w:t>)</w:t>
      </w:r>
      <w:bookmarkEnd w:id="308"/>
    </w:p>
    <w:p>
      <w:pPr>
        <w:pStyle w:val="Heading5"/>
        <w:numPr>
          <w:ilvl w:val="4"/>
          <w:numId w:val="1"/>
        </w:numPr>
        <w:rPr/>
      </w:pPr>
      <w:bookmarkStart w:id="309" w:name="__RefHeading___Toc4030801_581953129"/>
      <w:bookmarkStart w:id="310" w:name="_Toc115"/>
      <w:bookmarkEnd w:id="309"/>
      <w:r>
        <w:rPr>
          <w:rtl w:val="true"/>
        </w:rPr>
        <w:t>اشارة</w:t>
      </w:r>
      <w:bookmarkEnd w:id="31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تعلم ولا أعلم، وتقدِر ولا أقدِر، وأنت علی کلِّ شیء قدیر</w:t>
      </w:r>
      <w:r>
        <w:rPr>
          <w:rFonts w:eastAsia="Amiri" w:cs="Amiri" w:ascii="Amiri" w:hAnsi="Amiri"/>
          <w:color w:val="111111"/>
          <w:sz w:val="28"/>
          <w:szCs w:val="28"/>
          <w:rtl w:val="true"/>
          <w:lang w:bidi="ar-SA"/>
        </w:rPr>
        <w:t>»</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دعاء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إِلهی، حُکمک النافذ ومشیَّتک القاهرة لم یترکا لذی مقال مقالاً، </w:t>
      </w:r>
      <w:bookmarkStart w:id="311" w:name="pg5740_40645"/>
    </w:p>
    <w:p>
      <w:pPr>
        <w:pStyle w:val="BookText"/>
        <w:rPr/>
      </w:pPr>
      <w:bookmarkEnd w:id="311"/>
      <w:r>
        <w:rPr>
          <w:rFonts w:ascii="IRNazanin" w:hAnsi="IRNazanin" w:eastAsia="IRNazanin"/>
          <w:color w:val="111111"/>
          <w:sz w:val="28"/>
          <w:sz w:val="28"/>
          <w:szCs w:val="28"/>
          <w:rtl w:val="true"/>
          <w:lang w:bidi="fa-IR"/>
        </w:rPr>
        <w:t>ولا لذی حال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دونک ظهیر، ولا فوقک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فی دعاء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لیس لقضائه دافع، ولا لعطائه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موضع آخر من دعاء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جعلت له الملوک نیر المذلَّة علی أعناقهِم فهم من سطواته خائفون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یُقدِّر أحد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تُشیر هذه الکلمات العظیمة إلی أنَّ قدرته تعالی مُطلقة وغیر محدودة بحدٍّ، فهو علی کلِّ شیء قدیر، ولا فوقه ظهیر بحسب تعبیر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فقدرته تعالی لا مُتناهیة وذلک لمِا ثبت من أنَّ القدرة صفة ذات، فمن المُستحیل أن تکون مُتناهیة؛ لأنَّ‏ الصفات الذاتیّة عین الذات مصداقاً، وحیث إنَّ ذاته تعالی لا مُتناهیة کما ثبت فی مبحث التوحید الواحدی؛ فعلیه یستحیل أن تکون قدرة الله سُبحانه مُقیّدة بقیدٍ، بل هی قدرة مُطلقة، ومُحال أن یُوصف غیر الله بالقدرة المُطلقة؛ لأنَّ کلّ ما هو غیره قادر علی شی‏ء وعاجز عن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من المُستحیل تصوّر قدرة الله تعالی؛ وذلک لاستحالة إحاطة المُتناهی باللامُتناهی، وهذا ما یُشیر إلیه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یُقدِّر أحد 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یُقدر الواصفون کُنه عظمته، ولا یخطر علی القلوب مبلغ جبروته؛ لأنَّه لیس له فی الأشیاء عدیل</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 w:name="__RefHeading___Toc4030803_581953129"/>
      <w:bookmarkStart w:id="313" w:name="_Toc116"/>
      <w:bookmarkEnd w:id="312"/>
      <w:r>
        <w:rPr>
          <w:rtl w:val="true"/>
        </w:rPr>
        <w:t>قدرة الله تعالی لا تتعلّق بالأُمور المُستحیلة عقلاً</w:t>
      </w:r>
      <w:bookmarkEnd w:id="31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جواب السائل الذی سأله عن الدعوة الضالّة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الداعی بما لا یکون</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لکی یتضح هذا المعنی لا بدّ من التمییز بین المُستحیل عقلاً، وبین المُستحیل عادةً؛ لأنَّ القدرة الإلهیّة لا تتعلّق بالمُستحیل عقلاً، لکنَّها تتعلّق بالمستحیل العُرفی، ومقصودهم من المُستحیل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یحکم العقل بعدم إمکان وقوعه أبداً، من قَبیل اجتماع النقیضین، فلا یمکن اجتماع وجود الشیء وعدمه فی آنٍ واحدٍ وفی زمانٍ واحدٍ، وکذلک من المُستحیل العقلی وجود المعلول من دون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المُستحیل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قَبیل أنَّ العادة جرت علی أنَّ کلَّ شیءٍ یتحقق فی الواقع الخارجی فله علّة مُعیّنة معروفة، فإذا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یتحقق هذا الشیء من غیر علّته المُتعارفة؟ فسرعان ما یأتی الجواب بالنفی، وأنَّه أمر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قد یکون لهذا الأمر علّة أُخری نجهلها، فإذا تحقق ذلک الشیء من تلک العلّة التی لا نعرفها، فنتصوّر أنَّ هذا أمر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ویُطلق علی هذا القسم بالمُستحیل من باب التسامح؛ لأنَّه لیس من المُستحیل الذی یحکم العقل باستحالة وقوعه، بل هو مُستحیل من وجهة نظر العُرف، ولیس من وجهة نظر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 المُستحیل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سُئل عن إمکان الطیران فی السماء قبل اختراع الطائرة، فیأتی الجواب بأنَّ هذا مُستحیل، وهذا هو مقصودهم من المُستحیل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الإنسان یحکم باستحالة الشیء عادةً لعدم علمه بالأسباب، فإذا عرف أسباب وعلل الشیء فلا یحکم باستحالة ذلک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والمعاجز التی صدرت من الأنبیاء والأولیاء من قَبیل المُستحیل عادةً؛ لأنَّها معاجز لها عللها الخاصّة، وهی خارجة عن نطاق علمنا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تبیّن ذلک یتضح أنَّ قدرته تعالی لا تتعلّق إلّا بالأُمور المُمکنة ولا تتعلّق بالأُمور المُستحیلة عقلاً، وهذا لا یعنی ضعف أو عجز فی القدرة الإلهیّة، وبحسب التعبیر الاصطلاحی لیس عجزاً فی الفاعل، بل لعدم قابلیّة القابل؛ ومن ثَمَّ فهو خارج عن مدار القدرة من دون أن یکون ذلک عجزاً فی القدرة ذاتها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لا بدّ أن یکون الشیء قابلاً لکی یأخذ فیض الفاعل، وأمّا لو عجز عن أخذ فیض الفاعل؛ لبطلانه کامتناع اجتماع النقیضین، فسیکون خارجاً عن مدار القدرة، بیدَ أنَّ خروج المُمتنع عن القدرة خروج تخصُصیّ لا تخصیصیّ،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موضوعی لا خروج حکمی بحسب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ولتقریب ذلک بمثال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إنساناً ریاضیّاً قادر علی رمی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الحدید لمسافة عشرین متراً، لکن حینما یرمی ریشة فلا تتحرّک الریشة أکثر من مترٍ واحدٍ، وهذا لا یعنی أنَّ العجز فی قدرة الإنسان الریاضی الذی یرمی مئات أضعاف وزن الریشة من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نفهم أنَّ عدم تحقق المُحالات الذاتیّة لیس لعجز فی الفاعل، بل لعدم قابلیة القابل للتحقق</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یتضح الجواب عن بعض الإشکالات والشبهات التی ترد علی عموم قدرة الله تعالی، من قَبیل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یستطیع الله أن یخلق مثله؟ أو هل الله قادر علی أن یجعل هذا العالم الکبیر فی بیضة من دون أن یصغر العالم أو تکبر البیضة؟ أو هل یستطیع أن یخلق شیئاً لا یقدر علی إفنائه؟ فتبیّن أنَّ هذه الأسئلة تطلب إیجاد المُحالات العقلیّة التی یعود عدم تحققها لنقص فی قابلیّة القابل لا فی فاعلیّة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الجواب یمکن أن نتلمسه فی جواب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السائل الذی سأله عن أضلّ دعوة، حیث 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دعوةٍ أضلّ؟ فأجاب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أضلّ دعوة هی دعوة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بما لا یکون</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ومن الواضح أنَّ المراد من الذی لا یکون هو الأمر المُستحیل، فالذی یدعو الله تعالی بإیجاد أمر مُستحیل، دعوته لا تتحقق وباطلة؛ ولذا نعتها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دعوة ضالّة</w:t>
      </w:r>
      <w:r>
        <w:rPr>
          <w:rFonts w:eastAsia="IRNazanin" w:cs="IRNazanin"/>
          <w:color w:val="111111"/>
          <w:sz w:val="28"/>
          <w:szCs w:val="28"/>
          <w:rtl w:val="true"/>
          <w:lang w:bidi="fa-IR"/>
        </w:rPr>
        <w:t xml:space="preserve">. </w:t>
      </w:r>
      <w:bookmarkStart w:id="314" w:name="pg5740_40648"/>
    </w:p>
    <w:p>
      <w:pPr>
        <w:pStyle w:val="BookText"/>
        <w:rPr/>
      </w:pPr>
      <w:bookmarkEnd w:id="314"/>
      <w:r>
        <w:rPr>
          <w:rFonts w:ascii="IRNazanin" w:hAnsi="IRNazanin" w:eastAsia="IRNazanin"/>
          <w:color w:val="111111"/>
          <w:sz w:val="28"/>
          <w:sz w:val="28"/>
          <w:szCs w:val="28"/>
          <w:rtl w:val="true"/>
          <w:lang w:bidi="fa-IR"/>
        </w:rPr>
        <w:t>ومما یعضد ذلک النصوص الروائیّة الحافلة فی تأکید هذا المعنی، منها تلک الروایة المعروفة التی‏ تُفید بأنَّ رجلاً جاء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یقدر ربّک أن یدخل الدنیا فی بیضة من غیر أن یُصغّر الدنیا أو یُکبّر البیضة؟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لا یُنسب إلی العجز، والذی سألتنی لا یکون</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صریح فی أنَّ الله تبارک وتعالی لا یُنسب إلی العجز، إنَّما یکمن السبب فی کون هذا الأمر مُستحیل فی ذاته، وهو ما عبَّر عنه الإمام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سألتنی 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والقدرة لا تتعلّق بالأمر المُستحیل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سألتنی 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نفس جواب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سبب عدم إجابة الدعوة الضالّة؛ لکون الداعی یدعو بایجاد أمر مُستحیل، وبحسب تعبیر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الداعی بما لا یکون</w:t>
      </w:r>
      <w:r>
        <w:rPr>
          <w:rFonts w:eastAsia="IRNazanin" w:cs="IRNazanin"/>
          <w:color w:val="111111"/>
          <w:sz w:val="28"/>
          <w:szCs w:val="28"/>
          <w:rtl w:val="true"/>
          <w:lang w:bidi="fa-IR"/>
        </w:rPr>
        <w:t>».</w:t>
      </w:r>
    </w:p>
    <w:p>
      <w:pPr>
        <w:pStyle w:val="Heading5"/>
        <w:numPr>
          <w:ilvl w:val="4"/>
          <w:numId w:val="1"/>
        </w:numPr>
        <w:rPr/>
      </w:pPr>
      <w:bookmarkStart w:id="315" w:name="__RefHeading___Toc4030805_581953129"/>
      <w:bookmarkStart w:id="316" w:name="_Toc117"/>
      <w:bookmarkEnd w:id="315"/>
      <w:r>
        <w:rPr>
          <w:rtl w:val="true"/>
        </w:rPr>
        <w:t>کلمات الإمام الحسین</w:t>
      </w:r>
      <w:r>
        <w:rPr>
          <w:rtl w:val="true"/>
        </w:rPr>
        <w:t>(</w:t>
      </w:r>
      <w:r>
        <w:rPr>
          <w:rtl w:val="true"/>
        </w:rPr>
        <w:t>علیه السّلام</w:t>
      </w:r>
      <w:r>
        <w:rPr>
          <w:rtl w:val="true"/>
        </w:rPr>
        <w:t xml:space="preserve">) </w:t>
      </w:r>
      <w:r>
        <w:rPr>
          <w:rtl w:val="true"/>
        </w:rPr>
        <w:t>فی رجوع أسماء الله إلی صفة القدرة</w:t>
      </w:r>
      <w:bookmarkEnd w:id="316"/>
    </w:p>
    <w:p>
      <w:pPr>
        <w:pStyle w:val="Heading6"/>
        <w:numPr>
          <w:ilvl w:val="5"/>
          <w:numId w:val="1"/>
        </w:numPr>
        <w:rPr/>
      </w:pPr>
      <w:bookmarkStart w:id="317" w:name="__RefHeading___Toc4030807_581953129"/>
      <w:bookmarkStart w:id="318" w:name="_Toc118"/>
      <w:bookmarkEnd w:id="317"/>
      <w:r>
        <w:rPr>
          <w:rtl w:val="true"/>
        </w:rPr>
        <w:t>اشارة</w:t>
      </w:r>
      <w:bookmarkEnd w:id="318"/>
    </w:p>
    <w:p>
      <w:pPr>
        <w:pStyle w:val="BookText"/>
        <w:rPr/>
      </w:pPr>
      <w:r>
        <w:rPr>
          <w:rFonts w:ascii="IRNazanin" w:hAnsi="IRNazanin" w:eastAsia="IRNazanin"/>
          <w:color w:val="111111"/>
          <w:sz w:val="28"/>
          <w:sz w:val="28"/>
          <w:szCs w:val="28"/>
          <w:rtl w:val="true"/>
          <w:lang w:bidi="fa-IR"/>
        </w:rPr>
        <w:t>هنالک بعض الأسماء للباری تعالی تعود إلی صفة القدرة، منها</w:t>
      </w:r>
      <w:r>
        <w:rPr>
          <w:rFonts w:eastAsia="IRNazanin" w:cs="IRNazanin"/>
          <w:color w:val="111111"/>
          <w:sz w:val="28"/>
          <w:szCs w:val="28"/>
          <w:rtl w:val="true"/>
          <w:lang w:bidi="fa-IR"/>
        </w:rPr>
        <w:t>:</w:t>
      </w:r>
    </w:p>
    <w:p>
      <w:pPr>
        <w:pStyle w:val="Heading6"/>
        <w:numPr>
          <w:ilvl w:val="5"/>
          <w:numId w:val="1"/>
        </w:numPr>
        <w:rPr/>
      </w:pPr>
      <w:bookmarkStart w:id="319" w:name="__RefHeading___Toc4030809_581953129"/>
      <w:bookmarkStart w:id="320" w:name="_Toc119"/>
      <w:bookmarkEnd w:id="319"/>
      <w:r>
        <w:rPr/>
        <w:t>1</w:t>
      </w:r>
      <w:r>
        <w:rPr>
          <w:rtl w:val="true"/>
        </w:rPr>
        <w:t>ـ القوی</w:t>
      </w:r>
      <w:bookmarkEnd w:id="320"/>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بیان کلمات الأذان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القادر علی کلّ شیء، یقدر علی ما یشاء، القوی لقدرته، المُقتدر علی خلقه، القوی لذاته، قدرته قائمة علی الأشیاء کلّها، إذا قضی أمراً فإنَّما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القوة الکاملة، فلا یُعجزه أمر ممکن فی إیجاد أو إعدام، ولا یمسّه نصَب ولا ضعف،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رَبَّکَ هُوَ الْقَوِیُّ الْعَزِیزُ </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321" w:name="pg5740_40649"/>
    </w:p>
    <w:p>
      <w:pPr>
        <w:pStyle w:val="Heading6"/>
        <w:numPr>
          <w:ilvl w:val="5"/>
          <w:numId w:val="1"/>
        </w:numPr>
        <w:rPr/>
      </w:pPr>
      <w:bookmarkStart w:id="322" w:name="__RefHeading___Toc4030811_581953129"/>
      <w:bookmarkStart w:id="323" w:name="_Toc120"/>
      <w:bookmarkEnd w:id="321"/>
      <w:bookmarkEnd w:id="322"/>
      <w:r>
        <w:rPr/>
        <w:t>2</w:t>
      </w:r>
      <w:r>
        <w:rPr>
          <w:rtl w:val="true"/>
        </w:rPr>
        <w:t>ـ العزیز</w:t>
      </w:r>
      <w:bookmarkEnd w:id="323"/>
    </w:p>
    <w:p>
      <w:pPr>
        <w:pStyle w:val="BookText"/>
        <w:rPr/>
      </w:pPr>
      <w:r>
        <w:rPr>
          <w:rFonts w:ascii="IRNazanin" w:hAnsi="IRNazanin" w:eastAsia="IRNazanin"/>
          <w:color w:val="111111"/>
          <w:sz w:val="28"/>
          <w:sz w:val="28"/>
          <w:szCs w:val="28"/>
          <w:rtl w:val="true"/>
          <w:lang w:bidi="fa-IR"/>
        </w:rPr>
        <w:t>فی دعاء العثرات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الحمد علی حلمک بعد 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 العهد، صادق الوعد، عزیز الجند، قدیم المجدِ</w:t>
      </w:r>
      <w:r>
        <w:rPr>
          <w:rFonts w:eastAsia="IRNazanin" w:cs="IRNazanin"/>
          <w:color w:val="111111"/>
          <w:sz w:val="28"/>
          <w:szCs w:val="28"/>
          <w:rtl w:val="true"/>
          <w:lang w:bidi="fa-IR"/>
        </w:rPr>
        <w:t>»</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دعاء آخر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عزیز، یا جبّار، یا مُتکبّر، یا خالق</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من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الغالب القوی الذی لا یُغلب</w:t>
      </w:r>
      <w:r>
        <w:rPr>
          <w:rStyle w:val="FootnoteAnchor"/>
          <w:rtl w:val="true"/>
        </w:rPr>
        <w:footnoteReference w:id="231"/>
      </w:r>
      <w:r>
        <w:rPr>
          <w:rFonts w:ascii="IRNazanin" w:hAnsi="IRNazanin" w:eastAsia="IRNazanin"/>
          <w:color w:val="111111"/>
          <w:sz w:val="28"/>
          <w:sz w:val="28"/>
          <w:szCs w:val="28"/>
          <w:rtl w:val="true"/>
          <w:lang w:bidi="fa-IR"/>
        </w:rPr>
        <w:t>ولذا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تعزّز بالقدرة،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علی کلِّ شیء بالقدرة الکاملة، أو أظهر عزّته وغلبته بما له من القدرة القاهرة حیث أحیی وأمات</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4" w:name="__RefHeading___Toc4030813_581953129"/>
      <w:bookmarkStart w:id="325" w:name="_Toc121"/>
      <w:bookmarkEnd w:id="324"/>
      <w:r>
        <w:rPr/>
        <w:t>3</w:t>
      </w:r>
      <w:r>
        <w:rPr>
          <w:rtl w:val="true"/>
        </w:rPr>
        <w:t>ـ الملِک</w:t>
      </w:r>
      <w:bookmarkEnd w:id="325"/>
    </w:p>
    <w:p>
      <w:pPr>
        <w:pStyle w:val="BookText"/>
        <w:rPr/>
      </w:pPr>
      <w:r>
        <w:rPr>
          <w:rFonts w:ascii="IRNazanin" w:hAnsi="IRNazanin" w:eastAsia="IRNazanin"/>
          <w:color w:val="111111"/>
          <w:sz w:val="28"/>
          <w:sz w:val="28"/>
          <w:szCs w:val="28"/>
          <w:rtl w:val="true"/>
          <w:lang w:bidi="fa-IR"/>
        </w:rPr>
        <w:t>قال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دعاء العثرات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الملک الحیِّ</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المُتصرّف بالأمر والنهی التکوینی فی کلّ شیء، فإذا قال 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وتحقّق الشیء حسب مشیئته، وهذا یرجع إلی کمال قدرته فی التصرّف بالممکنات،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فَتَعَالَی اللَّهُ الْمَلِکُ الْحَقُّ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وهنالک أسماء أُخری ترجع إلی صفة القدرة أیضاً، کاسم المتین، والواجد، والمُقیت، ومالک المُلک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یوجد سهل وصعب أمام قدرة الله تعالی؟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کلمات الأذان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القادر علی </w:t>
      </w:r>
    </w:p>
    <w:p>
      <w:pPr>
        <w:pStyle w:val="BookText"/>
        <w:rPr/>
      </w:pPr>
      <w:r>
        <w:rPr>
          <w:rFonts w:ascii="IRNazanin" w:hAnsi="IRNazanin" w:eastAsia="IRNazanin"/>
          <w:color w:val="111111"/>
          <w:sz w:val="28"/>
          <w:sz w:val="28"/>
          <w:szCs w:val="28"/>
          <w:rtl w:val="true"/>
          <w:lang w:bidi="fa-IR"/>
        </w:rPr>
        <w:t>کلّ شیء، یقدر علی ما یشاء، القوی لقدرته، المُقتدر علی خلقه، القوی لذاته، قدرته قائمة علی الأشیاء کلّها، إذا قضی أمراً فإنَّما یقول له کن فیکون</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ثبت أنَّ قدرته تعالی غیر مُتناهیة، فعلی هذا لا یمکن تصوّر أنَّ‏ شیئاً أسهل وأصعب أمام قدرة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لأنَّنا نتساءل عن سبب الصعوبة، لکی یکون الفعل صعباً أمام الله تعالی؟ من الواضح أنَّ هذا المعنی یستحیل أن ینطبق علی قدرة الله؛ إذ لا یمکن أن نتصوّر وجود فعل أسهل وآخر أصعب بالنسبة إلیه؛ لأنَّ ذلک یعنی التحدید فی قدرته تعالی، وهو مُستحیل؛ لأنَّ قدرته تعالی غیر مُتناهیة، ومن ثَمَّ لا معنی لأنْ یکون هذا الفعل أسهل من ذاک، وذاک أصعب وأعقد،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یُصرّح به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حینما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قدرته قائمة علی الأشیاء کلّها، إذا قضی أمراً فإنَّما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یخفی أنَّ ما أشار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أکّدته النصوص القرآنیّة المُتضافرة، من قَبیل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فلا فرق بین الأفعال، وکذلک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أَمْرُنَا إِلَّا وَاحِدَةٌ کَلَمْحٍ بِالْبَصَرِ </w:t>
      </w:r>
      <w:r>
        <w:rPr>
          <w:rFonts w:eastAsia="Amiri" w:cs="Amiri" w:ascii="Amiri" w:hAnsi="Amiri"/>
          <w:color w:val="111111"/>
          <w:sz w:val="28"/>
          <w:szCs w:val="28"/>
          <w:rtl w:val="true"/>
          <w:lang w:bidi="ar-SA"/>
        </w:rPr>
        <w:t xml:space="preserve">» </w:t>
      </w:r>
      <w:r>
        <w:rPr>
          <w:rStyle w:val="FootnoteAnchor"/>
          <w:rtl w:val="true"/>
        </w:rPr>
        <w:footnoteReference w:id="238"/>
      </w:r>
      <w:r>
        <w:rPr>
          <w:rFonts w:ascii="IRNazanin" w:hAnsi="IRNazanin" w:eastAsia="IRNazanin"/>
          <w:color w:val="111111"/>
          <w:sz w:val="28"/>
          <w:sz w:val="28"/>
          <w:szCs w:val="28"/>
          <w:rtl w:val="true"/>
          <w:lang w:bidi="fa-IR"/>
        </w:rPr>
        <w:t>، حیث تُفید هذه الآیة لمِا فیها من التعبیر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کلمح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التشبیه لما یألفه الإنسان فی حیاته من دالّة علی السرعة الخارقة، ومن الواضح أنَّ تحقّق الفعل فی القدرة الإلهیّة یفوق حتی هذا التصوّر</w:t>
      </w:r>
      <w:r>
        <w:rPr>
          <w:rFonts w:eastAsia="IRNazanin" w:cs="IRNazanin"/>
          <w:color w:val="111111"/>
          <w:sz w:val="28"/>
          <w:szCs w:val="28"/>
          <w:rtl w:val="true"/>
          <w:lang w:bidi="fa-IR"/>
        </w:rPr>
        <w:t xml:space="preserve">. </w:t>
      </w:r>
      <w:bookmarkStart w:id="326" w:name="pg5740_40651"/>
    </w:p>
    <w:p>
      <w:pPr>
        <w:pStyle w:val="Heading3"/>
        <w:numPr>
          <w:ilvl w:val="2"/>
          <w:numId w:val="1"/>
        </w:numPr>
        <w:rPr/>
      </w:pPr>
      <w:bookmarkStart w:id="327" w:name="__RefHeading___Toc4030815_581953129"/>
      <w:bookmarkStart w:id="328" w:name="_Toc122"/>
      <w:bookmarkEnd w:id="326"/>
      <w:bookmarkEnd w:id="327"/>
      <w:r>
        <w:rPr>
          <w:rtl w:val="true"/>
        </w:rPr>
        <w:t>الصفة الخامسة</w:t>
      </w:r>
      <w:r>
        <w:rPr>
          <w:rtl w:val="true"/>
        </w:rPr>
        <w:t xml:space="preserve">: </w:t>
      </w:r>
      <w:r>
        <w:rPr>
          <w:rtl w:val="true"/>
        </w:rPr>
        <w:t>صفة المشیئة والإرادة الإلهیّة فی النصّ الحسینی</w:t>
      </w:r>
      <w:bookmarkEnd w:id="328"/>
    </w:p>
    <w:p>
      <w:pPr>
        <w:pStyle w:val="Heading4"/>
        <w:numPr>
          <w:ilvl w:val="3"/>
          <w:numId w:val="1"/>
        </w:numPr>
        <w:rPr/>
      </w:pPr>
      <w:bookmarkStart w:id="329" w:name="__RefHeading___Toc4030817_581953129"/>
      <w:bookmarkStart w:id="330" w:name="_Toc123"/>
      <w:bookmarkEnd w:id="329"/>
      <w:r>
        <w:rPr>
          <w:rtl w:val="true"/>
        </w:rPr>
        <w:t>اشارة</w:t>
      </w:r>
      <w:bookmarkEnd w:id="330"/>
    </w:p>
    <w:p>
      <w:pPr>
        <w:pStyle w:val="BookText"/>
        <w:rPr/>
      </w:pPr>
      <w:r>
        <w:rPr>
          <w:rFonts w:ascii="Amiri" w:hAnsi="Amiri" w:eastAsia="Amiri" w:cs="Amiri"/>
          <w:color w:val="111111"/>
          <w:sz w:val="28"/>
          <w:sz w:val="28"/>
          <w:szCs w:val="28"/>
          <w:rtl w:val="true"/>
          <w:lang w:bidi="ar-SA"/>
        </w:rPr>
        <w:t>قال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فی جوابه لأُمّ سلمة حینما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لا تُحزنّی بخروجک إلی العراق، فإنِّی سمعت جدّک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ولدی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العراق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أُمّاه، قد شاء الله عزّو جلّ أَن یرانی مقتولاً مذبوحاً ظُلماً وعُدواناً، وقد شاء أَن یری حرمی ورهطی ونسائی مُشرَّدین، وأطفالی مذبوحین مظلومین مأسورین مُقیَّدین، وهم یستغیثون فلا یجِدون ناصراً ولا مُعیناً</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عزم علی الخروج إلی العراق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وما شاء الله، ولا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وصلَّی الله علی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خُطَّ الموت علی وُلد آدم مخطَّ القلادة علی جید الفتاة، وما أولَهنی إلی أسلافی اشتیاق یعقوب</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الحنفیّة حینما أشار علیه بالعدول عن السفر إلی العراق،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فارقتک،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اُخرج، فإنَّ الله قد شاء أن یراک قتیلاً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فما معنی حملک هؤلاء النساء معک، وأنت تخرج علی مثل هذه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شاء أن یراهنَّ سبایا، وسلّم علیه ومضی</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الإمام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أصبحت ولِی ربٌّ فوقی، والنار أمامی، والموت یطلبنی، والحساب مُحدق بی، وأنا مرتهن بِعملی، لا أجد ما أُحبّ، ولا أدفع ما أکره، والأُمور بِید غیری، فإِنْ شاء </w:t>
      </w:r>
      <w:bookmarkStart w:id="331" w:name="pg5740_40652"/>
    </w:p>
    <w:p>
      <w:pPr>
        <w:pStyle w:val="BookText"/>
        <w:rPr/>
      </w:pPr>
      <w:bookmarkEnd w:id="331"/>
      <w:r>
        <w:rPr>
          <w:rFonts w:ascii="Amiri" w:hAnsi="Amiri" w:eastAsia="Amiri" w:cs="Amiri"/>
          <w:color w:val="111111"/>
          <w:sz w:val="28"/>
          <w:sz w:val="28"/>
          <w:szCs w:val="28"/>
          <w:rtl w:val="true"/>
          <w:lang w:bidi="ar-SA"/>
        </w:rPr>
        <w:t>عذَّبنی، وإِن شاء عفا عنّی، فأیّ فقیرٍ أفقر منّی؟</w:t>
      </w:r>
      <w:r>
        <w:rPr>
          <w:rFonts w:eastAsia="Amiri" w:cs="Amiri" w:ascii="Amiri" w:hAnsi="Amiri"/>
          <w:color w:val="111111"/>
          <w:sz w:val="28"/>
          <w:szCs w:val="28"/>
          <w:rtl w:val="true"/>
          <w:lang w:bidi="ar-SA"/>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خلَّفت أهل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بنت رسول الله، خلّفت القلوب معک، والسیوف مع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أخا العربِ، إِنَّ الله تبارک وتعالی یفعل ما یشاء، ویحکم ما یُرید</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تفسیر کلمات الأذان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القادر علی کلّ شیء، یقدر علی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والبحث فی الإرادة فی النصّ الحسینی یکتسب الهیکلیّة الآتیة</w:t>
      </w:r>
      <w:r>
        <w:rPr>
          <w:rFonts w:eastAsia="IRNazanin" w:cs="IRNazanin"/>
          <w:color w:val="111111"/>
          <w:sz w:val="28"/>
          <w:szCs w:val="28"/>
          <w:rtl w:val="true"/>
          <w:lang w:bidi="fa-IR"/>
        </w:rPr>
        <w:t>:</w:t>
      </w:r>
    </w:p>
    <w:p>
      <w:pPr>
        <w:pStyle w:val="Heading4"/>
        <w:numPr>
          <w:ilvl w:val="3"/>
          <w:numId w:val="1"/>
        </w:numPr>
        <w:rPr/>
      </w:pPr>
      <w:bookmarkStart w:id="332" w:name="__RefHeading___Toc4030819_581953129"/>
      <w:bookmarkStart w:id="333" w:name="_Toc124"/>
      <w:bookmarkEnd w:id="332"/>
      <w:r>
        <w:rPr>
          <w:rtl w:val="true"/>
        </w:rPr>
        <w:t>المطلب الأوّل</w:t>
      </w:r>
      <w:r>
        <w:rPr>
          <w:rtl w:val="true"/>
        </w:rPr>
        <w:t xml:space="preserve">: </w:t>
      </w:r>
      <w:r>
        <w:rPr>
          <w:rtl w:val="true"/>
        </w:rPr>
        <w:t>المشیئة والإرادة فی اللغة والاصطلاح</w:t>
      </w:r>
      <w:bookmarkEnd w:id="333"/>
    </w:p>
    <w:p>
      <w:pPr>
        <w:pStyle w:val="Heading5"/>
        <w:numPr>
          <w:ilvl w:val="4"/>
          <w:numId w:val="1"/>
        </w:numPr>
        <w:rPr/>
      </w:pPr>
      <w:bookmarkStart w:id="334" w:name="__RefHeading___Toc4030821_581953129"/>
      <w:bookmarkStart w:id="335" w:name="_Toc125"/>
      <w:bookmarkEnd w:id="334"/>
      <w:r>
        <w:rPr>
          <w:rtl w:val="true"/>
        </w:rPr>
        <w:t>اشارة</w:t>
      </w:r>
      <w:bookmarkEnd w:id="335"/>
    </w:p>
    <w:p>
      <w:pPr>
        <w:pStyle w:val="BookText"/>
        <w:rPr/>
      </w:pPr>
      <w:r>
        <w:rPr>
          <w:rFonts w:ascii="IRNazanin" w:hAnsi="IRNazanin" w:eastAsia="IRNazanin"/>
          <w:color w:val="111111"/>
          <w:sz w:val="28"/>
          <w:sz w:val="28"/>
          <w:szCs w:val="28"/>
          <w:rtl w:val="true"/>
          <w:lang w:bidi="fa-IR"/>
        </w:rPr>
        <w:t>قال الفیّومی فی المصباح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شاء زید الأمر یشاؤه شیئاً، من باب 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أراده، والمشیئة اسم منه بالهمزة</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الجوهری 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وقد شئت الشیء أشاؤه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لشیئة الله مثل شیعة،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شیّأت الرجل علی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حملته علیه</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فالأصل فی هذه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تمایل یصل إلی حدّ الطلب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وتتحقق المشیئة فی الخارج بعد التوجّه إلی المُشاء أوّلاً، ثمَّ تصوّره ثانیاً، ثمَّ التمایل والرغبة إلیه ثالثاً، وبعد المشیئة یتحقّق العزم والتصمیم، ومن ثَمَّ تحصل الإرادة، وهذا یُتصوّر فی المخلوق</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المشیئة عند الله تعالی، فلا تحتاج إلی التوجّه إلی الُمشاء، ولا إلی تصوّره، ولا إلی الرغبة إلیه؛ لأنَّ الله تعالی مُحیط وعالم بکلّ شیء، وإحاطته وعلمه تعالی حضوریّ، کما تقدّم فی مبحث العلم الإلهی</w:t>
      </w:r>
      <w:r>
        <w:rPr>
          <w:rFonts w:eastAsia="IRNazanin" w:cs="IRNazanin"/>
          <w:color w:val="111111"/>
          <w:sz w:val="28"/>
          <w:szCs w:val="28"/>
          <w:rtl w:val="true"/>
          <w:lang w:bidi="fa-IR"/>
        </w:rPr>
        <w:t xml:space="preserve">. </w:t>
      </w:r>
      <w:bookmarkStart w:id="336" w:name="pg5740_40653"/>
    </w:p>
    <w:p>
      <w:pPr>
        <w:pStyle w:val="Heading5"/>
        <w:numPr>
          <w:ilvl w:val="4"/>
          <w:numId w:val="1"/>
        </w:numPr>
        <w:rPr/>
      </w:pPr>
      <w:bookmarkStart w:id="337" w:name="__RefHeading___Toc4030823_581953129"/>
      <w:bookmarkStart w:id="338" w:name="_Toc126"/>
      <w:bookmarkEnd w:id="336"/>
      <w:bookmarkEnd w:id="337"/>
      <w:r>
        <w:rPr>
          <w:rtl w:val="true"/>
        </w:rPr>
        <w:t>الفرق بین المشیئة والإرادة</w:t>
      </w:r>
      <w:bookmarkEnd w:id="338"/>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شاء الله أن یرانی قتیلاً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بین المشیئة والإرادة، نعم هنالک فرق اعتباری بینهما من جهة أنَّ الشیء إذا نسبناه إلی الفاعل یُسمّی مشیئةً، وإذا نُسب الشیء إلی الفعل المراد یُسمّی إرادةً، وهذا من قَبیل الفرق بین الإیجاد والوجود؛ حیث إنَّ المعلول إذا نُسب إلی فاعله یُسمّی إیجاداً، وإذا نُظر إلیه بما هو موجود من الموجودات یُسمّی وجوداً، فالوجود والإیجاد شیء واحد، ولکن یختلفان بالاعتبار، وکذلک المشیئة والإرادة شیء واحد، ولکن یختلفان بالاعتبار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ذکره الطباطبائی فی تعلیقته علی أُصول الکافی،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ریب أنَّ لنا فی أفعالنا الاختیاریّة مشیئةً وإرادةً وتقدیراً وقضاءً، وهو الحکم البتّی، وحیث عدّ الله سُبحانه الموجودات أفعالاً لنفسه، صادرة عن علمه وقدرته، لم یکن بدّ من أن نُذعن فی فعله بالجهات التی لا یخلو عنها فعل اختیاری بما أنَّه فعل اختیاری، من المشیئة والإرادة والتقدیر والقضاء، فالمشیئة والإرادة هما معنی الذی لا بدّ فی الفعل الاختیاری من تحققه فی نفس الفاعل منَّا بعد العلم وقبل الفعل، وهذا المعنی من حیث ارتباطه بالفاعل یُسمّی مشیئة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حیث ارتباطه بالفعل وتعلّقها به یُسمّی إرادةً، والتقدیر تعیین مقدار الفعل من حیث تعلّق المشیئة به، أمّا القضاء فهو الحکم الأخیر الذی لا واسطة بینه وبین الفعل</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bookmarkStart w:id="339" w:name="pg5740_40654"/>
    </w:p>
    <w:p>
      <w:pPr>
        <w:pStyle w:val="Heading4"/>
        <w:numPr>
          <w:ilvl w:val="3"/>
          <w:numId w:val="1"/>
        </w:numPr>
        <w:rPr/>
      </w:pPr>
      <w:bookmarkStart w:id="340" w:name="__RefHeading___Toc4030825_581953129"/>
      <w:bookmarkStart w:id="341" w:name="_Toc127"/>
      <w:bookmarkEnd w:id="339"/>
      <w:bookmarkEnd w:id="340"/>
      <w:r>
        <w:rPr>
          <w:rtl w:val="true"/>
        </w:rPr>
        <w:t>المطلب الثانی</w:t>
      </w:r>
      <w:r>
        <w:rPr>
          <w:rtl w:val="true"/>
        </w:rPr>
        <w:t xml:space="preserve">: </w:t>
      </w:r>
      <w:r>
        <w:rPr>
          <w:rtl w:val="true"/>
        </w:rPr>
        <w:t>أقسام الإرادة الإلهیّة فی کلمات الإمام</w:t>
      </w:r>
      <w:r>
        <w:rPr>
          <w:rtl w:val="true"/>
        </w:rPr>
        <w:t>(</w:t>
      </w:r>
      <w:r>
        <w:rPr>
          <w:rtl w:val="true"/>
        </w:rPr>
        <w:t>علیه السّلام</w:t>
      </w:r>
      <w:r>
        <w:rPr>
          <w:rtl w:val="true"/>
        </w:rPr>
        <w:t>)</w:t>
      </w:r>
      <w:bookmarkEnd w:id="341"/>
    </w:p>
    <w:p>
      <w:pPr>
        <w:pStyle w:val="Heading5"/>
        <w:numPr>
          <w:ilvl w:val="4"/>
          <w:numId w:val="1"/>
        </w:numPr>
        <w:rPr/>
      </w:pPr>
      <w:bookmarkStart w:id="342" w:name="__RefHeading___Toc4030827_581953129"/>
      <w:bookmarkStart w:id="343" w:name="_Toc128"/>
      <w:bookmarkEnd w:id="342"/>
      <w:r>
        <w:rPr>
          <w:rtl w:val="true"/>
        </w:rPr>
        <w:t>اشارة</w:t>
      </w:r>
      <w:bookmarkEnd w:id="343"/>
    </w:p>
    <w:p>
      <w:pPr>
        <w:pStyle w:val="BookText"/>
        <w:rPr/>
      </w:pPr>
      <w:r>
        <w:rPr>
          <w:rFonts w:ascii="IRNazanin" w:hAnsi="IRNazanin" w:eastAsia="IRNazanin"/>
          <w:color w:val="111111"/>
          <w:sz w:val="28"/>
          <w:sz w:val="28"/>
          <w:szCs w:val="28"/>
          <w:rtl w:val="true"/>
          <w:lang w:bidi="fa-IR"/>
        </w:rPr>
        <w:t>تنقسم الإرادة الإلهیة إلی قسمین</w:t>
      </w:r>
      <w:r>
        <w:rPr>
          <w:rFonts w:eastAsia="IRNazanin" w:cs="IRNazanin"/>
          <w:color w:val="111111"/>
          <w:sz w:val="28"/>
          <w:szCs w:val="28"/>
          <w:rtl w:val="true"/>
          <w:lang w:bidi="fa-IR"/>
        </w:rPr>
        <w:t>:</w:t>
      </w:r>
    </w:p>
    <w:p>
      <w:pPr>
        <w:pStyle w:val="Heading5"/>
        <w:numPr>
          <w:ilvl w:val="4"/>
          <w:numId w:val="1"/>
        </w:numPr>
        <w:rPr/>
      </w:pPr>
      <w:bookmarkStart w:id="344" w:name="__RefHeading___Toc4030829_581953129"/>
      <w:bookmarkStart w:id="345" w:name="_Toc129"/>
      <w:bookmarkEnd w:id="344"/>
      <w:r>
        <w:rPr>
          <w:rtl w:val="true"/>
        </w:rPr>
        <w:t>القسم الأوّل</w:t>
      </w:r>
      <w:r>
        <w:rPr>
          <w:rtl w:val="true"/>
        </w:rPr>
        <w:t xml:space="preserve">: </w:t>
      </w:r>
      <w:r>
        <w:rPr>
          <w:rtl w:val="true"/>
        </w:rPr>
        <w:t>الإرادة التکوینیّة</w:t>
      </w:r>
      <w:bookmarkEnd w:id="345"/>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ومهما یقضِ الله من أمر یکن</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لکی یتّضح معنی الإرادة التکوینیّة حری بنا أن نأتی بمثال الإرادة عند الإنسان، فالإنسان فاعل علمیّ،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لعلمه مدخلیّة فی فعله، ولیس من قَبیل النار التی تفعل الإحراق من دون أن یکون لها علم بالإحراق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فاعل علمیّ، ولعلمه دخل فی أفعاله الاختیاریّة، فلو شاء فعل ولو لم یشأ لم یتحقّق منه الفعل فی الواقع الخارجی، فلو لم یشأ الأکل لما أکل، ولو لم یشأ الکلام لما تکلّم،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فإنَّ الإنسان إذا تصوّر فعلاً من الأفعال، ثمَّ صدّق بأنَّ هذا الفعل لو تحقّق منه فی الخارج سوف یحصل علی کمال وفائدة له، فحینئذٍ یحصل له شوق ومیل لذلک الفعل، ومن ثَمَّ یحصل له عزم وتصمیم وتحریک العضلات لإیجاده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العزم الذی یتبعه تحریک العضلات لإیجاد الفعل یُطلق علیه الإرادة التکوینیّة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فتکون الإرادة أمراً اختیاریّاً، إذ لعلّ الإنسان یحصل له شوق ومیل نحو الفعل، لکن لا یحصل له إجماعُ عزمٍ وتصمیم وتحریک العضلات لإیجاده فی الخارج، کما فی الصائم ـ مثلًا ـ فإنَّه یحصل له شوق نحو الأکل، لکن لا تحصل له إرادة لتناول الطعام، فالإرادة التکوینیّة هی التی تتعلّق بفعل المُرید نفسه</w:t>
      </w:r>
      <w:r>
        <w:rPr>
          <w:rStyle w:val="FootnoteAnchor"/>
          <w:rtl w:val="true"/>
        </w:rPr>
        <w:footnoteReference w:id="248"/>
      </w:r>
      <w:r>
        <w:rPr>
          <w:rFonts w:ascii="Amiri" w:hAnsi="Amiri" w:eastAsia="Amiri" w:cs="Amiri"/>
          <w:color w:val="111111"/>
          <w:sz w:val="28"/>
          <w:sz w:val="28"/>
          <w:szCs w:val="28"/>
          <w:rtl w:val="true"/>
          <w:lang w:bidi="ar-SA"/>
        </w:rPr>
        <w:t xml:space="preserve">،وتقابلها الإرادة </w:t>
      </w:r>
    </w:p>
    <w:p>
      <w:pPr>
        <w:pStyle w:val="BookText"/>
        <w:rPr/>
      </w:pPr>
      <w:r>
        <w:rPr>
          <w:rFonts w:ascii="IRNazanin" w:hAnsi="IRNazanin" w:eastAsia="IRNazanin"/>
          <w:color w:val="111111"/>
          <w:sz w:val="28"/>
          <w:sz w:val="28"/>
          <w:szCs w:val="28"/>
          <w:rtl w:val="true"/>
          <w:lang w:bidi="fa-IR"/>
        </w:rPr>
        <w:t>التشریعیّة التی تتعلّق بفعل الغیر علی أن یصدر منه، وهی التی تکون فی التکالیف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مُقدمات الإرادة التکوینیّة عند الإنسان هی التصوّر والتصدیق والشوق، فالإرادة هی العزم علی الفعل، ویتبعها تحریک العضلات لتحقیق الفعل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یتّضح أنَّ المراد من الإرادة التکوینیّة هو أن لا یتوسّط بینها وبین تحقّق الفعل فی الخارج إرادة فاعل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الإرادة التکوینیّة عند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السؤال عن کیفیة الإرادة التکوینیّة عند الله تعالی؟</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مُنزّه عن مُقدّمات الإرادة عند الإنسان، وهی تصوّر الفعل والتصدیق بفائدته والعزم علیه؛ وذلک لمِا ذکره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مراراً، من أنَّه تعالی مُنزّه لا یُوصف بِشیء من صفات المخلوقین</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أنَّ التصوّر والتصدیق والشوق من صفات المخلوقین، أمّا سبب تنزهه تعالی عن التصوّر والتصدیق؛ فلأنَّهما من أقسام العلم الحصولی، وقد تقدّم فی مبحث العلم أنَّ علمه تعالی حضوری لا حصولی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تنزهه تعالی عن الشوق والمیل؛ فلأنَّ الشوق والمیل هما الرغبة إلی کمال مفقود، وهما یلازمان الفقدان والنقص، والله تعالی مُنزّه عن کلّ نقصٍ کما سبق فی مبحث التوحید الأحدی، وثبت أنَّ ذاته تعالی مُشتملة علی کلّ کمالٍ وجمالٍ؛ إذ لو کانت فاقدةً لکمالٍ معینٍ أو أن درجة الکمال محدودة ومُتناهیة، للزم أن تکون الذات الإلهیّة مرکّبة من وجدان کمال وفقدان کمال آخر، وهو خلاف ما ثبت من أنَّ ذاته تعالی بسیطة غیر مرکّبة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وجود للتفکیر عند الله تعالی؛ لأنَّ التفکیر حرکة فی الفکر، والله تعالی لیس مُنزّهاً عن الحرکات الظاهریّة المادیّة فحسب، بل مُنزّه أیضاً عن الحرکات الفکریّة؛ لذا یقول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قبل کلّ شیء لم یزل، والآخر بعد کلّ شیء لا یزال</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وهذه هی مسألة الأزلیّة،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لا أوّل له، وإذا کان لا أوّل له فلا نهایة له، وعلیه فلا یکون محدوداً، فیکون أزلیّاً محضاً؛ لذا یکون الحقّ تعالی مُنزّهاً عن مُقدّمات الإرادة التی هی التصوّر والشوق والمیل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یوجد شیء آخر فی الذات الإلهیّة بدل الشوق المُلازم للفقدان، وهذا الشیء هو الحبّ للخیر، فالخیر محبوب له تعالی لا بما أنَّه مفقود بالنسبة لله تعالی، بل لأنَّه یُحبّ ذاته المُقدّسة، وإذا أحبّ ذاته أحبّ آثار ذاته، ومن آثار ذاته تعالی هی أفعاله، وهو الذی یُصطلح علیه بالابتهاج الذاتی والحبّ الذاتی، فحبّ ذاته منشأ لاختیار الفعل علی عدمه؛ لأنَّ الفعل من آثار ذاته المُقدّسة، ومَن أحبّ شیئاً أحبّ آثاره، فلو لم یُوجد حبّ ذاتی عند الله تعالی لذاته، لما صدر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فالفعل یصدر منه تعالی لأنَّه من آثار ذاته سبُحانه، نعم لیس الفعل محبوباً بالذات، ولکنّه محبوب بالعرض؛ لأنَّ المحبوب بالذات هی ذاته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السیّد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ذلک الحبّ لا یظهر موجود من الموجودات، ولا یصل أحد إلی کمال من الکمالات، فإنَّه بالعشق قامت السموات</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یتضح أنَّ منشأ الفعل من قِبله تعالی هو الحبّ فی ذاته المُقدّسة، وعلی أساس هذا الحبّ یختار الله تعالی ذلک الفعل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فالله تعالی إذا أحبّ شیئاً فعله من دون توسط شیء آخر، وهو ما أشار إلیه الإمام </w:t>
      </w:r>
      <w:bookmarkStart w:id="346" w:name="pg5740_40657"/>
    </w:p>
    <w:p>
      <w:pPr>
        <w:pStyle w:val="BookText"/>
        <w:rPr/>
      </w:pPr>
      <w:bookmarkEnd w:id="346"/>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ومهما یقضِ الله من أمر یکُن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بمعنی إذا قضی الله تعالی شیئاً، فهو یتحقق مباشرة بمجرد إرادته تعالی، ولا یتوقف علی شیء آخر، وهو یلتقی مع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قَوْلُنَا لِشَیْءٍ إِذَا أَرَدْنَاهُ أَنْ نَقُولَ لَهُ کُنْ فَیَکُونُ </w:t>
      </w:r>
      <w:r>
        <w:rPr>
          <w:rFonts w:eastAsia="Amiri" w:cs="Amiri" w:ascii="Amiri" w:hAnsi="Amiri"/>
          <w:color w:val="111111"/>
          <w:sz w:val="28"/>
          <w:szCs w:val="28"/>
          <w:rtl w:val="true"/>
          <w:lang w:bidi="ar-SA"/>
        </w:rPr>
        <w:t xml:space="preserve">» </w:t>
      </w:r>
      <w:r>
        <w:rPr>
          <w:rStyle w:val="FootnoteAnchor"/>
          <w:rtl w:val="true"/>
        </w:rPr>
        <w:footnoteReference w:id="252"/>
      </w:r>
      <w:r>
        <w:rPr>
          <w:rFonts w:ascii="IRNazanin" w:hAnsi="IRNazanin" w:eastAsia="IRNazanin"/>
          <w:color w:val="111111"/>
          <w:sz w:val="28"/>
          <w:sz w:val="28"/>
          <w:szCs w:val="28"/>
          <w:rtl w:val="true"/>
          <w:lang w:bidi="fa-IR"/>
        </w:rPr>
        <w:t>، والمراد من قوله للشیء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القول اللفظی المُتعارف، والصوت المسموع، بل هذا القول هو إحداث الشیء</w:t>
      </w:r>
      <w:r>
        <w:rPr>
          <w:rStyle w:val="FootnoteAnchor"/>
          <w:rtl w:val="true"/>
        </w:rPr>
        <w:footnoteReference w:id="253"/>
      </w:r>
      <w:r>
        <w:rPr>
          <w:rFonts w:ascii="Amiri" w:hAnsi="Amiri" w:eastAsia="Amiri" w:cs="Amiri"/>
          <w:color w:val="111111"/>
          <w:sz w:val="28"/>
          <w:sz w:val="28"/>
          <w:szCs w:val="28"/>
          <w:rtl w:val="true"/>
          <w:lang w:bidi="ar-SA"/>
        </w:rPr>
        <w:t>، من قَبیل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قِرَدَةً خَاسِئِینَ </w:t>
      </w:r>
      <w:r>
        <w:rPr>
          <w:rFonts w:eastAsia="Amiri" w:cs="Amiri" w:ascii="Amiri" w:hAnsi="Amiri"/>
          <w:color w:val="111111"/>
          <w:sz w:val="28"/>
          <w:szCs w:val="28"/>
          <w:rtl w:val="true"/>
          <w:lang w:bidi="ar-SA"/>
        </w:rPr>
        <w:t xml:space="preserve">» </w:t>
      </w:r>
      <w:r>
        <w:rPr>
          <w:rStyle w:val="FootnoteAnchor"/>
          <w:rtl w:val="true"/>
        </w:rPr>
        <w:footnoteReference w:id="254"/>
      </w:r>
      <w:r>
        <w:rPr>
          <w:rFonts w:ascii="IRNazanin" w:hAnsi="IRNazanin" w:eastAsia="IRNazanin"/>
          <w:color w:val="111111"/>
          <w:sz w:val="28"/>
          <w:sz w:val="28"/>
          <w:szCs w:val="28"/>
          <w:rtl w:val="true"/>
          <w:lang w:bidi="fa-IR"/>
        </w:rPr>
        <w:t>، فقوله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لفظاً وأمراً لأصحاب السبت بأن صیّروا أنفسکم قردةً، بل هو إحداث الشیء، ولهذا انقلب أصحاب السبت بعد هذا الخطاب إلی قردة خاسئین، وهذه هی الإرادة التکوینیّة عند الله تعالی</w:t>
      </w:r>
      <w:r>
        <w:rPr>
          <w:rFonts w:eastAsia="IRNazanin" w:cs="IRNazanin"/>
          <w:color w:val="111111"/>
          <w:sz w:val="28"/>
          <w:szCs w:val="28"/>
          <w:rtl w:val="true"/>
          <w:lang w:bidi="fa-IR"/>
        </w:rPr>
        <w:t>.</w:t>
      </w:r>
    </w:p>
    <w:p>
      <w:pPr>
        <w:pStyle w:val="Heading5"/>
        <w:numPr>
          <w:ilvl w:val="4"/>
          <w:numId w:val="1"/>
        </w:numPr>
        <w:rPr/>
      </w:pPr>
      <w:bookmarkStart w:id="347" w:name="__RefHeading___Toc4030831_581953129"/>
      <w:bookmarkStart w:id="348" w:name="_Toc130"/>
      <w:bookmarkEnd w:id="347"/>
      <w:r>
        <w:rPr>
          <w:rtl w:val="true"/>
        </w:rPr>
        <w:t>القسم الثانی</w:t>
      </w:r>
      <w:r>
        <w:rPr>
          <w:rtl w:val="true"/>
        </w:rPr>
        <w:t xml:space="preserve">: </w:t>
      </w:r>
      <w:r>
        <w:rPr>
          <w:rtl w:val="true"/>
        </w:rPr>
        <w:t>الإرادة التشریعیّة</w:t>
      </w:r>
      <w:bookmarkEnd w:id="348"/>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أخذ الله طاقة أحد إلّا وضع عنه طاعته، ولا أخذ قدرته إلّا وضع عنه کلفته</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 الإرادة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التی یتوسّط بین الآمر وبین تحقّق الفعل فی الخارج إرادة فاعل آخر، فالإنسان إذا تصوّر شرب الماء وصدّق بالفائدة ـ وهی الإرواء ـ فحینئذٍ یحصل له شوق لشرب الماء، عند ذلک إن أراد تحریک عضلات یده ورفع الماء وشربه فهذه إرادة تکوینیّة، وإذا توسّط بین تحقّق المراد ـ وهو شرب الماء ـ وبین إرادته لتناول الماء إرادة فاعل علمیّ مُختار آخر، کما لو أمر زیداً بأن ائتنی بالماء، فهذه الإرادة </w:t>
      </w:r>
    </w:p>
    <w:p>
      <w:pPr>
        <w:pStyle w:val="BookText"/>
        <w:rPr/>
      </w:pPr>
      <w:r>
        <w:rPr>
          <w:rFonts w:ascii="Amiri" w:hAnsi="Amiri" w:eastAsia="Amiri" w:cs="Amiri"/>
          <w:color w:val="111111"/>
          <w:sz w:val="28"/>
          <w:sz w:val="28"/>
          <w:szCs w:val="28"/>
          <w:rtl w:val="true"/>
          <w:lang w:bidi="ar-SA"/>
        </w:rPr>
        <w:t>للماء من قِبَل الآمر لزید تُسمّی إرادة تشریعیّة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والشاهد علی أنَّ له تعالی إرادة 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إرادته لأفعال عباده، بمعنی أنَّه تعالی طلب منهم أداء هذه الأفعال علی وجه الاختیار لا الحتم والإجبار والإلجاء</w:t>
      </w:r>
      <w:r>
        <w:rPr>
          <w:rStyle w:val="FootnoteAnchor"/>
          <w:rtl w:val="true"/>
        </w:rPr>
        <w:footnoteReference w:id="25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قَبیل أمره تعالی بالصلاة والصیام ونحو ذلک، هذا فی جانب الطاعات، أمّا إرادته تعالی التشریعیّة فی المعاصی فهی بمعنی النهی عنها، وهذا أمر واضح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نجد حشداً وافراً من الروایات التی وردت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أبواب مُختلفة من الفقه</w:t>
      </w:r>
      <w:r>
        <w:rPr>
          <w:rStyle w:val="FootnoteAnchor"/>
          <w:rtl w:val="true"/>
        </w:rPr>
        <w:footnoteReference w:id="257"/>
      </w:r>
      <w:r>
        <w:rPr>
          <w:rFonts w:ascii="IRNazanin" w:hAnsi="IRNazanin" w:eastAsia="IRNazanin"/>
          <w:color w:val="111111"/>
          <w:sz w:val="28"/>
          <w:sz w:val="28"/>
          <w:szCs w:val="28"/>
          <w:rtl w:val="true"/>
          <w:lang w:bidi="fa-IR"/>
        </w:rPr>
        <w:t>، تکشف عن إرادته تعالی لبعض أفعاله الاختیاریّة الُمرتبطة بالعبادات والمعاملات</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فالفرق بین الإرادة التشریعیّة والتکوینیّة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توسّط بین تحقّق الفعل والمرید إرادةُ فاعل علمیّ مختار آخر، فهی إرادة تشریعیّة، وإلّا فهی إرادة تکوینیّة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أشار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الإرادة التشریعیّة لله تعالی لا تتعلّق بالشیء إلّا بما هو مقدور من قِبَل المُکلّف، أمّا إذا کان الفعل أو الترک خارجاً عن قُدرة المُکلّف فلا تتعلّق به الإردة، وهذا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أخذ الله طاقة أحد إلّا وضع عنه طاعته، ولا أخذ قدرته إلّا وضع عنه کلفته</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349" w:name="pg5740_40659"/>
    </w:p>
    <w:p>
      <w:pPr>
        <w:pStyle w:val="Heading4"/>
        <w:numPr>
          <w:ilvl w:val="3"/>
          <w:numId w:val="1"/>
        </w:numPr>
        <w:rPr/>
      </w:pPr>
      <w:bookmarkStart w:id="350" w:name="__RefHeading___Toc4030833_581953129"/>
      <w:bookmarkStart w:id="351" w:name="_Toc131"/>
      <w:bookmarkEnd w:id="349"/>
      <w:bookmarkEnd w:id="350"/>
      <w:r>
        <w:rPr>
          <w:rtl w:val="true"/>
        </w:rPr>
        <w:t>المطلب الثالث</w:t>
      </w:r>
      <w:r>
        <w:rPr>
          <w:rtl w:val="true"/>
        </w:rPr>
        <w:t xml:space="preserve">: </w:t>
      </w:r>
      <w:r>
        <w:rPr>
          <w:rtl w:val="true"/>
        </w:rPr>
        <w:t>المشیئة والإرادة هل هی صفة ذاتیّة لله تعالی أم فعلیّة</w:t>
      </w:r>
      <w:bookmarkEnd w:id="351"/>
    </w:p>
    <w:p>
      <w:pPr>
        <w:pStyle w:val="Heading5"/>
        <w:numPr>
          <w:ilvl w:val="4"/>
          <w:numId w:val="1"/>
        </w:numPr>
        <w:rPr/>
      </w:pPr>
      <w:bookmarkStart w:id="352" w:name="__RefHeading___Toc4030835_581953129"/>
      <w:bookmarkStart w:id="353" w:name="_Toc132"/>
      <w:bookmarkEnd w:id="352"/>
      <w:r>
        <w:rPr>
          <w:rtl w:val="true"/>
        </w:rPr>
        <w:t>اشارة</w:t>
      </w:r>
      <w:bookmarkEnd w:id="353"/>
    </w:p>
    <w:p>
      <w:pPr>
        <w:pStyle w:val="BookText"/>
        <w:rPr/>
      </w:pPr>
      <w:r>
        <w:rPr>
          <w:rFonts w:ascii="IRNazanin" w:hAnsi="IRNazanin" w:eastAsia="IRNazanin"/>
          <w:color w:val="111111"/>
          <w:sz w:val="28"/>
          <w:sz w:val="28"/>
          <w:szCs w:val="28"/>
          <w:rtl w:val="true"/>
          <w:lang w:bidi="fa-IR"/>
        </w:rPr>
        <w:t>قبل الدخول فی البحث ینبغی الإشارة إلی أنَّ صفة الإرادة من الصفات التی وقع فیها اختلاف شدید بین الحکماء والمُتکلّمین، لا نُرید الخوض فی تفاصیلها، لکن لا بأس بتقدیم لمحة إجمالیة بما یُناسب المقام</w:t>
      </w:r>
      <w:r>
        <w:rPr>
          <w:rFonts w:eastAsia="IRNazanin" w:cs="IRNazanin"/>
          <w:color w:val="111111"/>
          <w:sz w:val="28"/>
          <w:szCs w:val="28"/>
          <w:rtl w:val="true"/>
          <w:lang w:bidi="fa-IR"/>
        </w:rPr>
        <w:t>:</w:t>
      </w:r>
    </w:p>
    <w:p>
      <w:pPr>
        <w:pStyle w:val="Heading5"/>
        <w:numPr>
          <w:ilvl w:val="4"/>
          <w:numId w:val="1"/>
        </w:numPr>
        <w:rPr/>
      </w:pPr>
      <w:bookmarkStart w:id="354" w:name="__RefHeading___Toc4030837_581953129"/>
      <w:bookmarkStart w:id="355" w:name="_Toc133"/>
      <w:bookmarkEnd w:id="354"/>
      <w:r>
        <w:rPr>
          <w:rtl w:val="true"/>
        </w:rPr>
        <w:t>الرأی الأوّل</w:t>
      </w:r>
      <w:r>
        <w:rPr>
          <w:rtl w:val="true"/>
        </w:rPr>
        <w:t xml:space="preserve">: </w:t>
      </w:r>
      <w:r>
        <w:rPr>
          <w:rtl w:val="true"/>
        </w:rPr>
        <w:t>الإرادة صفة ذاتیّة</w:t>
      </w:r>
      <w:bookmarkEnd w:id="355"/>
    </w:p>
    <w:p>
      <w:pPr>
        <w:pStyle w:val="BookText"/>
        <w:rPr/>
      </w:pPr>
      <w:r>
        <w:rPr>
          <w:rFonts w:ascii="IRNazanin" w:hAnsi="IRNazanin" w:eastAsia="IRNazanin"/>
          <w:color w:val="111111"/>
          <w:sz w:val="28"/>
          <w:sz w:val="28"/>
          <w:szCs w:val="28"/>
          <w:rtl w:val="true"/>
          <w:lang w:bidi="fa-IR"/>
        </w:rPr>
        <w:t>وهذا ما ذهب إلیه مشهور الفلاسفة،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الفاعل المُرید أکمل من الفاعل غیر المُرید؛ لذا تکون الإرادة کمالاً وعدمها نقصاً؛ وعلیه لا بدّ أن تکون الإرادة صفةً ذاتیّةً، لکنّهم فسّروها بأنّها العلم بالنظام الأصلح، بمعنی أنَّ الإرادة هی علم الله الُموجب لإیجاد فعل مُعیّن؛ بسبب اشتمال ذلک الفعل علی مصلحة داعیة إلی إیجاده،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علمه تعالی هو الذی یدعوه إلی إیجاد فعل مُعیّن بکیفیة مخصوصة وفی وقت مُعیّن؛ لعلمه تعالی بأنَّ هذا الفعل یشتمل علی المصلحة بتلک الکیفیّة، وفی ذلک الوقت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صدر المتألهین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کونه مُریداً أنَّه سُبحانه یعقل ذاته ویعقل نظام الخیر الموجود فی الکلّ من ذاته، وأنَّه کیف یکون، وذلک النظام یکون لا محالة کائناً ومُستفیضاً</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ونُوقش هذا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هنالک شکٌّ فی أنَّ الله تعالی عالم بذاته، وعالم بالنظام الأکمل، والأتمّ والأصلح، ولکن تفسیر الإرادة بالعلم یعنی إنکار حقیقة الإرادة فیه سُبحانه، وإنکارها فی مرتبة الذات مساوق لإنکار کونه تعالی مُریداً مُختاراً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هذا نقص، والله تعالی مُنزّه عن کلّ نقص</w:t>
      </w:r>
      <w:r>
        <w:rPr>
          <w:rFonts w:eastAsia="IRNazanin" w:cs="IRNazanin"/>
          <w:color w:val="111111"/>
          <w:sz w:val="28"/>
          <w:szCs w:val="28"/>
          <w:rtl w:val="true"/>
          <w:lang w:bidi="fa-IR"/>
        </w:rPr>
        <w:t xml:space="preserve">. </w:t>
      </w:r>
      <w:bookmarkStart w:id="356" w:name="pg5740_40660"/>
    </w:p>
    <w:p>
      <w:pPr>
        <w:pStyle w:val="BookText"/>
        <w:rPr/>
      </w:pPr>
      <w:bookmarkEnd w:id="356"/>
      <w:r>
        <w:rPr>
          <w:rFonts w:ascii="IRNazanin" w:hAnsi="IRNazanin" w:eastAsia="IRNazanin"/>
          <w:color w:val="111111"/>
          <w:sz w:val="28"/>
          <w:sz w:val="28"/>
          <w:szCs w:val="28"/>
          <w:rtl w:val="true"/>
          <w:lang w:bidi="fa-IR"/>
        </w:rPr>
        <w:t>ومن الشواهد علی أنَّ الإرادة لیست هی العلم، هو أنَّ الإنسان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سأفعل کذا غداً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سأفعل إن علم الله تعالی</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 w:name="__RefHeading___Toc4030839_581953129"/>
      <w:bookmarkStart w:id="358" w:name="_Toc134"/>
      <w:bookmarkEnd w:id="357"/>
      <w:r>
        <w:rPr>
          <w:rtl w:val="true"/>
        </w:rPr>
        <w:t>الرأی الثانی</w:t>
      </w:r>
      <w:r>
        <w:rPr>
          <w:rtl w:val="true"/>
        </w:rPr>
        <w:t xml:space="preserve">: </w:t>
      </w:r>
      <w:r>
        <w:rPr>
          <w:rtl w:val="true"/>
        </w:rPr>
        <w:t>الإرادة الإلهیّة من صفات الأفعال</w:t>
      </w:r>
      <w:bookmarkEnd w:id="358"/>
    </w:p>
    <w:p>
      <w:pPr>
        <w:pStyle w:val="BookText"/>
        <w:rPr/>
      </w:pPr>
      <w:r>
        <w:rPr>
          <w:rFonts w:ascii="IRNazanin" w:hAnsi="IRNazanin" w:eastAsia="IRNazanin"/>
          <w:color w:val="111111"/>
          <w:sz w:val="28"/>
          <w:sz w:val="28"/>
          <w:szCs w:val="28"/>
          <w:rtl w:val="true"/>
          <w:lang w:bidi="fa-IR"/>
        </w:rPr>
        <w:t>هذا الرأی یذهب إلی أنَّ إرادة الله تعالی هی نفس عملیّة الخلق والإیجاد لذلک الشیء، فعندما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أراد شیئاً، بمعنی خلقه وأوجده، وإذا لم یرد الله الشیء المُعیّن، فهو بمعنی لم یخلقه ولم یوجده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المعنی هو الظاهر من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ومهما یقضِ الله من أمر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إذا قضی الله شیئاً لا بدّ أن یُریده؛ لأنَّ مرتبة الإرادة سابقة علی مرتبة القدر والقضاء</w:t>
      </w:r>
      <w:r>
        <w:rPr>
          <w:rStyle w:val="FootnoteAnchor"/>
          <w:rtl w:val="true"/>
        </w:rPr>
        <w:footnoteReference w:id="262"/>
      </w:r>
      <w:r>
        <w:rPr>
          <w:rFonts w:ascii="IRNazanin" w:hAnsi="IRNazanin" w:eastAsia="IRNazanin"/>
          <w:color w:val="111111"/>
          <w:sz w:val="28"/>
          <w:sz w:val="28"/>
          <w:szCs w:val="28"/>
          <w:rtl w:val="true"/>
          <w:lang w:bidi="fa-IR"/>
        </w:rPr>
        <w:t>، وإذا أراده وقضاه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أنَّ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بالفعل لا بالذات، ومما یعضد ذلک ما رُوی عن صفوان بن یحیی، قال قلت لأبی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الإرادة من الله، ومن الخلق؟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الإرادة من الخلق الضمیر، وما یبدو لهم بعد ذلک من الفعل، وأمّا من الله تعالی فإرادته إحداثه لا غیر ذلک؛ لأنَّه لا یروی ولا یهمُّ ولا یتفکر، وهذه الصفات منفیّة عنه، وهی صفات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فإرادة الله الفعل لا غیر ذلک،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بلا لفظ، ولا نطق بلسان، ولا </w:t>
      </w:r>
    </w:p>
    <w:p>
      <w:pPr>
        <w:pStyle w:val="BookText"/>
        <w:rPr/>
      </w:pPr>
      <w:r>
        <w:rPr>
          <w:rFonts w:ascii="Amiri" w:hAnsi="Amiri" w:eastAsia="Amiri" w:cs="Amiri"/>
          <w:color w:val="111111"/>
          <w:sz w:val="28"/>
          <w:sz w:val="28"/>
          <w:szCs w:val="28"/>
          <w:rtl w:val="true"/>
          <w:lang w:bidi="ar-SA"/>
        </w:rPr>
        <w:t>همّة، ولا تفکّر، ولا کیف لذلک، کما أنَّه لا کیف له</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 ومعنی تفسیر الإرادة بالضمیر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یضمره الإنسان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ومحلّ الشاهد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صریح فی تفسیر الإرادة الإلهیّة بمعنی فعله تعالی، وهو یلتقی مع تفسیر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للإرادة بالفعل فی قوله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ومهما یقضِ الله من أمر یکن</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یمکن الجمع بین کونها ذاتیّة وفعلیّة، وتوضیح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 المشیئة والإرادة صفة ذاتیّة؛ فلأنَّ الإرادة صفة کمال لکونها رمز الاختیار، والله سُبحانه واجد لهذا الکمال علی النحو الأکمل؛ إذ هو الفاعل المُختار غیر المقهور فی سلطانه؛ وعلیه فلا بدّ أن یتصف الحقّ تعالی بهذه الصفة الکمالیّة، ولا بدّ أن تکون ذاتیّة، وإلّا تکون الذات فاقدة لها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ثمّة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بناء علی القاعدة التی ذکرها الشیخ الکلینی فی التمییز  بین الصفات الذاتیّة والفعلیّة، التی تُفید بأنَّ الصفة الذاتیّة لا تدخل فی إطار النفی والإثبات،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العلم،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یعلم بشیء، ولا یعلم بشیء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القدرة،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قادر علی الشیء الفلانی، وغیر قادر علی الشیء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الصفة الفعلیّة التی تقع تحت دائرة النفی والإثبات،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یخلق الشیء الفلانی، ولا یخلق الشیء الفلانی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 هذا؛ یجب أن تکون المشیئة والإرادة من الصفات الفعلیّة؛ لأنَّها ممایتوارد علیها النفی والإثبات، کما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یُرِیدُ اللَّهُ بِکُمُ الْیُسْرَ وَلَا یُرِیدُ </w:t>
      </w:r>
      <w:bookmarkStart w:id="359" w:name="pg5740_40662"/>
    </w:p>
    <w:p>
      <w:pPr>
        <w:pStyle w:val="BookText"/>
        <w:rPr/>
      </w:pPr>
      <w:bookmarkEnd w:id="359"/>
      <w:r>
        <w:rPr>
          <w:rFonts w:ascii="Amiri" w:hAnsi="Amiri" w:eastAsia="Amiri" w:cs="Amiri"/>
          <w:color w:val="111111"/>
          <w:sz w:val="28"/>
          <w:sz w:val="28"/>
          <w:szCs w:val="28"/>
          <w:rtl w:val="true"/>
          <w:lang w:bidi="ar-SA"/>
        </w:rPr>
        <w:t>بِکُمُ الْعُسْرَ</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الإجابة عن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المشیئة والإرادة الإلهیّة التی تکون مورداً للنفی والإثبات هی الإرادة فی مقام الفعل، وأمّا الإرادة فی مقام الذات التی هی الاختیار وعدم المقهوریّة، فهی لا تقع مورداً للنفی والإثبات،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مُختار وغیر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الإرادة صفةً ذاتیّةً، والصفات الذاتیّة عین ذاته سُبحانه، فلا بدّ أن یکون هذا العالم قدیماً؛ لأنَّ الإرادة لا تنفک عن المراد؟</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إرادته تعالی وإن کانت عین ذاته تعالی، لکن ذکرنا بأنَّ إرادته تعالی عبارة عن کونه مُختاراً غیر مقهور علی أحد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اختار إیجاد العالم مُتأخراً عن ذاته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 w:name="__RefHeading___Toc4030841_581953129"/>
      <w:bookmarkStart w:id="361" w:name="_Toc135"/>
      <w:bookmarkEnd w:id="360"/>
      <w:r>
        <w:rPr>
          <w:rtl w:val="true"/>
        </w:rPr>
        <w:t>المطلب الرابع</w:t>
      </w:r>
      <w:r>
        <w:rPr>
          <w:rtl w:val="true"/>
        </w:rPr>
        <w:t xml:space="preserve">: </w:t>
      </w:r>
      <w:r>
        <w:rPr>
          <w:rtl w:val="true"/>
        </w:rPr>
        <w:t>تقسیم المشیئة و الإرادة إلی حتمیّة وغیر حتمیّة</w:t>
      </w:r>
      <w:bookmarkEnd w:id="361"/>
    </w:p>
    <w:p>
      <w:pPr>
        <w:pStyle w:val="Heading5"/>
        <w:numPr>
          <w:ilvl w:val="4"/>
          <w:numId w:val="1"/>
        </w:numPr>
        <w:rPr/>
      </w:pPr>
      <w:bookmarkStart w:id="362" w:name="__RefHeading___Toc4030843_581953129"/>
      <w:bookmarkStart w:id="363" w:name="_Toc136"/>
      <w:bookmarkEnd w:id="362"/>
      <w:r>
        <w:rPr>
          <w:rtl w:val="true"/>
        </w:rPr>
        <w:t>اشارة</w:t>
      </w:r>
      <w:bookmarkEnd w:id="36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یبقَ من الدُّنیا إِلّا یوم واحد، لطوَّل الله عزّو جلّ ذلک الیوم، </w:t>
      </w:r>
      <w:bookmarkStart w:id="364" w:name="pg5740_40663"/>
    </w:p>
    <w:p>
      <w:pPr>
        <w:pStyle w:val="BookText"/>
        <w:rPr/>
      </w:pPr>
      <w:bookmarkEnd w:id="364"/>
      <w:r>
        <w:rPr>
          <w:rFonts w:ascii="Amiri" w:hAnsi="Amiri" w:eastAsia="Amiri" w:cs="Amiri"/>
          <w:color w:val="111111"/>
          <w:sz w:val="28"/>
          <w:sz w:val="28"/>
          <w:szCs w:val="28"/>
          <w:rtl w:val="true"/>
          <w:lang w:bidi="ar-SA"/>
        </w:rPr>
        <w:t>حتّی یخرج رجل من وُلدی، فیملأها عدلاً وقسطاً کما مُلئت جوراً وظلماً</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 w:name="__RefHeading___Toc4030845_581953129"/>
      <w:bookmarkStart w:id="366" w:name="_Toc137"/>
      <w:bookmarkEnd w:id="365"/>
      <w:r>
        <w:rPr>
          <w:rtl w:val="true"/>
        </w:rPr>
        <w:t>المشیئة والإرادة الحتمیّة</w:t>
      </w:r>
      <w:bookmarkEnd w:id="366"/>
    </w:p>
    <w:p>
      <w:pPr>
        <w:pStyle w:val="BookText"/>
        <w:rPr/>
      </w:pPr>
      <w:r>
        <w:rPr>
          <w:rFonts w:ascii="IRNazanin" w:hAnsi="IRNazanin" w:eastAsia="IRNazanin"/>
          <w:color w:val="111111"/>
          <w:sz w:val="28"/>
          <w:sz w:val="28"/>
          <w:szCs w:val="28"/>
          <w:rtl w:val="true"/>
          <w:lang w:bidi="fa-IR"/>
        </w:rPr>
        <w:t>لم یُصرّح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بتقسیم المشیئة والإرادة إلی حتمیّة وغیر حتمیّة، لکن هذا التقسیم یمکن استیحاؤه من بعض 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قَبیل مقولته آنفة الذکر التی تُفید بأنَّ مشیئة الله تعالی وإرادته حتمیّة فی ظهور المهدی من وُلد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یملأ الأرض عدلاً وقسطاً کما مُلئت جوراً وظلماً</w:t>
      </w:r>
      <w:r>
        <w:rPr>
          <w:rFonts w:eastAsia="IRNazanin" w:cs="IRNazanin"/>
          <w:color w:val="111111"/>
          <w:sz w:val="28"/>
          <w:szCs w:val="28"/>
          <w:rtl w:val="true"/>
          <w:lang w:bidi="fa-IR"/>
        </w:rPr>
        <w:t>.</w:t>
      </w:r>
    </w:p>
    <w:p>
      <w:pPr>
        <w:pStyle w:val="Heading5"/>
        <w:numPr>
          <w:ilvl w:val="4"/>
          <w:numId w:val="1"/>
        </w:numPr>
        <w:rPr/>
      </w:pPr>
      <w:bookmarkStart w:id="367" w:name="__RefHeading___Toc4030847_581953129"/>
      <w:bookmarkStart w:id="368" w:name="_Toc138"/>
      <w:bookmarkEnd w:id="367"/>
      <w:r>
        <w:rPr>
          <w:rtl w:val="true"/>
        </w:rPr>
        <w:t>المشیئة والإرادة غیر الحتمیّة</w:t>
      </w:r>
      <w:bookmarkEnd w:id="368"/>
    </w:p>
    <w:p>
      <w:pPr>
        <w:pStyle w:val="BookText"/>
        <w:rPr/>
      </w:pPr>
      <w:r>
        <w:rPr>
          <w:rFonts w:ascii="IRNazanin" w:hAnsi="IRNazanin" w:eastAsia="IRNazanin"/>
          <w:color w:val="111111"/>
          <w:sz w:val="28"/>
          <w:sz w:val="28"/>
          <w:szCs w:val="28"/>
          <w:rtl w:val="true"/>
          <w:lang w:bidi="fa-IR"/>
        </w:rPr>
        <w:t>فی مقابل المشیئة والإرادة الحتمیّة المُتقدّمة، هنالک مشیئة وإرادة غیر حتمیّة، وهی قابلة للتغیّر، کما هو واضح من أدعیته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الکثیرة، وبیان فضل الأعمال الحسنة ودورها فی تغییر مصیر الإنسان إلی الأحسن والأفضل، وهذا بدوره یکشف عن أنَّ مشیئته تعالی وإرادته لبعض الحوادث التی یتعرّض لها الإنسان لیست إرادة ومشیئة حتمیّة، وإنَّما هی مُعلّقة علی أعمال الإنسان وأدعیته، کما تقدّم فی مبحث البداء، من قَبیل أنَّه تعالی شاء وأراد أن یکون عمر زید ثلاثین سنة ـ مثلاً ـ لکن هذه المشیئة والإرادة غیر حتمیّة؛ لأنَّه تعالی علّقها علی أفعال زید، فلو وصل رَحِمَه لطوّل عمره إلی خمسین سنة</w:t>
      </w:r>
    </w:p>
    <w:p>
      <w:pPr>
        <w:pStyle w:val="BookText"/>
        <w:rPr/>
      </w:pPr>
      <w:r>
        <w:rPr>
          <w:rFonts w:ascii="IRNazanin" w:hAnsi="IRNazanin" w:eastAsia="IRNazanin"/>
          <w:color w:val="111111"/>
          <w:sz w:val="28"/>
          <w:sz w:val="28"/>
          <w:szCs w:val="28"/>
          <w:rtl w:val="true"/>
          <w:lang w:bidi="fa-IR"/>
        </w:rPr>
        <w:t>ـ مثلاً ـ فهذه المشیئة والإرادة لموت زید فی عمر الثلاثین مشیئة وإرادة غیر حتمیّة</w:t>
      </w:r>
      <w:r>
        <w:rPr>
          <w:rFonts w:eastAsia="IRNazanin" w:cs="IRNazanin"/>
          <w:color w:val="111111"/>
          <w:sz w:val="28"/>
          <w:szCs w:val="28"/>
          <w:rtl w:val="true"/>
          <w:lang w:bidi="fa-IR"/>
        </w:rPr>
        <w:t>.</w:t>
      </w:r>
    </w:p>
    <w:p>
      <w:pPr>
        <w:pStyle w:val="Heading4"/>
        <w:numPr>
          <w:ilvl w:val="3"/>
          <w:numId w:val="1"/>
        </w:numPr>
        <w:rPr/>
      </w:pPr>
      <w:bookmarkStart w:id="369" w:name="__RefHeading___Toc4030849_581953129"/>
      <w:bookmarkStart w:id="370" w:name="_Toc139"/>
      <w:bookmarkEnd w:id="369"/>
      <w:r>
        <w:rPr>
          <w:rtl w:val="true"/>
        </w:rPr>
        <w:t>المطلب الخامس</w:t>
      </w:r>
      <w:r>
        <w:rPr>
          <w:rtl w:val="true"/>
        </w:rPr>
        <w:t xml:space="preserve">: </w:t>
      </w:r>
      <w:r>
        <w:rPr>
          <w:rtl w:val="true"/>
        </w:rPr>
        <w:t>النظام الأحسن أُنموذجُ الإرادة الحتمیّة للباری تعالی</w:t>
      </w:r>
      <w:bookmarkEnd w:id="370"/>
    </w:p>
    <w:p>
      <w:pPr>
        <w:pStyle w:val="Heading5"/>
        <w:numPr>
          <w:ilvl w:val="4"/>
          <w:numId w:val="1"/>
        </w:numPr>
        <w:rPr/>
      </w:pPr>
      <w:bookmarkStart w:id="371" w:name="__RefHeading___Toc4030851_581953129"/>
      <w:bookmarkStart w:id="372" w:name="_Toc140"/>
      <w:bookmarkEnd w:id="371"/>
      <w:r>
        <w:rPr>
          <w:rtl w:val="true"/>
        </w:rPr>
        <w:t>اشارة</w:t>
      </w:r>
      <w:bookmarkEnd w:id="37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النظام الأحسن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مواضع مُتعدد،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دعاء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کصنعه صُنع صانع، وهو الجواد الواسع، فطر أجناس البدائعِ، وأتقن </w:t>
      </w:r>
      <w:bookmarkStart w:id="373" w:name="pg5740_40664"/>
    </w:p>
    <w:p>
      <w:pPr>
        <w:pStyle w:val="BookText"/>
        <w:rPr/>
      </w:pPr>
      <w:bookmarkEnd w:id="373"/>
      <w:r>
        <w:rPr>
          <w:rFonts w:ascii="Amiri" w:hAnsi="Amiri" w:eastAsia="Amiri" w:cs="Amiri"/>
          <w:color w:val="111111"/>
          <w:sz w:val="28"/>
          <w:sz w:val="28"/>
          <w:szCs w:val="28"/>
          <w:rtl w:val="true"/>
          <w:lang w:bidi="ar-SA"/>
        </w:rPr>
        <w:t>بِحکمته الصَّنائع</w:t>
      </w:r>
      <w:r>
        <w:rPr>
          <w:rFonts w:eastAsia="Amiri" w:cs="Amiri" w:ascii="Amiri" w:hAnsi="Amiri"/>
          <w:color w:val="111111"/>
          <w:sz w:val="28"/>
          <w:szCs w:val="28"/>
          <w:rtl w:val="true"/>
          <w:lang w:bidi="ar-SA"/>
        </w:rPr>
        <w:t>»</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بِما أنشأتنی فأحسنت صُورتی، یا ربِّ بِما أحسنت بی</w:t>
      </w:r>
      <w:r>
        <w:rPr>
          <w:rFonts w:eastAsia="Amiri" w:cs="Amiri" w:ascii="Amiri" w:hAnsi="Amiri"/>
          <w:color w:val="111111"/>
          <w:sz w:val="28"/>
          <w:szCs w:val="28"/>
          <w:rtl w:val="true"/>
          <w:lang w:bidi="ar-SA"/>
        </w:rPr>
        <w:t>»</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الَّذی أحسنت، أنت الَّذی أجملت، أنت الَّذی أفضلت، أنت الَّذی مننت، أنت الَّذی أکملت</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ولکی یتضح النظام الأحسن من خلال کلمات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البحث فی الجهات الآتیة</w:t>
      </w:r>
      <w:r>
        <w:rPr>
          <w:rFonts w:eastAsia="IRNazanin" w:cs="IRNazanin"/>
          <w:color w:val="111111"/>
          <w:sz w:val="28"/>
          <w:szCs w:val="28"/>
          <w:rtl w:val="true"/>
          <w:lang w:bidi="fa-IR"/>
        </w:rPr>
        <w:t>:</w:t>
      </w:r>
    </w:p>
    <w:p>
      <w:pPr>
        <w:pStyle w:val="Heading5"/>
        <w:numPr>
          <w:ilvl w:val="4"/>
          <w:numId w:val="1"/>
        </w:numPr>
        <w:rPr/>
      </w:pPr>
      <w:bookmarkStart w:id="374" w:name="__RefHeading___Toc4030853_581953129"/>
      <w:bookmarkStart w:id="375" w:name="_Toc141"/>
      <w:bookmarkEnd w:id="374"/>
      <w:r>
        <w:rPr>
          <w:rtl w:val="true"/>
        </w:rPr>
        <w:t>الجهة الأُولی</w:t>
      </w:r>
      <w:r>
        <w:rPr>
          <w:rtl w:val="true"/>
        </w:rPr>
        <w:t xml:space="preserve">: </w:t>
      </w:r>
      <w:r>
        <w:rPr>
          <w:rtl w:val="true"/>
        </w:rPr>
        <w:t>المراد من النظام الأحسن</w:t>
      </w:r>
      <w:bookmarkEnd w:id="375"/>
    </w:p>
    <w:p>
      <w:pPr>
        <w:pStyle w:val="BookText"/>
        <w:rPr/>
      </w:pPr>
      <w:r>
        <w:rPr>
          <w:rFonts w:ascii="IRNazanin" w:hAnsi="IRNazanin" w:eastAsia="IRNazanin"/>
          <w:color w:val="111111"/>
          <w:sz w:val="28"/>
          <w:sz w:val="28"/>
          <w:szCs w:val="28"/>
          <w:rtl w:val="true"/>
          <w:lang w:bidi="fa-IR"/>
        </w:rPr>
        <w:t>النظام الأحسن هو واحد من المباحث التی لها أهمیّة کبیرة فی النصوص القرآنیّة والروائیّة، لا سیّما التی وردت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والمراد به هو أنَّ الله تعالی خلق عالم الإمکان ـ وهو کلّ شیء ما سوی الله تعالی ـ بأحسن نظام، ولا یمکن تصوّر نظام أفضل منه، وبتعبیر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کصنعه صُنع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أتقن بحکمته الصنائع</w:t>
      </w:r>
      <w:r>
        <w:rPr>
          <w:rFonts w:eastAsia="IRNazanin" w:cs="IRNazanin"/>
          <w:color w:val="111111"/>
          <w:sz w:val="28"/>
          <w:szCs w:val="28"/>
          <w:rtl w:val="true"/>
          <w:lang w:bidi="fa-IR"/>
        </w:rPr>
        <w:t>».</w:t>
      </w:r>
    </w:p>
    <w:p>
      <w:pPr>
        <w:pStyle w:val="Heading5"/>
        <w:numPr>
          <w:ilvl w:val="4"/>
          <w:numId w:val="1"/>
        </w:numPr>
        <w:rPr/>
      </w:pPr>
      <w:bookmarkStart w:id="376" w:name="__RefHeading___Toc4030855_581953129"/>
      <w:bookmarkStart w:id="377" w:name="_Toc142"/>
      <w:bookmarkEnd w:id="376"/>
      <w:r>
        <w:rPr>
          <w:rtl w:val="true"/>
        </w:rPr>
        <w:t>الجهة الثانیة</w:t>
      </w:r>
      <w:r>
        <w:rPr>
          <w:rtl w:val="true"/>
        </w:rPr>
        <w:t xml:space="preserve">: </w:t>
      </w:r>
      <w:r>
        <w:rPr>
          <w:rtl w:val="true"/>
        </w:rPr>
        <w:t>الأدلّة علی أنَّ نظام الخلق هو الأحسن</w:t>
      </w:r>
      <w:bookmarkEnd w:id="377"/>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أنشأتنی فأحسنت 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أتقن بحکمته الصنائع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نظام العالم هو الأحسن، ولا یمکن أن یُوجد أحسن وأفضل منه، واستُدل علی ذلک بعدّة أدلّة، منها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برهان لمـِّی، یعتمد علی ثلاث مُقدّمات، تقدّم الکلام عنها فی الأبحاث السابقة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المُقدّمة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عالم بجمیع الموجودات، لا یعزب عن علمه مثقال ذرّة، وهو ما یُصرّح به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مَن أحاط بِکلِّ شیء علماً</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 فهو تعالی یعلم بجمیع الموجودات وبجمیع ما لها من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علمه تعالی عین ذاته؛ لأنَّ صفاته الذاتیّة عین ذاته کما تقدّم فی بحث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علّة وسبب لجمیع المخلوقات کما هو واضح من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مُسبّب الأسباب</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تعالی علّة وسبب لجمیع المخلوقات، وعلّة أیضاً لجمیع ما للمخلوقات من 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المُتحصّلة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الله تعالی عالم بجمیع الموجودات والمخلوقات، وما لها من الخصوصیات، فهو تعالی یعلم بالنظام الأصلح والأتقن والأشرف لهذه الموجودات، وحیث إنَّه تعالی علّة وسبب لجمیع المخلوقات کما فی المُقدّمة الثالثة، فعلی هذا الأساس؛ فإنَّ الله تعالی خلق هذه المخلوقات والموجودات فی هذا العالم علی وفق النظام الأصلح؛ لأنَّ جمیع الخصوصیات الدخیلة فی إتقان الفعل علی الوجه الأحسن معلومة له تعالی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نظام عالم الخلق هو النظام الأحسن، لکن لا یکون خافیاً علی القاریء الکریم بأنَّ هذا الاستدلال بهذا القدر لا یمکن أن یُجیب عن تساؤل مؤدّاه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الواجب تعالی کما یعلم بالنظام الأحسن، یعلم کذلک بالنظام غیر الأحسن، فلماذا خلق النظام الأحسن دون النظام غیر الأحسن؟ </w:t>
      </w:r>
    </w:p>
    <w:p>
      <w:pPr>
        <w:pStyle w:val="BookText"/>
        <w:rPr/>
      </w:pPr>
      <w:r>
        <w:rPr>
          <w:rFonts w:ascii="IRNazanin" w:hAnsi="IRNazanin" w:eastAsia="IRNazanin"/>
          <w:color w:val="111111"/>
          <w:sz w:val="28"/>
          <w:sz w:val="28"/>
          <w:szCs w:val="28"/>
          <w:rtl w:val="true"/>
          <w:lang w:bidi="fa-IR"/>
        </w:rPr>
        <w:t>وتأسیساً علی هذا؛ فإنَّ الاستدلال بحاجة إلی تتمیم، یتلخّص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إیجاد النظام غیر الأحسن من قِبل الله تعالی، وعدم إیجاده للنظام الأحسن، یرجع لأحد الاحتمالات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خلق المخلوقات علی وفق النظام الأحسن من قِبل الله تعالی، یرجع إلی عدم علمه تعالی بالنظام الأحسن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الاحتمال واضح البطلان، لمِا تقدّم من أنَّ الله تعالی لا تخفی علیه خافیة، وأنَّ علمه عین ذاته اللامُتناهیة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خلق المخلوقات علی وفق النظام الأحسن یرجع إلی عجزه وعدم قدرته تعالی لإیجاده مع علمه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الاحتمال باطل أیضاً؛ لأنَّ قدرته تعالی لا مُتناهیة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خلق المخلوقات علی وفق النظام الأحسن لا یرجع إلی علمه وقدرته، بل هو عالم بکلِّ شیء وقادر علی کلِّ شیء، لکن لا یخلق النظام الأحسن لبخل عن تکمیل المُمکنات، أو عدم حبّه للکمال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الاحتمال باطل أیضاً؛ لأنَّه الجواد الکریم، کما 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کصُنعه صُنع صانع، وهو الجواد الواسع، فطر أجناس البدائعِ، وأتقن بِحکمته الصنائع</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وفی موضع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الجواد الکریم، الرؤوف الرحیم</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وبهذا یتضح بطلان جمیع الاحتمالات التی تکون السبب فی عدم خلق الله تعالی للنظام الأحسن وخلقه للنظام غیر الأحسن</w:t>
      </w:r>
      <w:r>
        <w:rPr>
          <w:rStyle w:val="FootnoteAnchor"/>
          <w:rtl w:val="true"/>
        </w:rPr>
        <w:footnoteReference w:id="275"/>
      </w:r>
      <w:r>
        <w:rPr>
          <w:rFonts w:ascii="IRNazanin" w:hAnsi="IRNazanin" w:eastAsia="IRNazanin"/>
          <w:color w:val="111111"/>
          <w:sz w:val="28"/>
          <w:sz w:val="28"/>
          <w:szCs w:val="28"/>
          <w:rtl w:val="true"/>
          <w:lang w:bidi="fa-IR"/>
        </w:rPr>
        <w:t>لأنَّ جمیع هذه الاحتمالات ترجع إلی نسبة النقص إلی الله تعالی وهو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فجمیع هذه النقائص مسلوبة عنه تعالی،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أحسن </w:t>
      </w:r>
      <w:bookmarkStart w:id="378" w:name="pg5740_40670"/>
    </w:p>
    <w:p>
      <w:pPr>
        <w:pStyle w:val="BookText"/>
        <w:rPr/>
      </w:pPr>
      <w:bookmarkEnd w:id="378"/>
      <w:r>
        <w:rPr>
          <w:rFonts w:ascii="Amiri" w:hAnsi="Amiri" w:eastAsia="Amiri" w:cs="Amiri"/>
          <w:color w:val="111111"/>
          <w:sz w:val="28"/>
          <w:sz w:val="28"/>
          <w:szCs w:val="28"/>
          <w:rtl w:val="true"/>
          <w:lang w:bidi="ar-SA"/>
        </w:rPr>
        <w:t>کلَّ شی‏ءٍ خلقه</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وقال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صُنع الله الَّذی أتقن کلَّ شیْءٍ</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یشهد علی أنَّ خلق هذا العالم جاء وفق النظام الأحسن، هو ما نلمسه بالوجدان من خلال النظام الخاصّ فی کلّ نوع، وفی کلّ صنف من هذه المخلوقات، کالإنسان ‏والنبات ونحوها من المخلوقات التی فیها من النظام الدقیق الذی یحکم هذه الأنواع، فضلاً عن النظام الدقیق لکلّ فرد من أفرادها، کذلک النظام الدقیق بین أجزاء هذا الکون والروابط العجیبة بین المخلوقات، وکلّما تقدّم العلم فی مسیرته التکاملیّة یکتشف الکثیر من هذه الروابط العجیبة بین موجودات هذا الکون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یتّضح أنَّ خلق هذا العالم جاء وفق النظام الأحسن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غایة ما نشاهده فی هذه المخلوقات هو أنَّ هذا النظام الجاری فی الخلق هو نظام حسن مُتقن، لکنَّه لا یثبت أنَّ هذا النظام هو الأحسن والأصلح ولا یوجد نظام أحسن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أنَّنا لو تأمّلنا فی الاستدلال المُتقدّم نجده دلیلاً مُحکماً علی أنَّ هذا العالم خُلق وفق النظام الأحسن، بالنحو الذی لا یمکن تصوّر ما هو أفضل وأحسن منه، وذلک لمِا تقدّم من أنَّ انتخاب غیر الأصلح إنَّما ینشأ من الضعف والحاجة، ومن الواضح أنَّ الضعف والحاجة مُستحیلة بحقّ الله تعالی، وإذا کان کذلک فکیف یُتصوّر اختیار المرجوح مع وجود الأرجح؟</w:t>
      </w:r>
      <w:r>
        <w:rPr>
          <w:rFonts w:eastAsia="IRNazanin" w:cs="IRNazanin"/>
          <w:color w:val="111111"/>
          <w:sz w:val="28"/>
          <w:szCs w:val="28"/>
          <w:rtl w:val="true"/>
          <w:lang w:bidi="fa-IR"/>
        </w:rPr>
        <w:t>!</w:t>
      </w:r>
    </w:p>
    <w:p>
      <w:pPr>
        <w:pStyle w:val="Heading4"/>
        <w:numPr>
          <w:ilvl w:val="3"/>
          <w:numId w:val="1"/>
        </w:numPr>
        <w:rPr/>
      </w:pPr>
      <w:bookmarkStart w:id="379" w:name="__RefHeading___Toc4030857_581953129"/>
      <w:bookmarkStart w:id="380" w:name="_Toc143"/>
      <w:bookmarkEnd w:id="379"/>
      <w:r>
        <w:rPr>
          <w:rtl w:val="true"/>
        </w:rPr>
        <w:t>المطلب السادس</w:t>
      </w:r>
      <w:r>
        <w:rPr>
          <w:rtl w:val="true"/>
        </w:rPr>
        <w:t xml:space="preserve">: </w:t>
      </w:r>
      <w:r>
        <w:rPr>
          <w:rtl w:val="true"/>
        </w:rPr>
        <w:t>الجواب علی إشکالیة مشیئة وإرادة الله تعالی لقتل الحسین ظلماً</w:t>
      </w:r>
      <w:bookmarkEnd w:id="380"/>
    </w:p>
    <w:p>
      <w:pPr>
        <w:pStyle w:val="Heading5"/>
        <w:numPr>
          <w:ilvl w:val="4"/>
          <w:numId w:val="1"/>
        </w:numPr>
        <w:rPr/>
      </w:pPr>
      <w:bookmarkStart w:id="381" w:name="__RefHeading___Toc4030859_581953129"/>
      <w:bookmarkStart w:id="382" w:name="_Toc144"/>
      <w:bookmarkEnd w:id="381"/>
      <w:r>
        <w:rPr>
          <w:rtl w:val="true"/>
        </w:rPr>
        <w:t>اشارة</w:t>
      </w:r>
      <w:bookmarkEnd w:id="38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یرانی مقتولاً مذبوحاً، ظُلماً وعُدواناً، وقدشاء أن یری حرمی ورهطی ونسائی مُشرَّدین، وأطفالی مذبوحین مظلومین مأسورین </w:t>
      </w:r>
      <w:bookmarkStart w:id="383" w:name="pg5740_40672"/>
    </w:p>
    <w:p>
      <w:pPr>
        <w:pStyle w:val="BookText"/>
        <w:rPr/>
      </w:pPr>
      <w:bookmarkEnd w:id="383"/>
      <w:r>
        <w:rPr>
          <w:rFonts w:ascii="Amiri" w:hAnsi="Amiri" w:eastAsia="Amiri" w:cs="Amiri"/>
          <w:color w:val="111111"/>
          <w:sz w:val="28"/>
          <w:sz w:val="28"/>
          <w:szCs w:val="28"/>
          <w:rtl w:val="true"/>
          <w:lang w:bidi="ar-SA"/>
        </w:rPr>
        <w:t>مُقیَّدین، وهم یستغیثون فلا یجِدون ناصراً ولا مُعیناً</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هذه الإشکالیة تُفید بأنَّ الله تعالی شاء وأراد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یُقتل مظلوماً، وشاء لأطفال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یُقتلوا ذبحاً، وتُؤخذ نساؤه وعیاله سبایا مُقیدین، ومن الواضح أنَّ هذا الأمر لا یکاد أن یُصدّق؛ إذ کیف لله تعالی وهو العادل الرحیم أن یشاء ویُرید ظلم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خامس أصحاب الکساء الذین أحبَّهم واصطفاهم لخلقه؟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یشاء تعالی الظلم لأطفال صغار لا ذنب لهم أن یُذبحوا ویُظلموا؟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یشاء تعالی أن یُؤسر نساء بیت النبوة وبنات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الحال المؤلمة؟</w:t>
      </w:r>
      <w:r>
        <w:rPr>
          <w:rFonts w:eastAsia="IRNazanin" w:cs="IRNazanin"/>
          <w:color w:val="111111"/>
          <w:sz w:val="28"/>
          <w:szCs w:val="28"/>
          <w:rtl w:val="true"/>
          <w:lang w:bidi="fa-IR"/>
        </w:rPr>
        <w:t>!</w:t>
      </w:r>
    </w:p>
    <w:p>
      <w:pPr>
        <w:pStyle w:val="Heading5"/>
        <w:numPr>
          <w:ilvl w:val="4"/>
          <w:numId w:val="1"/>
        </w:numPr>
        <w:rPr/>
      </w:pPr>
      <w:bookmarkStart w:id="384" w:name="__RefHeading___Toc4030861_581953129"/>
      <w:bookmarkStart w:id="385" w:name="_Toc145"/>
      <w:bookmarkEnd w:id="384"/>
      <w:r>
        <w:rPr>
          <w:rtl w:val="true"/>
        </w:rPr>
        <w:t>الجواب علی الإشکالیة</w:t>
      </w:r>
      <w:bookmarkEnd w:id="385"/>
    </w:p>
    <w:p>
      <w:pPr>
        <w:pStyle w:val="BookText"/>
        <w:rPr/>
      </w:pPr>
      <w:r>
        <w:rPr>
          <w:rFonts w:ascii="IRNazanin" w:hAnsi="IRNazanin" w:eastAsia="IRNazanin"/>
          <w:color w:val="111111"/>
          <w:sz w:val="28"/>
          <w:sz w:val="28"/>
          <w:szCs w:val="28"/>
          <w:rtl w:val="true"/>
          <w:lang w:bidi="fa-IR"/>
        </w:rPr>
        <w:t>یمکن تقدیم بعض الإجابات علی هذه الإشکالیة</w:t>
      </w:r>
      <w:r>
        <w:rPr>
          <w:rFonts w:eastAsia="IRNazanin" w:cs="IRNazanin"/>
          <w:color w:val="111111"/>
          <w:sz w:val="28"/>
          <w:szCs w:val="28"/>
          <w:rtl w:val="true"/>
          <w:lang w:bidi="fa-IR"/>
        </w:rPr>
        <w:t>:</w:t>
      </w:r>
    </w:p>
    <w:p>
      <w:pPr>
        <w:pStyle w:val="Heading5"/>
        <w:numPr>
          <w:ilvl w:val="4"/>
          <w:numId w:val="1"/>
        </w:numPr>
        <w:rPr/>
      </w:pPr>
      <w:bookmarkStart w:id="386" w:name="__RefHeading___Toc4030863_581953129"/>
      <w:bookmarkStart w:id="387" w:name="_Toc146"/>
      <w:bookmarkEnd w:id="386"/>
      <w:r>
        <w:rPr>
          <w:rtl w:val="true"/>
        </w:rPr>
        <w:t>الجواب الأوّل</w:t>
      </w:r>
      <w:r>
        <w:rPr>
          <w:rtl w:val="true"/>
        </w:rPr>
        <w:t xml:space="preserve">: </w:t>
      </w:r>
      <w:r>
        <w:rPr>
          <w:rtl w:val="true"/>
        </w:rPr>
        <w:t>المشیئة الإلهیّة فی قتل الحسین</w:t>
      </w:r>
      <w:r>
        <w:rPr>
          <w:rtl w:val="true"/>
        </w:rPr>
        <w:t>(</w:t>
      </w:r>
      <w:r>
        <w:rPr>
          <w:rtl w:val="true"/>
        </w:rPr>
        <w:t>علیه السّلام</w:t>
      </w:r>
      <w:r>
        <w:rPr>
          <w:rtl w:val="true"/>
        </w:rPr>
        <w:t xml:space="preserve">) </w:t>
      </w:r>
      <w:r>
        <w:rPr>
          <w:rtl w:val="true"/>
        </w:rPr>
        <w:t>تشریعیّة لا تکوینیّة</w:t>
      </w:r>
      <w:bookmarkEnd w:id="387"/>
    </w:p>
    <w:p>
      <w:pPr>
        <w:pStyle w:val="BookText"/>
        <w:rPr/>
      </w:pPr>
      <w:r>
        <w:rPr>
          <w:rFonts w:ascii="IRNazanin" w:hAnsi="IRNazanin" w:eastAsia="IRNazanin"/>
          <w:color w:val="111111"/>
          <w:sz w:val="28"/>
          <w:sz w:val="28"/>
          <w:szCs w:val="28"/>
          <w:rtl w:val="true"/>
          <w:lang w:bidi="fa-IR"/>
        </w:rPr>
        <w:t>حاصل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مقصود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شاء الله أن یرانی قتیلاً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الله أن یراهنَّ سبایا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وجود تکلیف خاصّ من الله تعالی بأن یخرج ویقف بوجه الظالم، وأمره أن تکون النساء والأطفال معه، وهو الحکیم العلیم بما یترتب علی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الذی یدلّ علی أنَّ هناک أمراً وتکلیفاً شرعیّاً، کما یُستفاد هذا أیضاً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المشیئة التشریعیّة التی یتعلّق بها الأمر، فالله تعالی یُرید أن یری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المُدافع والمُحامی عن الدین، والمُصلح لمِا فسُد منه، ولو أدّی ذلک إلی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الشهادة والقتل فی سبیله</w:t>
      </w:r>
      <w:r>
        <w:rPr>
          <w:rFonts w:eastAsia="IRNazanin" w:cs="IRNazanin"/>
          <w:color w:val="111111"/>
          <w:sz w:val="28"/>
          <w:szCs w:val="28"/>
          <w:rtl w:val="true"/>
          <w:lang w:bidi="fa-IR"/>
        </w:rPr>
        <w:t xml:space="preserve">. </w:t>
      </w:r>
      <w:bookmarkStart w:id="388" w:name="pg5740_40675"/>
    </w:p>
    <w:p>
      <w:pPr>
        <w:pStyle w:val="BookText"/>
        <w:rPr/>
      </w:pPr>
      <w:bookmarkEnd w:id="388"/>
      <w:r>
        <w:rPr>
          <w:rFonts w:ascii="IRNazanin" w:hAnsi="IRNazanin" w:eastAsia="IRNazanin"/>
          <w:color w:val="111111"/>
          <w:sz w:val="28"/>
          <w:sz w:val="28"/>
          <w:szCs w:val="28"/>
          <w:rtl w:val="true"/>
          <w:lang w:bidi="fa-IR"/>
        </w:rPr>
        <w:t>وهذا ما ذهب إلیه الشیخ صاحب الجواهر،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له تکلیف خاصّ، قد قَدِم علیه وبادر إلی إجابته، ومعصوم من الخطأ لا یعترض علی فعله ولا قوله، فلا یُقاس علیه</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9" w:name="__RefHeading___Toc4030865_581953129"/>
      <w:bookmarkStart w:id="390" w:name="_Toc147"/>
      <w:bookmarkEnd w:id="389"/>
      <w:r>
        <w:rPr>
          <w:rtl w:val="true"/>
        </w:rPr>
        <w:t>الجواب الثانی</w:t>
      </w:r>
      <w:r>
        <w:rPr>
          <w:rtl w:val="true"/>
        </w:rPr>
        <w:t xml:space="preserve">: </w:t>
      </w:r>
      <w:r>
        <w:rPr>
          <w:rtl w:val="true"/>
        </w:rPr>
        <w:t>المشیئة فی قتل الحسین</w:t>
      </w:r>
      <w:r>
        <w:rPr>
          <w:rtl w:val="true"/>
        </w:rPr>
        <w:t>(</w:t>
      </w:r>
      <w:r>
        <w:rPr>
          <w:rtl w:val="true"/>
        </w:rPr>
        <w:t>علیه السّلام</w:t>
      </w:r>
      <w:r>
        <w:rPr>
          <w:rtl w:val="true"/>
        </w:rPr>
        <w:t xml:space="preserve">) </w:t>
      </w:r>
      <w:r>
        <w:rPr>
          <w:rtl w:val="true"/>
        </w:rPr>
        <w:t>تکوینیّة لا تشریعیّة</w:t>
      </w:r>
      <w:bookmarkEnd w:id="390"/>
    </w:p>
    <w:p>
      <w:pPr>
        <w:pStyle w:val="BookText"/>
        <w:rPr/>
      </w:pPr>
      <w:r>
        <w:rPr>
          <w:rFonts w:ascii="IRNazanin" w:hAnsi="IRNazanin" w:eastAsia="IRNazanin"/>
          <w:color w:val="111111"/>
          <w:sz w:val="28"/>
          <w:sz w:val="28"/>
          <w:szCs w:val="28"/>
          <w:rtl w:val="true"/>
          <w:lang w:bidi="fa-IR"/>
        </w:rPr>
        <w:t>لکی یتضح هذا الجواب ینبغی بیان الأُمور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خلق هذا العالم علی ضوء النظام الأحسن، الذی لا یوجد أحسن منه کما تقدّم، ومن جملة حلقات وفقرات هذا النظام الأحسن أنَّ الله تعالی خلق الإنسان مُختاراً فی أفعاله؛ لأنَّ هذه الدنیا هی دار امتحان واختبار، فالله تعالی شاء وأراد تکویناً أن یجعل الإنسان مُختاراً فی دار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فعلٍ فی الوجود سواء کان فعلاً طبیعیّاً کنزول المطر وطلوع الشمس ونحوهما، أم کان فعلاً اختیاریاً کأفعال الإنسان التی یفعلها باختیاره، لا یتحقق فی الواقع الخارجی إلّا بمشیئة الله وإرادته، وهو الذی یُعبّر عنه فی کلمات الفلاسفة والمُتکلّمین بأنَّه لا مُؤثر فی الوجود إلّا الله تعالی، وهذا ما سیأتی إثباته فی التوحید الأفعالی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کیف یکون الفعل منسوباً إلی الإنسان باختیاره، وفی نفس الوقت یُنسب إلی الله تعالی؟</w:t>
      </w:r>
    </w:p>
    <w:p>
      <w:pPr>
        <w:pStyle w:val="BookText"/>
        <w:rPr/>
      </w:pPr>
      <w:r>
        <w:rPr>
          <w:rFonts w:ascii="IRNazanin" w:hAnsi="IRNazanin" w:eastAsia="IRNazanin"/>
          <w:color w:val="111111"/>
          <w:sz w:val="28"/>
          <w:sz w:val="28"/>
          <w:szCs w:val="28"/>
          <w:rtl w:val="true"/>
          <w:lang w:bidi="fa-IR"/>
        </w:rPr>
        <w:t>فالجواب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أعطی القدرة والقوة للإنسان، والإنسان یتصرّف فی هذه القوة باختیاره، فقد یستخدم القوة الإلهیّة فی أعمال الخیر، وقد یستخدمها فی أعمال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 فإنَّ الله سُبحانه وهب لعباده الوجود والحیاة، والعلم والقدرة، وجعل هذه </w:t>
      </w:r>
    </w:p>
    <w:p>
      <w:pPr>
        <w:pStyle w:val="BookText"/>
        <w:rPr/>
      </w:pPr>
      <w:r>
        <w:rPr>
          <w:rFonts w:ascii="IRNazanin" w:hAnsi="IRNazanin" w:eastAsia="IRNazanin"/>
          <w:color w:val="111111"/>
          <w:sz w:val="28"/>
          <w:sz w:val="28"/>
          <w:szCs w:val="28"/>
          <w:rtl w:val="true"/>
          <w:lang w:bidi="fa-IR"/>
        </w:rPr>
        <w:t>النعم تحت تصرف الإنسان، فیتصرّف بها کیف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لو قام بفعل مُعیّن باختیاره، من قَبیل المسح علی رأس الیتیم، فهذا الفعل یمکن أن یُنسب إلی الله تعالی؛ لأنَّه تعالی هو الذی أعطی ذلک الإنسان القدرة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یمکن أن یُنسب هذا الفعل إلی الإنسان؛ لکونه هو الذی تصرّف بالقوة التی وهبها الله تعالی له فی هذا المورد باختیاره وإرادته، ولتقریب هذا المعنی نستعین بالمثال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فرضنا أنَّ شخصاً مشلول الید، غیر قادر علی الحرکة أصلاً، إلّا بعد إیصال رجل آخر التیار الکهربائی إلیه لیبعث فی عضلاته قوة ونشاطاً، بحیث یکون رأس السلک الکهربائی بید الرجل، ولو رفع یده فی آن ما، لانقطعت القوة عن جسم هذا الشخص فی الحال، وأصبح عاجزاً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أوصل الرجل تلک القوة إلی جسم الشخص المشلول فذهب باختیاره وقتل إنساناً، والرجل یعلم بما فعله، ففی مثل ذلک یستند الفعل إلی کلّ منهما، أمّا إلی المباشر فلأنَّه قد فعل باختیاره وإعمال قدرته، وأمّا إلی الموصل فلأنَّه أقدره وأعطاه التمکن حتی فی حال الفعل والاشتغال بالقتل، وکان مُتمکّناً من قطع القوة عنه فی کلّ آن متی شاء وأراد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فی کلّ حال یحتاج إلی إفاضة القوة والحیاة من الله تعالی، بحیث لو قُطع الفیض عنه فی آن واحد بطُلت الحیاة والقدرة، فهو حین الفعل یفعل بقوة مُفاضة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لهذا الفعل الصادر من الإنسان نسبتین واقعیتین،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الفعل إلی فاعله بالمباشرة وهو الإنسان، باعتبار صدوره منه باختیاره وإعمال قدرته، والأُخری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الفعل إلی الله تعالی؛ لأنَّه تعالی هو الذی أعطی الحیاة والقدرة فی کلّ آنٍ وبصورة مُستمرة حتی فی آن اشتغاله بالعمل</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الأساس؛ یتضح الأمر فی مسألة الظالم الذی یقتل الناس ظلماً وعدواناً، </w:t>
      </w:r>
    </w:p>
    <w:p>
      <w:pPr>
        <w:pStyle w:val="BookText"/>
        <w:rPr/>
      </w:pPr>
      <w:r>
        <w:rPr>
          <w:rFonts w:ascii="IRNazanin" w:hAnsi="IRNazanin" w:eastAsia="IRNazanin"/>
          <w:color w:val="111111"/>
          <w:sz w:val="28"/>
          <w:sz w:val="28"/>
          <w:szCs w:val="28"/>
          <w:rtl w:val="true"/>
          <w:lang w:bidi="fa-IR"/>
        </w:rPr>
        <w:t>فهو یُمارس الظلم والاستعباد للناس بواسطة القوة التی وهبها الله تعالی إیّاه، والسارق الذی یسرق إنَّما یفعل ذلک بقوة الله تعالی، وفی مقابل ذلک أیضاً الإنسان الذی یحسن للآخرین إنَّما یفعل ذلک بقوة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ما فی الوجود منه تعالی ولیس لغیره شیء، ولا یقع أیّ فعلٍ من الأفعال إلّا بإرادته ومشیئته وإذنه، فلا خالق ولا رازق بالاستقلال إلّا هو، کما نصّ علیه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خالق کلّ شیء</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لا یعنی إنکار عالم الأسباب، وتجاهل الُمسببات، بل إنَّ تأثیر الأسباب، إنَّما یکون بأمر الله، فالله سُبحانه هو الذی یمنح النار خاصیّة الإحراق، والشمس خاصیّة الإنارة، والماء خاصیّة الإحیاء، فکلّ ما یحدث فی الکون له سببه العادی، لکن تأثیر هذا السبب إنَّما هو بإذنه سُبحانه، فالله تعالی هو الذی جعل الشمس ضیاءً، والقمر نوراً، والماء سبباً للحیاة، فالکلّ مُؤثرات فیما سواه حسب مشیئته وإذنه، وهذا ما نلمسه فی عدد وافر من النصوص القرآنیّة والروائیّة، التی تنسب الشیء إلی الله تعالی، وفی الوقت ذاته تنسبه إلی غیره، من قَبیل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هُوَ الرَّزَّاقُ ذُو الْقُوَّةِ الْمَتِینُ </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حیث خُصّصت الرازقیّة بالله تعالی، وفی عین الوقت ینسبها للإنسان، کما فی قوله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تُؤْتُوا السُّفَهَاءَ أَمْوَالَکُمُ الَّتِی جَعَلَ اللَّهُ لَکُمْ قِیَامًا وَارْزُقُوهُمْ فِیهَا وَاکْسُوهُمْ وَقُولُوا لَهُمْ قَوْلًا مَعْرُوفًا </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 حیث نسب الرزق إلی أولیاء السفهاء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أَفَرَأَیْتُمْ مَا تَحْرُثُونَ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أَأَنْتُمْ تَزْرَعُونَهُ أَمْ نَحْنُ الزَّارِعُونَ </w:t>
      </w:r>
      <w:r>
        <w:rPr>
          <w:rFonts w:eastAsia="Amiri" w:cs="Amiri" w:ascii="Amiri" w:hAnsi="Amiri"/>
          <w:color w:val="111111"/>
          <w:sz w:val="28"/>
          <w:szCs w:val="28"/>
          <w:rtl w:val="true"/>
          <w:lang w:bidi="ar-SA"/>
        </w:rPr>
        <w:t xml:space="preserve">» </w:t>
      </w:r>
      <w:r>
        <w:rPr>
          <w:rStyle w:val="FootnoteAnchor"/>
          <w:rtl w:val="true"/>
        </w:rPr>
        <w:footnoteReference w:id="284"/>
      </w:r>
      <w:r>
        <w:rPr>
          <w:rFonts w:ascii="IRNazanin" w:hAnsi="IRNazanin" w:eastAsia="IRNazanin"/>
          <w:color w:val="111111"/>
          <w:sz w:val="28"/>
          <w:sz w:val="28"/>
          <w:szCs w:val="28"/>
          <w:rtl w:val="true"/>
          <w:lang w:bidi="fa-IR"/>
        </w:rPr>
        <w:t>، حیث خَصّص الزارعیّة به تعالی، وفی ذات الوقت یُعدّ الإنسـان زارعاً، حیث 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کَزَرْعٍ أَخْرَجَ شَطْأَهُ فَآزَرَهُ فَاسْتَغْلَظَ فَاسْتَوَی عَلَی سُوقِهِ یُعْجِبُ الزُّرَّاعَ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تَخْلُقُ مِنَ الطِّینِ کَهَیْئَةِ الطَّیْرِ بِإِذْنِی فَتَنْفُخُ فِیهَا فَتَکُونُ طَیْرًا بِإِذْنِی وَتُبْرِئُ الْأَکْمَهَ وَالْأَبْرَصَ بِإِذْنِی وَإِذْ تُخْرِجُ الْمَوْتَی بِإِذْنِی</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 حیث نسـب أمر الخلق إلی النبیّ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بصراحة؛ ولذا یحکی القرآن الکریم عن النبیّ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وصف نفسـه بالخالق،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أَنِّی أَخْلُقُ لَکُمْ مِنَ الطِّینِ کَهَیْئَةِ الطَّیْرِ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نصوص قرآنیّة أُخری یُخصص الخالقیّة بالله سُبحانه، ولا تنافی بین مدلول الآیات التی تنسب خلق کلّ شیء إلی الله تعالی، وبین مدلول الآیات التی تنسب التأثیر لغیر الله تعالی؛ وذلک لأنَّ تأثیر غیر الله تعالی فی هذه المُسببات إنَّما هو بإذن الله تعالی، فالله تعالی هو الذی أقدرها علی التأثیر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والنتیجة المُتحصّلة من الأمرین المُتقدّمین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فعل فی هذا الوجود یُنسب إلی الله تعالی؛ لأنَّ تأثیر غیره تعالی إنَّما هو بإقدار الله تعالی وبمشیئته وإرادته التکوینیّة، فالظالم حینما یُمارس الظلم إنَّما هو بقوة الله وبمشیئته التکوینیّة، التی شاء أن یکون </w:t>
      </w:r>
    </w:p>
    <w:p>
      <w:pPr>
        <w:pStyle w:val="BookText"/>
        <w:rPr/>
      </w:pPr>
      <w:r>
        <w:rPr>
          <w:rFonts w:ascii="IRNazanin" w:hAnsi="IRNazanin" w:eastAsia="IRNazanin"/>
          <w:color w:val="111111"/>
          <w:sz w:val="28"/>
          <w:sz w:val="28"/>
          <w:szCs w:val="28"/>
          <w:rtl w:val="true"/>
          <w:lang w:bidi="fa-IR"/>
        </w:rPr>
        <w:t>النظام بهذه الحالة التی تقتضی أن تکون هذه الدنیا دار امتحان وبلاء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جوار هذه الحقیقة ینبثق السؤال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بناء علی أنَّ کلّ فعل فی هذا الکون، فهو منسوب إلی الله تعالی، فهذا یعنی أنَّ ظلم الظلمة والأفعال القبیحة التی یفعلها الفساق تُنسب إلی الله تعالی، والحال أنَّ الله تعالی مُنزّه عن فعل القبیح من ظلم وغیره، فکیف یمکننا معالجة ذلک؟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للفعل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أصل وجود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إسناد الفعل إلی فاعله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یستند من الفعل إلی الله تعالی فهو من الجهة الأُولی، وهو أنَّ أصل وجود الفعل بقوة وبإذن الله تعالی، ولو شاء الله أن لا یقع ذلک الفعل لما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فأصل وجود الفعل ـ مع قطع النظر عن مقایسته إلی حکم العقل أو الشـرع ـ فهو یستند إلی الله تعالی وینتهی إلی إرادته التکوینیّة، والفعل بهذا الاعتبار لا یتصف بالقبح؛ لأنَّه وجود، والوجود خیر وحسن فی حدِّ ذاته، کما قال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أَحْسَنَ کُلَّ شَیْءٍ خَلَقَهُ </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إسناد الفعل إلی فاعله المباشر، فهی الجهة التی یُنتزع منها عنوان الحسن والقبح، والطاعة والإحسان، أو یُوصف بالظلم والمعصیة والسرقة ونحو ذلک، وعلی هذا الأساس؛ فإنَّ أفعال الإنسان الاختیاریّة تُوصف بالقبح والحسن والطاعة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لأنَّ الإنسان هو الفاعل المباشر لهذا الفعل، فضرب الیتیم ـ مثلاً ـ من حیث أصل وجود هذا الفعل وأنَّه بقوة الله تعالی فیُنسب إلیه تعالی، أمّا وصف هذه الضربة للیتیم بکونها ظلماً أو إحساناً ـ إذا کان بقصد التأدیب ـ فهذا یرجع </w:t>
      </w:r>
    </w:p>
    <w:p>
      <w:pPr>
        <w:pStyle w:val="BookText"/>
        <w:rPr/>
      </w:pPr>
      <w:r>
        <w:rPr>
          <w:rFonts w:ascii="IRNazanin" w:hAnsi="IRNazanin" w:eastAsia="IRNazanin"/>
          <w:color w:val="111111"/>
          <w:sz w:val="28"/>
          <w:sz w:val="28"/>
          <w:szCs w:val="28"/>
          <w:rtl w:val="true"/>
          <w:lang w:bidi="fa-IR"/>
        </w:rPr>
        <w:t>إلی الفاعل المباشر وهو الإنسان؛ ومن هنا رکّزت الشریعة علی أهمیّة ودور النیّة فی الأعمال وأنَّ الأعمال بالنیّات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یعنی أنَّ المدار فی وصف الفعل بأنَّه حسن أو قبیح یدور مدار الفاعل المباشر، وهذا ما نجده واضحاً فی ترتب الثواب أو العقاب؛ حیث إنَّ الله تعالی لا ینظر فیه إلی کثرة العمل،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 خَلَقَ الْمَوْتَ وَالْحَیَاةَ لِیَبْلُوَکُمْ أَیُّکُمْ أَحْسَنُ عَمَلًا </w:t>
      </w:r>
      <w:r>
        <w:rPr>
          <w:rFonts w:eastAsia="Amiri" w:cs="Amiri" w:ascii="Amiri" w:hAnsi="Amiri"/>
          <w:color w:val="111111"/>
          <w:sz w:val="28"/>
          <w:szCs w:val="28"/>
          <w:rtl w:val="true"/>
          <w:lang w:bidi="ar-SA"/>
        </w:rPr>
        <w:t xml:space="preserve">» </w:t>
      </w:r>
      <w:r>
        <w:rPr>
          <w:rStyle w:val="FootnoteAnchor"/>
          <w:rtl w:val="true"/>
        </w:rPr>
        <w:footnoteReference w:id="288"/>
      </w:r>
      <w:r>
        <w:rPr>
          <w:rFonts w:ascii="IRNazanin" w:hAnsi="IRNazanin" w:eastAsia="IRNazanin"/>
          <w:color w:val="111111"/>
          <w:sz w:val="28"/>
          <w:sz w:val="28"/>
          <w:szCs w:val="28"/>
          <w:rtl w:val="true"/>
          <w:lang w:bidi="fa-IR"/>
        </w:rPr>
        <w:t>، فأکَّد تعالی علی حسن العمل، ومن الواضح أنَّ حسن العمل یترتب علی نیّة الفاعل المباشر وهو الإنسان، ولا یترتب حسن العمل علی الکثرة، فلم یقلْ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أکثرکم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ولهذا لا تکون لأفعال الإنسان أیّ قیمةٍ عند الله تعالی فیما لو کانت بدوافع مادیّة ودنیویّة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ونطوی هذا البحث بمُلخّص یُفید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الظالم لو قتل إنساناً ظلماً وعدواناً، فهو قد استخدم القوة التی وهبها الله تعالی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الله تعالی أعطی القوة لهذا الظالم الذی یظلم الناس، ألیس الله قادراً علی سلب هذه القوة منه؛ لکی لا یتعرّض الناس لظلمه؟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قادر علی سلب القوة من الظالم، وقادر علی منعه من الظلم، إلّا أنَّه بناءً علی النظام الأحسن، وأنَّ هذه الدنیا دار امتحان واختبار، شاء الله تعالی تکویناً أن یجعل نظام الدنیا بهذه الحالة، التی تتلخّص بأنَّ الله أعطی الناس القوة والقدرة، وجعل الاختیار بیدهم، فمَن شاء فلیؤمن ومَن شاء فلیکفر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فعل الظالم والفعل القبیح لا یُریده الله ولا یحبّه تشریعاً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ضوء ما سلف وتأسیساً علیه؛ یتضح الجواب عن السؤال المُتقدّم، وهو أنَّ </w:t>
      </w:r>
    </w:p>
    <w:p>
      <w:pPr>
        <w:pStyle w:val="BookText"/>
        <w:rPr/>
      </w:pPr>
      <w:r>
        <w:rPr>
          <w:rFonts w:ascii="IRNazanin" w:hAnsi="IRNazanin" w:eastAsia="IRNazanin"/>
          <w:color w:val="111111"/>
          <w:sz w:val="28"/>
          <w:sz w:val="28"/>
          <w:szCs w:val="28"/>
          <w:rtl w:val="true"/>
          <w:lang w:bidi="fa-IR"/>
        </w:rPr>
        <w:t>قول الإمام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شاء الله أن یرانی قتیلاً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أنَّ أصل فعل أعداء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وقتلهم إیّاه وظلمهم لأهل بیته، إنمَّا کان بقوة الله التی أعطاها لکلّ إنسانٍ سواء کان کافراً أو فاسقاً أو مؤمناً، لکنَّهم استعملوا هذه القوة فی قتلهم وظلمهم لفلذة کبد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فمعنی مشیئة الله فی قول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مشیئته التکوینیّة فی جعل نظام الدنیا وفق النظام الأحسن، وهو الذی یبتنی علی أنَّ الدنیا دار امتحان واختبار، وأنَّ الله تعالی وهب الإنسان العقل والقوة وجعل الاختیار بیده، فمَن شاء عمل صالحاً، ومَن شاء الکفر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تطبیقات مشیئة الله تعالی لهذا النظام فی الدنیا، وأنَّه عالم امتحان واختبار، هو أنَّ بعضاً من الذین اختاروا الدنیا أقدموا علی قتل ابن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وقتل أهل بیته، وسبی عیاله وأطفاله، ولکن هذا لا یعنی أنَّ الله أراد وأحبّ هذا الفعل الشنیع، بل المعنی أنَّه تعالی شاء وأراد هذا الفعل بمشیئته وإرادته للنظام الأحسن، الذی من جملة فقراته أن تکون دار الدنیا دار امتحان واختبار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 هذا الأساس، فلا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سلّط الله یزید وجیشه علی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وأهله؟ وذلک لأنَّ الله سُبحانه لا یُسلّط، ولن یُسلّط الأشرار علی الأخیار، حاشا وکلا، بل نهی الأشرار عن الفساد والعدوان، وأمر الأخیار بمواجهتهم وجهادهم إن أصروا وتمرّدوا، وأنذر العاصی بالعقاب، وبشّر المطیع بالثواب، وما ذلک إلّا لأنَّ الدنیا دار امتحان واختبار،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یَشَاءُ اللَّهُ لَانْتَصَرَ مِنْهُمْ وَلَکِنْ لِیَبْلُوَ بَعْضَکُمْ بِبَعْضٍ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لماذا أجاب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سأله عن سبب خروجه إلی العراق،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شاء الله أن یرانی مقتولاً مظلوماً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یتضمّن بیان مشیئة الله وإرادته التکوینیّة لنظام </w:t>
      </w:r>
      <w:bookmarkStart w:id="391" w:name="pg5740_40690"/>
    </w:p>
    <w:p>
      <w:pPr>
        <w:pStyle w:val="BookText"/>
        <w:rPr/>
      </w:pPr>
      <w:bookmarkEnd w:id="391"/>
      <w:r>
        <w:rPr>
          <w:rFonts w:ascii="IRNazanin" w:hAnsi="IRNazanin" w:eastAsia="IRNazanin"/>
          <w:color w:val="111111"/>
          <w:sz w:val="28"/>
          <w:sz w:val="28"/>
          <w:szCs w:val="28"/>
          <w:rtl w:val="true"/>
          <w:lang w:bidi="fa-IR"/>
        </w:rPr>
        <w:t>هذا العالم، مع أنَّ السؤال لم یکن عن إرادة الله التکوینیّة، بل کان السائل یطلب من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الخروج إلی مواجهة هؤلاء الظالمین؛ خوفاً علی الإمام من القتل؟</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أجاب السائل علی قدر عقله؛ لأنَّهم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یتکلّمون مع الناس علی قدر عقولهم، فالإمام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 أنَّ السائل کابن عباس، أو محمّد بن الحنفیّة، وأُمّ سلمة، لا یعلمون هدف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الوقوف بوجه الظالم مهما کلّف الأمر، ولم یعلموا دور أُخته العقیلة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إیصال ثورته إلی أقطار الأرض، مهما حاول بنو أُمیّة من تشویه تلک الثورة؛ لذا أجابهم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الجواب الإقناعی، وهو أنَّ الله تعالی شاء أن یراه قتیلاً، وشاء أن یری أطفاله ونساءه سبایا</w:t>
      </w:r>
      <w:r>
        <w:rPr>
          <w:rFonts w:eastAsia="IRNazanin" w:cs="IRNazanin"/>
          <w:color w:val="111111"/>
          <w:sz w:val="28"/>
          <w:szCs w:val="28"/>
          <w:rtl w:val="true"/>
          <w:lang w:bidi="fa-IR"/>
        </w:rPr>
        <w:t>.</w:t>
      </w:r>
    </w:p>
    <w:p>
      <w:pPr>
        <w:pStyle w:val="Heading5"/>
        <w:numPr>
          <w:ilvl w:val="4"/>
          <w:numId w:val="1"/>
        </w:numPr>
        <w:rPr/>
      </w:pPr>
      <w:bookmarkStart w:id="392" w:name="__RefHeading___Toc4030867_581953129"/>
      <w:bookmarkStart w:id="393" w:name="_Toc148"/>
      <w:bookmarkEnd w:id="392"/>
      <w:r>
        <w:rPr>
          <w:rtl w:val="true"/>
        </w:rPr>
        <w:t>الجواب الثالث</w:t>
      </w:r>
      <w:r>
        <w:rPr>
          <w:rtl w:val="true"/>
        </w:rPr>
        <w:t xml:space="preserve">: </w:t>
      </w:r>
      <w:r>
        <w:rPr>
          <w:rtl w:val="true"/>
        </w:rPr>
        <w:t>المشیئة فی قتل الحسین</w:t>
      </w:r>
      <w:r>
        <w:rPr>
          <w:rtl w:val="true"/>
        </w:rPr>
        <w:t>(</w:t>
      </w:r>
      <w:r>
        <w:rPr>
          <w:rtl w:val="true"/>
        </w:rPr>
        <w:t>علیه السّلام</w:t>
      </w:r>
      <w:r>
        <w:rPr>
          <w:rtl w:val="true"/>
        </w:rPr>
        <w:t xml:space="preserve">) </w:t>
      </w:r>
      <w:r>
        <w:rPr>
          <w:rtl w:val="true"/>
        </w:rPr>
        <w:t>تکوینیّة بتفصیل آخر</w:t>
      </w:r>
      <w:bookmarkEnd w:id="393"/>
    </w:p>
    <w:p>
      <w:pPr>
        <w:pStyle w:val="BookText"/>
        <w:rPr/>
      </w:pPr>
      <w:r>
        <w:rPr>
          <w:rFonts w:ascii="IRNazanin" w:hAnsi="IRNazanin" w:eastAsia="IRNazanin"/>
          <w:color w:val="111111"/>
          <w:sz w:val="28"/>
          <w:sz w:val="28"/>
          <w:szCs w:val="28"/>
          <w:rtl w:val="true"/>
          <w:lang w:bidi="fa-IR"/>
        </w:rPr>
        <w:t>یتطلّب هذا الجواب استعراض بعض المُقدّمات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تنوع أهداف الثورة الحسینیّة</w:t>
      </w:r>
    </w:p>
    <w:p>
      <w:pPr>
        <w:pStyle w:val="BookText"/>
        <w:rPr/>
      </w:pPr>
      <w:r>
        <w:rPr>
          <w:rFonts w:ascii="IRNazanin" w:hAnsi="IRNazanin" w:eastAsia="IRNazanin"/>
          <w:color w:val="111111"/>
          <w:sz w:val="28"/>
          <w:sz w:val="28"/>
          <w:szCs w:val="28"/>
          <w:rtl w:val="true"/>
          <w:lang w:bidi="fa-IR"/>
        </w:rPr>
        <w:t>للثورة الحسینیّة أهداف مُتعددة، فلها هدف قریب ومتوسط وبعید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نحاول فیما یلی إعطاء لمحة إجمالیة حول هذه الأهداف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الهدف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کشف الانحراف فی ذلک المقطع من الزمان؛ لأنَّ الأُمّة انحرفت بعد رسول الله، وبدأ الانحراف منذ یوم السقیفة؛ ولذلک ورد فی مصادر الفریقین أنَّ الصحابة رجعوا القهقری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صحیح مسلم عن أبی حازم،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سهلاً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فرطکم علی الحوض، مَن ورد شرب، ومَن شرب لم یظمأ أبداً، ولَیَردنّ علیّ أقوام أعرفهم ویعرفونی، ثمَّ یحال بینی وبینهم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النعمان بن أبی عیاش وأنا أُحدّثهم هذا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سمعت سهلاً یقول؟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أشهد علی أبی سعید الخدری لسمعته یزید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bookmarkStart w:id="394" w:name="pg5740_40692"/>
    </w:p>
    <w:p>
      <w:pPr>
        <w:pStyle w:val="BookText"/>
        <w:rPr/>
      </w:pPr>
      <w:bookmarkEnd w:id="394"/>
      <w:r>
        <w:rPr>
          <w:rFonts w:ascii="Amiri" w:hAnsi="Amiri" w:eastAsia="Amiri" w:cs="Amiri"/>
          <w:color w:val="111111"/>
          <w:sz w:val="28"/>
          <w:sz w:val="28"/>
          <w:szCs w:val="28"/>
          <w:rtl w:val="true"/>
          <w:lang w:bidi="ar-SA"/>
        </w:rPr>
        <w:t>إنَّک لا تدری ما عملوا بعدک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سُحقاً لمَن بدّل بعدی</w:t>
      </w:r>
      <w:r>
        <w:rPr>
          <w:rFonts w:eastAsia="Amiri" w:cs="Amiri" w:ascii="Amiri" w:hAnsi="Amiri"/>
          <w:color w:val="111111"/>
          <w:sz w:val="28"/>
          <w:szCs w:val="28"/>
          <w:rtl w:val="true"/>
          <w:lang w:bidi="ar-SA"/>
        </w:rPr>
        <w:t>»</w:t>
      </w:r>
      <w:r>
        <w:rPr>
          <w:rStyle w:val="FootnoteAnchor"/>
          <w:rtl w:val="true"/>
        </w:rPr>
        <w:footnoteReference w:id="290"/>
      </w:r>
      <w:r>
        <w:rPr>
          <w:rFonts w:ascii="IRNazanin" w:hAnsi="IRNazanin" w:eastAsia="IRNazanin"/>
          <w:color w:val="111111"/>
          <w:sz w:val="28"/>
          <w:sz w:val="28"/>
          <w:szCs w:val="28"/>
          <w:rtl w:val="true"/>
          <w:lang w:bidi="fa-IR"/>
        </w:rPr>
        <w:t>، وهذا الانحراف لم تُکشف خیوطه بصورةٍ واضحةٍ، إلّا بقتل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 دم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الذی کشف الانحراف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هذا أحد معانی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الحسین مصباح الهدی وسفینة النجاة</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فالحسین مصباح یکشف الظلمة ویُبیّن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نادی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بأعلی صوته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رجل فاسق، شارب الخمر، قاتل النفس المُحرّمة، مُعلن بالفسق، ومثلی لا یُبایع مثله</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ونحوها من الکلمات التی تکشف طبیعة الانحراف فی ذلک المقطع من الزمان</w:t>
      </w:r>
      <w:r>
        <w:rPr>
          <w:rFonts w:eastAsia="IRNazanin" w:cs="IRNazanin"/>
          <w:color w:val="111111"/>
          <w:sz w:val="28"/>
          <w:szCs w:val="28"/>
          <w:rtl w:val="true"/>
          <w:lang w:bidi="fa-IR"/>
        </w:rPr>
        <w:t>.</w:t>
      </w:r>
    </w:p>
    <w:p>
      <w:pPr>
        <w:pStyle w:val="Heading5"/>
        <w:numPr>
          <w:ilvl w:val="4"/>
          <w:numId w:val="1"/>
        </w:numPr>
        <w:rPr/>
      </w:pPr>
      <w:bookmarkStart w:id="395" w:name="__RefHeading___Toc4030869_581953129"/>
      <w:bookmarkStart w:id="396" w:name="_Toc149"/>
      <w:bookmarkEnd w:id="395"/>
      <w:r>
        <w:rPr>
          <w:rtl w:val="true"/>
        </w:rPr>
        <w:t>الهدف المتوسط</w:t>
      </w:r>
      <w:r>
        <w:rPr>
          <w:rtl w:val="true"/>
        </w:rPr>
        <w:t>:</w:t>
      </w:r>
      <w:bookmarkEnd w:id="396"/>
    </w:p>
    <w:p>
      <w:pPr>
        <w:pStyle w:val="BookText"/>
        <w:rPr/>
      </w:pPr>
      <w:r>
        <w:rPr>
          <w:rFonts w:ascii="IRNazanin" w:hAnsi="IRNazanin" w:eastAsia="IRNazanin"/>
          <w:color w:val="111111"/>
          <w:sz w:val="28"/>
          <w:sz w:val="28"/>
          <w:szCs w:val="28"/>
          <w:rtl w:val="true"/>
          <w:lang w:bidi="fa-IR"/>
        </w:rPr>
        <w:t>وهو الحفاظ علی الإسلام الحقیقی الذی جاء به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ذلک الإسلام الذی یُمثّله منهج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وعترتی أهل بیتی، ولن یفترقا حتی یردا علیّ الحوض</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فالقرآن والعترة هما السبیل الوحید لاجتناب الباطل والنجاة من الضلال، متلازمان لا یفترقان إلی یوم القیامة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الهدف المتوسط هو الحفاظ علی منهج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الإسلام الحقیقی الذی جاء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ولولا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لطُمس الإسلام، واستُبدل بإسلام السقیفة، وإسلام بنی أُمیّة</w:t>
      </w:r>
      <w:r>
        <w:rPr>
          <w:rFonts w:eastAsia="IRNazanin" w:cs="IRNazanin"/>
          <w:color w:val="111111"/>
          <w:sz w:val="28"/>
          <w:szCs w:val="28"/>
          <w:rtl w:val="true"/>
          <w:lang w:bidi="fa-IR"/>
        </w:rPr>
        <w:t xml:space="preserve">. </w:t>
      </w:r>
      <w:bookmarkStart w:id="397" w:name="pg5740_40694"/>
    </w:p>
    <w:p>
      <w:pPr>
        <w:pStyle w:val="BookText"/>
        <w:rPr/>
      </w:pPr>
      <w:bookmarkEnd w:id="397"/>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ثورة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حافظت علی بقاء التشیع؛ لأنَّ التشیع وإن کان قد نشأ فی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وأوصی المسلمین فی مواطن کثیرة بالتمسک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دعاهم إلی ولاء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حجّة الوداع الأخیرة وغیرها، إلّا أنَّه علی الرغم من ذلک فقد کاد التشیع أن یُمحی ویندرس؛ نتیجة الجور والظلم الذی لحق بأهله جرّاء السیاسات الجائرة التی تولّدت من حکم السقیفة؛ ولذا جاءت ثورة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للحفاظ علی التشیع الذی یُمثّل الإسلام والدین الحقیقی، الذی جاء به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Heading5"/>
        <w:numPr>
          <w:ilvl w:val="4"/>
          <w:numId w:val="1"/>
        </w:numPr>
        <w:rPr/>
      </w:pPr>
      <w:bookmarkStart w:id="398" w:name="__RefHeading___Toc4030871_581953129"/>
      <w:bookmarkStart w:id="399" w:name="_Toc150"/>
      <w:bookmarkEnd w:id="398"/>
      <w:r>
        <w:rPr>
          <w:rtl w:val="true"/>
        </w:rPr>
        <w:t>الهدف البعید</w:t>
      </w:r>
      <w:r>
        <w:rPr>
          <w:rtl w:val="true"/>
        </w:rPr>
        <w:t>:</w:t>
      </w:r>
      <w:bookmarkEnd w:id="399"/>
    </w:p>
    <w:p>
      <w:pPr>
        <w:pStyle w:val="BookText"/>
        <w:rPr/>
      </w:pPr>
      <w:r>
        <w:rPr>
          <w:rFonts w:ascii="IRNazanin" w:hAnsi="IRNazanin" w:eastAsia="IRNazanin"/>
          <w:color w:val="111111"/>
          <w:sz w:val="28"/>
          <w:sz w:val="28"/>
          <w:szCs w:val="28"/>
          <w:rtl w:val="true"/>
          <w:lang w:bidi="fa-IR"/>
        </w:rPr>
        <w:t>إقامة الدولة العادلة علی ید الإمام المهدی عجل الله تعالی فرجه الشریف ، ونهضة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التی تُهیّء القاعدة لهذا المشروع الإلهی، وهو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أشار لذلک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اثنا عشر مهدیّاً، أوّلُهم أمیر المؤمنین علی بن أبِی طالب، وآخرهم التاسع من وُلدی، وهو الإمام القائم بِالحقّ، یُحیِی الله بِه الأرض بعد موتها، ویُظهِر بِه دین الحقّ علی الدینِ کلّه، ولو کرِه المشرِکون</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فالهدف البعید هو التهیئة لظهور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الهدف الأصلی والنهائی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الهدف النهائی لا یتحقق إلّا بتحقق الهدف المتوسط، والهدف المتوسط لا یتحقق إلّا بتحقق الهدف القریب لنهضة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الله تعالی أن یُقیم العدل فی آخر الزمان بأسبابه الطبیعیّة</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المُقدّمة واضحة؛ لأنَّ الله تعالی جعل هذا العالم عالم الأسباب والُمسببات </w:t>
      </w:r>
    </w:p>
    <w:p>
      <w:pPr>
        <w:pStyle w:val="BookText"/>
        <w:rPr/>
      </w:pPr>
      <w:r>
        <w:rPr>
          <w:rFonts w:ascii="Amiri" w:hAnsi="Amiri" w:eastAsia="Amiri" w:cs="Amiri"/>
          <w:color w:val="111111"/>
          <w:sz w:val="28"/>
          <w:sz w:val="28"/>
          <w:szCs w:val="28"/>
          <w:rtl w:val="true"/>
          <w:lang w:bidi="ar-SA"/>
        </w:rPr>
        <w:t>الطبیعیّة، وقد شاءت الإرادة الإلهیّة أن یکون الإمام الثانی عشر من أئمّة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القائد الذی یکون مُحققاً للهدف النهائی، والثمرة الکبیرة والمرجوة من رسالات السماء وبعثة الأنبیاء،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أَرْسَلْنَا رُسُلَنَا بِالْبَیِّنَاتِ وَأَنْزَلْنَا مَعَهُمُ الْکِتَابَ وَالْمِیزَانَ لِیَقُومَ النَّاسُ بِالْقِسْطِ وَأَنْزَلْنَا الْحَدِیدَ فِیهِ بَأْسٌ شَدِیدٌ وَمَنَافِعُ لِلنَّاسِ وَلِیَعْلَمَ اللَّهُ مَنْ یَنْصُرُهُ وَرُسُلَهُ بِالْغَیْبِ إِنَّ اللَّهَ قَوِیٌّ عَزِیزٌ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النقطة الجدیرة بالالتفات هی أنَّ تحقق هذا الهدف ـ وهو إقامة العدل والقسط فی الأرض ـ یتوقف علی توفر شرائطه التی أراد الله تعالی بحکمته أن تکون عن الطریق الطبیعی لا الإعجازی، وهذا ما جرت علیه السنن الإلهیّة فی هذه العالم، کما ذکر الله تعالی ذلک فی عدّة نصوص قرآنیّة،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لِیَمِیزَ اللَّهُ الْخَبِیثَ مِنَ الطَّیِّبِ </w:t>
      </w:r>
      <w:r>
        <w:rPr>
          <w:rFonts w:eastAsia="IRNazanin" w:cs="IRNazanin"/>
          <w:color w:val="111111"/>
          <w:sz w:val="28"/>
          <w:szCs w:val="28"/>
          <w:rtl w:val="true"/>
          <w:lang w:bidi="fa-IR"/>
        </w:rPr>
        <w:t>»</w:t>
      </w:r>
      <w:r>
        <w:rPr>
          <w:rStyle w:val="FootnoteAnchor"/>
          <w:rtl w:val="true"/>
        </w:rPr>
        <w:footnoteReference w:id="296"/>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لِیَهْلِکَ مَنْ هَلَکَ عَنْ بَیِّنَةٍ وَیَحْیَی مَنْ حَیَّ عَنْ بَیِّنَةٍ وَإِنَّ اللَّهَ لَسَمِیعٌ عَلِیمٌ </w:t>
      </w:r>
      <w:r>
        <w:rPr>
          <w:rFonts w:eastAsia="Amiri" w:cs="Amiri" w:ascii="Amiri" w:hAnsi="Amiri"/>
          <w:color w:val="111111"/>
          <w:sz w:val="28"/>
          <w:szCs w:val="28"/>
          <w:rtl w:val="true"/>
          <w:lang w:bidi="ar-SA"/>
        </w:rPr>
        <w:t>»</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النصوص القرآنیّة المبارکة، التی تکشف عن أنَّ التخطیط الإلهی لجریان السنن فی هذه العالم، مبنی علی العوامل الطبیعیّة المتعارفة للبشریّة، إلّا فی الظروف الخاصّة والاستثنائیّة، التی تقتضی فیها الحکمة الإلهیّة إنجاز الهدف والوصول إلیه عن طریق الإعجاز وخرق المُعتاد، کما فی إثبات أصل نبوة الأنبیاء ـ مثلاً ـ لأنَّ النبیّ لکی یُثبت أنَّه مبعوث من الله تعالی لا بدّ له من الإتیان بالُمعجزة؛ لکی یُصدّقه الناس</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إقامة الدولة العادلة فی آخر الزمان، إنَّما تتحقق ضمن الأسباب والمُسببات الطبیعیّة المُتعارفة، وعلی هذا الأساس تحتاج إقامة العدل علی ید الإمام المهدی عجل الله تعالی فرجه الشریف  إلی </w:t>
      </w:r>
      <w:bookmarkStart w:id="400" w:name="pg5740_40698"/>
    </w:p>
    <w:p>
      <w:pPr>
        <w:pStyle w:val="BookText"/>
        <w:rPr/>
      </w:pPr>
      <w:bookmarkEnd w:id="400"/>
      <w:r>
        <w:rPr>
          <w:rFonts w:ascii="IRNazanin" w:hAnsi="IRNazanin" w:eastAsia="IRNazanin"/>
          <w:color w:val="111111"/>
          <w:sz w:val="28"/>
          <w:sz w:val="28"/>
          <w:szCs w:val="28"/>
          <w:rtl w:val="true"/>
          <w:lang w:bidi="fa-IR"/>
        </w:rPr>
        <w:t>توفر مجموعة من الشرائط، من قَبیل استیعاب وتقبّل الناس لهذه الدولة العادلة، ونحوها من الشرائط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تتحقق هذه الدولة العادلة إلّا بعد توفر هذه</w:t>
      </w:r>
    </w:p>
    <w:p>
      <w:pPr>
        <w:pStyle w:val="BookText"/>
        <w:rPr/>
      </w:pPr>
      <w:r>
        <w:rPr>
          <w:rFonts w:ascii="IRNazanin" w:hAnsi="IRNazanin" w:eastAsia="IRNazanin"/>
          <w:color w:val="111111"/>
          <w:sz w:val="28"/>
          <w:sz w:val="28"/>
          <w:szCs w:val="28"/>
          <w:rtl w:val="true"/>
          <w:lang w:bidi="fa-IR"/>
        </w:rPr>
        <w:t>الشروط بصورة طبیعیّة، إذ لو أراد الله أن یُقیم دولة العدل بطریق الإعجاز لأقامها علی ید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لأقامها علی ید أوّل الأنبیاء، ولم تکن حاجة إلی إرسال هذا العدد الکبیر من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فالله تعالی أراد أن یُقیم العدل فی الأرض بصورة طبیعیّة، لا إعجازیّة، نعم یتدخل الإعجاز فی الحالات الاستثنائیّة، وذلک فیما إذا توقفت الأُمور الطبیعیّة، کما نجد ذلک فی غیبة الإمام المهدی عجل الله تعالی فرجه الشریف </w:t>
      </w:r>
      <w:r>
        <w:rPr>
          <w:rFonts w:eastAsia="IRNazanin" w:cs="IRNazanin"/>
          <w:color w:val="111111"/>
          <w:sz w:val="28"/>
          <w:szCs w:val="28"/>
          <w:rtl w:val="true"/>
          <w:lang w:bidi="fa-IR"/>
        </w:rPr>
        <w:t>.</w:t>
      </w:r>
    </w:p>
    <w:p>
      <w:pPr>
        <w:pStyle w:val="Heading5"/>
        <w:numPr>
          <w:ilvl w:val="4"/>
          <w:numId w:val="1"/>
        </w:numPr>
        <w:rPr/>
      </w:pPr>
      <w:bookmarkStart w:id="401" w:name="__RefHeading___Toc4030873_581953129"/>
      <w:bookmarkStart w:id="402" w:name="_Toc151"/>
      <w:bookmarkEnd w:id="401"/>
      <w:r>
        <w:rPr>
          <w:rtl w:val="true"/>
        </w:rPr>
        <w:t>المُقدّمة الثالثة</w:t>
      </w:r>
      <w:r>
        <w:rPr>
          <w:rtl w:val="true"/>
        </w:rPr>
        <w:t xml:space="preserve">: </w:t>
      </w:r>
      <w:r>
        <w:rPr>
          <w:rtl w:val="true"/>
        </w:rPr>
        <w:t>شرائط إقامة الدولة العادلة فی الأرض</w:t>
      </w:r>
      <w:bookmarkEnd w:id="402"/>
    </w:p>
    <w:p>
      <w:pPr>
        <w:pStyle w:val="BookText"/>
        <w:rPr/>
      </w:pPr>
      <w:r>
        <w:rPr>
          <w:rFonts w:ascii="IRNazanin" w:hAnsi="IRNazanin" w:eastAsia="IRNazanin"/>
          <w:color w:val="111111"/>
          <w:sz w:val="28"/>
          <w:sz w:val="28"/>
          <w:szCs w:val="28"/>
          <w:rtl w:val="true"/>
          <w:lang w:bidi="fa-IR"/>
        </w:rPr>
        <w:t>من جملة شرائط إقامة الدولة العادلة فی الأرض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القائد الذی یستطیع أن یُقیم العدل، وهو ما تمثّل بالإمام المهدی عجل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شریعة جامعة تتلائم وتنسجم مع مُتغیرات الزمان، وقد تمثّل ذلک بالشریعة الخاتمة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أساس مبدأ الخاتمیّة، وأنَّ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خاتم الأنبیاء ولا نبوة بعده، فلا بدّ أن تکون أحکام الرسالة الخاتمة مُتلائمة مع کلّ المُتغیرات، وشاملة لکلّ ما یحتاجه الإنسان فی دنیاه وآخرته، فمن خلال کون الشریعة الإسلامیّة شریعة خاتمة، یثبت لنا کونها جامعة ومُستوعبة لکلّ حاجات البشر؛ لأنَّ النبوة الخاتمة تعنی أنَّ کلّ ما ینبغی للقرآن بیانه فقد بیّنه، ولم یُفرّط فیه بشیء، وإلّا استلزم نبوةً أُخری، وهو خلاف ما ثبت من أنَّ هذه النبوة والرسالة هی الخاتمة</w:t>
      </w:r>
      <w:r>
        <w:rPr>
          <w:rFonts w:eastAsia="IRNazanin" w:cs="IRNazanin"/>
          <w:color w:val="111111"/>
          <w:sz w:val="28"/>
          <w:szCs w:val="28"/>
          <w:rtl w:val="true"/>
          <w:lang w:bidi="fa-IR"/>
        </w:rPr>
        <w:t>.</w:t>
      </w:r>
    </w:p>
    <w:p>
      <w:pPr>
        <w:pStyle w:val="Heading5"/>
        <w:numPr>
          <w:ilvl w:val="4"/>
          <w:numId w:val="1"/>
        </w:numPr>
        <w:rPr/>
      </w:pPr>
      <w:bookmarkStart w:id="403" w:name="__RefHeading___Toc4030875_581953129"/>
      <w:bookmarkStart w:id="404" w:name="_Toc152"/>
      <w:bookmarkEnd w:id="403"/>
      <w:r>
        <w:rPr>
          <w:rtl w:val="true"/>
        </w:rPr>
        <w:t>المُقدّمة الرابعة</w:t>
      </w:r>
      <w:r>
        <w:rPr>
          <w:rtl w:val="true"/>
        </w:rPr>
        <w:t xml:space="preserve">: </w:t>
      </w:r>
      <w:r>
        <w:rPr>
          <w:rtl w:val="true"/>
        </w:rPr>
        <w:t>عوامل ربط وجذب الناس بالدین</w:t>
      </w:r>
      <w:bookmarkEnd w:id="404"/>
    </w:p>
    <w:p>
      <w:pPr>
        <w:pStyle w:val="BookText"/>
        <w:rPr/>
      </w:pPr>
      <w:r>
        <w:rPr>
          <w:rFonts w:ascii="IRNazanin" w:hAnsi="IRNazanin" w:eastAsia="IRNazanin"/>
          <w:color w:val="111111"/>
          <w:sz w:val="28"/>
          <w:sz w:val="28"/>
          <w:szCs w:val="28"/>
          <w:rtl w:val="true"/>
          <w:lang w:bidi="fa-IR"/>
        </w:rPr>
        <w:t>إنَّ الإیمان بالدین وتطبیق أحکامه والسیر والثبات علی منهجه یحتاج إلی أمرین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والمراد بالعقل هو الاستدلالات العقلیّة التی تُثبت مسائله وأحقیته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نلمسه واضحاً فی الاستدلالات العقلیّة التی عرضها القرآن الکریم </w:t>
      </w:r>
      <w:bookmarkStart w:id="405" w:name="pg5740_40700"/>
    </w:p>
    <w:p>
      <w:pPr>
        <w:pStyle w:val="BookText"/>
        <w:rPr/>
      </w:pPr>
      <w:bookmarkEnd w:id="405"/>
      <w:r>
        <w:rPr>
          <w:rFonts w:ascii="IRNazanin" w:hAnsi="IRNazanin" w:eastAsia="IRNazanin"/>
          <w:color w:val="111111"/>
          <w:sz w:val="28"/>
          <w:sz w:val="28"/>
          <w:szCs w:val="28"/>
          <w:rtl w:val="true"/>
          <w:lang w:bidi="fa-IR"/>
        </w:rPr>
        <w:t>وأئمَّة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مواضع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الجانب العاطفی، فالدین کما یحتاج إلی العقل فی استدلالاته، کذلک یحتاج إلی عامل جذب عاطفی نحو الدین</w:t>
      </w:r>
      <w:r>
        <w:rPr>
          <w:rFonts w:eastAsia="IRNazanin" w:cs="IRNazanin"/>
          <w:color w:val="111111"/>
          <w:sz w:val="28"/>
          <w:szCs w:val="28"/>
          <w:rtl w:val="true"/>
          <w:lang w:bidi="fa-IR"/>
        </w:rPr>
        <w:t>.</w:t>
      </w:r>
    </w:p>
    <w:p>
      <w:pPr>
        <w:pStyle w:val="Heading5"/>
        <w:numPr>
          <w:ilvl w:val="4"/>
          <w:numId w:val="1"/>
        </w:numPr>
        <w:rPr/>
      </w:pPr>
      <w:bookmarkStart w:id="406" w:name="__RefHeading___Toc4030877_581953129"/>
      <w:bookmarkStart w:id="407" w:name="_Toc153"/>
      <w:bookmarkEnd w:id="406"/>
      <w:r>
        <w:rPr>
          <w:rtl w:val="true"/>
        </w:rPr>
        <w:t>النتیجة</w:t>
      </w:r>
      <w:r>
        <w:rPr>
          <w:rtl w:val="true"/>
        </w:rPr>
        <w:t xml:space="preserve">: </w:t>
      </w:r>
      <w:r>
        <w:rPr>
          <w:rtl w:val="true"/>
        </w:rPr>
        <w:t>مظلومیّة الإمام الحسین</w:t>
      </w:r>
      <w:r>
        <w:rPr>
          <w:rtl w:val="true"/>
        </w:rPr>
        <w:t>(</w:t>
      </w:r>
      <w:r>
        <w:rPr>
          <w:rtl w:val="true"/>
        </w:rPr>
        <w:t>علیه السّلام</w:t>
      </w:r>
      <w:r>
        <w:rPr>
          <w:rtl w:val="true"/>
        </w:rPr>
        <w:t xml:space="preserve">) </w:t>
      </w:r>
      <w:r>
        <w:rPr>
          <w:rtl w:val="true"/>
        </w:rPr>
        <w:t>عامل جذب إلی الدین</w:t>
      </w:r>
      <w:bookmarkEnd w:id="407"/>
    </w:p>
    <w:p>
      <w:pPr>
        <w:pStyle w:val="BookText"/>
        <w:rPr/>
      </w:pPr>
      <w:r>
        <w:rPr>
          <w:rFonts w:ascii="IRNazanin" w:hAnsi="IRNazanin" w:eastAsia="IRNazanin"/>
          <w:color w:val="111111"/>
          <w:sz w:val="28"/>
          <w:sz w:val="28"/>
          <w:szCs w:val="28"/>
          <w:rtl w:val="true"/>
          <w:lang w:bidi="fa-IR"/>
        </w:rPr>
        <w:t>بناءً علی ما سلف من المُقدّمات ـ وهی أنَّ الهدف الأصلی والنهائی لثورة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التهیئة والإعداد لقیام الدولة العادلة علی ید الإمام المهدی عجل الله تعالی فرجه الشریف ، وأنَّ الدین کما یحتاج إلی الاستدلال العقلی لإثبات مطالبه کذلک یحتاج إلی عوامل ربط وجذب الناس بالدین ـ ننتهی إلی هذه النتیجة، وهی أنَّ عامل الجذب نحو الدین یتمثّل بمظلومیّة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قُتل بتلک الصورة البشعة، وما تلتها من أحداث مُؤلمة لا نظیر لها فی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مظلومیّة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نظیر لها فی التاریخ البشری؛ لأنَّها کانت مظلومیّة مُتعددة الجوانب والأبعاد، فإنَّ مأساة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ذات بعد واحد، بل فیها أبعاد متعدّدة یکاد الإنسان یجد فی معالمها جمیع الأبعاد المأساویّة التی یواجهها فی حیاته الشخصیّة أو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ثورة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 عوامل جذب الناس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نحو الدین؛ ولذلک نجد أنَّ بعض الناس مستعد أن یُقدّم کلّ شیء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والسرُّ هو قوة الجذب نحو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نجد هذا الحشد الوافر من الروایات التی تحثُّ علی ذکر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والبکاء علیه وإحیاء ذکره، والروایات التی تحثّ علی زیارة الإمام الحسین، بل نجد الحثّ علی زیارة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استلزم الموت والضرر، علی الرغم من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یأمرون شیعتهم بالتقیّة فی موارد احتمال الضرر، کلّ ذلک لإجل الارتباط </w:t>
      </w:r>
    </w:p>
    <w:p>
      <w:pPr>
        <w:pStyle w:val="BookText"/>
        <w:rPr/>
      </w:pPr>
      <w:r>
        <w:rPr>
          <w:rFonts w:ascii="IRNazanin" w:hAnsi="IRNazanin" w:eastAsia="IRNazanin"/>
          <w:color w:val="111111"/>
          <w:sz w:val="28"/>
          <w:sz w:val="28"/>
          <w:szCs w:val="28"/>
          <w:rtl w:val="true"/>
          <w:lang w:bidi="fa-IR"/>
        </w:rPr>
        <w:t>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المُتحصّلة من 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الله تعالی شاء أن یُقتل الحسین مظلوماً؛ لمِا یستلزمه من ضرورة وجود عامل الجذب والقوة فی نفوس الناس إلی الدین، الذی یُقیم العدل فی الأرض علی ید الإمام المهدی عجل الله تعالی فرجه الشریف ، وقد تمثّل هذا الجانب بمظلومیّة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ینبغی الالتفات إلی أنَّ مشیئة الله تعالی فی 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 هی مشیئة تکوینیّة ولیست تشریعیّة کما تقدّم بیانها، وهذا یعنی أنَّ الله تعالی لا یحبّ أن یُقتل الحسین مظلوماً؛ لأنَّه 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الإرادة التکوینیّة لا تلازم الحبّ، فالله تعالی لا یحبّ المظلومیّة ولا یحبّ أن یتعرّض أحد من خلقه إلی الظلم، نعم حفظ الدین واستمراره یستلزم وجود مظلومیّة، بحیث لا یمکن أن یوجد الدین ویستمر بهذه الشاکلة إلّا مع وجود عامل جذب یتمثّل بالمظلومیّة، من قَبیل ملازمة الزوجیّة للأربعة، فکما لا یمکن أن توجد أربعة من دون زوجیّة، کذلک لا یمکن أن یوجد دین، ولا یمکن أن تُقام الدولة العادلة فی آخر الزمان إلّا مع وجود عامل جذب مُتمثّل بالمظلومیّة،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المظلومیّة لیست مرادة لذاتها، بل مرادة لأنَّها تُحقق عامل الجذب نحو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نظیر وجود الشرور فی عالم المادّة، فإنَّ وجود الشرور لا یعنی أنَّ الله تعالی یحبّ الشرور، بل لأنَّها مُلازمة لعالم المادّة الذی هو عالم التزاحم والتدافع، الذی من خلاله تحصل الشرور، فالله تعالی لم یخلق الشرور، بل خلق عالم المادّة وحیث إنَّ الشرور مُلازمة لعالم المادّة، فتوجد الشرور بوجود عالم المادّة، لذلک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الشرور لیست مرادة لذاتها، بل مرادة بالعرض</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المقام کذلک، فإنَّ استمرار الدین وحفظه وإقامه الدولة العادلة فی آخر الزمان، </w:t>
      </w:r>
    </w:p>
    <w:p>
      <w:pPr>
        <w:pStyle w:val="BookText"/>
        <w:rPr/>
      </w:pPr>
      <w:r>
        <w:rPr>
          <w:rFonts w:ascii="IRNazanin" w:hAnsi="IRNazanin" w:eastAsia="IRNazanin"/>
          <w:color w:val="111111"/>
          <w:sz w:val="28"/>
          <w:sz w:val="28"/>
          <w:szCs w:val="28"/>
          <w:rtl w:val="true"/>
          <w:lang w:bidi="fa-IR"/>
        </w:rPr>
        <w:t>یستلزم وجود عامل جذب یتمثّل بالمظلومیّة، فالمظلومیّة لیس مرادة لذاتها، بل مرادة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تمثّلت هذه المظلومیّة بمظلومیّة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هو معنی قول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شاء الله أن یرانی قتیلاً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ینبغی الالتفات إلیه هو أنَّ مشیئة الله تعالی لقتل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 لا یعنی أنَّ الله تعالی أجبر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یُقتل مظلوماً، وأجبر الشمر ومَن معه أن یقتلوا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حاشا الله تعالی أن یفعل ذلک، بل الثابت ومن ضروریات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مُختار فی أفعاله، فالإمام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أقدم علی مواجهة الانحراف بمحض أرادته، ولیس بإجبار من الله تعالی، وکذلک ما فعله الظلمة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وأعوانه إنَّما هو باختیارهم وإرادتهم؛ لأنَّ هذه الدنیا دار امتحان واختبار</w:t>
      </w:r>
      <w:r>
        <w:rPr>
          <w:rFonts w:eastAsia="IRNazanin" w:cs="IRNazanin"/>
          <w:color w:val="111111"/>
          <w:sz w:val="28"/>
          <w:szCs w:val="28"/>
          <w:rtl w:val="true"/>
          <w:lang w:bidi="fa-IR"/>
        </w:rPr>
        <w:t xml:space="preserve">. </w:t>
      </w:r>
      <w:bookmarkStart w:id="408" w:name="pg5740_40706"/>
    </w:p>
    <w:p>
      <w:pPr>
        <w:pStyle w:val="Heading3"/>
        <w:numPr>
          <w:ilvl w:val="2"/>
          <w:numId w:val="1"/>
        </w:numPr>
        <w:rPr/>
      </w:pPr>
      <w:bookmarkStart w:id="409" w:name="__RefHeading___Toc4030879_581953129"/>
      <w:bookmarkStart w:id="410" w:name="_Toc154"/>
      <w:bookmarkEnd w:id="408"/>
      <w:bookmarkEnd w:id="409"/>
      <w:r>
        <w:rPr>
          <w:rtl w:val="true"/>
        </w:rPr>
        <w:t>خلاصة المبحث</w:t>
      </w:r>
      <w:bookmarkEnd w:id="410"/>
    </w:p>
    <w:p>
      <w:pPr>
        <w:pStyle w:val="BookText"/>
        <w:rPr/>
      </w:pPr>
      <w:r>
        <w:rPr>
          <w:rFonts w:ascii="IRNazanin" w:hAnsi="IRNazanin" w:eastAsia="IRNazanin"/>
          <w:color w:val="111111"/>
          <w:sz w:val="28"/>
          <w:sz w:val="28"/>
          <w:szCs w:val="28"/>
          <w:rtl w:val="true"/>
          <w:lang w:bidi="fa-IR"/>
        </w:rPr>
        <w:t>ـ المراد بالمشیئة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المیل نحو الشیء، وتتحقق عند الإنسان بعد التوجّه إلی المُشاء أوّلاً، ثمَّ تصوّره ثانیاً، ثمَّ التمایل والرغبة إلیه ثالثاً، وبعدها وبعد المشیئة یتحقّق العزم والتصمیم، ومن ثمَّ تحصل الإرادة، وهذا یُتصوّر فی المخلوق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المشیئة عند الله تعالی، فلا تحتاج إلی التوجّه إلی المشاء، ولا إلی تصوّر، ولا إلی رغبة؛ لأنَّ الله تعالی مُحیط وعالم بکلّ شیءٍ، وإحاطته وعلمه تعالی حضوری، کما تقدّم فی مبحث العلم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لا فرق بین المشیئة والإرادة، نعم هنالک فرق اعتباری بینهما من جهة أنَّ الشیء إذا نسبناه إلی الفاعل یُسمّی مشیئة، وإذا نُسب الشیء إلی الفعل المراد یُسمّی 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تنقسم المشیئة والإرادة الإلهیّة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التکوینیّة،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یتوسّط بینها وبین تحقّق الفعل فی الخارج إرادة فاعل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التشریعیّة،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الله تعالی لأفعال عباده بمعنی أنَّه تعالی طلب منهم أداء هذه الأفعال علی وجه الاختیار لا الحتم والإجبار والإلجاء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الله تعالی مُنزّه عن الشوق والمیل؛ لأنَّ الشوق والمیل هما الرغبة إلی کمال مفقود، وهما یلازمان الفقدان والنقص، والله تعالی مُنزّه عن کلّ نقصٍ، ولکن یوجد شیء آخر فی الذات الإلهیّة بدل الشوق المُلازم للفقدان، وهذا الشیء هو الحبّ للخیر، فالخیر محبوب له تعالی لا بما أنَّه مفقود بالنسبة لله تعالی، بل إنَّ الله تعالی یُحبّ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تنقسم المشیئة والإرادة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حتمیّة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غیر قابلة للتغیّر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وغیر حتمیّة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القابلة إلی التغیّر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النظام الأحسن أُنموذج الإرادة الحتمیّة للباری تعالی، بمعنی أنَّ المشیئة والإرادة </w:t>
      </w:r>
    </w:p>
    <w:p>
      <w:pPr>
        <w:pStyle w:val="BookText"/>
        <w:rPr/>
      </w:pPr>
      <w:r>
        <w:rPr>
          <w:rFonts w:ascii="IRNazanin" w:hAnsi="IRNazanin" w:eastAsia="IRNazanin"/>
          <w:color w:val="111111"/>
          <w:sz w:val="28"/>
          <w:sz w:val="28"/>
          <w:szCs w:val="28"/>
          <w:rtl w:val="true"/>
          <w:lang w:bidi="fa-IR"/>
        </w:rPr>
        <w:t>الإلهیّة شاءت أن یکون نظام العالم هو الأحسن، ولا یمکن أن یوجد أحسن وأفضل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ورد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شاء أن یراه مقتولاً مظلوماً، وشاء أن یری نساء بیت الرسالة سبایا، وقد أثارت هذه المقولة بعض التساؤلات؛ إذ إنَّ هذا الأمر لا یمکن تصدیقه؛ إذ کیف لله تعالی وهو العادل الرحیم أن یشاء ویُرید ظلم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وأُجیب علی هذه الإشکالیة بأجوبة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المشیئة الإلهیّة فی قتل الحسین تشریعیّة لا تکوینیّة، بمعنی إنَّ الله تعالی أمر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بالوقوف بوجه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المشیئة فی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تکوینیّة لا تشریعیّة، وأنَّ أصل فعل أعداء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وقتلهم إیّاه وظلمهم لأهل بیته، إنَّما کان بقوة الله التی أعطاها لکلّ إنسانٍ، لکنّهم استعملوا هذه القوة فی قتلهم وظلمهم لفلذة کبد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یبتنی علی مُقدّمات حاصلها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أهداف الثورة الحسینیّة، إلی هدف قریب، وهو کشف الانحراف فی ذلک المقطع من الزمان، وهدف متوسط، وهو الحفاظ علی منهج الإسلام الحقیقی الذی جاء به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وهدف بعید، هو إقامة الدولة العادلة علی ید الإمام المهدی عجل الله تعالی فرجه الشریف ، ونهضة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تُهّیء القاعدة لهذا المشروع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أراد أن یُقیم العدل فی آخر الزمان بأسبابه الطبیعیّة لا الإعجازیّة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إقامة الدولة العادلة فی الأرض، ومن جملتها وجود القائد </w:t>
      </w:r>
    </w:p>
    <w:p>
      <w:pPr>
        <w:pStyle w:val="BookText"/>
        <w:rPr/>
      </w:pPr>
      <w:r>
        <w:rPr>
          <w:rFonts w:ascii="IRNazanin" w:hAnsi="IRNazanin" w:eastAsia="IRNazanin"/>
          <w:color w:val="111111"/>
          <w:sz w:val="28"/>
          <w:sz w:val="28"/>
          <w:szCs w:val="28"/>
          <w:rtl w:val="true"/>
          <w:lang w:bidi="fa-IR"/>
        </w:rPr>
        <w:t xml:space="preserve">الذی یستطیع أن یُقیم العدل، وهو ما تمثّل بالإمام المهدی  عجل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الإیمان بالدین وتطبیق أحکامه، والسیر والثبات علی منهجه یحتاج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والاستدلالات العقلیّة التی تُثبت مسائله وأحقیّته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الجانب العاطفی، والجذب نحو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المُتحصّلة من هذا الجواب، هی أنَّ الله تعالی شاء أن یُقتل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 بمعنی أنَّ الله تعالی شاء أن یُقیم العدل فی الأرض علی ید الإمام المهدی عجل الله تعالی فرجه الشریف ، ولازم هذا وجود عامل الجذب والقوة فی نفوس الناس نحو الدین، وقد تمثّل هذا الجانب بمظلومیّة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فمشیئته تعالی للمظلومیّة کمشیئته للزوجیّة عند إیجاده للأربعة، بمعنی أنَّها مرادة لا بذاتها بل بالعرض</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إنَّ 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 لا یعنی أنَّ الله تعالی یُحبّ أن یُقتل الحسین مظلوماً؛ لأنَّ الله تعالی لا یُحبّ المظلومیّة، ولا یُحبّ أن یتعرّض أحد من خلقه إلی الظلم، نعم حفظ الدین واستمراره یستلزم وجود مظلومیّة، بحیث لا یمکن أن یوجد الدین ویستمر بهذه الشاکلة إلّا مع وجود عامل جذب یتمثّل بالمظلومیّة</w:t>
      </w:r>
      <w:r>
        <w:rPr>
          <w:rFonts w:eastAsia="IRNazanin" w:cs="IRNazanin"/>
          <w:color w:val="111111"/>
          <w:sz w:val="28"/>
          <w:szCs w:val="28"/>
          <w:rtl w:val="true"/>
          <w:lang w:bidi="fa-IR"/>
        </w:rPr>
        <w:t xml:space="preserve">. </w:t>
      </w:r>
      <w:bookmarkStart w:id="411" w:name="pg5740_40712"/>
    </w:p>
    <w:p>
      <w:pPr>
        <w:pStyle w:val="Heading3"/>
        <w:numPr>
          <w:ilvl w:val="2"/>
          <w:numId w:val="1"/>
        </w:numPr>
        <w:rPr/>
      </w:pPr>
      <w:bookmarkStart w:id="412" w:name="__RefHeading___Toc4030881_581953129"/>
      <w:bookmarkStart w:id="413" w:name="_Toc155"/>
      <w:bookmarkEnd w:id="411"/>
      <w:bookmarkEnd w:id="412"/>
      <w:r>
        <w:rPr>
          <w:rtl w:val="true"/>
        </w:rPr>
        <w:t>الصفات السلبیّة فی کلام الإمام الحسین</w:t>
      </w:r>
      <w:r>
        <w:rPr>
          <w:rtl w:val="true"/>
        </w:rPr>
        <w:t>(</w:t>
      </w:r>
      <w:r>
        <w:rPr>
          <w:rtl w:val="true"/>
        </w:rPr>
        <w:t>علیه السّلام</w:t>
      </w:r>
      <w:r>
        <w:rPr>
          <w:rtl w:val="true"/>
        </w:rPr>
        <w:t>)</w:t>
      </w:r>
      <w:bookmarkEnd w:id="413"/>
    </w:p>
    <w:p>
      <w:pPr>
        <w:pStyle w:val="Heading4"/>
        <w:numPr>
          <w:ilvl w:val="3"/>
          <w:numId w:val="1"/>
        </w:numPr>
        <w:rPr/>
      </w:pPr>
      <w:bookmarkStart w:id="414" w:name="__RefHeading___Toc4030883_581953129"/>
      <w:bookmarkStart w:id="415" w:name="_Toc156"/>
      <w:bookmarkEnd w:id="414"/>
      <w:r>
        <w:rPr>
          <w:rtl w:val="true"/>
        </w:rPr>
        <w:t>اشارة</w:t>
      </w:r>
      <w:bookmarkEnd w:id="415"/>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مُنازعَ له فی شیء من أمرِه، ولا کُفواً له یُعادله، ولا ضدّاً له یُنازعه، ولا سمِیّاً له یُشابِهه، ولا مثل له یُشاکله، لا تتداوله الأُمور، ولا تجری علیه الأحوال، ولا تنزِل علیه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یُوصف بِشیء من صفات المخلوقین</w:t>
      </w:r>
      <w:r>
        <w:rPr>
          <w:rFonts w:eastAsia="IRNazanin" w:cs="IRNazanin"/>
          <w:color w:val="111111"/>
          <w:sz w:val="28"/>
          <w:szCs w:val="28"/>
          <w:rtl w:val="true"/>
          <w:lang w:bidi="fa-IR"/>
        </w:rPr>
        <w:t>»</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موضع آخر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أصف إِلهی بِما وصف بِه نفسه، وأُعرِّفه بِما عرَّف بِه نفسه، لا یُدرک بِالحواسِّ، ولا یُقاس بِالناسِ، فهو قریب غیر مُلتصق، وبعید غیر مُنتقص، یُوحَّد ولا یُبعَّض</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الکلمات المبارکة تُصرّح بأنَّ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صدد نفی الصفات السلبیّة عن الباری تعالی، وبیان أنَّ الحقّ تعالی مُنزّه عن الاتصاف بمثل هذه النقائص، ومن هذه الصفات التی تنزّه عنها الباری تعالی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کمثله شیء، ولا کفو له، ولیس له ضدٌّ، ولیس له فی الخلق شبیه، ولا تُغیّره صروف الأزمان، ولا یحویه مکان، ولا یتغیّر بحال، ولا یتبدّل فی الأحوال، ولا یجری علیه السکون والحرکة، ولم یلد فیکون مولوداً، ولم یُولد فیصیر محدوداً، غیر مرکّب من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توضیح لبعض هذه الصفات السلبیّة التی ذُکرت علی لسان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416" w:name="__RefHeading___Toc4030885_581953129"/>
      <w:bookmarkStart w:id="417" w:name="_Toc157"/>
      <w:bookmarkEnd w:id="416"/>
      <w:r>
        <w:rPr/>
        <w:t>1</w:t>
      </w:r>
      <w:r>
        <w:rPr>
          <w:rtl w:val="true"/>
        </w:rPr>
        <w:t xml:space="preserve"> </w:t>
      </w:r>
      <w:r>
        <w:rPr>
          <w:rtl w:val="true"/>
        </w:rPr>
        <w:t>ـ إنَّه تعالی غیر مُحتاج</w:t>
      </w:r>
      <w:bookmarkEnd w:id="41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یُوصف بِشیء من صفات المخلوقین، وهو الواحد </w:t>
      </w:r>
    </w:p>
    <w:p>
      <w:pPr>
        <w:pStyle w:val="BookText"/>
        <w:rPr/>
      </w:pPr>
      <w:r>
        <w:rPr>
          <w:rFonts w:ascii="Amiri" w:hAnsi="Amiri" w:eastAsia="Amiri" w:cs="Amiri"/>
          <w:color w:val="111111"/>
          <w:sz w:val="28"/>
          <w:sz w:val="28"/>
          <w:szCs w:val="28"/>
          <w:rtl w:val="true"/>
          <w:lang w:bidi="ar-SA"/>
        </w:rPr>
        <w:t>الصمد، ما تُصوِّر فی الأوهامِ فهو خلافه</w:t>
      </w:r>
      <w:r>
        <w:rPr>
          <w:rFonts w:eastAsia="Amiri" w:cs="Amiri" w:ascii="Amiri" w:hAnsi="Amiri"/>
          <w:color w:val="111111"/>
          <w:sz w:val="28"/>
          <w:szCs w:val="28"/>
          <w:rtl w:val="true"/>
          <w:lang w:bidi="ar-SA"/>
        </w:rPr>
        <w:t>»</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دعاء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الغنی بِذاتک أن یصل إِلیک النفع منک، فکیف لا تکون غنیاً عنّی</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الکلمات المبارکة واضحة الدلالة فی نفی الاحتیاج عنه تعالی؛ وذلک لما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الاحتیاج من صفات المخلوقات، فالمخلوقات لکونها ممکنة، فهی مُحتاجة إلی مَن یوجدها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الحقّ تعالی، فهو واجب الوجود لذاته، کما تقدّم فی الفصل الأوّل، وما یکون کذلک فهو مُنزّه عن الاحتیاج، وهذا ما أشار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یُوصف بشیء من صفات المخلوقین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تعالی غنی بذاته کما أشار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فی دعاء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أنت الغنی بِذاتک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یکون غنیاً بذاته، فهو مُنزّه عن الاحتیاج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الاحتیاج علی أقسام ثلاثة،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الاحتیاج فی الذات کاحتیاج الأثر إلی المُؤثر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الاحتیاج فی الصفات، کاحتیاج العالِم إلی العلم، أو القادر إلی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الاحتیاج إلی جلب المنافع ودفع الضرر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الحقّ تعالی مُنزّه عن جمیع أقسام الاحتیاج؛ وذلک لأنَّه تعالی غنی بذاته، ومُنزّه عن الاحتیاج فی صفاته الذاتیّة؛ لأنَّ صفاته تعالی عین ذاته کما تقدّم فی التوحید الصفاتی، وکذا مُنزّه عن الاحتیاج فی جلب النفع ودفع الضرر؛ وذلک لأنَّه تعالی غنی فی ذاته، وما کان کذلک فهو مُنزّه عن الاحتیاج إلی جلب النفع ودفع الضرر، </w:t>
      </w:r>
      <w:bookmarkStart w:id="418" w:name="pg5740_40715"/>
    </w:p>
    <w:p>
      <w:pPr>
        <w:pStyle w:val="BookText"/>
        <w:rPr/>
      </w:pPr>
      <w:bookmarkEnd w:id="418"/>
      <w:r>
        <w:rPr>
          <w:rFonts w:ascii="Amiri" w:hAnsi="Amiri" w:eastAsia="Amiri" w:cs="Amiri"/>
          <w:color w:val="111111"/>
          <w:sz w:val="28"/>
          <w:sz w:val="28"/>
          <w:szCs w:val="28"/>
          <w:rtl w:val="true"/>
          <w:lang w:bidi="ar-SA"/>
        </w:rPr>
        <w:t>ویلزم أیضاً تنزّهه عن الحرکة؛ لأنَّه تعالی لو کان مُتحرّکاً لکان مُحتاجاً إلی مُحرّک، لمِا ثبت فی محلّه من أنَّ کلّ مُتحرّک یحتاج إلی مُحرِّک، والله تعالی مُنزّه عن الاحتیاج</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4030887_581953129"/>
      <w:bookmarkStart w:id="420" w:name="_Toc158"/>
      <w:bookmarkEnd w:id="419"/>
      <w:r>
        <w:rPr/>
        <w:t>2</w:t>
      </w:r>
      <w:r>
        <w:rPr>
          <w:rtl w:val="true"/>
        </w:rPr>
        <w:t xml:space="preserve"> </w:t>
      </w:r>
      <w:r>
        <w:rPr>
          <w:rtl w:val="true"/>
        </w:rPr>
        <w:t>ـ إنَّه تعالی لیس بجسم</w:t>
      </w:r>
      <w:bookmarkEnd w:id="42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دعاء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الواحد الحقّ، الأحد الصمد، الذی لم یلد ولم یُولد، ولم یکن له کُفواً أحد</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الله تعالی مُنزّه عن الجسم والجسمیّة؛ وذلک لما تقدّم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الله تعالی واحد أحد، وتقدّم فی مبحث التوحید الذاتی أنَّ معنی الأحد أنَّه تعالی بسیط غیر مرکّب بأیّ نحوٍ من أنحاء الترکیب، وإذا کان کذلک، فهو تعالی مُنزّه عن الجسم؛ لأنَّ الجسم هو الشیء المُستلزم للأبعاد الثلاثة،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الطول، والعرض، والعمق</w:t>
      </w:r>
      <w:r>
        <w:rPr>
          <w:rStyle w:val="FootnoteAnchor"/>
          <w:rtl w:val="true"/>
        </w:rPr>
        <w:footnoteReference w:id="303"/>
      </w:r>
      <w:r>
        <w:rPr>
          <w:rFonts w:ascii="Amiri" w:hAnsi="Amiri" w:eastAsia="Amiri" w:cs="Amiri"/>
          <w:color w:val="111111"/>
          <w:sz w:val="28"/>
          <w:sz w:val="28"/>
          <w:szCs w:val="28"/>
          <w:rtl w:val="true"/>
          <w:lang w:bidi="ar-SA"/>
        </w:rPr>
        <w:t>، والله تعالی مُنزّه عن الترکیب؛ ولذا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یُوحَّد ولا یُبَّعض</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 وعلیه فهو تعالی مُنزّه عن الجسم</w:t>
      </w:r>
      <w:r>
        <w:rPr>
          <w:rFonts w:eastAsia="IRNazanin" w:cs="IRNazanin"/>
          <w:color w:val="111111"/>
          <w:sz w:val="28"/>
          <w:szCs w:val="28"/>
          <w:rtl w:val="true"/>
          <w:lang w:bidi="fa-IR"/>
        </w:rPr>
        <w:t>.</w:t>
      </w:r>
    </w:p>
    <w:p>
      <w:pPr>
        <w:pStyle w:val="Heading4"/>
        <w:numPr>
          <w:ilvl w:val="3"/>
          <w:numId w:val="1"/>
        </w:numPr>
        <w:rPr/>
      </w:pPr>
      <w:bookmarkStart w:id="421" w:name="__RefHeading___Toc4030889_581953129"/>
      <w:bookmarkStart w:id="422" w:name="_Toc159"/>
      <w:bookmarkEnd w:id="421"/>
      <w:r>
        <w:rPr/>
        <w:t>3</w:t>
      </w:r>
      <w:r>
        <w:rPr>
          <w:rtl w:val="true"/>
        </w:rPr>
        <w:t xml:space="preserve"> </w:t>
      </w:r>
      <w:r>
        <w:rPr>
          <w:rtl w:val="true"/>
        </w:rPr>
        <w:t>ـ إنَّه تعالی لیس بمکان</w:t>
      </w:r>
      <w:bookmarkEnd w:id="42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 یحویه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أیضاً فی دعاء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أنت الغنی بذاتک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علی تنزّه الحقّ تعالی عن المکان، هو أنَّه تعالی لو کان له مکان لاستلزم حاجة الحقّ تعالی إلی المکان، مع أنَّ الحقّ تعالی غنی عن الاحتیاج</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المکان من خصائص الجسم، والله تعالی مُنزّه عن الجسم وخصائص الأجسام من المکان والحدِّ ونحوها، وهو ما أشار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لا یحویه </w:t>
      </w:r>
      <w:bookmarkStart w:id="423" w:name="pg5740_40717"/>
    </w:p>
    <w:p>
      <w:pPr>
        <w:pStyle w:val="BookText"/>
        <w:rPr/>
      </w:pPr>
      <w:bookmarkEnd w:id="423"/>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4" w:name="__RefHeading___Toc4030891_581953129"/>
      <w:bookmarkStart w:id="425" w:name="_Toc160"/>
      <w:bookmarkEnd w:id="424"/>
      <w:r>
        <w:rPr/>
        <w:t>4</w:t>
      </w:r>
      <w:r>
        <w:rPr>
          <w:rtl w:val="true"/>
        </w:rPr>
        <w:t xml:space="preserve"> </w:t>
      </w:r>
      <w:r>
        <w:rPr>
          <w:rtl w:val="true"/>
        </w:rPr>
        <w:t>ـ إنَّه تعالی لیس محلاً للحوادث</w:t>
      </w:r>
      <w:bookmarkEnd w:id="425"/>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تجری علیه الأحوال، ولا تنزِل علیه الأحداث</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من الحوادث هی ما یطرأ علی الذات من التغیّرات المُختلفة، من قَبیل الحرکة، والنوم والیقظة، واللذة والألم، والنشاط والضعف، ونحوها من الأعراض التی تنقل الذات من حالة إلی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کلمته هذه إلی أنَّ الله تعالی لیس محلاً للحوادث؛ لأنَّ الذات التی تطرأ علیها الحوادث، لا بدّ أن تتغیّر وتنفعل وتنتقل من حالة إلی أُخری، ومن الواضح أنَّ التغیّر والانفعال والتحول من صفات الجسم والأشیاء المادیّة، وحیث إنَّه تعالی مُنزّه عن الجسم والمادیّات کما تقدّم، فمن المُستحیل أن یکون محلاً للحوادث</w:t>
      </w:r>
      <w:r>
        <w:rPr>
          <w:rFonts w:eastAsia="IRNazanin" w:cs="IRNazanin"/>
          <w:color w:val="111111"/>
          <w:sz w:val="28"/>
          <w:szCs w:val="28"/>
          <w:rtl w:val="true"/>
          <w:lang w:bidi="fa-IR"/>
        </w:rPr>
        <w:t>.</w:t>
      </w:r>
    </w:p>
    <w:p>
      <w:pPr>
        <w:pStyle w:val="Heading4"/>
        <w:numPr>
          <w:ilvl w:val="3"/>
          <w:numId w:val="1"/>
        </w:numPr>
        <w:rPr/>
      </w:pPr>
      <w:bookmarkStart w:id="426" w:name="__RefHeading___Toc4030893_581953129"/>
      <w:bookmarkStart w:id="427" w:name="_Toc161"/>
      <w:bookmarkEnd w:id="426"/>
      <w:r>
        <w:rPr/>
        <w:t>5</w:t>
      </w:r>
      <w:r>
        <w:rPr>
          <w:rtl w:val="true"/>
        </w:rPr>
        <w:t xml:space="preserve"> </w:t>
      </w:r>
      <w:r>
        <w:rPr>
          <w:rtl w:val="true"/>
        </w:rPr>
        <w:t>ـ لیس له شبیه ولا مثل</w:t>
      </w:r>
      <w:bookmarkEnd w:id="42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سَمِیَّ له یشابهه، ولا مثل له یشاکله</w:t>
      </w:r>
      <w:r>
        <w:rPr>
          <w:rFonts w:eastAsia="IRNazanin" w:cs="IRNazanin"/>
          <w:color w:val="111111"/>
          <w:sz w:val="28"/>
          <w:szCs w:val="28"/>
          <w:rtl w:val="true"/>
          <w:lang w:bidi="fa-IR"/>
        </w:rPr>
        <w:t>»</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وبِه تُعرف المعارف لا بِها یُعرف، فذلک الله لا سَمِیَّ له، سُبحانه لیس کمثله شیء، وهو </w:t>
      </w:r>
      <w:bookmarkStart w:id="428" w:name="pg5740_40719"/>
    </w:p>
    <w:p>
      <w:pPr>
        <w:pStyle w:val="BookText"/>
        <w:rPr/>
      </w:pPr>
      <w:bookmarkEnd w:id="428"/>
      <w:r>
        <w:rPr>
          <w:rFonts w:ascii="IRNazanin" w:hAnsi="IRNazanin" w:eastAsia="IRNazanin"/>
          <w:color w:val="111111"/>
          <w:sz w:val="28"/>
          <w:sz w:val="28"/>
          <w:szCs w:val="28"/>
          <w:rtl w:val="true"/>
          <w:lang w:bidi="fa-IR"/>
        </w:rPr>
        <w:t>السمیع البصیر</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بمقولته هذه إلی أنَّ الله تعالی لا یشبهه شیء من مخلوقاته، ولیس له 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تقریب الاستدلال علی استحالة أن یکون لله تعالی مثل، بما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المثل هو الشیء الذی یتوافق مع غیره، من قَبیل تماثل زید مع عمرو فی الإنسانیّة، وحیث إنَّ الشیئین المُتماثلین لا بدّ أن یشترکا فی لوازم الذات، ومن لوازم ذات غیر الله تعالی هو الحدوث، ومن لوازم ذاته تعالی هو القِدم، کما وصفه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بالقِدم فی بیان حدّ معرفة الله تعالی؛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 المعرفة أنَّه لا إله غیره، ولا شبیه له ولا نظیر له، وأنَّه یعرف أنَّه قدیم مثبت، موجود غیر فقید، موصوف من غیر شبیه ولا مبطل،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کَمِثْلِهِ شَیْءٌ وَهُوَ السَّمِیعُ الْبَصِیرُ </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ذاته تعالی مُماثلة لذات غیره، فمعنی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الحدوث من لوازم ذات الله تعالی، الذی هو قدیم، وأن یکون القِدم من لوازم ذات غیر الله الذی هو حادث، فیصبح الحادث قدیماً، والقدیم حادثاً، وهو مُستحیل؛ لأنَّه تناقض، فیثبت استحالة ممُاثلته تعالی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لو کان له تعالی مثل للزم أن یتمیّز عن مثله بشیء، فیلزم ترکّبه تعالی، وقد ثبت تنزّهه عن الترکیب</w:t>
      </w:r>
      <w:r>
        <w:rPr>
          <w:rFonts w:eastAsia="IRNazanin" w:cs="IRNazanin"/>
          <w:color w:val="111111"/>
          <w:sz w:val="28"/>
          <w:szCs w:val="28"/>
          <w:rtl w:val="true"/>
          <w:lang w:bidi="fa-IR"/>
        </w:rPr>
        <w:t>.</w:t>
      </w:r>
    </w:p>
    <w:p>
      <w:pPr>
        <w:pStyle w:val="Heading4"/>
        <w:numPr>
          <w:ilvl w:val="3"/>
          <w:numId w:val="1"/>
        </w:numPr>
        <w:rPr/>
      </w:pPr>
      <w:bookmarkStart w:id="429" w:name="__RefHeading___Toc4030895_581953129"/>
      <w:bookmarkStart w:id="430" w:name="_Toc162"/>
      <w:bookmarkEnd w:id="429"/>
      <w:r>
        <w:rPr/>
        <w:t>6</w:t>
      </w:r>
      <w:r>
        <w:rPr>
          <w:rtl w:val="true"/>
        </w:rPr>
        <w:t xml:space="preserve"> </w:t>
      </w:r>
      <w:r>
        <w:rPr>
          <w:rtl w:val="true"/>
        </w:rPr>
        <w:t>ـ لیس لله تعالی ضدٌّ</w:t>
      </w:r>
      <w:bookmarkEnd w:id="43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کُفو له یُعادله، ولا ضدَّ له یُنازعه</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431" w:name="pg5740_40721"/>
    </w:p>
    <w:p>
      <w:pPr>
        <w:pStyle w:val="BookText"/>
        <w:rPr/>
      </w:pPr>
      <w:bookmarkEnd w:id="431"/>
      <w:r>
        <w:rPr>
          <w:rFonts w:ascii="IRNazanin" w:hAnsi="IRNazanin" w:eastAsia="IRNazanin"/>
          <w:color w:val="111111"/>
          <w:sz w:val="28"/>
          <w:sz w:val="28"/>
          <w:szCs w:val="28"/>
          <w:rtl w:val="true"/>
          <w:lang w:bidi="fa-IR"/>
        </w:rPr>
        <w:t>المراد من الضدّ فی المقام، هو أنَّ أحد الموجودین یمنع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أن یتنازع شخصان فی فعل واحد</w:t>
      </w:r>
      <w:r>
        <w:rPr>
          <w:rStyle w:val="FootnoteAnchor"/>
          <w:rtl w:val="true"/>
        </w:rPr>
        <w:footnoteReference w:id="312"/>
      </w:r>
      <w:r>
        <w:rPr>
          <w:rFonts w:ascii="IRNazanin" w:hAnsi="IRNazanin" w:eastAsia="IRNazanin"/>
          <w:color w:val="111111"/>
          <w:sz w:val="28"/>
          <w:sz w:val="28"/>
          <w:szCs w:val="28"/>
          <w:rtl w:val="true"/>
          <w:lang w:bidi="fa-IR"/>
        </w:rPr>
        <w:t>، والله تعالی لا یوجد له ضدّ؛ لأنَّ کلّ ما سوی الله تعالی فهو ممکن معلول له تعالی، ومن الواضح أنَّ المعلول لا یستطیع مواجهة علّته، وهذا ما أشار إلیه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دعاء عرفة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إِلهی، کیف أعزِم وأنت القاهر، وکیف لا أعزِم وأنت الآمر</w:t>
      </w:r>
      <w:r>
        <w:rPr>
          <w:rFonts w:eastAsia="IRNazanin" w:cs="IRNazanin"/>
          <w:color w:val="111111"/>
          <w:sz w:val="28"/>
          <w:szCs w:val="28"/>
          <w:rtl w:val="true"/>
          <w:lang w:bidi="fa-IR"/>
        </w:rPr>
        <w:t>»</w:t>
      </w:r>
      <w:r>
        <w:rPr>
          <w:rStyle w:val="FootnoteAnchor"/>
          <w:rtl w:val="true"/>
        </w:rPr>
        <w:footnoteReference w:id="313"/>
      </w:r>
      <w:r>
        <w:rPr>
          <w:rFonts w:ascii="Amiri" w:hAnsi="Amiri" w:eastAsia="Amiri" w:cs="Amiri"/>
          <w:color w:val="111111"/>
          <w:sz w:val="28"/>
          <w:sz w:val="28"/>
          <w:szCs w:val="28"/>
          <w:rtl w:val="true"/>
          <w:lang w:bidi="ar-SA"/>
        </w:rPr>
        <w:t>، وهو إشارة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الْقَاهِرُ فَوْقَ عِبَادِهِ </w:t>
      </w:r>
      <w:r>
        <w:rPr>
          <w:rFonts w:eastAsia="Amiri" w:cs="Amiri" w:ascii="Amiri" w:hAnsi="Amiri"/>
          <w:color w:val="111111"/>
          <w:sz w:val="28"/>
          <w:szCs w:val="28"/>
          <w:rtl w:val="true"/>
          <w:lang w:bidi="ar-SA"/>
        </w:rPr>
        <w:t xml:space="preserve">» </w:t>
      </w:r>
      <w:r>
        <w:rPr>
          <w:rStyle w:val="FootnoteAnchor"/>
          <w:rtl w:val="true"/>
        </w:rPr>
        <w:footnoteReference w:id="314"/>
      </w:r>
      <w:r>
        <w:rPr>
          <w:rFonts w:ascii="IRNazanin" w:hAnsi="IRNazanin" w:eastAsia="IRNazanin"/>
          <w:color w:val="111111"/>
          <w:sz w:val="28"/>
          <w:sz w:val="28"/>
          <w:szCs w:val="28"/>
          <w:rtl w:val="true"/>
          <w:lang w:bidi="fa-IR"/>
        </w:rPr>
        <w:t>، والمراد من القهر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نوع من الغلبة، فجمیع العباد تحت تسخیره وسیطرته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بالفوقیّة هنا لیست الفوقیّة المکانیّة؛ لأنَّه تعالی مُنزّه عن المکان کما تقدّم</w:t>
      </w:r>
      <w:r>
        <w:rPr>
          <w:rFonts w:eastAsia="IRNazanin" w:cs="IRNazanin"/>
          <w:color w:val="111111"/>
          <w:sz w:val="28"/>
          <w:szCs w:val="28"/>
          <w:rtl w:val="true"/>
          <w:lang w:bidi="fa-IR"/>
        </w:rPr>
        <w:t>.</w:t>
      </w:r>
    </w:p>
    <w:p>
      <w:pPr>
        <w:pStyle w:val="Heading4"/>
        <w:numPr>
          <w:ilvl w:val="3"/>
          <w:numId w:val="1"/>
        </w:numPr>
        <w:rPr/>
      </w:pPr>
      <w:bookmarkStart w:id="432" w:name="__RefHeading___Toc4030897_581953129"/>
      <w:bookmarkStart w:id="433" w:name="_Toc163"/>
      <w:bookmarkEnd w:id="432"/>
      <w:r>
        <w:rPr/>
        <w:t>7</w:t>
      </w:r>
      <w:r>
        <w:rPr>
          <w:rtl w:val="true"/>
        </w:rPr>
        <w:t xml:space="preserve"> </w:t>
      </w:r>
      <w:r>
        <w:rPr>
          <w:rtl w:val="true"/>
        </w:rPr>
        <w:t>ـ استحالة رؤیته تعالی</w:t>
      </w:r>
      <w:bookmarkEnd w:id="433"/>
    </w:p>
    <w:p>
      <w:pPr>
        <w:pStyle w:val="Heading5"/>
        <w:numPr>
          <w:ilvl w:val="4"/>
          <w:numId w:val="1"/>
        </w:numPr>
        <w:rPr/>
      </w:pPr>
      <w:bookmarkStart w:id="434" w:name="__RefHeading___Toc4030899_581953129"/>
      <w:bookmarkStart w:id="435" w:name="_Toc164"/>
      <w:bookmarkEnd w:id="434"/>
      <w:r>
        <w:rPr>
          <w:rtl w:val="true"/>
        </w:rPr>
        <w:t>اشارة</w:t>
      </w:r>
      <w:bookmarkEnd w:id="435"/>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یُدرک الأبصار، ولا تُدرکه الأبصار، وهو اللَّطیف الخبیر</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لکی یتضح أنَّ الرؤیة من الصفات التی یتنزّه عنها الباری تعالی، ینبغی بیان أقسام الرؤیة، تنقسم الرؤیة إلی قسمین</w:t>
      </w:r>
      <w:r>
        <w:rPr>
          <w:rFonts w:eastAsia="IRNazanin" w:cs="IRNazanin"/>
          <w:color w:val="111111"/>
          <w:sz w:val="28"/>
          <w:szCs w:val="28"/>
          <w:rtl w:val="true"/>
          <w:lang w:bidi="fa-IR"/>
        </w:rPr>
        <w:t>:</w:t>
      </w:r>
    </w:p>
    <w:p>
      <w:pPr>
        <w:pStyle w:val="Heading5"/>
        <w:numPr>
          <w:ilvl w:val="4"/>
          <w:numId w:val="1"/>
        </w:numPr>
        <w:rPr/>
      </w:pPr>
      <w:bookmarkStart w:id="436" w:name="__RefHeading___Toc4030901_581953129"/>
      <w:bookmarkStart w:id="437" w:name="_Toc165"/>
      <w:bookmarkEnd w:id="436"/>
      <w:r>
        <w:rPr>
          <w:rtl w:val="true"/>
        </w:rPr>
        <w:t>القسم الأوّل</w:t>
      </w:r>
      <w:r>
        <w:rPr>
          <w:rtl w:val="true"/>
        </w:rPr>
        <w:t xml:space="preserve">: </w:t>
      </w:r>
      <w:r>
        <w:rPr>
          <w:rtl w:val="true"/>
        </w:rPr>
        <w:t>الرؤیة البصریّة</w:t>
      </w:r>
      <w:bookmarkEnd w:id="43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ثبت فی الأبحاث العلمیّة الرؤیة البصریّة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عبارة عن انعکاس صورة المرئی علی العین، عن طریق وصول النور المُنعکس من الأشیاء إلی العین، فإذا وصل النور إلی العین، فإنَّه یخترق أوّلاً القرنیّة ـ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غطاء العین الخارجی، شفافة ومُحدّبة ـ فینکسر، ثمَّ یعبر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فینکسر مرّةً أُخری، ویتمرکز علی طبقة حساسة </w:t>
      </w:r>
    </w:p>
    <w:p>
      <w:pPr>
        <w:pStyle w:val="BookText"/>
        <w:rPr/>
      </w:pPr>
      <w:r>
        <w:rPr>
          <w:rFonts w:ascii="IRNazanin" w:hAnsi="IRNazanin" w:eastAsia="IRNazanin"/>
          <w:color w:val="111111"/>
          <w:sz w:val="28"/>
          <w:sz w:val="28"/>
          <w:szCs w:val="28"/>
          <w:rtl w:val="true"/>
          <w:lang w:bidi="fa-IR"/>
        </w:rPr>
        <w:t>داخل کرة العین تُسمّی الشبکیّة، موجداً صورةً مضیئةً مقلوبةً عن صورة المرئی الخارجی، ویتصل بهذه الشبکیّة أطراف أعصاب الرؤیة، فیوجب انطباع الأشعة علی الشبکیّة تحریک تلک الأعصاب، وإرسال التموجات المناسبة للأشعة المنطبقة إلی الدماغ، فیُحللها الدماغ ویُفسّرها، ویتعقلها بالشکل والصورة التی نعرفها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الرؤیة مُستحیلة بحقّ الباری تعالی،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أن یُری الله تعالی بالعین البصریّة، وذلک لما یلی</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الرؤیة البصریّة لا تقع إلّا أن یکون للمرئیّ جهة ومکان، وأن یکون المرئیّ مقابلاً لعین الرائی، وقد تقدّم أنَّ الله تعالی یستحیل أن یکون له مکان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الرؤیة إمّا أن تقع علی الله تعالی کلّه، فیکون مرکّباً محدوداً مُتناهیاً محصوراً، وإمّا أن تقع علی بعضه، فیکون مُبعّضاً مرکّباً، وکلّ ذلک یستحیل بحقّ الباری تعالی؛ لمِا تقدّم فی کلام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الله لیس محدوداً، وأنَّه تعالی بسیط لا مُتناهی، لا حدّ له،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الواحد الأحد، الفرد 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غیر مرکّب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یُوحَّد ولا یُبعَّض، معروف بِالآیات، موصوف بِالعلامات، لا إِله إِلّا هو الکبیر الُمتعال</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 وإلی هذا أشار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یُدرک الأبصار، ولا تُدرکه الأبصار، وهو اللطیف الخبیر</w:t>
      </w:r>
      <w:r>
        <w:rPr>
          <w:rFonts w:eastAsia="IRNazanin" w:cs="IRNazanin"/>
          <w:color w:val="111111"/>
          <w:sz w:val="28"/>
          <w:szCs w:val="28"/>
          <w:rtl w:val="true"/>
          <w:lang w:bidi="fa-IR"/>
        </w:rPr>
        <w:t>»</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دعاء الوتر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إِنَّک تری ولا تُری، وأنت بِالمنظر الأعلی</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438" w:name="pg5740_40725"/>
    </w:p>
    <w:p>
      <w:pPr>
        <w:pStyle w:val="Heading5"/>
        <w:numPr>
          <w:ilvl w:val="4"/>
          <w:numId w:val="1"/>
        </w:numPr>
        <w:rPr/>
      </w:pPr>
      <w:bookmarkStart w:id="439" w:name="__RefHeading___Toc4030903_581953129"/>
      <w:bookmarkStart w:id="440" w:name="_Toc166"/>
      <w:bookmarkEnd w:id="438"/>
      <w:bookmarkEnd w:id="439"/>
      <w:r>
        <w:rPr>
          <w:rtl w:val="true"/>
        </w:rPr>
        <w:t>القسم الثانی</w:t>
      </w:r>
      <w:r>
        <w:rPr>
          <w:rtl w:val="true"/>
        </w:rPr>
        <w:t xml:space="preserve">: </w:t>
      </w:r>
      <w:r>
        <w:rPr>
          <w:rtl w:val="true"/>
        </w:rPr>
        <w:t>الرؤیة القلبیّة</w:t>
      </w:r>
      <w:bookmarkEnd w:id="440"/>
    </w:p>
    <w:p>
      <w:pPr>
        <w:pStyle w:val="BookText"/>
        <w:rPr/>
      </w:pPr>
      <w:r>
        <w:rPr>
          <w:rFonts w:ascii="IRNazanin" w:hAnsi="IRNazanin" w:eastAsia="IRNazanin"/>
          <w:color w:val="111111"/>
          <w:sz w:val="28"/>
          <w:sz w:val="28"/>
          <w:szCs w:val="28"/>
          <w:rtl w:val="true"/>
          <w:lang w:bidi="fa-IR"/>
        </w:rPr>
        <w:t>وهی شعور الإنسان بربّه بطریق غیر طریق الفکر والدلیل، بل یجده وجداناً من غیر أن یحجبه عنه حاجب، ولا یغفل عنه لاشتغاله بنفسه ومعاصیه، وهذا ما یُشیر إلیه الطباطبائی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تعالی یُثبت فی کلامه قسماً من الرؤیة والمشاهدة، وراء الرؤیة البصریّة الحسیّة، وهی نوع شعور فی الإنسان یشعر بالشیء بنفسه، من غیر استعمال آلة حسیّة أو فکریّة</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المعنی یلتقی مع ما ذهب إلیه اللغویون من إطلاق البصـر علی الرؤیة الظاهریّة، التی تختلف عن البصیرة التی تُطلق علی الرؤیة القلبیّة، قال الراغب الأصفهانی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للجارحة الناظرة، نحو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کَلَمْحٍ بِالْبَصَرِ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ویُقال لقوّة القلب المُدرکة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بصیرة وبصر، نحو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فَکَشَفْنَا عَنْکَ غِطَاءَکَ فَبَصَرُکَ الْیَوْمَ حَدِیدٌ </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 وجمع البصر أبصار، وجمع البصیرة بصائر، ولا یقال للجارحة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بصیرة</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یتضح السبب فی نسبة العمی إلی القلب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فَإِنَّهَا لَا تَعْمَی الْأَبْصَارُ وَلَکِنْ تَعْمَی الْقُلُوبُ </w:t>
      </w:r>
      <w:r>
        <w:rPr>
          <w:rFonts w:eastAsia="Amiri" w:cs="Amiri" w:ascii="Amiri" w:hAnsi="Amiri"/>
          <w:color w:val="111111"/>
          <w:sz w:val="28"/>
          <w:szCs w:val="28"/>
          <w:rtl w:val="true"/>
          <w:lang w:bidi="ar-SA"/>
        </w:rPr>
        <w:t xml:space="preserve">» </w:t>
      </w:r>
      <w:r>
        <w:rPr>
          <w:rStyle w:val="FootnoteAnchor"/>
          <w:rtl w:val="true"/>
        </w:rPr>
        <w:footnoteReference w:id="323"/>
      </w:r>
      <w:r>
        <w:rPr>
          <w:rFonts w:ascii="IRNazanin" w:hAnsi="IRNazanin" w:eastAsia="IRNazanin"/>
          <w:color w:val="111111"/>
          <w:sz w:val="28"/>
          <w:sz w:val="28"/>
          <w:szCs w:val="28"/>
          <w:rtl w:val="true"/>
          <w:lang w:bidi="fa-IR"/>
        </w:rPr>
        <w:t>مما یعنی توفّر القلوب علی أعین باطنیّة، وإذا عمیت أعین القلوب سوف یُحجب الإنسان عن رؤیة حقیقة الأشیاء وملکوتها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الله تعالی یمکن رؤیته بالقلب</w:t>
      </w:r>
      <w:r>
        <w:rPr>
          <w:rStyle w:val="FootnoteAnchor"/>
          <w:rtl w:val="true"/>
        </w:rPr>
        <w:footnoteReference w:id="324"/>
      </w:r>
      <w:r>
        <w:rPr>
          <w:rFonts w:ascii="IRNazanin" w:hAnsi="IRNazanin" w:eastAsia="IRNazanin"/>
          <w:color w:val="111111"/>
          <w:sz w:val="28"/>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المعنی تُحمل النصوص القرآنیّة والروائیّة التی تُثبت رؤیته تعالی بواسطة الرؤیة القلبیّة</w:t>
      </w:r>
      <w:r>
        <w:rPr>
          <w:rFonts w:eastAsia="IRNazanin" w:cs="IRNazanin"/>
          <w:color w:val="111111"/>
          <w:sz w:val="28"/>
          <w:szCs w:val="28"/>
          <w:rtl w:val="true"/>
          <w:lang w:bidi="fa-IR"/>
        </w:rPr>
        <w:t xml:space="preserve">. </w:t>
      </w:r>
      <w:bookmarkStart w:id="441" w:name="pg5740_40727"/>
    </w:p>
    <w:p>
      <w:pPr>
        <w:pStyle w:val="BookText"/>
        <w:rPr/>
      </w:pPr>
      <w:bookmarkEnd w:id="441"/>
      <w:r>
        <w:rPr>
          <w:rFonts w:ascii="Amiri" w:hAnsi="Amiri" w:eastAsia="Amiri" w:cs="Amiri"/>
          <w:color w:val="111111"/>
          <w:sz w:val="28"/>
          <w:sz w:val="28"/>
          <w:szCs w:val="28"/>
          <w:rtl w:val="true"/>
          <w:lang w:bidi="ar-SA"/>
        </w:rPr>
        <w:t>ولهذا روی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أخا رسول اللهِ، هل رأیت ربَّک؟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أعبد مَن 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ترَه العیون بمشاهدة العیان، ولکن رأته القلوب بحقائق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کان المؤمن یری ربّه بمشاهدة البصر، فإن کان مَن جاز علیه البصر والرؤیة فهو مخلوق، ولا بدّ للمخلوق من الخالق، فقد جعلته إذاً مُحدَثاً مخلوقاً، ومَن شبّهه بخلقه فقد اتّخذ مع الله شریکاً، ویلهم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یسمعوا یقول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تُدْرِکُهُ الْأَبْصَارُ وَهُوَ یُدْرِکُ الْأَبْصَارَ وَهُوَ اللَّطِیفُ الْخَبِیرُ </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تَرَانِی وَلَکِنِ انْظُرْ إِلَی الْجَبَلِ فَإِنِ اسْتَقَرَّ مَکَانَهُ فَسَوْفَ تَرَانِی فَلَمَّا تَجَلَّی رَبُّهُ لِلْجَبَلِ جَعَلَهُ دَکًّا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طلع من نوره علی الجبل کضوء یخرج من سمّ الخیاط، فدُکدکت الأرض وصُعقت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 مُوسَی صَعِقًا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علیه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سُبْحَانَکَ تُبْتُ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قول مَن زعم أنَّک تُری، ورجعت إلی معرفتی بک أنَّ الأبصار لا تُدرکک،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أَوَّلُ الْمُؤْمِنِینَ </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وأوّل الُمقرّین بأنَّک تری ولا تُری، وأنت بالمنظر الأعلی</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2" w:name="__RefHeading___Toc4030905_581953129"/>
      <w:bookmarkStart w:id="443" w:name="_Toc167"/>
      <w:bookmarkEnd w:id="442"/>
      <w:r>
        <w:rPr/>
        <w:t>3</w:t>
      </w:r>
      <w:r>
        <w:rPr>
          <w:rtl w:val="true"/>
        </w:rPr>
        <w:t>ـ الصفات الخبریّة فی کلمات الإمام الحسین</w:t>
      </w:r>
      <w:r>
        <w:rPr>
          <w:rtl w:val="true"/>
        </w:rPr>
        <w:t>(</w:t>
      </w:r>
      <w:r>
        <w:rPr>
          <w:rtl w:val="true"/>
        </w:rPr>
        <w:t>علیه السّلام</w:t>
      </w:r>
      <w:r>
        <w:rPr>
          <w:rtl w:val="true"/>
        </w:rPr>
        <w:t>)</w:t>
      </w:r>
      <w:bookmarkEnd w:id="443"/>
    </w:p>
    <w:p>
      <w:pPr>
        <w:pStyle w:val="Heading4"/>
        <w:numPr>
          <w:ilvl w:val="3"/>
          <w:numId w:val="1"/>
        </w:numPr>
        <w:rPr/>
      </w:pPr>
      <w:bookmarkStart w:id="444" w:name="__RefHeading___Toc4030907_581953129"/>
      <w:bookmarkStart w:id="445" w:name="_Toc168"/>
      <w:bookmarkEnd w:id="444"/>
      <w:r>
        <w:rPr>
          <w:rtl w:val="true"/>
        </w:rPr>
        <w:t>اشارة</w:t>
      </w:r>
      <w:bookmarkEnd w:id="44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هنالک قسم آخر من الصفات أشار إلیه بعض علماء الکلام، وهی الصفات الخبریّة، وهی الصفات التی أثبتها القرآن الکریم والروایات الشریفة لله تعالی من قَبیل الوجه والیدین، والرضی والغضب، ونحوها، بحسب ما تُفیده ظواهر هذه النصوص، وقد جاءت بعض هذه الصفات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الصفات الخبریّة التی جاءت فی کلام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46" w:name="pg5740_40729"/>
    </w:p>
    <w:p>
      <w:pPr>
        <w:pStyle w:val="Heading4"/>
        <w:numPr>
          <w:ilvl w:val="3"/>
          <w:numId w:val="1"/>
        </w:numPr>
        <w:rPr/>
      </w:pPr>
      <w:bookmarkStart w:id="447" w:name="__RefHeading___Toc4030909_581953129"/>
      <w:bookmarkStart w:id="448" w:name="_Toc169"/>
      <w:bookmarkEnd w:id="446"/>
      <w:bookmarkEnd w:id="447"/>
      <w:r>
        <w:rPr/>
        <w:t>1</w:t>
      </w:r>
      <w:r>
        <w:rPr>
          <w:rtl w:val="true"/>
        </w:rPr>
        <w:t>ـ وجه الله</w:t>
      </w:r>
      <w:bookmarkEnd w:id="448"/>
    </w:p>
    <w:p>
      <w:pPr>
        <w:pStyle w:val="BookText"/>
        <w:rPr/>
      </w:pPr>
      <w:r>
        <w:rPr>
          <w:rFonts w:ascii="Amiri" w:hAnsi="Amiri" w:eastAsia="Amiri" w:cs="Amiri"/>
          <w:color w:val="111111"/>
          <w:sz w:val="28"/>
          <w:sz w:val="28"/>
          <w:szCs w:val="28"/>
          <w:rtl w:val="true"/>
          <w:lang w:bidi="ar-SA"/>
        </w:rPr>
        <w:t>قال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لأُخته زینب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لیلة العاشر من المُحرّم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واعلمی أنَّ أهل الأرض یموتون، وأهل السماء لا یبقون، وأنَّ کلّ شیء هالک إِلّا وجه اللهِ، الَّذی خلق الخلق بِقُدرته</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هو إشارة إلی ذات الشیء؛ وعلیه فإنَّ المراد من وجه الله فی کلام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ذاته تعالی باقیّة، أمّا ما سوی الله تعالی فهو فانٍ، وهو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کلَّ شیء هالک إِلّا وجه اللهِ</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یأتی وجه الله بمعنی الإخلاص له تعالی، کما فی قول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من مُغیث یُغیثُنا لوجه اللهِ؟ أما من ذابٍّ یذبُّ عن حُرَمِ رسول اللهِ؟</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وبهذا المعنی یُفسّر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نُطْعِمُکُمْ لِوَجْهِ اللَّهِ لَا نُرِیدُ مِنْکُمْ جَزَاءً </w:t>
      </w:r>
      <w:r>
        <w:rPr>
          <w:rFonts w:eastAsia="Amiri" w:cs="Amiri" w:ascii="Amiri" w:hAnsi="Amiri"/>
          <w:color w:val="111111"/>
          <w:sz w:val="28"/>
          <w:szCs w:val="28"/>
          <w:rtl w:val="true"/>
          <w:lang w:bidi="ar-SA"/>
        </w:rPr>
        <w:t xml:space="preserve">» </w:t>
      </w:r>
      <w:r>
        <w:rPr>
          <w:rStyle w:val="FootnoteAnchor"/>
          <w:rtl w:val="true"/>
        </w:rPr>
        <w:footnoteReference w:id="331"/>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نطعمکم لله لا لغیره</w:t>
      </w:r>
      <w:r>
        <w:rPr>
          <w:rFonts w:eastAsia="IRNazanin" w:cs="IRNazanin"/>
          <w:color w:val="111111"/>
          <w:sz w:val="28"/>
          <w:szCs w:val="28"/>
          <w:rtl w:val="true"/>
          <w:lang w:bidi="fa-IR"/>
        </w:rPr>
        <w:t>.</w:t>
      </w:r>
    </w:p>
    <w:p>
      <w:pPr>
        <w:pStyle w:val="Heading4"/>
        <w:numPr>
          <w:ilvl w:val="3"/>
          <w:numId w:val="1"/>
        </w:numPr>
        <w:rPr/>
      </w:pPr>
      <w:bookmarkStart w:id="449" w:name="__RefHeading___Toc4030911_581953129"/>
      <w:bookmarkStart w:id="450" w:name="_Toc170"/>
      <w:bookmarkEnd w:id="449"/>
      <w:r>
        <w:rPr/>
        <w:t>2</w:t>
      </w:r>
      <w:r>
        <w:rPr>
          <w:rtl w:val="true"/>
        </w:rPr>
        <w:t>ـ الاستواء علی العرش</w:t>
      </w:r>
      <w:bookmarkEnd w:id="45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فی دعاء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ربِّک ربِّ العرشِ العظیمِ</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 xml:space="preserve">، وفی تفسیر </w:t>
      </w:r>
    </w:p>
    <w:p>
      <w:pPr>
        <w:pStyle w:val="BookText"/>
        <w:rPr/>
      </w:pPr>
      <w:r>
        <w:rPr>
          <w:rFonts w:ascii="IRNazanin" w:hAnsi="IRNazanin" w:eastAsia="IRNazanin"/>
          <w:color w:val="111111"/>
          <w:sz w:val="28"/>
          <w:sz w:val="28"/>
          <w:szCs w:val="28"/>
          <w:rtl w:val="true"/>
          <w:lang w:bidi="fa-IR"/>
        </w:rPr>
        <w:t>قول الدراج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وبناءً علی ما تقدّم إثباته فی الفصل الأوّل ـ من أنَّه تعالی موجود مُجرد، بسیط لا مُتناهی ـ یتضح أنَّ مقصوده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العرش لیس ما هو المُتبادر عندنا، من أنَّ العرش کهیئة السریر الذی هو وجود مادّی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یُشیر إلیه صاحب التحقیق فی کلمات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وعرش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والعرش أیضاً شبه بیت من جرید یُجعل فوقه الثمام، والجمع عروش مثل فلوس والعریش مثله، وجمعه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یُطلق العرش علی ما ینبسط ویُحیط فی جهة معنویّة، کما فی حسن الحال، ووسع العیش والبهجة، إذا فاق برنامج المعیشة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 الُمنتسب إلی الله تعالی، فإنَّه من قَبیل سریر الملک، وهو ما یُحیط الخلق ویعلو علی کافّة السماوات والأرض، ولازم أن یکون السریر مُناسباً ومُجانساً مع صاحبه، فإن کان المستوی علیه من عالم المادّة فهو مادّی، أو من الملکوت فهو ملکوتی، أو من العقول فهو جبروتی، أو من اللاهوت فهو لاهوتی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فعرش الله الذی یستوی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وأن یکون من عالم اللاهوت، وبلحاظ تفوّقه واعتلائه علی جمیع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أن یکون مما وراء عوالم الخلق والسماوات والأرض وما بینهما</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وعلیه؛ فإنَّ مقصود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جوابه لمَن سأله عن قول الدراج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هو أنَّ الرحمن استولی وهیمن علی العرش  وسیطر علیه؛ لیدبّر من خلال ذلک أمر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یُشیر إلیه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رَبَّکُمُ اللَّهُ الَّذِی خَلَقَ السَّمَاوَاتِ وَالْأَرْضَ فِی سِتَّةِ أَیَّامٍ ثُمَّ اسْتَوَی عَلَی الْعَرْشِ یُدَبِّرُ الْأَمْرَ </w:t>
      </w:r>
      <w:r>
        <w:rPr>
          <w:rFonts w:eastAsia="Amiri" w:cs="Amiri" w:ascii="Amiri" w:hAnsi="Amiri"/>
          <w:color w:val="111111"/>
          <w:sz w:val="28"/>
          <w:szCs w:val="28"/>
          <w:rtl w:val="true"/>
          <w:lang w:bidi="ar-SA"/>
        </w:rPr>
        <w:t>»</w:t>
      </w:r>
      <w:r>
        <w:rPr>
          <w:rStyle w:val="FootnoteAnchor"/>
          <w:rtl w:val="true"/>
        </w:rPr>
        <w:footnoteReference w:id="336"/>
      </w:r>
      <w:r>
        <w:rPr>
          <w:rFonts w:ascii="IRNazanin" w:hAnsi="IRNazanin" w:eastAsia="IRNazanin"/>
          <w:color w:val="111111"/>
          <w:sz w:val="28"/>
          <w:sz w:val="28"/>
          <w:szCs w:val="28"/>
          <w:rtl w:val="true"/>
          <w:lang w:bidi="fa-IR"/>
        </w:rPr>
        <w:t xml:space="preserve">، وقوله </w:t>
      </w:r>
      <w:bookmarkStart w:id="451" w:name="pg5740_40733"/>
    </w:p>
    <w:p>
      <w:pPr>
        <w:pStyle w:val="BookText"/>
        <w:rPr/>
      </w:pPr>
      <w:bookmarkEnd w:id="451"/>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الَّذِی رَفَعَ السَّمَاوَاتِ بِغَیْرِ عَمَدٍ تَرَوْنَهَا ثُمَّ اسْتَوَی عَلَی الْعَرْشِ وَسَخَّرَ الشَّمْسَ وَالْقَمَرَ </w:t>
      </w:r>
      <w:r>
        <w:rPr>
          <w:rFonts w:eastAsia="Amiri" w:cs="Amiri" w:ascii="Amiri" w:hAnsi="Amiri"/>
          <w:color w:val="111111"/>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 ونحوها من النصوص القرآنیّة الُمبارکة التی تُصرّح بأنَّ الاستواء علی العرش إنَّما هو بعد خلق السماوات والأرض، وأنَّ الاستواء علیه إنَّما هو کنایة عن علمه تعالی وتدبیره للخلائق ونظم أُمورها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یعضد هذا المعنی ما ورد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استوی من کلّ شیءٍ، فلیس شیء أقرب إلیه من شیء</w:t>
      </w:r>
      <w:r>
        <w:rPr>
          <w:rFonts w:eastAsia="Amiri" w:cs="Amiri" w:ascii="Amiri" w:hAnsi="Amiri"/>
          <w:color w:val="111111"/>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جمیع الأشیاء بنحوٍ واحدٍ، ولا یوجد شیء یخفی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ونطوی هذه الفقرة بالتنبیه علی أنَّ مَن توهّم بأنَّ الله تعالی فوق العرش، بمعنی أنَّ الله تعالی محمولاً علی العرش، فهو توهّم باطل؛ وذلک لأنَّ وصف الشیء بأنَّه محمول هو وصف للمخلوقین، وقد ذکرنا فی المباحث المُتقدّمة قول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یُفید بأنَّ الله تعالی لا یُوصف بصفات المخلوقات،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یُوصف بشیء من صفات المخلوقین</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2" w:name="__RefHeading___Toc4030913_581953129"/>
      <w:bookmarkStart w:id="453" w:name="_Toc171"/>
      <w:bookmarkEnd w:id="452"/>
      <w:r>
        <w:rPr/>
        <w:t>3</w:t>
      </w:r>
      <w:r>
        <w:rPr>
          <w:rtl w:val="true"/>
        </w:rPr>
        <w:t xml:space="preserve"> </w:t>
      </w:r>
      <w:r>
        <w:rPr>
          <w:rtl w:val="true"/>
        </w:rPr>
        <w:t>ـ القرب والبُعد</w:t>
      </w:r>
      <w:bookmarkEnd w:id="453"/>
    </w:p>
    <w:p>
      <w:pPr>
        <w:pStyle w:val="BookText"/>
        <w:rPr/>
      </w:pPr>
      <w:r>
        <w:rPr>
          <w:rFonts w:ascii="Amiri" w:hAnsi="Amiri" w:eastAsia="Amiri" w:cs="Amiri"/>
          <w:color w:val="111111"/>
          <w:sz w:val="28"/>
          <w:sz w:val="28"/>
          <w:szCs w:val="28"/>
          <w:rtl w:val="true"/>
          <w:lang w:bidi="ar-SA"/>
        </w:rPr>
        <w:t>قال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قریب غیر مُلتصق، وبعید غیر مُتقص، یوحَّد ولا یُبعَّض، معروف بِالآیات، موصوف بِالعلامات، لا إِله إِلّا هو الکبیر المتعال</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 القرب والبُعد فی کلام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المکانی؛ وذلک لمِا تقدّم من تنزّهه تعالی عن المکان، وأنَّ المکان من مخلوقات الله تعالی، وهو تعالی مُنزّه عن وصف </w:t>
      </w:r>
    </w:p>
    <w:p>
      <w:pPr>
        <w:pStyle w:val="BookText"/>
        <w:rPr/>
      </w:pPr>
      <w:r>
        <w:rPr>
          <w:rFonts w:ascii="Amiri" w:hAnsi="Amiri" w:eastAsia="Amiri" w:cs="Amiri"/>
          <w:color w:val="111111"/>
          <w:sz w:val="28"/>
          <w:sz w:val="28"/>
          <w:szCs w:val="28"/>
          <w:rtl w:val="true"/>
          <w:lang w:bidi="ar-SA"/>
        </w:rPr>
        <w:t>المخلوقات؛ وعلیه فالمراد من القرب فی کلام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وکذا ما جاء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وَنَحْنُ أَقْرَبُ إِلَیْهِ مِنْ حَبْلِ الْوَرِیدِ </w:t>
      </w:r>
      <w:r>
        <w:rPr>
          <w:rFonts w:eastAsia="Amiri" w:cs="Amiri" w:ascii="Amiri" w:hAnsi="Amiri"/>
          <w:color w:val="111111"/>
          <w:sz w:val="28"/>
          <w:szCs w:val="28"/>
          <w:rtl w:val="true"/>
          <w:lang w:bidi="ar-SA"/>
        </w:rPr>
        <w:t xml:space="preserve">» </w:t>
      </w:r>
      <w:r>
        <w:rPr>
          <w:rStyle w:val="FootnoteAnchor"/>
          <w:rtl w:val="true"/>
        </w:rPr>
        <w:footnoteReference w:id="341"/>
      </w:r>
      <w:r>
        <w:rPr>
          <w:rFonts w:ascii="IRNazanin" w:hAnsi="IRNazanin" w:eastAsia="IRNazanin"/>
          <w:color w:val="111111"/>
          <w:sz w:val="28"/>
          <w:sz w:val="28"/>
          <w:szCs w:val="28"/>
          <w:rtl w:val="true"/>
          <w:lang w:bidi="fa-IR"/>
        </w:rPr>
        <w:t>، بمعنی العلم والقدرة، والإحاطة بکلّ شیءٍ، فلا یعزب عن علمه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دخول المادّیات بعضها فی بعض بحسب قرب الأمکنة والأوضاع، أمّا قرب المجرّد المفارق عن المادّة، فهو قربٌ بحسب الحضور العلمی، فهو تعالی داخل حاضر فی الأشیاء بعلمه بها، وخارج من الأشیاء؛ لأنَّه مُنزّه عن المادّة والمادّیات، ویتعالی عن مُلابستها ومُقارنتها، والاتصاف بصفتها، لکن هذا الخروج لیس کخروج شیء من شیء بالبُعد المکانی، أو المحلّ أو التحدد بحدود مُتفاوتة ومُختلفة، تستوجب خروج شیء من شیء مع المشارکة له فی ماهیته الإمکانیّة، بل هو تعالی مُنزّه عن الماهیّة الإمکانیّة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تعالی دانٍ فی علوه وعالٍ فی دنوّه، بمعنی أنَّه فی الحال الذی یکون فیه تعالی حاضراً مع الموجوات العالیّة، له إشراف علی الموجودات الدانیة وله إحاطة بها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تعالی واصفاً قربه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أقرب إلی المُحتضَر ـ المُستلقی علی فراش المرض الُمؤدی بالإنسان إلی الموت ـ من الحاضرین إلی جواره، غیر أنَّهم لا یرونه،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وَنَحْنُ أَقْرَبُ إِلَیْهِ مِنْ حَبْلِ الْوَرِیدِ </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تعالی أقرب إلی الإنسان من نفسه، وقد یحول بین الإنسان ونفسه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 اللَّهَ یَحُولُ بَیْنَ الْمَرْءِ وَقَلْبِهِ </w:t>
      </w:r>
      <w:r>
        <w:rPr>
          <w:rFonts w:eastAsia="Amiri" w:cs="Amiri" w:ascii="Amiri" w:hAnsi="Amiri"/>
          <w:color w:val="111111"/>
          <w:sz w:val="28"/>
          <w:szCs w:val="28"/>
          <w:rtl w:val="true"/>
          <w:lang w:bidi="ar-SA"/>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 ویکون أقرب إلی الإنسان من نفسه، وبإمکانه تعالی أن ینقض ما همَّ به الإنسان وعزم علیه، فهو یعلم ما یجول فی خواطرنا أکثر مما نعلم، بل وقبل أن نعلم، فعلمه تعالی سابق علی </w:t>
      </w:r>
      <w:bookmarkStart w:id="454" w:name="pg5740_40737"/>
    </w:p>
    <w:p>
      <w:pPr>
        <w:pStyle w:val="BookText"/>
        <w:rPr/>
      </w:pPr>
      <w:bookmarkEnd w:id="454"/>
      <w:r>
        <w:rPr>
          <w:rFonts w:ascii="IRNazanin" w:hAnsi="IRNazanin" w:eastAsia="IRNazanin"/>
          <w:color w:val="111111"/>
          <w:sz w:val="28"/>
          <w:sz w:val="28"/>
          <w:szCs w:val="28"/>
          <w:rtl w:val="true"/>
          <w:lang w:bidi="fa-IR"/>
        </w:rPr>
        <w:t>علمنا بخواطرنا</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5" w:name="__RefHeading___Toc4030915_581953129"/>
      <w:bookmarkStart w:id="456" w:name="_Toc172"/>
      <w:bookmarkEnd w:id="455"/>
      <w:r>
        <w:rPr/>
        <w:t>4</w:t>
      </w:r>
      <w:r>
        <w:rPr>
          <w:rtl w:val="true"/>
        </w:rPr>
        <w:t xml:space="preserve"> </w:t>
      </w:r>
      <w:r>
        <w:rPr>
          <w:rtl w:val="true"/>
        </w:rPr>
        <w:t>ـ الرضا والغضب</w:t>
      </w:r>
      <w:bookmarkEnd w:id="456"/>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لمّا عزم علی الخروج إلی العراق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محیص عن یومٍ خُطَّ بِالقلمِ، رضی اللهِ رضانا أهل البیت</w:t>
      </w:r>
      <w:r>
        <w:rPr>
          <w:rFonts w:eastAsia="IRNazanin" w:cs="IRNazanin"/>
          <w:color w:val="111111"/>
          <w:sz w:val="28"/>
          <w:szCs w:val="28"/>
          <w:rtl w:val="true"/>
          <w:lang w:bidi="fa-IR"/>
        </w:rPr>
        <w:t>»</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الأعداء فی یوم عاشوراء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اشتدَّ غضب اللهِ علی الیهود حین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عُزیر ابن الله، واشتدَّ غضب اللهِ علی النصاری حین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المسیحُ ابن اللهِ، واشتدَّ غضب اللهِ علی المجوسِ حین عبدوا النار من دون اللهِ، واشتدَّ غضب اللهِ علی قوم قتلوا نبِیَّهم، واشتدَّ غضب اللهِ علی هذه العصابة الَّذین یُریدون قتل ابن نبِیِّهِم</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نسبة الرضی والغضب إلی الباری تعالی لیس بالمعنی المُتعارف عندنا، الذی یتضمّن معنی التغییر والانفعال؛ لأنَّ الموجود إذا دخله الرضی أو الغضب فهذا یعنی أنَّه تغیّر من حال إلی حال آخر، والتغیّر من صفات المخلوقین التی لا یتصف بها </w:t>
      </w:r>
    </w:p>
    <w:p>
      <w:pPr>
        <w:pStyle w:val="BookText"/>
        <w:rPr/>
      </w:pPr>
      <w:r>
        <w:rPr>
          <w:rFonts w:ascii="Amiri" w:hAnsi="Amiri" w:eastAsia="Amiri" w:cs="Amiri"/>
          <w:color w:val="111111"/>
          <w:sz w:val="28"/>
          <w:sz w:val="28"/>
          <w:szCs w:val="28"/>
          <w:rtl w:val="true"/>
          <w:lang w:bidi="ar-SA"/>
        </w:rPr>
        <w:t>الحقّ تعالی کما تقدّم؛ وعلیه فإنَّ إطلاق</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الرضا والغضب علیه تعالی من باب المجاز والکنایة عن ثوابه وعقابه، فإذا تعلّق رضا الله تعالی وغضبه بالمُکلّف، فالمراد منه هو ثواب الله تعالی وعقابه، أمّا إذا تعلّق الرضی والغضب بأفعال المُکلّف فهو یعنی الأمر والنهی، فحینما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یرضی بالإحسان والطاعة والعدل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یعنی أنَّ الله یأمر بها، أمّا حینما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یغضب من المعصیة والذنب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یعنی أنَّ الله تعالی ینهی عنهما</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المعنی یُشیر إلیه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جوابه لذلک السائل الذی سأله عن أنَّ الله عزّو جلّ هل له رضا وسخط؟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ولیس ذلک علی ما یوجد من المخلوقین، ولکن غضب الله عقابه، ورضاه ثوابه</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7" w:name="pg5740_40743"/>
      <w:bookmarkStart w:id="458" w:name="pg5740_40743"/>
      <w:bookmarkEnd w:id="458"/>
    </w:p>
    <w:p>
      <w:pPr>
        <w:pStyle w:val="Heading2"/>
        <w:numPr>
          <w:ilvl w:val="1"/>
          <w:numId w:val="1"/>
        </w:numPr>
        <w:rPr/>
      </w:pPr>
      <w:bookmarkStart w:id="459" w:name="pg5740_40743"/>
      <w:bookmarkStart w:id="460" w:name="__RefHeading___Toc4030917_581953129"/>
      <w:bookmarkStart w:id="461" w:name="_Toc173"/>
      <w:bookmarkEnd w:id="459"/>
      <w:bookmarkEnd w:id="460"/>
      <w:r>
        <w:rPr>
          <w:rtl w:val="true"/>
        </w:rPr>
        <w:t>الفصل الرابع</w:t>
      </w:r>
      <w:r>
        <w:rPr>
          <w:rtl w:val="true"/>
        </w:rPr>
        <w:t xml:space="preserve">: </w:t>
      </w:r>
      <w:r>
        <w:rPr>
          <w:rtl w:val="true"/>
        </w:rPr>
        <w:t>التوحید الأفعالی فی النصّ الحسینی</w:t>
      </w:r>
      <w:bookmarkEnd w:id="461"/>
    </w:p>
    <w:p>
      <w:pPr>
        <w:pStyle w:val="Heading3"/>
        <w:numPr>
          <w:ilvl w:val="2"/>
          <w:numId w:val="1"/>
        </w:numPr>
        <w:rPr/>
      </w:pPr>
      <w:bookmarkStart w:id="462" w:name="__RefHeading___Toc4030919_581953129"/>
      <w:bookmarkStart w:id="463" w:name="_Toc174"/>
      <w:bookmarkEnd w:id="462"/>
      <w:r>
        <w:rPr>
          <w:rtl w:val="true"/>
        </w:rPr>
        <w:t>اشارة</w:t>
      </w:r>
      <w:bookmarkEnd w:id="463"/>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التوحید الأفعالی</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التوحید الأفعالی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التوحید الأفعالی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4" w:name="pg5740_40747"/>
      <w:bookmarkStart w:id="465" w:name="pg5740_40747"/>
      <w:bookmarkEnd w:id="465"/>
    </w:p>
    <w:p>
      <w:pPr>
        <w:pStyle w:val="Heading3"/>
        <w:numPr>
          <w:ilvl w:val="2"/>
          <w:numId w:val="1"/>
        </w:numPr>
        <w:rPr/>
      </w:pPr>
      <w:bookmarkStart w:id="466" w:name="pg5740_40747"/>
      <w:bookmarkStart w:id="467" w:name="__RefHeading___Toc4030921_581953129"/>
      <w:bookmarkStart w:id="468" w:name="_Toc175"/>
      <w:bookmarkEnd w:id="466"/>
      <w:bookmarkEnd w:id="467"/>
      <w:r>
        <w:rPr>
          <w:rtl w:val="true"/>
        </w:rPr>
        <w:t>المبحث الأوّل</w:t>
      </w:r>
      <w:r>
        <w:rPr>
          <w:rtl w:val="true"/>
        </w:rPr>
        <w:t xml:space="preserve">: </w:t>
      </w:r>
      <w:r>
        <w:rPr>
          <w:rtl w:val="true"/>
        </w:rPr>
        <w:t>فی تعریف التوحید الأفعالی</w:t>
      </w:r>
      <w:bookmarkEnd w:id="468"/>
    </w:p>
    <w:p>
      <w:pPr>
        <w:pStyle w:val="BookText"/>
        <w:rPr/>
      </w:pPr>
      <w:r>
        <w:rPr>
          <w:rFonts w:ascii="IRNazanin" w:hAnsi="IRNazanin" w:eastAsia="IRNazanin"/>
          <w:color w:val="111111"/>
          <w:sz w:val="28"/>
          <w:sz w:val="28"/>
          <w:szCs w:val="28"/>
          <w:rtl w:val="true"/>
          <w:lang w:bidi="fa-IR"/>
        </w:rPr>
        <w:t>المراد من التوحید الأفعالی، هو أنَّ کلّ ما یقع فی العالم من العلل والمعلولات، والأسباب والمُسببات، یقع بإرادة الله تعالی، فی حدوثه وبقائه وتأثیره، فکلّ شیء قائم به، وهو القیّوم المُطلق، ولاحول ولا قوة ولا تأثیر إلّا به وبإذنه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فعلٍ فی الوجود سواء کان فعلاً طبیعیّاً أم اختیاریّاً، وسواء صدر من موجود مُجرد أم من موجود مادّی، إلّا ویقع بإرادته تعالی فی حدوثه وبقائه، وهذا هو معنی أنَّ لا مُؤثر فی الوجود إلّا الله تعالی</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9" w:name="pg5740_40751"/>
      <w:bookmarkStart w:id="470" w:name="pg5740_40751"/>
      <w:bookmarkEnd w:id="470"/>
    </w:p>
    <w:p>
      <w:pPr>
        <w:pStyle w:val="Heading3"/>
        <w:numPr>
          <w:ilvl w:val="2"/>
          <w:numId w:val="1"/>
        </w:numPr>
        <w:rPr/>
      </w:pPr>
      <w:bookmarkStart w:id="471" w:name="pg5740_40751"/>
      <w:bookmarkStart w:id="472" w:name="__RefHeading___Toc4030923_581953129"/>
      <w:bookmarkStart w:id="473" w:name="_Toc176"/>
      <w:bookmarkEnd w:id="471"/>
      <w:bookmarkEnd w:id="472"/>
      <w:r>
        <w:rPr>
          <w:rtl w:val="true"/>
        </w:rPr>
        <w:t>المبحث الثانی</w:t>
      </w:r>
      <w:r>
        <w:rPr>
          <w:rtl w:val="true"/>
        </w:rPr>
        <w:t xml:space="preserve">: </w:t>
      </w:r>
      <w:r>
        <w:rPr>
          <w:rtl w:val="true"/>
        </w:rPr>
        <w:t>کلمات الإمام الحسین</w:t>
      </w:r>
      <w:r>
        <w:rPr>
          <w:rtl w:val="true"/>
        </w:rPr>
        <w:t>(</w:t>
      </w:r>
      <w:r>
        <w:rPr>
          <w:rtl w:val="true"/>
        </w:rPr>
        <w:t>علیه السّلام</w:t>
      </w:r>
      <w:r>
        <w:rPr>
          <w:rtl w:val="true"/>
        </w:rPr>
        <w:t xml:space="preserve">) </w:t>
      </w:r>
      <w:r>
        <w:rPr>
          <w:rtl w:val="true"/>
        </w:rPr>
        <w:t>حول التوحید الأفعالی</w:t>
      </w:r>
      <w:bookmarkEnd w:id="473"/>
    </w:p>
    <w:p>
      <w:pPr>
        <w:pStyle w:val="Heading4"/>
        <w:numPr>
          <w:ilvl w:val="3"/>
          <w:numId w:val="1"/>
        </w:numPr>
        <w:rPr/>
      </w:pPr>
      <w:bookmarkStart w:id="474" w:name="__RefHeading___Toc4030925_581953129"/>
      <w:bookmarkStart w:id="475" w:name="_Toc177"/>
      <w:bookmarkEnd w:id="474"/>
      <w:r>
        <w:rPr>
          <w:rtl w:val="true"/>
        </w:rPr>
        <w:t>اشارة</w:t>
      </w:r>
      <w:bookmarkEnd w:id="475"/>
    </w:p>
    <w:p>
      <w:pPr>
        <w:pStyle w:val="BookText"/>
        <w:rPr/>
      </w:pPr>
      <w:r>
        <w:rPr>
          <w:rFonts w:ascii="IRNazanin" w:hAnsi="IRNazanin" w:eastAsia="IRNazanin"/>
          <w:color w:val="111111"/>
          <w:sz w:val="28"/>
          <w:sz w:val="28"/>
          <w:szCs w:val="28"/>
          <w:rtl w:val="true"/>
          <w:lang w:bidi="fa-IR"/>
        </w:rPr>
        <w:t>عند إجراء مسح لکلمات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نجد أنَّها علی صنفین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تُفید التوحید الأفعالی، وأنَّ نظام الخلق منسوب إلی الله تعالی من دون واسطة، ومن 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تدلُّ علی التوحید الذاتی أو الصفاتی، وأنَّ جمیع الأشیاء قائمة به تعالی، ولازم هذه الکلمات هو التوحید الأفعالی، من قَبیل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الواحد الحقِّ، الأحد الصمد، الَّذی لم یلد ولم یُولد، ولم یکن له کُفُواً أحد</w:t>
      </w:r>
      <w:r>
        <w:rPr>
          <w:rFonts w:eastAsia="IRNazanin" w:cs="IRNazanin"/>
          <w:color w:val="111111"/>
          <w:sz w:val="28"/>
          <w:szCs w:val="28"/>
          <w:rtl w:val="true"/>
          <w:lang w:bidi="fa-IR"/>
        </w:rPr>
        <w:t>»</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المقولة تتحدث عن کونه تعالی مُنزّه لا یحتاج إلی أیّ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وحدک لا شریک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یتحدّث عن کونه تعالی لا معبود سواه، وأنَّه غیر مُحتاج إلی غیره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کلماته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تُفید بأنَّه تعالی الملک المُطلق والفعّال لمِا یشاء، وله القدرة والمشیئة المُطلقة، من قَبیل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دعاء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یکن له شریک فی المُلک فیُضادَّه فیما ابتدع، ولا ولیٌّ من الذُّل فیُرفده فیما صنع، سُبحانه سُبحانه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وَتَفَطَّرَتا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لیس لقضائه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کافی لنا سواک، ولا ربَّ لنا غیرک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ورزقتنی من أنواعِ المعاشِ وصنوف الرِّیاشِ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مَن دعوته مریضاً فشفانی، وعُریاناً فکسانی، وجائعاً فأطعمنی، وعطشاناً فأروانی، وذلیلاً فأعزَّنی، وجاهلاً فعرَّفنی، ووحیداً فکثَّرنی، </w:t>
      </w:r>
    </w:p>
    <w:p>
      <w:pPr>
        <w:pStyle w:val="BookText"/>
        <w:rPr/>
      </w:pPr>
      <w:r>
        <w:rPr>
          <w:rFonts w:ascii="IRNazanin" w:hAnsi="IRNazanin" w:eastAsia="IRNazanin"/>
          <w:color w:val="111111"/>
          <w:sz w:val="28"/>
          <w:sz w:val="28"/>
          <w:szCs w:val="28"/>
          <w:rtl w:val="true"/>
          <w:lang w:bidi="fa-IR"/>
        </w:rPr>
        <w:t>وغائباً فردَّنی، ومُقلاً فأغنانی،ومُنتصراً فنصرنی، وغنیّاً فلم یسلُبنی، وأمسکت عن جمیعِ ذلک فابتدأتنی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أخرج یُونس من بطنِ الحوت، یا مَن فلق البحر لبنی إِسرائیل فأنجاهم، وجعل فرعون وجنوده من المُغرقین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الَّذی هدیتهم حیث استبانت لهم المعالم</w:t>
      </w:r>
      <w:r>
        <w:rPr>
          <w:rFonts w:eastAsia="IRNazanin" w:cs="IRNazanin"/>
          <w:color w:val="111111"/>
          <w:sz w:val="28"/>
          <w:szCs w:val="28"/>
          <w:rtl w:val="true"/>
          <w:lang w:bidi="fa-IR"/>
        </w:rPr>
        <w:t>»</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الکلمات واضحة فی التوحید الأفعالی، وأنَّه لا مُؤثر فی الوجود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یخفی أنَّ النصوص الحسینیّة تلتقی مع نصوص قرآنیّة کثیرة فی إثبات المدلول ذاته، من قَبیل 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اللَّهُ خَالِقُ کُلِّ شَیْءٍ وَهُوَ الْوَاحِدُ الْقَهَّارُ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خَالِقُ کُلِّ شَیْءٍ وَهُوَ عَلَی کُلِّ شَیْءٍ وَکِیلٌ </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النَّاسُ اذْکُرُوا نِعْمَتَ اللَّهِ عَلَیْکُمْ هَلْ مِنْ خَالِقٍ غَیْرُ اللَّهِ </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تُفید أنَّ العوامل الطبیعیّة لها أنحاء مُتعددة من التأثیر، ومن هذه الکلمات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الکلمات التی تدلُّ علی وجود صانع وخالق غیر الله تعالی، کقوله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دعاء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کصنعه صُنع صانع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فوصف صنعه بأنَّه لا نظیر له یدلُّ علی وجود صانعین وخالقین غیره، لکنهم لا یشابهونه تعالی فی صنعه، نظیر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فَتَبَارَکَ اللَّهُ أَحْسَنُ الْخَالِقِینَ </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الکلمات التی تُشیر إلی استناد أفعال المخلوقات إلی نفسها، من قَبیل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دعاء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إلهی، أغننی بتدبیرک عن تدبیری، وباختیارک عن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مَن تکلُنی إلی القریبِ یقطعنی، أم إلی البعید یتجهّمنی، أم إلی المُستَضعفین لی، وأنت ربّی وملیک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ـ یا إِلهی ـ المُعترف بِذنوبی فاغفرها لی، أنا الَّذی أخطأت، أنا الَّذی أغفلت، أنا الَّذی جهِلت، أنا الَّذی هممت، أنا الَّذی سهوت، أنا الَّذی اعتمدت، أنا الَّذی تعمَّدت، أنا الَّذی وعدت، أنا الَّذی أخلفت، أنا الَّذی نکثت، أنا الَّذی أقررت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سُبحانک إنِّی کنت من المُسبحین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الکلمات تلتقی مع النصوص القرآنیّة التی تسند التأثیر إلی الأسباب الطبیعیّة، کقوله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الَّذِی یُرْسِلُ الرِّیَاحَ فَتُثِیرُ سَحَابًا فَیَبْسُطُهُ فِی السَّمَاءِ کَیْفَ یَشَاءُ وَیَجْعَلُهُ کِسَفًا فَتَرَی الْوَدْقَ یَخْرُجُ مِنْ خِلَالِهِ فَإِذَا أَصَابَ بِهِ مَنْ یَشَاءُ مِنْ عِبَادِهِ إِذَا هُمْ یَسْتَبْشِرُونَ </w:t>
      </w:r>
      <w:r>
        <w:rPr>
          <w:rFonts w:eastAsia="Amiri" w:cs="Amiri" w:ascii="Amiri" w:hAnsi="Amiri"/>
          <w:color w:val="111111"/>
          <w:sz w:val="28"/>
          <w:szCs w:val="28"/>
          <w:rtl w:val="true"/>
          <w:lang w:bidi="ar-SA"/>
        </w:rPr>
        <w:t>»</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 مِنَ السَّمَاءِ مَاءً فَأَخْرَجَ بِهِ مِنَ الثَّمَرَاتِ رِزْقًا لَکُمْ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النصوص القرآنیّة والنصوص الحسینیّة تُشیر بوضوح وصراحة إلی تأثیر الأسباب الطبیعیّة، وتُبیّن تأثیر الریاح والماء فی حرکة الطبیعة، کما أنَّ هناک آیات أُخری تنسب الآثار إلی فواعل طبیعیّة أُخری فی نظام‏ الوجود وفی إطار حرکة المادّة،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الکواکب والنجوم، والجبال والبحار، وغیر ذلک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أنَّ المسـألة لا تقتصر علی الفواعل والأسـباب الطبیعیّة فقط، بل تنسـب  النصوص القرآنیّة بصراحة آثاراً مُتعددة إلی أفعال الموجودات الاختیاریّة وبقیّة الموجودات کالملائکة، کما 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قَاتِلُوهُمْ یُعَذِّبْهُمُ اللَّهُ بِأَیْدِیکُمْ وَیُخْزِهِمْ </w:t>
      </w:r>
      <w:r>
        <w:rPr>
          <w:rFonts w:eastAsia="Amiri" w:cs="Amiri" w:ascii="Amiri" w:hAnsi="Amiri"/>
          <w:color w:val="111111"/>
          <w:sz w:val="28"/>
          <w:szCs w:val="28"/>
          <w:rtl w:val="true"/>
          <w:lang w:bidi="ar-SA"/>
        </w:rPr>
        <w:t>»</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الملائکة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إِذَا جَاءَ أَحَدَکُمُ الْمَوْتُ تَوَفَّتْهُ رُسُلُنَا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من النصوص القرآنیّة</w:t>
      </w:r>
      <w:r>
        <w:rPr>
          <w:rFonts w:eastAsia="IRNazanin" w:cs="IRNazanin"/>
          <w:color w:val="111111"/>
          <w:sz w:val="28"/>
          <w:szCs w:val="28"/>
          <w:rtl w:val="true"/>
          <w:lang w:bidi="fa-IR"/>
        </w:rPr>
        <w:t xml:space="preserve">. </w:t>
      </w:r>
      <w:bookmarkStart w:id="476" w:name="pg5740_40757"/>
    </w:p>
    <w:p>
      <w:pPr>
        <w:pStyle w:val="BookText"/>
        <w:rPr/>
      </w:pPr>
      <w:bookmarkEnd w:id="476"/>
      <w:r>
        <w:rPr>
          <w:rFonts w:ascii="IRNazanin" w:hAnsi="IRNazanin" w:eastAsia="IRNazanin"/>
          <w:color w:val="111111"/>
          <w:sz w:val="28"/>
          <w:sz w:val="28"/>
          <w:szCs w:val="28"/>
          <w:rtl w:val="true"/>
          <w:lang w:bidi="fa-IR"/>
        </w:rPr>
        <w:t>وعلیه؛ فکیف الجمع بین صنف من النصوص القرآنیّة والحسینیّة التی تحصر الخلق والتأثیر بالله تعالی، وبین الصنف الآخر من النصوص التی تتحدث بصراحة عن تأثیر الفواعل الطبیعیّة والاختیاریّة؟ وهذا ما یتضح فی البحث الآتی</w:t>
      </w:r>
      <w:r>
        <w:rPr>
          <w:rFonts w:eastAsia="IRNazanin" w:cs="IRNazanin"/>
          <w:color w:val="111111"/>
          <w:sz w:val="28"/>
          <w:szCs w:val="28"/>
          <w:rtl w:val="true"/>
          <w:lang w:bidi="fa-IR"/>
        </w:rPr>
        <w:t>.</w:t>
      </w:r>
    </w:p>
    <w:p>
      <w:pPr>
        <w:pStyle w:val="Heading4"/>
        <w:numPr>
          <w:ilvl w:val="3"/>
          <w:numId w:val="1"/>
        </w:numPr>
        <w:rPr/>
      </w:pPr>
      <w:bookmarkStart w:id="477" w:name="__RefHeading___Toc4030927_581953129"/>
      <w:bookmarkStart w:id="478" w:name="_Toc178"/>
      <w:bookmarkEnd w:id="477"/>
      <w:r>
        <w:rPr>
          <w:rtl w:val="true"/>
        </w:rPr>
        <w:t>الجمع بین کلمات الإمام الحسین</w:t>
      </w:r>
      <w:r>
        <w:rPr>
          <w:rtl w:val="true"/>
        </w:rPr>
        <w:t>(</w:t>
      </w:r>
      <w:r>
        <w:rPr>
          <w:rtl w:val="true"/>
        </w:rPr>
        <w:t>علیه السّلام</w:t>
      </w:r>
      <w:r>
        <w:rPr>
          <w:rtl w:val="true"/>
        </w:rPr>
        <w:t>)</w:t>
      </w:r>
      <w:bookmarkEnd w:id="478"/>
    </w:p>
    <w:p>
      <w:pPr>
        <w:pStyle w:val="Heading5"/>
        <w:numPr>
          <w:ilvl w:val="4"/>
          <w:numId w:val="1"/>
        </w:numPr>
        <w:rPr/>
      </w:pPr>
      <w:bookmarkStart w:id="479" w:name="__RefHeading___Toc4030929_581953129"/>
      <w:bookmarkStart w:id="480" w:name="_Toc179"/>
      <w:bookmarkEnd w:id="479"/>
      <w:r>
        <w:rPr>
          <w:rtl w:val="true"/>
        </w:rPr>
        <w:t>اشارة</w:t>
      </w:r>
      <w:bookmarkEnd w:id="480"/>
    </w:p>
    <w:p>
      <w:pPr>
        <w:pStyle w:val="BookText"/>
        <w:rPr/>
      </w:pPr>
      <w:r>
        <w:rPr>
          <w:rFonts w:ascii="IRNazanin" w:hAnsi="IRNazanin" w:eastAsia="IRNazanin"/>
          <w:color w:val="111111"/>
          <w:sz w:val="28"/>
          <w:sz w:val="28"/>
          <w:szCs w:val="28"/>
          <w:rtl w:val="true"/>
          <w:lang w:bidi="fa-IR"/>
        </w:rPr>
        <w:t>ذکرنا آنفاً أنَّ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بصنفیها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الکلمات التی تحصر التأثیر بالله تعالی، والصنف الآخر الذی یتحدّث عن تأثیر الفواعل الطبیعیّة الأُخری ـ لها نظائر فی القرآن الکریم؛ وقد برزت لذلک عدَّة وجوه ونظریات فی حلّ ما یتوهّم من التنافی بین النصوص القرآنیّة، ونحن لا نُرید الخوض فی تفصیل هذه النظریات بقدر بیان النظریّة الحقّة، لکن لا بأس بإعطاء لمحة مُختصرة عن تلک النظریات التی تبنّاها بعض أعلام المسلمین</w:t>
      </w:r>
      <w:r>
        <w:rPr>
          <w:rFonts w:eastAsia="IRNazanin" w:cs="IRNazanin"/>
          <w:color w:val="111111"/>
          <w:sz w:val="28"/>
          <w:szCs w:val="28"/>
          <w:rtl w:val="true"/>
          <w:lang w:bidi="fa-IR"/>
        </w:rPr>
        <w:t>:</w:t>
      </w:r>
    </w:p>
    <w:p>
      <w:pPr>
        <w:pStyle w:val="Heading5"/>
        <w:numPr>
          <w:ilvl w:val="4"/>
          <w:numId w:val="1"/>
        </w:numPr>
        <w:rPr/>
      </w:pPr>
      <w:bookmarkStart w:id="481" w:name="__RefHeading___Toc4030931_581953129"/>
      <w:bookmarkStart w:id="482" w:name="_Toc180"/>
      <w:bookmarkEnd w:id="481"/>
      <w:r>
        <w:rPr>
          <w:rtl w:val="true"/>
        </w:rPr>
        <w:t>النظریة الأُولی</w:t>
      </w:r>
      <w:r>
        <w:rPr>
          <w:rtl w:val="true"/>
        </w:rPr>
        <w:t xml:space="preserve">: </w:t>
      </w:r>
      <w:r>
        <w:rPr>
          <w:rtl w:val="true"/>
        </w:rPr>
        <w:t>للأشاعرة</w:t>
      </w:r>
      <w:bookmarkEnd w:id="48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حیث ذهبوا إلی أنَّ الله تعالی هو الفاعل لکلّ شیء بلا واسطة، وقد انطلق الأشاعرة فی نظریتهم هذه من تحکیم بعض النصوص القرآنیّة، 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خَالِقُ کُلِّ شَیْءٍ </w:t>
      </w:r>
      <w:r>
        <w:rPr>
          <w:rFonts w:eastAsia="Amiri" w:cs="Amiri" w:ascii="Amiri" w:hAnsi="Amiri"/>
          <w:color w:val="111111"/>
          <w:sz w:val="28"/>
          <w:szCs w:val="28"/>
          <w:rtl w:val="true"/>
          <w:lang w:bidi="ar-SA"/>
        </w:rPr>
        <w:t>»</w:t>
      </w:r>
      <w:r>
        <w:rPr>
          <w:rStyle w:val="FootnoteAnchor"/>
          <w:rtl w:val="true"/>
        </w:rPr>
        <w:footnoteReference w:id="361"/>
      </w:r>
      <w:r>
        <w:rPr>
          <w:rFonts w:ascii="IRNazanin" w:hAnsi="IRNazanin" w:eastAsia="IRNazanin"/>
          <w:color w:val="111111"/>
          <w:sz w:val="28"/>
          <w:sz w:val="28"/>
          <w:szCs w:val="28"/>
          <w:rtl w:val="true"/>
          <w:lang w:bidi="fa-IR"/>
        </w:rPr>
        <w:t>، ونحوها مما یشارکها فی المضمون، فالله فاعل لکلِّ موجود ولآثاره وأفعاله بلا واسطة، ولا توجد أدنی مدخلیة لشیء غیر الله تعالی، فیقولون بعدم وجود علاقة بین النار والإحراق، أو بین شرب الماء والارتواء، أو بین الأکل والشبع، فالماء لیس هو الذی یُروی الإنسان، ولیس الماء علّة للإرواء، والنار لیست علّة للإحراق، بل جرت عادة الله علی أن یسدَّ ظمأ الإنسان بعد شرب الماء</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483" w:name="pg5740_40760"/>
    </w:p>
    <w:p>
      <w:pPr>
        <w:pStyle w:val="BookText"/>
        <w:rPr/>
      </w:pPr>
      <w:bookmarkEnd w:id="483"/>
      <w:r>
        <w:rPr>
          <w:rFonts w:ascii="IRNazanin" w:hAnsi="IRNazanin" w:eastAsia="IRNazanin"/>
          <w:color w:val="111111"/>
          <w:sz w:val="28"/>
          <w:sz w:val="28"/>
          <w:szCs w:val="28"/>
          <w:rtl w:val="true"/>
          <w:lang w:bidi="fa-IR"/>
        </w:rPr>
        <w:t xml:space="preserve">ونحن لا نُرید الخوض فی مناقشة الأشاعرة، لکن نُشیر إلی أنَّ أهمّ ما یرِد علیهم أنَّه یلزم أن یکون الإنسان مجبوراً، وبذلک یبطل الثواب والعقاب، مضافاً إلی أنَّ قول الأشاعرة بتعطیل نظام السببیّة والعلّیة یتساوق مع تقویض منظومة الفکر الإسلامی عقیدةً وفروعاً؛ لأنَّ السببیّة هی محور التفکیر العقلی، ومع إلغاء وإنکار العلاقة بین الدلیل والمدلول، وإنکار قانون العلّیة والمعلولیّة العام لا یثبت أیّ مُدّعی، بما فی ذلک ما یدّعیه الأشاعرة أنفسهم، وعلیه یؤدّی بهم إلی إغلاق الطریق لإثبات الصانع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وإثبات النبوّة والکتاب، ولا تصل منظومة الفکر إلی إثبات توحید الخالقیّة، بعد أن أُغلق الطریق لإثبات الله والنبوّة والکتاب، فادعاء الأشاعرة هنا وإن التقی مع مدلول بعض الآیات، إلّا أنَّها تتعارض مع مدلول طائفة أُخری تتحدّث عن الوسائط ونظام السببیّة، وأنَّ لهذه الوسائط والأسباب تأثیراً ملحوظاً لا یمکن إنکاره وجدانیّاً ولا حسّیاً</w:t>
      </w:r>
      <w:r>
        <w:rPr>
          <w:rFonts w:eastAsia="IRNazanin" w:cs="IRNazanin"/>
          <w:color w:val="111111"/>
          <w:sz w:val="28"/>
          <w:szCs w:val="28"/>
          <w:rtl w:val="true"/>
          <w:lang w:bidi="fa-IR"/>
        </w:rPr>
        <w:t>.</w:t>
      </w:r>
    </w:p>
    <w:p>
      <w:pPr>
        <w:pStyle w:val="Heading5"/>
        <w:numPr>
          <w:ilvl w:val="4"/>
          <w:numId w:val="1"/>
        </w:numPr>
        <w:rPr/>
      </w:pPr>
      <w:bookmarkStart w:id="484" w:name="__RefHeading___Toc4030933_581953129"/>
      <w:bookmarkStart w:id="485" w:name="_Toc181"/>
      <w:bookmarkEnd w:id="484"/>
      <w:r>
        <w:rPr>
          <w:rtl w:val="true"/>
        </w:rPr>
        <w:t>النظریة الثانیة</w:t>
      </w:r>
      <w:r>
        <w:rPr>
          <w:rtl w:val="true"/>
        </w:rPr>
        <w:t xml:space="preserve">: </w:t>
      </w:r>
      <w:r>
        <w:rPr>
          <w:rtl w:val="true"/>
        </w:rPr>
        <w:t>للمعتزلة</w:t>
      </w:r>
      <w:bookmarkEnd w:id="485"/>
    </w:p>
    <w:p>
      <w:pPr>
        <w:pStyle w:val="BookText"/>
        <w:rPr/>
      </w:pPr>
      <w:r>
        <w:rPr>
          <w:rFonts w:ascii="IRNazanin" w:hAnsi="IRNazanin" w:eastAsia="IRNazanin"/>
          <w:color w:val="111111"/>
          <w:sz w:val="28"/>
          <w:sz w:val="28"/>
          <w:szCs w:val="28"/>
          <w:rtl w:val="true"/>
          <w:lang w:bidi="fa-IR"/>
        </w:rPr>
        <w:t>وهذه النظریة علی عکس نظریة الأشاعرة، فقد لاحظ أعلام الُمعتزلة أنَّ ظواهر الآیات القرآنیّة تلتقی مع الفطرة والوجدان فی وجود قانون السببیّة، وأنَّ لکلّ شیء سبباً، ومما یُؤکّد ذلک هو التجربة الحسیّة التی تثبت حاکمیّة هذا القانون فی نظام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انتهی المُعتزلة إلی نظریّة مغایرة للقراءة الأشعریّة، حیث تصوّر الُمعتزلة أنَّ إثبات الفاعلیّة لله سُبحانه معناه نفی فاعلیّة الأسباب الطبیعیّة، ولمّا کانت فاعلیّة الأسباب الطبیعیّة أمر وجدانی تجریبی ثابت فقد لجأوا إلی نفی فاعلیّة الله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اختار المُعتزلة الإیمان بفاعلیّة الأسباب الطبیعیّة وإنکار الفاعلیّة الإلهیّة، وذلک من خلال الإیمان بأنَّ الأسباب الطبیعیّة تحتاج إلی الله فی حدوثها فقط، أمّا فی بقائها وإیجادها للأشیاء فهی مُستغنیة عنه سُبحانه</w:t>
      </w:r>
      <w:r>
        <w:rPr>
          <w:rFonts w:eastAsia="IRNazanin" w:cs="IRNazanin"/>
          <w:color w:val="111111"/>
          <w:sz w:val="28"/>
          <w:szCs w:val="28"/>
          <w:rtl w:val="true"/>
          <w:lang w:bidi="fa-IR"/>
        </w:rPr>
        <w:t xml:space="preserve">. </w:t>
      </w:r>
      <w:bookmarkStart w:id="486" w:name="pg5740_40762"/>
    </w:p>
    <w:p>
      <w:pPr>
        <w:pStyle w:val="BookText"/>
        <w:rPr/>
      </w:pPr>
      <w:bookmarkEnd w:id="486"/>
      <w:r>
        <w:rPr>
          <w:rFonts w:ascii="IRNazanin" w:hAnsi="IRNazanin" w:eastAsia="IRNazanin"/>
          <w:color w:val="111111"/>
          <w:sz w:val="28"/>
          <w:sz w:val="28"/>
          <w:szCs w:val="28"/>
          <w:rtl w:val="true"/>
          <w:lang w:bidi="fa-IR"/>
        </w:rPr>
        <w:t>والذی دفعهم للقول بذلک هو تصحیح مسألة الثواب والعقاب، حیث ذکروا أنَّه لو کان فاعل الفعل هو الله تعالی کما یقول الأشاعرة، لبطل الثواب والعقاب، والوعد والوعید، والجنّة والنار، ومعنی ذلک بطلان الرسل والشرائع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تصحیح الثواب والعقاب لا بدّ أن یکون العبد مُستقلاً فی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لو کان الله تعالی هو فاعل الأفاعیل جمیعاً ـ وبعض أفعال الإنسان من الظلم والشرّ ـ یلزم أن ننسب الظلم إلیه تعالی وهو مُحال؛ لأنَّه تعالی مُنزّه عن کلّ ظلم وجور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لا بدّ؛ أن یکون العبد مُستقلاً بفعله عن الله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وأبرز ما یرد علیهم أن کلّ مخلوق مُحتاج إلی الله تعالی حدوثاً وبقاءً، ولیس فی الحدوث فقط، وسیأتی توضیحه عند بیان نظریّة الشیعة الإمامیّة</w:t>
      </w:r>
      <w:r>
        <w:rPr>
          <w:rFonts w:eastAsia="IRNazanin" w:cs="IRNazanin"/>
          <w:color w:val="111111"/>
          <w:sz w:val="28"/>
          <w:szCs w:val="28"/>
          <w:rtl w:val="true"/>
          <w:lang w:bidi="fa-IR"/>
        </w:rPr>
        <w:t>.</w:t>
      </w:r>
    </w:p>
    <w:p>
      <w:pPr>
        <w:pStyle w:val="Heading5"/>
        <w:numPr>
          <w:ilvl w:val="4"/>
          <w:numId w:val="1"/>
        </w:numPr>
        <w:rPr/>
      </w:pPr>
      <w:bookmarkStart w:id="487" w:name="__RefHeading___Toc4030935_581953129"/>
      <w:bookmarkStart w:id="488" w:name="_Toc182"/>
      <w:bookmarkEnd w:id="487"/>
      <w:r>
        <w:rPr>
          <w:rtl w:val="true"/>
        </w:rPr>
        <w:t>النظریّة الثالثة</w:t>
      </w:r>
      <w:r>
        <w:rPr>
          <w:rtl w:val="true"/>
        </w:rPr>
        <w:t xml:space="preserve">: </w:t>
      </w:r>
      <w:r>
        <w:rPr>
          <w:rtl w:val="true"/>
        </w:rPr>
        <w:t>نظریّة الشیعة الإمامیّة</w:t>
      </w:r>
      <w:bookmarkEnd w:id="488"/>
    </w:p>
    <w:p>
      <w:pPr>
        <w:pStyle w:val="BookText"/>
        <w:rPr/>
      </w:pPr>
      <w:r>
        <w:rPr>
          <w:rFonts w:ascii="IRNazanin" w:hAnsi="IRNazanin" w:eastAsia="IRNazanin"/>
          <w:color w:val="111111"/>
          <w:sz w:val="28"/>
          <w:sz w:val="28"/>
          <w:szCs w:val="28"/>
          <w:rtl w:val="true"/>
          <w:lang w:bidi="fa-IR"/>
        </w:rPr>
        <w:t>وحاصل هذه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الفاعل الحقیقی هو الله تعالی، لکنه أعطی القوة والقدرة لمخلوقاته، فهو الذی أعطی السببیّة للنار کما أعطی لها الوجود، فهی تؤثر بإذن وتقدیر منه سُبحانه، وأنَّ یدی هی التی تحمل الکتاب، لکن بواسطة القوة التی أفاضها الباری تعالی، ویمکن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التفاحة حلوة، لکن لا نقول هی التی أوجدت حلاوتها بنفسها، بل الله تعالی أودع فیها الحلاوة، وأنَّ الماء یُروی الظمأ، لکن 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الماء هو الذی أوجد هذه الخاصیّة لنفسه، بل الله تعالی هو الذی أوجد فیه خاصیّة الإرواء</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البیان یرتفع التنافی بین الصنفین من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الصنف </w:t>
      </w:r>
    </w:p>
    <w:p>
      <w:pPr>
        <w:pStyle w:val="BookText"/>
        <w:rPr/>
      </w:pPr>
      <w:r>
        <w:rPr>
          <w:rFonts w:ascii="IRNazanin" w:hAnsi="IRNazanin" w:eastAsia="IRNazanin"/>
          <w:color w:val="111111"/>
          <w:sz w:val="28"/>
          <w:sz w:val="28"/>
          <w:szCs w:val="28"/>
          <w:rtl w:val="true"/>
          <w:lang w:bidi="fa-IR"/>
        </w:rPr>
        <w:t>الدالّ علی حصر الخالقیّة والفاعلیّة بالله تعالی، والصنف الدالّ علی صحة تأثیر المخلوقات بعضها فی بعض، ووجه الجمع هو أنَّ الله تعالی هو المُؤثر الحقیقی، ولا مُؤثر سواه، لکن أعطی المخلوقات القدرة علی التأثیر أیضاً، وتأثیر المخلوقات إنَّما هو بإذن الله تعالی، وهذا هو قانون العلّیة العام الجاری فی النظام الکونی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هو المُؤثر فی جمیع الأفعال ولا مُؤثر سواه، وهذا ما تُؤکّده أدعیة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سیّما أدعیة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کدعاء عرفة، حیث یُؤکّد أنَّ الأفاعیل تُنسب إلی الباری تعالی، ومن الواضح أنَّ هذا التأکید فی الأدعیة علی نسبة الأفاعیل إلی الله تعالی یُرکّز حالة التوحید الحقیقی، ویبعد الإنسان عن الشرک، الذی کثیراً ما یُبتلی به، وخصوصاً فی الجانب العملی حینما یتعامل مع الأُمور وکأنَّها عائدة إلی المخلوقات، لکن هذه الأدعیة تنبّه الإنسان إلی أنَّ المُؤثر الحقیقی هو الله تعالی، وأنَّ أیّ شیءٍ إذا کان فیه تأثیر، فإنَّ تأثیره بقوة الله ومشئیته، وهو الذی یوجد هذه القدرة فی التأثیر فی الأشیاء؛ ولذلک ورد أنَّ الدعاء یردُّ القضاء ولو کان مُبرماً، ومعنی ذلک أن یردّه وفقاً للأسباب الطبیعیّة والسنن الکونیّة الحاکمة فی هذا الکون، فإذا دعا العبد وکان صادقاً فی دعائه،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إلهی، ارزقنی أو اشفنی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ویا إلهی، أنت الذی جعلت هذه العلل والأسباب مُؤثرة، وأنت الذی أعطیتها القدرة علی التغییر والفعل والتبدیل، وأنا ألجأ إلیک فی دعائی، فالدعاء مُتفرّع عن التوحید الأفعالی، وهذه الأدعیة والمناجات الشریفة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جاءت لمختلف حالات الإنسان النفسیّة، ولمختلف الأمکنة والأزمنة، کلّها تُرکّز علی معنی التوحید </w:t>
      </w:r>
    </w:p>
    <w:p>
      <w:pPr>
        <w:pStyle w:val="BookText"/>
        <w:rPr/>
      </w:pPr>
      <w:r>
        <w:rPr>
          <w:rFonts w:ascii="IRNazanin" w:hAnsi="IRNazanin" w:eastAsia="IRNazanin"/>
          <w:color w:val="111111"/>
          <w:sz w:val="28"/>
          <w:sz w:val="28"/>
          <w:szCs w:val="28"/>
          <w:rtl w:val="true"/>
          <w:lang w:bidi="fa-IR"/>
        </w:rPr>
        <w:t>الأفعالی، بمعنی أنَّ جمیع الأفاعیل منسوبة إلی الله تعالی، نعم تُنسب إلی المخلوقات؛ لأنَّ المخلوقات واقعة فی طول سلسلة فاعلیّة الله تعالی</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خلاصة هذه النظریة هو أنَّ الفعل یُنسب فی آن واحد إلی الله تعالی ویُنسب إلی فاعله المباشر أیضاً، فالإرواء من الظمأ کما یُنسب إلی لله تعالی کذلک یُنسب إلی الماء، لکن هذه النسبة بنحو الطولیّة لا بنحو العرضیّة، فیکون الله تعالی فاعلاً بعیداً، والماء هو الفاعل القریب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ولکنّه المالک لِما ملَّکهم، والقادر لِما علیه أقدرهم</w:t>
      </w:r>
      <w:r>
        <w:rPr>
          <w:rFonts w:eastAsia="IRNazanin" w:cs="IRNazanin"/>
          <w:color w:val="111111"/>
          <w:sz w:val="28"/>
          <w:szCs w:val="28"/>
          <w:rtl w:val="true"/>
          <w:lang w:bidi="fa-IR"/>
        </w:rPr>
        <w:t>»</w:t>
      </w:r>
      <w:r>
        <w:rPr>
          <w:rStyle w:val="FootnoteAnchor"/>
          <w:rtl w:val="true"/>
        </w:rPr>
        <w:footnoteReference w:id="365"/>
      </w:r>
      <w:r>
        <w:rPr>
          <w:rFonts w:ascii="Amiri" w:hAnsi="Amiri" w:eastAsia="Amiri" w:cs="Amiri"/>
          <w:color w:val="111111"/>
          <w:sz w:val="28"/>
          <w:sz w:val="28"/>
          <w:szCs w:val="28"/>
          <w:rtl w:val="true"/>
          <w:lang w:bidi="ar-SA"/>
        </w:rPr>
        <w:t>، حیث یُصرّح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الأسباب المؤثرة فی العالم، إنَّما الله تعالی هو الذی ملّکها وأقدرها، وهذا من عطائه ومنِّه؛ ولذا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نُمِدُّ هَؤُلَاءِ وَهَؤُلَاءِ مِنْ عَطَاءِ رَبِّکَ وَمَا کَانَ عَطَاءُ رَبِّکَ مَحْظُورًا </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المُنطلق نفهم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تَشَاءُونَ إِلَّا أَنْ یَشَاءَ اللَّهُ </w:t>
      </w:r>
      <w:r>
        <w:rPr>
          <w:rFonts w:eastAsia="Amiri" w:cs="Amiri" w:ascii="Amiri" w:hAnsi="Amiri"/>
          <w:color w:val="111111"/>
          <w:sz w:val="28"/>
          <w:szCs w:val="28"/>
          <w:rtl w:val="true"/>
          <w:lang w:bidi="ar-SA"/>
        </w:rPr>
        <w:t xml:space="preserve">» </w:t>
      </w:r>
      <w:r>
        <w:rPr>
          <w:rStyle w:val="FootnoteAnchor"/>
          <w:rtl w:val="true"/>
        </w:rPr>
        <w:footnoteReference w:id="367"/>
      </w:r>
      <w:r>
        <w:rPr>
          <w:rFonts w:ascii="IRNazanin" w:hAnsi="IRNazanin" w:eastAsia="IRNazanin"/>
          <w:color w:val="111111"/>
          <w:sz w:val="28"/>
          <w:sz w:val="28"/>
          <w:szCs w:val="28"/>
          <w:rtl w:val="true"/>
          <w:lang w:bidi="fa-IR"/>
        </w:rPr>
        <w:t>، بمعنی أنَّ الأشیاء فی هذا العالم بینها رابطة ضروریّة قائمة علی أساس العلّیة والمعلولیة، لکن هذه الأشیاء الطبیعیّة لا تعمل علی نحو الاستقلال، بل الله تعالی هو الذی أوجد فیها القدرة علی التأثیر، وهذا ما یُشیر إلیه الطباطبائی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القرآن الشریف علی ما یُفهم من ظواهره، قوانین عامّة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جمیعاً قوانین کلّیة ضروریّة، إلّا أنَّها ضروریّة لا فی أنفسها وباقتضاء من ذواتها، بل بما أفاده الله سُبحانه علیها من الضرورة واللزوم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w:t>
      </w:r>
    </w:p>
    <w:p>
      <w:pPr>
        <w:pStyle w:val="BookText"/>
        <w:rPr/>
      </w:pPr>
      <w:r>
        <w:rPr>
          <w:rFonts w:ascii="IRNazanin" w:hAnsi="IRNazanin" w:eastAsia="IRNazanin"/>
          <w:color w:val="111111"/>
          <w:sz w:val="28"/>
          <w:sz w:val="28"/>
          <w:szCs w:val="28"/>
          <w:rtl w:val="true"/>
          <w:lang w:bidi="fa-IR"/>
        </w:rPr>
        <w:t>کانت هذه الحکومة العقلیّة القطعیّة من جهته تعالی وبأمره وإرادته، فمن البیّن أنَّ فعله تعالی لا یجبره تعالی علی مؤدّی نفسه، ولا یغلبه فی ذاته، فهو سُبحانه القاهر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الأشیاء من اقتضاء وحکم إنَّما هو أثر التملیک الذی ملّکه الله إیّاها،ولا معنی لأن یملک شی‏ء بالملک الذی ملکه الله بعینه منه تعالی شیئاً، فهو تعالی مالک علی الإطلاق</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هکذا تتبنّی مدرسة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رأیاً فی الفواعل الطبیعیّة یُفید أنَّ هناک طولیّة فی الفاعلیّة، وهذا ما یقتضیه الجمع بین الآیات، فالله سُبحانه أوجد بعض الأفعال مباشرةً بلا واسطة، وبعضاً مع الواسطة، بالمعنی الذی یُفید أنَّ لهذه الواسطة أثراً فی إیجاد الفعل، لکن بإقدار الله، وهذا الإقدار لا یستقلّ بالأثر، بل هو مُحتاج إلی الله سُبحانه حدوثاً وبقاءً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سُبحانه لا یمنح القدرة للسبب الطبیعی ثمَّ ینعزل، بل تتّسم العلاقة بالدوام؛ لأنَّ ذلک السبب قائم به حدوثاً وبقاءً</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والنتیجة المُتحصّلة من الصنفین المُتقدّمین من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تنتهی إلی أنَّ مدلول الصنف الأوّل من 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نسبت خلق کلّ شی‏ء إلی الله، یُفید بأنَّ الله تعالی هو المُؤثر بنحو الاستقلال، وأمّا الصنف الثانی من الکلمات، فیُفید بأنَّ کلّ فعل یصدر من فاعله الطبیعی، ولکنه بإذن الله تعالی،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إذنه التکوینی، ولیس الإذن التشریعی، وهذا هو مقتضی التوحید الأفعالی الذی تذهب إلیه الإمامیّة، وهذا فیما یخص الفواعل الطبیعیّة غیر الاختیاریّة، کفعل النار والماء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للأفعال الاختیاریّة فقد ذهبت الشیعة الإمامیّة إلی نظریّة الأمر بین الأمرین مقابل نظریّة الجبر</w:t>
      </w:r>
      <w:r>
        <w:rPr>
          <w:rFonts w:eastAsia="IRNazanin" w:cs="IRNazanin"/>
          <w:color w:val="111111"/>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ینبغی الالتفات إلیه هو أنَّ نظریّة الأمر بین الأمرین محکومة أیضاً بقانون العلّة والمعلول والأسباب والُمسببات، وهو قانون عامّ یشمل کلّ سبب من الأسباب فی هذا العالم، سواء أکانت طبیعیّة أم اختیاریّة، کما سیتضح</w:t>
      </w:r>
      <w:r>
        <w:rPr>
          <w:rFonts w:eastAsia="IRNazanin" w:cs="IRNazanin"/>
          <w:color w:val="111111"/>
          <w:sz w:val="28"/>
          <w:szCs w:val="28"/>
          <w:rtl w:val="true"/>
          <w:lang w:bidi="fa-IR"/>
        </w:rPr>
        <w:t xml:space="preserve">. </w:t>
      </w:r>
      <w:bookmarkStart w:id="489" w:name="pg5740_40771"/>
    </w:p>
    <w:p>
      <w:pPr>
        <w:pStyle w:val="Heading3"/>
        <w:numPr>
          <w:ilvl w:val="2"/>
          <w:numId w:val="1"/>
        </w:numPr>
        <w:rPr/>
      </w:pPr>
      <w:bookmarkStart w:id="490" w:name="__RefHeading___Toc4030937_581953129"/>
      <w:bookmarkStart w:id="491" w:name="_Toc183"/>
      <w:bookmarkEnd w:id="489"/>
      <w:bookmarkEnd w:id="490"/>
      <w:r>
        <w:rPr>
          <w:rtl w:val="true"/>
        </w:rPr>
        <w:t>المبحث الثالث</w:t>
      </w:r>
      <w:r>
        <w:rPr>
          <w:rtl w:val="true"/>
        </w:rPr>
        <w:t xml:space="preserve">: </w:t>
      </w:r>
      <w:r>
        <w:rPr>
          <w:rtl w:val="true"/>
        </w:rPr>
        <w:t>فروع التوحید الأفعالی فی کلمات الإمام الحسین</w:t>
      </w:r>
      <w:r>
        <w:rPr>
          <w:rtl w:val="true"/>
        </w:rPr>
        <w:t>(</w:t>
      </w:r>
      <w:r>
        <w:rPr>
          <w:rtl w:val="true"/>
        </w:rPr>
        <w:t>علیه السّلام</w:t>
      </w:r>
      <w:r>
        <w:rPr>
          <w:rtl w:val="true"/>
        </w:rPr>
        <w:t>)</w:t>
      </w:r>
      <w:bookmarkEnd w:id="491"/>
    </w:p>
    <w:p>
      <w:pPr>
        <w:pStyle w:val="Heading4"/>
        <w:numPr>
          <w:ilvl w:val="3"/>
          <w:numId w:val="1"/>
        </w:numPr>
        <w:rPr/>
      </w:pPr>
      <w:bookmarkStart w:id="492" w:name="__RefHeading___Toc4030939_581953129"/>
      <w:bookmarkStart w:id="493" w:name="_Toc184"/>
      <w:bookmarkEnd w:id="492"/>
      <w:r>
        <w:rPr>
          <w:rtl w:val="true"/>
        </w:rPr>
        <w:t>اشارة</w:t>
      </w:r>
      <w:bookmarkEnd w:id="493"/>
    </w:p>
    <w:p>
      <w:pPr>
        <w:pStyle w:val="BookText"/>
        <w:rPr/>
      </w:pPr>
      <w:r>
        <w:rPr>
          <w:rFonts w:ascii="IRNazanin" w:hAnsi="IRNazanin" w:eastAsia="IRNazanin"/>
          <w:color w:val="111111"/>
          <w:sz w:val="28"/>
          <w:sz w:val="28"/>
          <w:szCs w:val="28"/>
          <w:rtl w:val="true"/>
          <w:lang w:bidi="fa-IR"/>
        </w:rPr>
        <w:t>یتفرّع التوحید الأفعالی إلی عدد من الفروع، منها</w:t>
      </w:r>
      <w:r>
        <w:rPr>
          <w:rFonts w:eastAsia="IRNazanin" w:cs="IRNazanin"/>
          <w:color w:val="111111"/>
          <w:sz w:val="28"/>
          <w:szCs w:val="28"/>
          <w:rtl w:val="true"/>
          <w:lang w:bidi="fa-IR"/>
        </w:rPr>
        <w:t>:</w:t>
      </w:r>
    </w:p>
    <w:p>
      <w:pPr>
        <w:pStyle w:val="Heading4"/>
        <w:numPr>
          <w:ilvl w:val="3"/>
          <w:numId w:val="1"/>
        </w:numPr>
        <w:rPr/>
      </w:pPr>
      <w:bookmarkStart w:id="494" w:name="__RefHeading___Toc4030941_581953129"/>
      <w:bookmarkStart w:id="495" w:name="_Toc185"/>
      <w:bookmarkEnd w:id="494"/>
      <w:r>
        <w:rPr>
          <w:rtl w:val="true"/>
        </w:rPr>
        <w:t>الفرع الأوّل</w:t>
      </w:r>
      <w:r>
        <w:rPr>
          <w:rtl w:val="true"/>
        </w:rPr>
        <w:t xml:space="preserve">: </w:t>
      </w:r>
      <w:r>
        <w:rPr>
          <w:rtl w:val="true"/>
        </w:rPr>
        <w:t>التوحید فی الربوبیّة</w:t>
      </w:r>
      <w:bookmarkEnd w:id="495"/>
    </w:p>
    <w:p>
      <w:pPr>
        <w:pStyle w:val="Heading5"/>
        <w:numPr>
          <w:ilvl w:val="4"/>
          <w:numId w:val="1"/>
        </w:numPr>
        <w:rPr/>
      </w:pPr>
      <w:bookmarkStart w:id="496" w:name="__RefHeading___Toc4030943_581953129"/>
      <w:bookmarkStart w:id="497" w:name="_Toc186"/>
      <w:bookmarkEnd w:id="496"/>
      <w:r>
        <w:rPr>
          <w:rtl w:val="true"/>
        </w:rPr>
        <w:t>اشارة</w:t>
      </w:r>
      <w:bookmarkEnd w:id="497"/>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دعاء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کافی لنا سواک، ولا ربّ لنا غیرک</w:t>
      </w:r>
      <w:r>
        <w:rPr>
          <w:rFonts w:eastAsia="IRNazanin" w:cs="IRNazanin"/>
          <w:color w:val="111111"/>
          <w:sz w:val="28"/>
          <w:szCs w:val="28"/>
          <w:rtl w:val="true"/>
          <w:lang w:bidi="fa-IR"/>
        </w:rPr>
        <w:t>»</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فقرة أُخری من الدعاء ذاته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 بالربوبیّة لک مُقرّاً بأنَّک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فقرة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ربّی وملیک أمری</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4030945_581953129"/>
      <w:bookmarkStart w:id="499" w:name="_Toc187"/>
      <w:bookmarkEnd w:id="498"/>
      <w:r>
        <w:rPr>
          <w:rtl w:val="true"/>
        </w:rPr>
        <w:t>الربُّ فی اللغة والاصطلاح</w:t>
      </w:r>
      <w:bookmarkEnd w:id="499"/>
    </w:p>
    <w:p>
      <w:pPr>
        <w:pStyle w:val="Heading6"/>
        <w:numPr>
          <w:ilvl w:val="5"/>
          <w:numId w:val="1"/>
        </w:numPr>
        <w:rPr/>
      </w:pPr>
      <w:bookmarkStart w:id="500" w:name="__RefHeading___Toc4030947_581953129"/>
      <w:bookmarkStart w:id="501" w:name="_Toc188"/>
      <w:bookmarkEnd w:id="500"/>
      <w:r>
        <w:rPr>
          <w:rtl w:val="true"/>
        </w:rPr>
        <w:t>اشارة</w:t>
      </w:r>
      <w:bookmarkEnd w:id="50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کلمة الربّ فی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التربیة، وهو إنشاء الشیء حالاً فحالاً إلی حدّ التمام،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وربّاه وربیبه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فالربّ مصدر مُستعار للفاعل، ولا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مُطلقاً إلّا لله تعالی المُتکفّل بمصلحة الموجودات،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بَلْدَةٌ طَیِّبَةٌ وَرَبٌّ غَفُورٌ </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أُضیفت کلمة الربّ، فحینئذٍ یمکن أن تُستعمل فی الباری تعالی وفی غیره، فیقال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الْعَالَمِینَ </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رَبُّکُمْ وَرَبُّ آبَائِکُمُ الْأَوَّلِینَ </w:t>
      </w:r>
      <w:r>
        <w:rPr>
          <w:rFonts w:eastAsia="Amiri" w:cs="Amiri" w:ascii="Amiri" w:hAnsi="Amiri"/>
          <w:color w:val="111111"/>
          <w:sz w:val="28"/>
          <w:szCs w:val="28"/>
          <w:rtl w:val="true"/>
          <w:lang w:bidi="ar-SA"/>
        </w:rPr>
        <w:t xml:space="preserve">» </w:t>
      </w:r>
      <w:r>
        <w:rPr>
          <w:rStyle w:val="FootnoteAnchor"/>
          <w:rtl w:val="true"/>
        </w:rPr>
        <w:footnoteReference w:id="372"/>
      </w:r>
      <w:r>
        <w:rPr>
          <w:rFonts w:ascii="IRNazanin" w:hAnsi="IRNazanin" w:eastAsia="IRNazanin"/>
          <w:color w:val="111111"/>
          <w:sz w:val="28"/>
          <w:sz w:val="28"/>
          <w:szCs w:val="28"/>
          <w:rtl w:val="true"/>
          <w:lang w:bidi="fa-IR"/>
        </w:rPr>
        <w:t>،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الدار، وربّ الفرس، ونحو ذلک</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فالربوبیة ترجع إلی التدبیر والتربیّة، ومعنی 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الإتیان بالشیء عقیب الشیء، ویُراد به ترتیب الأشیاء الُمتعددة المُختلفة ونظمها، بوضع کلّ شیءٍ فی موضعه الخاصّ به؛ لأجل حصول الغرض والفائدة،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 أمر البیت، بمعنی نظّم أُموره والتصرفات العائدة إلیه، بحیث أدی إلی صلاح شأنه وتمتّع أهله بالمطلوب من فوائده، فتدبیر العالم بمعنی نظم أجزائه نظماً جیداً مُتقناً بحیث یتوجه کلّ شیءٍ إلی غایته المقصودة منه، وهی آخر ما یمکنه من الکمال الخاصّ به، وتدبیر الکل هو إجراء النظام العامّ العالمی بحیث یتوجه إلی غایته الکلیّة، وهی الرجوع إلی الله وظهور الآخرة بعد الدنیا</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المعنی استُعمل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کبیر، لا سیّما فی دعاء عرفة، حیث یُشیر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کیفیّة تدبیر الله تعالی، وأنَّه تعالی یرعی الإنسان ویُدبّر أمره، ابتداءً من خلقه من تراب وما یلحقه من مراحل النشوء کمرحلة السکن فی الأصلاب، ومن ثمَّ الولوج فی الرحم، إلی کیفیة تهئیة الرحم بشکل یتلائم مع تلک المرحلة، ثمَّ مرحلة الخروج من الرحم، وإیجاد ما یناسبها من أجواء، وما یتبعها من مراحل أُخری، وکلّ هذه العنایة والرعایة هی نوع من التدبیر، وهو معنی الربوبیّة، کما هو واضح لمَن تأمل فی دعائه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أرغب إِلیک وأشهد بِالربوبِیّة لک مُقرّاً بِأنَّک ربّی، وأنَّ إِلیک مردی، ابتدأتنی بِنعمتک قبل أن أکون شیئاً مذکُوراً، وخلقتنی من الترابِ، ثمَّ أسکنتنی الأصلاب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أسکنتنی فی ظلمات ثلاث، بین لحم وجلد ودم، لم تُشهدنی خلقی، ولم تجعل إلیَّ شیئاً من أمری، ثمَّ أخرجتنی إلی الدُّنیا تامّاً سوِیّاً، وحفظتنی فی المهد طفلاً صبِیّاً، ورزقتنی من الغذاء لبناً مرِیّاً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وعطفت علیَّ قلوب الحواضنِ</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bookmarkStart w:id="502" w:name="pg5740_40776"/>
    </w:p>
    <w:p>
      <w:pPr>
        <w:pStyle w:val="BookText"/>
        <w:rPr/>
      </w:pPr>
      <w:bookmarkEnd w:id="502"/>
      <w:r>
        <w:rPr>
          <w:rFonts w:ascii="IRNazanin" w:hAnsi="IRNazanin" w:eastAsia="IRNazanin"/>
          <w:color w:val="111111"/>
          <w:sz w:val="28"/>
          <w:sz w:val="28"/>
          <w:szCs w:val="28"/>
          <w:rtl w:val="true"/>
          <w:lang w:bidi="fa-IR"/>
        </w:rPr>
        <w:t>وتنقسم الربوبیّة إلی قسمین</w:t>
      </w:r>
      <w:r>
        <w:rPr>
          <w:rFonts w:eastAsia="IRNazanin" w:cs="IRNazanin"/>
          <w:color w:val="111111"/>
          <w:sz w:val="28"/>
          <w:szCs w:val="28"/>
          <w:rtl w:val="true"/>
          <w:lang w:bidi="fa-IR"/>
        </w:rPr>
        <w:t>:</w:t>
      </w:r>
    </w:p>
    <w:p>
      <w:pPr>
        <w:pStyle w:val="Heading6"/>
        <w:numPr>
          <w:ilvl w:val="5"/>
          <w:numId w:val="1"/>
        </w:numPr>
        <w:rPr/>
      </w:pPr>
      <w:bookmarkStart w:id="503" w:name="__RefHeading___Toc4030949_581953129"/>
      <w:bookmarkStart w:id="504" w:name="_Toc189"/>
      <w:bookmarkEnd w:id="503"/>
      <w:r>
        <w:rPr>
          <w:rtl w:val="true"/>
        </w:rPr>
        <w:t>الأوّل</w:t>
      </w:r>
      <w:r>
        <w:rPr>
          <w:rtl w:val="true"/>
        </w:rPr>
        <w:t xml:space="preserve">: </w:t>
      </w:r>
      <w:r>
        <w:rPr>
          <w:rtl w:val="true"/>
        </w:rPr>
        <w:t>الربوبیّة التکوینیّة</w:t>
      </w:r>
      <w:bookmarkEnd w:id="504"/>
    </w:p>
    <w:p>
      <w:pPr>
        <w:pStyle w:val="BookText"/>
        <w:rPr/>
      </w:pPr>
      <w:r>
        <w:rPr>
          <w:rFonts w:ascii="IRNazanin" w:hAnsi="IRNazanin" w:eastAsia="IRNazanin"/>
          <w:color w:val="111111"/>
          <w:sz w:val="28"/>
          <w:sz w:val="28"/>
          <w:szCs w:val="28"/>
          <w:rtl w:val="true"/>
          <w:lang w:bidi="fa-IR"/>
        </w:rPr>
        <w:t>وهی مُختصّة بنظام العالم التکوینی من جهة تدبیره وتربیته، کما یقول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دعاء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کافی سواک، ولا ربّ لنا غیرک</w:t>
      </w:r>
      <w:r>
        <w:rPr>
          <w:rFonts w:eastAsia="IRNazanin" w:cs="IRNazanin"/>
          <w:color w:val="111111"/>
          <w:sz w:val="28"/>
          <w:szCs w:val="28"/>
          <w:rtl w:val="true"/>
          <w:lang w:bidi="fa-IR"/>
        </w:rPr>
        <w:t>».</w:t>
      </w:r>
    </w:p>
    <w:p>
      <w:pPr>
        <w:pStyle w:val="Heading6"/>
        <w:numPr>
          <w:ilvl w:val="5"/>
          <w:numId w:val="1"/>
        </w:numPr>
        <w:rPr/>
      </w:pPr>
      <w:bookmarkStart w:id="505" w:name="__RefHeading___Toc4030951_581953129"/>
      <w:bookmarkStart w:id="506" w:name="_Toc190"/>
      <w:bookmarkEnd w:id="505"/>
      <w:r>
        <w:rPr>
          <w:rtl w:val="true"/>
        </w:rPr>
        <w:t>الثانی</w:t>
      </w:r>
      <w:r>
        <w:rPr>
          <w:rtl w:val="true"/>
        </w:rPr>
        <w:t xml:space="preserve">: </w:t>
      </w:r>
      <w:r>
        <w:rPr>
          <w:rtl w:val="true"/>
        </w:rPr>
        <w:t>الربوبیّة التشریعیّة</w:t>
      </w:r>
      <w:bookmarkEnd w:id="506"/>
    </w:p>
    <w:p>
      <w:pPr>
        <w:pStyle w:val="BookText"/>
        <w:rPr/>
      </w:pPr>
      <w:r>
        <w:rPr>
          <w:rFonts w:ascii="IRNazanin" w:hAnsi="IRNazanin" w:eastAsia="IRNazanin"/>
          <w:color w:val="111111"/>
          <w:sz w:val="28"/>
          <w:sz w:val="28"/>
          <w:szCs w:val="28"/>
          <w:rtl w:val="true"/>
          <w:lang w:bidi="fa-IR"/>
        </w:rPr>
        <w:t>وتختصّ بالموجودات التی لها القدرة علی الاختیار، وهی تشمل مسائل مُتعددة من قَبیل إرسال الأنبیاء، وإنزال الکتب السماویّة وبیان الوظائف والتکالیف وتقنین الأحکام والقوانین؛ کلّ ذلک لأجل هدایتهم إلی الطریق الحقّ، کما یُشیر إلی ذلک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دعاء عرفة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هدیت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والأدلّة التی تُساق علی التوحید فی الربوبیّة التکوینیّة تُثبت کذلک التوحید فی الربوبیّة التشریعیّة أیضاً؛ لأنَّ التشریع والتقنین هو نوع من التدبیر؛ إذ إنَّ الشریعة تدبّر أمر الإنسان والمجتمع البشری، والتشریع هو نوع من الحکومة والولایة علی الأموال والنفوس، وبما أنَّ التدبیر والحکومة مُنحصرة بالله تعالی، فکذلک لا یوجد مَن له حقّ التشریع والتقنین إلّا الله تعالی</w:t>
      </w:r>
      <w:r>
        <w:rPr>
          <w:rFonts w:eastAsia="IRNazanin" w:cs="IRNazanin"/>
          <w:color w:val="111111"/>
          <w:sz w:val="28"/>
          <w:szCs w:val="28"/>
          <w:rtl w:val="true"/>
          <w:lang w:bidi="fa-IR"/>
        </w:rPr>
        <w:t>.</w:t>
      </w:r>
    </w:p>
    <w:p>
      <w:pPr>
        <w:pStyle w:val="Heading5"/>
        <w:numPr>
          <w:ilvl w:val="4"/>
          <w:numId w:val="1"/>
        </w:numPr>
        <w:rPr/>
      </w:pPr>
      <w:bookmarkStart w:id="507" w:name="__RefHeading___Toc4030953_581953129"/>
      <w:bookmarkStart w:id="508" w:name="_Toc191"/>
      <w:bookmarkEnd w:id="507"/>
      <w:r>
        <w:rPr>
          <w:rtl w:val="true"/>
        </w:rPr>
        <w:t>الأدلّة علی التوحید فی الربوبیّة فی کلمات الإمام الحسین</w:t>
      </w:r>
      <w:r>
        <w:rPr>
          <w:rtl w:val="true"/>
        </w:rPr>
        <w:t>(</w:t>
      </w:r>
      <w:r>
        <w:rPr>
          <w:rtl w:val="true"/>
        </w:rPr>
        <w:t>علیه السّلام</w:t>
      </w:r>
      <w:r>
        <w:rPr>
          <w:rtl w:val="true"/>
        </w:rPr>
        <w:t>)</w:t>
      </w:r>
      <w:bookmarkEnd w:id="50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 سُبحانه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کَانَ فِیهِمَا آلِهَةٌ إِلَّا اللَّهُ لَفَسَدَتَا </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وتفطَّرتا</w:t>
      </w:r>
      <w:r>
        <w:rPr>
          <w:rFonts w:eastAsia="Amiri" w:cs="Amiri" w:ascii="Amiri" w:hAnsi="Amiri"/>
          <w:color w:val="111111"/>
          <w:sz w:val="28"/>
          <w:szCs w:val="28"/>
          <w:rtl w:val="true"/>
          <w:lang w:bidi="ar-SA"/>
        </w:rPr>
        <w:t>»</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الآلهة فی الآیة المزبورة هم الأرباب المُتفرّقون، ویُستفاد ذلک من ضمّها إلی </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أَأَرْبَابٌ مُتَفَرِّقُونَ خَیْرٌ أَمِ اللَّهُ الْوَاحِدُ الْقَهَّارُ </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دلیل عقلی،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وجود آلهة مُتعددة لتدبیر العالم، فلا بدّ أنَّ المُختلفین ذاتاً مُتباینین حقیقةً، وتباین حقائقهم یقتضی تباین تدبیرهم، فتتفاسد التدبیرات وتفسد السماوات والأرض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ولإیضاح هذا الدلیل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تصوّر تعدد الربّ المُدبّر للکون علی وجهین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واحدٍ من الآلهة المُدبّرة، یُدبّر العالم بحسب ما یُرید من دون أن تنازعه الآلهة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هذا الفرض باطل؛ وذلک لأنَّ تعدد الآلهة المُدبّرة یستلزم فساد العالم؛ لأنَّ تصرف کلّ إلهٍ بالعالم لا بدّ أن یکون بشکل مُنسجم ومُتسانخ معه، وذلک لمِا ثبت فی محلّه عقلاً ونقلاً أنَّ کلاً یعمل علی شاکلته</w:t>
      </w:r>
      <w:r>
        <w:rPr>
          <w:rStyle w:val="FootnoteAnchor"/>
          <w:rtl w:val="true"/>
        </w:rPr>
        <w:footnoteReference w:id="379"/>
      </w:r>
      <w:r>
        <w:rPr>
          <w:rFonts w:ascii="Amiri" w:hAnsi="Amiri" w:eastAsia="Amiri" w:cs="Amiri"/>
          <w:color w:val="111111"/>
          <w:sz w:val="28"/>
          <w:sz w:val="28"/>
          <w:szCs w:val="28"/>
          <w:rtl w:val="true"/>
          <w:lang w:bidi="ar-SA"/>
        </w:rPr>
        <w:t>، فلو کان الآلهة مُتعددین، فسیتصرّف کلّ إلهٍ علی شاکلته، والنتیجة أنَّ کلّ جزءٍ من العالم یرتبط بإله، فهذا الجزء یرتبط بإله وذاک بإله وهکذا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وحینئذٍ لا یترابط أجزاء العالم علی نسیج نظام واحد، ولا یسوده النظام الکلّی العامّ، وهذا معناه فساد السماوات والأرض، حیث یأخذ کلّ إلهٍ بجزء، وهذا ما یُشیر إلیه الطباطبائی فی ذیل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لَذَهَبَ کُلُّ إِلَهٍ بِمَا خَلَقَ </w:t>
      </w:r>
      <w:r>
        <w:rPr>
          <w:rFonts w:eastAsia="Amiri" w:cs="Amiri" w:ascii="Amiri" w:hAnsi="Amiri"/>
          <w:color w:val="111111"/>
          <w:sz w:val="28"/>
          <w:szCs w:val="28"/>
          <w:rtl w:val="true"/>
          <w:lang w:bidi="ar-SA"/>
        </w:rPr>
        <w:t xml:space="preserve">» </w:t>
      </w:r>
      <w:r>
        <w:rPr>
          <w:rStyle w:val="FootnoteAnchor"/>
          <w:rtl w:val="true"/>
        </w:rPr>
        <w:footnoteReference w:id="380"/>
      </w:r>
      <w:r>
        <w:rPr>
          <w:rFonts w:ascii="IRNazanin" w:hAnsi="IRNazanin" w:eastAsia="IRNazanin"/>
          <w:color w:val="111111"/>
          <w:sz w:val="28"/>
          <w:sz w:val="28"/>
          <w:szCs w:val="28"/>
          <w:rtl w:val="true"/>
          <w:lang w:bidi="fa-IR"/>
        </w:rPr>
        <w:t>،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علی نفی التعدّد ببیان محذوره؛ إذ لا یتصوّر تعدّد الآلهة إلّا ببینونتها بوجه من الوجوه، بحیث لا تتخذ فی معنی أُلوهیتها وربوبیّتها، ومعنی ربوبیّة الإله فی شطر من الکون، ونوع من أنواعه تفویض التدبیر فیه إلیه، بحیث یستقلّ فی أمره من غیر أن یحتاج فیه إلی شی‏ء غیر نفسه حتّی إلی مَن فوّض إلیه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البیّن </w:t>
      </w:r>
    </w:p>
    <w:p>
      <w:pPr>
        <w:pStyle w:val="BookText"/>
        <w:rPr/>
      </w:pPr>
      <w:r>
        <w:rPr>
          <w:rFonts w:ascii="IRNazanin" w:hAnsi="IRNazanin" w:eastAsia="IRNazanin"/>
          <w:color w:val="111111"/>
          <w:sz w:val="28"/>
          <w:sz w:val="28"/>
          <w:szCs w:val="28"/>
          <w:rtl w:val="true"/>
          <w:lang w:bidi="fa-IR"/>
        </w:rPr>
        <w:t>أیضاً أنَّ المتباینین لا یترشّح منهما إلّا أمران متباینان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ذلک أن یستقلّ کلّ من الآلهة بما یرجع إلیه من نوع التدبیر، وتنقطع رابطة الاتحاد والاتصال بین أنواع التدابیر الجاریة فی العالم، کالنظام الجاری فی العالم الإنسانی عن الأنظمة الجاریة فی أنواع الحیوان والنبات، والبرّ والبحر، والسهل والجبل، والأرض والسماء، وغیرها، وکلّ منها عن کلّ منها، وفیه فساد السماوات والأرض وما فیهنّ</w:t>
      </w:r>
      <w:r>
        <w:rPr>
          <w:rFonts w:eastAsia="IRNazanin" w:cs="IRNazanin"/>
          <w:color w:val="111111"/>
          <w:sz w:val="28"/>
          <w:szCs w:val="28"/>
          <w:rtl w:val="true"/>
          <w:lang w:bidi="fa-IR"/>
        </w:rPr>
        <w:t>»</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یستحیل تعدد الأرباب؛ لأنَّه یستلزم فساد النظام الکونی الذی نشاهده ونلمس انسجام وترابط أجزائه بوضوح، فهناک تلازم بین تعدد الآلهة وبین فساد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أحد الآلهة حاکماً أعلی علی الآلهة الأُخری، فیُوحّد أعمالهم وینسقها ویلائم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الوجه باطل أیضاً؛ لأنَّه یکون الإله الحاکم هو المُدبّر، دون بقیّة الآلهة؛ لأنَّ الاستعلاء علی الآلهة یستلزم أن تکون الآلهة الأُخری مغلوبةً مُحتاجةً محدودةً، وکلّ ذلک من لوازم الموجودات الإمکانیّة، وینتج أنَّ الإله واحد لا مُتعدد، وهو خلف الفرض من تعدد الآلهة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مما أشار إلیه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تعدد الآلهة والأرباب یستلزم فساد النظام الکونی الواحد، الذی یبسط بأواصره الارتباطیّة بین أجزاء الکون المُترابط، کما یُشیر إلیه القرآن الکریم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صُنْعَ اللَّهِ الَّذِی أَتْقَنَ کُلَّ شَیْءٍ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الکون ممتلئ الدلالة علی أنَّ النظام الموجود هو النظام الأتقن الذی لا ینفذ إلیه فساد ولا اضطراب، وهنالک الکثیر من النصوص القرآنیّة التی تشهد لهذه الحقیقة، والتی لا یسع المقام لذکرها،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 خَلَقَ سَبْعَ سَمَاوَاتٍ طِبَاقًا مَا تَرَی فِی خَلْقِ الرَّحْمَنِ </w:t>
      </w:r>
      <w:bookmarkStart w:id="509" w:name="pg5740_40782"/>
    </w:p>
    <w:p>
      <w:pPr>
        <w:pStyle w:val="BookText"/>
        <w:rPr/>
      </w:pPr>
      <w:bookmarkEnd w:id="509"/>
      <w:r>
        <w:rPr>
          <w:rFonts w:ascii="Amiri" w:hAnsi="Amiri" w:eastAsia="Amiri" w:cs="Amiri"/>
          <w:color w:val="111111"/>
          <w:sz w:val="28"/>
          <w:sz w:val="28"/>
          <w:szCs w:val="28"/>
          <w:rtl w:val="true"/>
          <w:lang w:bidi="ar-SA"/>
        </w:rPr>
        <w:t>مِنْ تَفَاوُتٍ فَارْجِعِ الْبَصَرَ هَلْ تَرَی مِنْ فُطُورٍ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ارْجِعِ الْبَصَرَ کَرَّتَیْنِ یَنْقَلِبْ إِلَیْکَ الْبَصَرُ خَاسِئًا وَهُوَ حَسِیرٌ </w:t>
      </w:r>
      <w:r>
        <w:rPr>
          <w:rFonts w:eastAsia="Amiri" w:cs="Amiri" w:ascii="Amiri" w:hAnsi="Amiri"/>
          <w:color w:val="111111"/>
          <w:sz w:val="28"/>
          <w:szCs w:val="28"/>
          <w:rtl w:val="true"/>
          <w:lang w:bidi="ar-SA"/>
        </w:rPr>
        <w:t>»</w:t>
      </w:r>
    </w:p>
    <w:p>
      <w:pPr>
        <w:pStyle w:val="BookText"/>
        <w:rPr/>
      </w:pP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فهاتان الآیتان تُشیران بوضوح إلی أنَّ النظام الجاری فی هذا العالم هو نظام واحد متّصل الأجزاء مرتبط الأبعاض</w:t>
      </w:r>
      <w:r>
        <w:rPr>
          <w:rFonts w:eastAsia="IRNazanin" w:cs="IRNazanin"/>
          <w:color w:val="111111"/>
          <w:sz w:val="28"/>
          <w:szCs w:val="28"/>
          <w:rtl w:val="true"/>
          <w:lang w:bidi="fa-IR"/>
        </w:rPr>
        <w:t>.</w:t>
      </w:r>
    </w:p>
    <w:p>
      <w:pPr>
        <w:pStyle w:val="Heading5"/>
        <w:numPr>
          <w:ilvl w:val="4"/>
          <w:numId w:val="1"/>
        </w:numPr>
        <w:rPr/>
      </w:pPr>
      <w:bookmarkStart w:id="510" w:name="__RefHeading___Toc4030955_581953129"/>
      <w:bookmarkStart w:id="511" w:name="_Toc192"/>
      <w:bookmarkEnd w:id="510"/>
      <w:r>
        <w:rPr>
          <w:rtl w:val="true"/>
        </w:rPr>
        <w:t>إشکال</w:t>
      </w:r>
      <w:r>
        <w:rPr>
          <w:rtl w:val="true"/>
        </w:rPr>
        <w:t xml:space="preserve">: </w:t>
      </w:r>
      <w:r>
        <w:rPr>
          <w:rtl w:val="true"/>
        </w:rPr>
        <w:t>الوجدان یشهد بوجود الفساد فی العالم</w:t>
      </w:r>
      <w:bookmarkEnd w:id="511"/>
    </w:p>
    <w:p>
      <w:pPr>
        <w:pStyle w:val="BookText"/>
        <w:rPr/>
      </w:pPr>
      <w:r>
        <w:rPr>
          <w:rFonts w:ascii="IRNazanin" w:hAnsi="IRNazanin" w:eastAsia="IRNazanin"/>
          <w:color w:val="111111"/>
          <w:sz w:val="28"/>
          <w:sz w:val="28"/>
          <w:szCs w:val="28"/>
          <w:rtl w:val="true"/>
          <w:lang w:bidi="fa-IR"/>
        </w:rPr>
        <w:t>حاصل هذا الإشکال هو أنَّ العمدة والأساس الذی ارتکز علیه الاستدلال علی التوحید فی الربوبیّة، هو المُقدّمة التی تُفید بأنَّه لو تعدد الأرباب للزم الفساد للنظام الکونی، مع أنَّه قد ثبت فی محلّه أنَّ النظام الکونی نظام مُنسجم ومُترابط ولیس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هذه المُقدّمة یمکن التأمل فیها؛ وذلک لمِا نلمسه بالوجدان من وجود الفساد فی هذا العالم، وبنحو لا یمکن لأیّ عاقلٍ أن ینکره؛ وذلک لمِا نشاهده من تزاحم الأسباب والعلل بعضها مع بعض، وهذا ما یُشیر إلیه الطباطبائی فی تقریره لإشکال الفساد،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تحقق الفساد ما نشاهده من تزاحم الأسباب والعلل وتزاحمها</w:t>
      </w:r>
      <w:r>
        <w:rPr>
          <w:rFonts w:eastAsia="IRNazanin" w:cs="IRNazanin"/>
          <w:color w:val="111111"/>
          <w:sz w:val="28"/>
          <w:szCs w:val="28"/>
          <w:rtl w:val="true"/>
          <w:lang w:bidi="fa-IR"/>
        </w:rPr>
        <w:t>»</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تصریح النصوص القرآنیّة والروائیّة المُتضافرة التی تُؤکّد وجود الفساد فی هذا العالم، 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الْفَسَادُ فِی الْبَرِّ وَالْبَحْرِ </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2" w:name="__RefHeading___Toc4030957_581953129"/>
      <w:bookmarkStart w:id="513" w:name="_Toc193"/>
      <w:bookmarkEnd w:id="512"/>
      <w:r>
        <w:rPr>
          <w:rtl w:val="true"/>
        </w:rPr>
        <w:t>جواب الإشکال</w:t>
      </w:r>
      <w:r>
        <w:rPr>
          <w:rtl w:val="true"/>
        </w:rPr>
        <w:t>:</w:t>
      </w:r>
      <w:bookmarkEnd w:id="513"/>
    </w:p>
    <w:p>
      <w:pPr>
        <w:pStyle w:val="BookText"/>
        <w:rPr/>
      </w:pPr>
      <w:r>
        <w:rPr>
          <w:rFonts w:ascii="IRNazanin" w:hAnsi="IRNazanin" w:eastAsia="IRNazanin"/>
          <w:color w:val="111111"/>
          <w:sz w:val="28"/>
          <w:sz w:val="28"/>
          <w:szCs w:val="28"/>
          <w:rtl w:val="true"/>
          <w:lang w:bidi="fa-IR"/>
        </w:rPr>
        <w:t>لکی یتضح الجواب ینبغی بیان أنواع الفساد؛ لأنَّ الفساد علی نوعین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الفساد الذی ینشأ من تزاحم العلل الواقعة تحت سلطنة مُدبّرٍ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النوع من الفساد مما لا خلاف فی وقوعه، ولا یلزم منه اختلال النظام وفساده، بل إنَّ مثل هذا الفساد من لوازم النظام الأحسن؛ لأنَّ حصول التزاحم والتدافع ـ کما </w:t>
      </w:r>
      <w:bookmarkStart w:id="514" w:name="pg5740_40784"/>
    </w:p>
    <w:p>
      <w:pPr>
        <w:pStyle w:val="BookText"/>
        <w:rPr/>
      </w:pPr>
      <w:bookmarkEnd w:id="514"/>
      <w:r>
        <w:rPr>
          <w:rFonts w:ascii="IRNazanin" w:hAnsi="IRNazanin" w:eastAsia="IRNazanin"/>
          <w:color w:val="111111"/>
          <w:sz w:val="28"/>
          <w:sz w:val="28"/>
          <w:szCs w:val="28"/>
          <w:rtl w:val="true"/>
          <w:lang w:bidi="fa-IR"/>
        </w:rPr>
        <w:t>نشاهده فی الحالات الاجتماعیّة والسیاسیّة ـ هو أمر لا یضرّ بانسجام ووحدة النظام الکونی، بل إنَّ هذا النوع من التزاحم هو الذی یؤدّی إلی إخراج الأشیاء من القوّة إلی الفعل؛ إذاً هذا النوع من الفساد مما لا إشکال فیه، ولیس هو الفساد الذی یؤدّی إلی اختلال نظام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الفساد الذی ینشأ من تعدّد الأرباب، فإنَّ مثل هذا الفساد یتسبّب فی حصول التناقض والتضاد بین أجزاء النظام الکونی، مما یؤدّی إلی اختلال نظام العالم الذی خلقه الله تعالی وفق النظام الأحسن، وهذا هو الفساد المنفی فی محلّ الکلام</w:t>
      </w:r>
      <w:r>
        <w:rPr>
          <w:rFonts w:eastAsia="IRNazanin" w:cs="IRNazanin"/>
          <w:color w:val="111111"/>
          <w:sz w:val="28"/>
          <w:szCs w:val="28"/>
          <w:rtl w:val="true"/>
          <w:lang w:bidi="fa-IR"/>
        </w:rPr>
        <w:t>.</w:t>
      </w:r>
    </w:p>
    <w:p>
      <w:pPr>
        <w:pStyle w:val="Heading4"/>
        <w:numPr>
          <w:ilvl w:val="3"/>
          <w:numId w:val="1"/>
        </w:numPr>
        <w:rPr/>
      </w:pPr>
      <w:bookmarkStart w:id="515" w:name="__RefHeading___Toc4030959_581953129"/>
      <w:bookmarkStart w:id="516" w:name="_Toc194"/>
      <w:bookmarkEnd w:id="515"/>
      <w:r>
        <w:rPr>
          <w:rtl w:val="true"/>
        </w:rPr>
        <w:t>الفرع الثانی</w:t>
      </w:r>
      <w:r>
        <w:rPr>
          <w:rtl w:val="true"/>
        </w:rPr>
        <w:t xml:space="preserve">: </w:t>
      </w:r>
      <w:r>
        <w:rPr>
          <w:rtl w:val="true"/>
        </w:rPr>
        <w:t>التوحید فی المالکیّة</w:t>
      </w:r>
      <w:bookmarkEnd w:id="516"/>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ربّی وملیک أمری</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فی المالکیّة بمعنی أنَّ الله تعالی هو المالک الواحد، سواء الملکیّة الحقیقیّة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السلطة التکوینیّة علی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 الملکیّة الحقوقیّة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السلطة القانونیّة علی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تعالی مالک لکلّ شیء، ومالک لمِا یملکه الناس، فإنَّ الملیک مالک لمِا تملکه رعایاه، وأنَّ له أن یتصرّف فیما یملکونه، لکن من دون أن یکون تصرّف الناس فی ملکهم معارضاً لتصرفه تعالی، ولا تزاحم مشیئتهم مشیئته، فهو من قَبیل المَلک علی المُلک، وهو ما یُصطلح علیه بالمِلک الطولی، کملک المولی للعبد وما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الملک علی نوعین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المُلک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المُلک التکوینی، وهو لله تعالی کما 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w:t>
      </w:r>
    </w:p>
    <w:p>
      <w:pPr>
        <w:pStyle w:val="BookText"/>
        <w:rPr/>
      </w:pPr>
      <w:r>
        <w:rPr>
          <w:rFonts w:ascii="IRNazanin" w:hAnsi="IRNazanin" w:eastAsia="IRNazanin"/>
          <w:color w:val="111111"/>
          <w:sz w:val="28"/>
          <w:sz w:val="28"/>
          <w:szCs w:val="28"/>
          <w:rtl w:val="true"/>
          <w:lang w:bidi="fa-IR"/>
        </w:rPr>
        <w:t>الملک وله الحمد</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والمُلک الحقیقی الثابت له تعالی له آثار حقیقیّة، کما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أمسیت لک عبداً داخراً، لا أملک لنفسی نفعاً ولا ضراً، ولا موتاً ولا حیاةً ولا نشوراً</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وکما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وبیدک لا بید غیرک زیادتی ونقصی</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 ولا ینفک المُلک الحقیقی عن التدبیر، فإنَّ الشیء إذا افتقر فی وجوده إلی شیء ولم یستقل عنه فی وجوده، لم یستقل عنه فی آثار وجوده، فهو تعالی ربٌّ لمِا سواه؛ لأنَّ الربّ هو المالک المُدبّر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الاستدلال علی المُلک الحقیقی بما تقدّم فی البحث السابق من الاستدلال علی التوحید فی الربوبیّة، حیث ثبت أنَّ له تعالی الربوبیّة المُطلقة والقیّومیّة المُطلقة علی کلّ شیءٍ، وأنَّه تعالی خالق کلّ شیءٍ کما تقدّم فی التوحید الأفعالی، وأنَّ کلّ ما یُسمّی مخلوقاً فهو قائم الذات به، مُفتقر الذات إلیه لا یستقل دونه، فلا یمنعه فیما أراده، وهذا هو معنی المُلک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الدلیل علی أنَّه تعالی مالک علی الإطلاق، فهو لازم کونه مالکاً للموجودات علی الإطلاق؛ لأنَّ الموجودات أنفسها یملک بعضها بعضاً کالأسباب التی تملک مُسبباتها، والأشیاء التی تملک قواها الفعّالة والقوی الفعّالة تملک أفعالها، فالإنسان ـ مثلاً ـ یملک أعضاءه وقواه الفعّالة من البصر والسمع وغیرهما، والقوی الفعّالة تملک أفعالها، وحیث إنَّ الله سُبحانه مالک لکلّ شیء، فهو یملک کلّ مَن یملک منها شیئاً، </w:t>
      </w:r>
    </w:p>
    <w:p>
      <w:pPr>
        <w:pStyle w:val="BookText"/>
        <w:rPr/>
      </w:pPr>
      <w:r>
        <w:rPr>
          <w:rFonts w:ascii="IRNazanin" w:hAnsi="IRNazanin" w:eastAsia="IRNazanin"/>
          <w:color w:val="111111"/>
          <w:sz w:val="28"/>
          <w:sz w:val="28"/>
          <w:szCs w:val="28"/>
          <w:rtl w:val="true"/>
          <w:lang w:bidi="fa-IR"/>
        </w:rPr>
        <w:t>ویملک ما یملکه، وهذا هو المُلک، فهو مالک علی الإطلاق، کما 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المُلک وله  الحمد</w:t>
      </w:r>
      <w:r>
        <w:rPr>
          <w:rFonts w:eastAsia="IRNazanin" w:cs="IRNazanin"/>
          <w:color w:val="111111"/>
          <w:sz w:val="28"/>
          <w:szCs w:val="28"/>
          <w:rtl w:val="true"/>
          <w:lang w:bidi="fa-IR"/>
        </w:rPr>
        <w:t>»</w:t>
      </w:r>
      <w:r>
        <w:rPr>
          <w:rStyle w:val="FootnoteAnchor"/>
          <w:rtl w:val="true"/>
        </w:rPr>
        <w:footnoteReference w:id="390"/>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مَلِیکٍ مُقْتَدِرٍ </w:t>
      </w:r>
      <w:r>
        <w:rPr>
          <w:rFonts w:eastAsia="Amiri" w:cs="Amiri" w:ascii="Amiri" w:hAnsi="Amiri"/>
          <w:color w:val="111111"/>
          <w:sz w:val="28"/>
          <w:szCs w:val="28"/>
          <w:rtl w:val="true"/>
          <w:lang w:bidi="ar-SA"/>
        </w:rPr>
        <w:t>»</w:t>
      </w:r>
      <w:r>
        <w:rPr>
          <w:rStyle w:val="FootnoteAnchor"/>
          <w:rtl w:val="true"/>
        </w:rPr>
        <w:footnoteReference w:id="391"/>
      </w:r>
      <w:r>
        <w:rPr>
          <w:rFonts w:ascii="IRNazanin" w:hAnsi="IRNazanin" w:eastAsia="IRNazanin"/>
          <w:color w:val="111111"/>
          <w:sz w:val="28"/>
          <w:sz w:val="28"/>
          <w:szCs w:val="28"/>
          <w:rtl w:val="true"/>
          <w:lang w:bidi="fa-IR"/>
        </w:rPr>
        <w:t>، ومن المعلوم أنَّ المُلک الحقیقی لا ینفکّ عن التدبیر؛ فإنَّ الشیء إذا افتقر فی وجوده إلی شیء ولم یستقل عنه فی وجوده، لم یستقل عنه فی آثار وجوده، فهو تعالی ربٌّ لمِا سواه؛ لأنَّ الربّ هو المالک المُدبّر، وهو تعالی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المُلک الحقیقی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الملک الاعتباری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کون الرابطة بین المالک والمملوک بالوضع والاعتبار، کملک الإنسان نفسه ووُلده وماله وغیر ذلک، وهو لله سُبحانه حقیقةً، وللإنسان بتملیکه تعالی فی الظاهر مجازاً؛ ولذا یجوز فیه التغیّر والتحوّل من قَبیل أنَّ زیداً الیوم یملک الدار، ثمَّ ینقلها إلی شخص آخر بالبیع، أو الهبة، أو سائر أسباب النقل، وکانتقال المال من شخص لآخر، ومن الواضح أنَّ الله تعالی هو المُعطی لهذا المُلک الاعتباری؛ لأنَّه تعالی هو المالک للجمیع، فهو المُعطی لکلّ مَن یملک شیئاً من المال، ولو لم یملک لم یصح منه ذلک، ولکان مُعطیاً لمِا لا یملک، فکلّ ما یملک الناس من نعمة فهی من الله تعالی، کما 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دعاء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حرصتُ والعادُّون من أنامک أن نُحصی مدی إِنعامک سالفةً وآنفةً لمَا حصرناه عدداً، ولا أحصیناهُ أبداً، هیهات أنَّی ذلک وأنت الُمخبِر عن نفسک فی کتابِک الناطق والنَّبأ الصادق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تَعُدُّوا نِعْمَتَ اللَّهِ لَا تُحْصُوهَا </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bookmarkStart w:id="517" w:name="pg5740_40790"/>
    </w:p>
    <w:p>
      <w:pPr>
        <w:pStyle w:val="Heading4"/>
        <w:numPr>
          <w:ilvl w:val="3"/>
          <w:numId w:val="1"/>
        </w:numPr>
        <w:rPr/>
      </w:pPr>
      <w:bookmarkStart w:id="518" w:name="__RefHeading___Toc4030961_581953129"/>
      <w:bookmarkStart w:id="519" w:name="_Toc195"/>
      <w:bookmarkEnd w:id="517"/>
      <w:bookmarkEnd w:id="518"/>
      <w:r>
        <w:rPr>
          <w:rtl w:val="true"/>
        </w:rPr>
        <w:t>خلاصة المبحث</w:t>
      </w:r>
      <w:bookmarkEnd w:id="519"/>
    </w:p>
    <w:p>
      <w:pPr>
        <w:pStyle w:val="BookText"/>
        <w:rPr/>
      </w:pPr>
      <w:r>
        <w:rPr>
          <w:rFonts w:ascii="IRNazanin" w:hAnsi="IRNazanin" w:eastAsia="IRNazanin"/>
          <w:color w:val="111111"/>
          <w:sz w:val="28"/>
          <w:sz w:val="28"/>
          <w:szCs w:val="28"/>
          <w:rtl w:val="true"/>
          <w:lang w:bidi="fa-IR"/>
        </w:rPr>
        <w:t>المراد من التوحید الأفعالی هو أنَّ کلّ ما یقع فی العالم من العلل والمعلولات، فهو بإرادته تعالی فی حدوثه وبقائه وتأثیره، فکلّ شیء قائم به، وهو القیّوم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علی صنفین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تُفید التوحید الأفعالی وأنَّ نظام الخلق منسوب إلی الله تعالی من دون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تُفید أنَّ للعوامل الطبیعیّة أنحاء مُتعددة من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الجمع بین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الفاعل الحقیقی هو الله تعالی، لکن الله تعالی أعطی القوة والقدرة لمخلوقاته، فهو الذی أعطی السببیة للنار کما أعطی لها الوجود، فهی تؤثر بإذنه وتقدیره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فروع التوحید الأفعالی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فی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فی المالکیّة</w:t>
      </w:r>
      <w:r>
        <w:rPr>
          <w:rFonts w:eastAsia="IRNazanin" w:cs="IRNazanin"/>
          <w:color w:val="111111"/>
          <w:sz w:val="28"/>
          <w:szCs w:val="28"/>
          <w:rtl w:val="true"/>
          <w:lang w:bidi="fa-IR"/>
        </w:rPr>
        <w:t xml:space="preserve">. </w:t>
      </w:r>
      <w:bookmarkStart w:id="520" w:name="pg5740_40792"/>
    </w:p>
    <w:p>
      <w:pPr>
        <w:pStyle w:val="Heading3"/>
        <w:numPr>
          <w:ilvl w:val="2"/>
          <w:numId w:val="1"/>
        </w:numPr>
        <w:rPr/>
      </w:pPr>
      <w:bookmarkStart w:id="521" w:name="__RefHeading___Toc4030963_581953129"/>
      <w:bookmarkStart w:id="522" w:name="_Toc196"/>
      <w:bookmarkEnd w:id="520"/>
      <w:bookmarkEnd w:id="521"/>
      <w:r>
        <w:rPr>
          <w:rtl w:val="true"/>
        </w:rPr>
        <w:t>المبحث الرابع</w:t>
      </w:r>
      <w:r>
        <w:rPr>
          <w:rtl w:val="true"/>
        </w:rPr>
        <w:t xml:space="preserve">: </w:t>
      </w:r>
      <w:r>
        <w:rPr>
          <w:rtl w:val="true"/>
        </w:rPr>
        <w:t>قضاء والقدر فی کلمات الإمام الحسین</w:t>
      </w:r>
      <w:r>
        <w:rPr>
          <w:rtl w:val="true"/>
        </w:rPr>
        <w:t>(</w:t>
      </w:r>
      <w:r>
        <w:rPr>
          <w:rtl w:val="true"/>
        </w:rPr>
        <w:t>علیه السّلام</w:t>
      </w:r>
      <w:r>
        <w:rPr>
          <w:rtl w:val="true"/>
        </w:rPr>
        <w:t>)</w:t>
      </w:r>
      <w:bookmarkEnd w:id="522"/>
    </w:p>
    <w:p>
      <w:pPr>
        <w:pStyle w:val="Heading4"/>
        <w:numPr>
          <w:ilvl w:val="3"/>
          <w:numId w:val="1"/>
        </w:numPr>
        <w:rPr/>
      </w:pPr>
      <w:bookmarkStart w:id="523" w:name="__RefHeading___Toc4030965_581953129"/>
      <w:bookmarkStart w:id="524" w:name="_Toc197"/>
      <w:bookmarkEnd w:id="523"/>
      <w:r>
        <w:rPr>
          <w:rtl w:val="true"/>
        </w:rPr>
        <w:t>اشارة</w:t>
      </w:r>
      <w:bookmarkEnd w:id="524"/>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دعاء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لیس لقضائه دافع</w:t>
      </w:r>
      <w:r>
        <w:rPr>
          <w:rFonts w:eastAsia="IRNazanin" w:cs="IRNazanin"/>
          <w:color w:val="111111"/>
          <w:sz w:val="28"/>
          <w:szCs w:val="28"/>
          <w:rtl w:val="true"/>
          <w:lang w:bidi="fa-IR"/>
        </w:rPr>
        <w:t>»</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خرْ لی فی قضائک، وبارک لی فی قدرک، حتی لا أُحبّ تعجیل ما أخرت، ولا تأخیر ما عجّلت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نافذ فینا حُکمک، ومُحیط بنا علمک، عدل فینا قضاؤک، اقض لنا 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بعض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ردَّ علیَّ هذا أصبِر حتّی یقضی الله بینی وبین القومِ بِالحقِّ، وهو خیر الحاکمینَ</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ولکی یتضح معنی القضاء والقدر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الخوض فی المباحث الآتیة</w:t>
      </w:r>
      <w:r>
        <w:rPr>
          <w:rFonts w:eastAsia="IRNazanin" w:cs="IRNazanin"/>
          <w:color w:val="111111"/>
          <w:sz w:val="28"/>
          <w:szCs w:val="28"/>
          <w:rtl w:val="true"/>
          <w:lang w:bidi="fa-IR"/>
        </w:rPr>
        <w:t>:</w:t>
      </w:r>
    </w:p>
    <w:p>
      <w:pPr>
        <w:pStyle w:val="Heading4"/>
        <w:numPr>
          <w:ilvl w:val="3"/>
          <w:numId w:val="1"/>
        </w:numPr>
        <w:rPr/>
      </w:pPr>
      <w:bookmarkStart w:id="525" w:name="__RefHeading___Toc4030967_581953129"/>
      <w:bookmarkStart w:id="526" w:name="_Toc198"/>
      <w:bookmarkEnd w:id="525"/>
      <w:r>
        <w:rPr>
          <w:rtl w:val="true"/>
        </w:rPr>
        <w:t>المطلب الأوّل</w:t>
      </w:r>
      <w:r>
        <w:rPr>
          <w:rtl w:val="true"/>
        </w:rPr>
        <w:t xml:space="preserve">: </w:t>
      </w:r>
      <w:r>
        <w:rPr>
          <w:rtl w:val="true"/>
        </w:rPr>
        <w:t>القضاء والقدر فی اللغة والاصطلاح</w:t>
      </w:r>
      <w:bookmarkEnd w:id="526"/>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فی لغة العرب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الأمر، سواء کان هذا الأمر قولاً أم فعلاً، وسواء کانا ـ القول والفعل ـ من قِبل الله تعالی، أم من قِبل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الراغب الأصفهانی فی مفرداته بعض الأمثلة علی ذلک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القضاء فی القول الإلهی،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وَقَضَی رَبُّکَ أَلَّا تَعْبُدُوا إِلَّا إِیَّاهُ </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بذلک، وکقوله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وَقَضَیْنَا إِلَی بَنِی إِسْرَائِیلَ فِی الْکِتَابِ</w:t>
      </w:r>
      <w:r>
        <w:rPr>
          <w:rFonts w:eastAsia="Amiri" w:cs="Amiri" w:ascii="Amiri" w:hAnsi="Amiri"/>
          <w:color w:val="111111"/>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 xml:space="preserve">، فهذا قضاء بالإعلام </w:t>
      </w:r>
    </w:p>
    <w:p>
      <w:pPr>
        <w:pStyle w:val="BookText"/>
        <w:rPr/>
      </w:pPr>
      <w:r>
        <w:rPr>
          <w:rFonts w:ascii="IRNazanin" w:hAnsi="IRNazanin" w:eastAsia="IRNazanin"/>
          <w:color w:val="111111"/>
          <w:sz w:val="28"/>
          <w:sz w:val="28"/>
          <w:szCs w:val="28"/>
          <w:rtl w:val="true"/>
          <w:lang w:bidi="fa-IR"/>
        </w:rPr>
        <w:t>والفصل فی الحکم،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أعلمناهم وأوحینا إلیهم وحیاً جزماً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القضاء فی الفعل الإلهی،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فَقَضَاهُنَّ سَبْعَ سَمَاوَاتٍ فِی یَوْمَیْنِ </w:t>
      </w:r>
      <w:r>
        <w:rPr>
          <w:rFonts w:eastAsia="Amiri" w:cs="Amiri" w:ascii="Amiri" w:hAnsi="Amiri"/>
          <w:color w:val="111111"/>
          <w:sz w:val="28"/>
          <w:szCs w:val="28"/>
          <w:rtl w:val="true"/>
          <w:lang w:bidi="ar-SA"/>
        </w:rPr>
        <w:t>»</w:t>
      </w:r>
      <w:r>
        <w:rPr>
          <w:rStyle w:val="FootnoteAnchor"/>
          <w:rtl w:val="true"/>
        </w:rPr>
        <w:footnoteReference w:id="398"/>
      </w:r>
      <w:r>
        <w:rPr>
          <w:rFonts w:ascii="IRNazanin" w:hAnsi="IRNazanin" w:eastAsia="IRNazanin"/>
          <w:color w:val="111111"/>
          <w:sz w:val="28"/>
          <w:sz w:val="28"/>
          <w:szCs w:val="28"/>
          <w:rtl w:val="true"/>
          <w:lang w:bidi="fa-IR"/>
        </w:rPr>
        <w:t>، إشارة إلی إیجاده الإبداعی والفراغ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یُفصح عنه أیضاً النصّ الحسینی الذی جاء فی تسیبح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قضی الموت علی العباد</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القضاء فی القول البشری من قَبیل قضاء الحاکم بکذا، فإنَّ حکم الحاکم یکون بالقول، وفی الروایة عن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بِالیمین مع الشاهد الواحد، وأنَّ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بِه بِالعراق</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القضاء فی الفعل البشـری،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قَضَیْتُمْ مَنَاسِکَکُمْ </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لْیَقْضُوا تَفَثَهُمْ وَلْیُوفُوا نُذُورَهُمْ </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وکقوله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قَضَی زَیْدٌ مِنْهَا وَطَرًا </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اقْضُوا إِلَیَّ وَلَا تُنْظِرُونِ </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افرغوا من أمرکم، ومنه قول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جاءه خبر مقتل مسلم بن عقیل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حیث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استعبر باکیاً،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مُسلماً، فلقد صار إلی رَوْحِ اللهِ ورَیْحانه وجنَّته ورضوانه، أمَا إنَّه قد قضی ما علیه وبقی ما علینا</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یتضح أنَّ معنی القضاء هو الفصل والإتمام، کما فی حکم القاضی، فلو تنازع شخصان فی مال ـ مثلاً ـ وکلّ واحدٍ منهما یدّعی أنَّ المال له، فالمال مردّد بین أن </w:t>
      </w:r>
    </w:p>
    <w:p>
      <w:pPr>
        <w:pStyle w:val="BookText"/>
        <w:rPr/>
      </w:pPr>
      <w:r>
        <w:rPr>
          <w:rFonts w:ascii="IRNazanin" w:hAnsi="IRNazanin" w:eastAsia="IRNazanin"/>
          <w:color w:val="111111"/>
          <w:sz w:val="28"/>
          <w:sz w:val="28"/>
          <w:szCs w:val="28"/>
          <w:rtl w:val="true"/>
          <w:lang w:bidi="fa-IR"/>
        </w:rPr>
        <w:t>یکون لزید أو لعمرو، فیأتی حکم القاضی لیفصل وینهی المنازعة، ویقضی أنَّ المال لزید ـ مثلاً ـ فحینئذٍ خرجت مُلکیة المال من حالة التردّد إلی حدّ الضرورة والوجوب، وتعیّن أحد الجانبین، وقطع رابطته بالآخر، فهذا القضاء بالمعنی العُرفی، وهو معنی اعتباری؛ لأنَّ الحکم فیه من القضایا الاعتباریة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من القضاء فی المقام وفی باب العقائد هو الإتمام أو الفراغ من الشیء، یعنی الله تعالی خلق هذه المخلوقات والعوالم، وجعل فیها سنناً وقوانین تحکمها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فی لغة العرب هو کمیّة الشیء، وتقدیر الله تعالی للأشیاء عبار ة عن جعلها علی مقدار مُعیّن ومخصوص وفق الحکمة الإلهیّة، وهذا ما أشار إلیه الراغب الأصفهانی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القدر والتقدیر تبیین کمّیة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 وقدّرته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قدّرنی الله علی کذا، وقوّانی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فتقدیر الله الأشیاء علی وجهین،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بإعطاء القدرة،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یجعلها علی مقدار مخصوص ووجه مخصوص حسبما اقتضت الحکمة</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فالقدر بمعنی قدر الشیء ومقداره، لکن المقصود منه فی المقام هو التقدیر،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تقدیر الأُمور، وجعل الأشیاء بموازین مُعیّنة، وفی أزمنة مُعیّنة، وفی أمکنة مُعیّنة، وفی شرائط خاصّة، کما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وَخَلَقَ کُلَّ شَیْءٍ فَقَدَّرَهُ تَقْدِیرًا </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وکقوله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کُلَّ شَیْءٍ خَلَقْنَاهُ بِقَدَرٍ </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بمعنی أنَّ الله تعالی قدَّر الأشیاء أوّلاً ثمَّ خلقها، وکقوله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 شَیْءٍ إِلَّا عِنْدَنَا خَزَائِنُهُ وَمَا نُنَزِّلُهُ إِلَّا بِقَدَرٍ مَعْلُومٍ </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 بمعنی أنَّ الله </w:t>
      </w:r>
    </w:p>
    <w:p>
      <w:pPr>
        <w:pStyle w:val="BookText"/>
        <w:rPr/>
      </w:pPr>
      <w:r>
        <w:rPr>
          <w:rFonts w:ascii="Amiri" w:hAnsi="Amiri" w:eastAsia="Amiri" w:cs="Amiri"/>
          <w:color w:val="111111"/>
          <w:sz w:val="28"/>
          <w:sz w:val="28"/>
          <w:szCs w:val="28"/>
          <w:rtl w:val="true"/>
          <w:lang w:bidi="ar-SA"/>
        </w:rPr>
        <w:t>تعالی لا یُنزّل من خزائنه شیئاً علی خلقه إلّا بعد تحدید قدر ذلک الشیء، من حیث کمیّته وکیفیته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وَلِکُلِّ أُمَّةٍ أَجَلٌ فَإِذَا جَاءَ أَجَلُهُمْ لَا یَسْتَأْخِرُونَ سَاعَةً وَلَا یَسْتَقْدِمُونَ </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بمعنی أنَّ الله تعالی جعل لکلِّ أُمَّةٍ أجلاً مُعیّناً من الزمان، فإذا جاء أجلهم فلا یسعهم تأخیر ذلک الأجل، وغیر ذلک من النصوص القرآنیّة، ومنه ما رُوی عن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فی جوابه عن أرزاق العباد ـ حیث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أرزاق العباد فی السَّماء الرابِعة یُنزِّلها الله بِقدر، ویبسُطها بِقدر</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حدّ الشی‏ء من جهة مقداره وصفاته وآثاره، فالإنسان العاقل ـ مثلاً ـ إذا أراد أن یفعل فعلاً مُعیّناً، فإنَّه یُقدّر فی نفسه حدود ذلک الفعل قبل أن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هناک تقدیراً علمیّاً وتقدیراً خارجیّاً، والتقدیر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تحدید کلّ شی‏ء بخصوصیاته قبل إیجاده، فالنجّار ـ مثلاً ـ لا یمدّ یده إلی المنشار حتّی یُقدّر فی ذهنه الخشب ومقدار الحاجة إلیه فی صنع الباب أو الشبّاک، والبنّاء ـ مثلاً ـ یُقدّر ما یُرید أن یُشیّده علی الأرض علی حسب ما تسعه من حجم البناء ومقداره، وما تتحمّله من وزنه وما شابه ذلک، وهکذا علی حسب ما تُعینه الأسباب المُتوفّرة لدیه من الإسمنت والطابوق والحدید، وأدوات البناء الأُخری، ثمّ یبنی ما قدّره وخطّطه فی ضوء ما قدّر وخطّط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یتّضح أنَّ التقدیر کالقالب الذی یوضع فیه الشی‏ء ویتحدّد به ولا یتعدّاه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القدر الخارجی، فهو عبارة عن الخصوصیات التی یکتسبها الشی‏ء من‏ علله عند تحقّقه، وتلبّسه بالوجود الخارجی فی ضوء الأسباب والأدوات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المعنی العُرفی للقدر والتقدیر</w:t>
      </w:r>
      <w:r>
        <w:rPr>
          <w:rFonts w:eastAsia="IRNazanin" w:cs="IRNazanin"/>
          <w:color w:val="111111"/>
          <w:sz w:val="28"/>
          <w:szCs w:val="28"/>
          <w:rtl w:val="true"/>
          <w:lang w:bidi="fa-IR"/>
        </w:rPr>
        <w:t xml:space="preserve">. </w:t>
      </w:r>
      <w:bookmarkStart w:id="527" w:name="pg5740_40800"/>
    </w:p>
    <w:p>
      <w:pPr>
        <w:pStyle w:val="BookText"/>
        <w:rPr/>
      </w:pPr>
      <w:bookmarkEnd w:id="527"/>
      <w:r>
        <w:rPr>
          <w:rFonts w:ascii="IRNazanin" w:hAnsi="IRNazanin" w:eastAsia="IRNazanin"/>
          <w:color w:val="111111"/>
          <w:sz w:val="28"/>
          <w:sz w:val="28"/>
          <w:szCs w:val="28"/>
          <w:rtl w:val="true"/>
          <w:lang w:bidi="fa-IR"/>
        </w:rPr>
        <w:t>بمعنی أنَّ الله تعالی یعلم بحدود ومقدار وخصوصیات کلّ شی‏ء قبل أن یخلق الأشیاء، فإذا وجدت هذه الخصوصیات لذلک الشی‏ء تحقّق فی الواقع الخارجی، وإلّا لم یتحقّق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تبیّن ذلک یتّضح أنَّ لجمیع العلل والشرائط والعوامل الحافّة بالمعلول آثاراً فی خواصّه؛ فهی کالقالب الذی یُعیّن خصوصیات المعلول وآثاره، وإلی هذا المعنی أشار الطباطبائی فی تعلیقته علی الأسفار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القدر کمّیة الشی‏ء وهندسته وحدّه، وتقدیره تعیین حدوده وخصوصیات وجوده، وأکثر ما یُقصد ویُعمل إنَّما هو فی الصناعات کما أنَّ الخیّاط یُقدّر الثوب قبل أن یبزّه ویُخیطه، والنجّار یقدّر الخشب لیصنع منه ـ مثلاً ـ کرسیّاً بصفة کذا وکذا، والقالب یُقدّر المادّة المقلوبة علی ما یُعطیها من الکمّ والشکل والهیئة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طبّقنا مفهومه علی الوجود الحقیقی کان مصداقه ما یعطیه العلل الناقصة للمعلول من خصوصیات الوجود وخواصّه وآثاره، فإنَّ لکلّ من العلل الأربع والشرائط والموانع وسائر الأسباب المُعدّة أثراً فی المعلول، ولها ولسائر العوامل الحافّة حول المعلول آثار فی خواصّه وآثاره، فجملتها کالقالب الذی یُعیّن للمقلوب ما له من خصوصیات الوجود والآثار</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8" w:name="__RefHeading___Toc4030969_581953129"/>
      <w:bookmarkStart w:id="529" w:name="_Toc199"/>
      <w:bookmarkEnd w:id="528"/>
      <w:r>
        <w:rPr>
          <w:rtl w:val="true"/>
        </w:rPr>
        <w:t>المطلب الثانی</w:t>
      </w:r>
      <w:r>
        <w:rPr>
          <w:rtl w:val="true"/>
        </w:rPr>
        <w:t xml:space="preserve">: </w:t>
      </w:r>
      <w:r>
        <w:rPr>
          <w:rtl w:val="true"/>
        </w:rPr>
        <w:t>تفسیر القضاء والقدر فی ضوء الأسباب فی کلمات الإمام الحسین</w:t>
      </w:r>
      <w:r>
        <w:rPr>
          <w:rtl w:val="true"/>
        </w:rPr>
        <w:t>(</w:t>
      </w:r>
      <w:r>
        <w:rPr>
          <w:rtl w:val="true"/>
        </w:rPr>
        <w:t>علیه السّلام</w:t>
      </w:r>
      <w:r>
        <w:rPr>
          <w:rtl w:val="true"/>
        </w:rPr>
        <w:t>)</w:t>
      </w:r>
      <w:bookmarkEnd w:id="529"/>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رواه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مُسبب الأسباب، یا مُفتّح الأبواب</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من القضاء علی ضوء الأسباب والمُسببات هو عبارة عن ضرورة وحتمیّة </w:t>
      </w:r>
    </w:p>
    <w:p>
      <w:pPr>
        <w:pStyle w:val="BookText"/>
        <w:rPr/>
      </w:pPr>
      <w:r>
        <w:rPr>
          <w:rFonts w:ascii="IRNazanin" w:hAnsi="IRNazanin" w:eastAsia="IRNazanin"/>
          <w:color w:val="111111"/>
          <w:sz w:val="28"/>
          <w:sz w:val="28"/>
          <w:szCs w:val="28"/>
          <w:rtl w:val="true"/>
          <w:lang w:bidi="fa-IR"/>
        </w:rPr>
        <w:t>وجود الشیء عند تحقق علّته التامّة، من قَبیل عملیّة احتراق الورقة ـ مثلاً ـ حیث إنَّ احتراقها لا یتحقق إلّا إذا توفرت شرائطه وارتفعت الموانع، والشرائط من قَبیل التماس بین النار والورقة، وارتفاع المانع عن الاحتراق، وهو عدم وجود الرطوبة فی الورقة، فإذا توفرت الشرائط وارتفع المانع حینئذٍ تتحقق العلّة التامّة للاحتراق، فیصل الأمر إلی مرتبة القضاء فیتحقق الاحتراق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المراد من القدر فی ضوء الأسباب والمُسببات، فهو عبارة عن تعیین الحدود والمُشخّصات التی تحدث فی المعلول من جهة العلل الناقصة، فإذا وُجدت العلل والشرائط وارتفعت الموانع الدخیلة فی تحقّق المعلول، فسیتحقّق علی وفق قالبه وخصوصیاته المُحدّدة التی حددها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ونقرّب ذلک بالرؤیة البصریّة، فإنَّ للرؤیة البصریّة للإنسان حدوداً وتقدیرات مُعیّنة، وهذه الحدود من قَبیل أن تکون العین سالمة ومواجهة للجسم، وکون الجسم غیر شفّاف وذا لون، وکون سطح الجسم بوضع مُعیّن وحال مُعیّن، ونحوها من الشرائط التی تتحقّق الرؤیة بسببها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فالقدر یعنی أنَّ الأسباب المکوّنة للعلّة التامّة لا یمکن أن تنتج معلولها إلّا فی إطار المقادیر التی قدّرها الله تعالی، من قَبیل أنَّ أیّ فعلٍ یفعله الإنسان فهو لا یتحقق إلّا إذا تحققت أسبابه التی جعلها الله تعالی لذلک الفعل</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ما یُشیر إلیه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دعائه الشریف،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مقدّر کلّ قدر</w:t>
      </w:r>
      <w:r>
        <w:rPr>
          <w:rFonts w:eastAsia="IRNazanin" w:cs="IRNazanin"/>
          <w:color w:val="111111"/>
          <w:sz w:val="28"/>
          <w:szCs w:val="28"/>
          <w:rtl w:val="true"/>
          <w:lang w:bidi="fa-IR"/>
        </w:rPr>
        <w:t>»</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فالفرق بین القضاء والقدر، هو أنَّ القدر تقدیر لأُمور قبل أن تقع، والقضاء إنفاذ ذلک القدر وخروجه من العدم إلی حدّ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النظام الذی خلقه الله تعالی فی هذا العالم قائم علی أساس العلّیة، ویُطلق علی حتمیّة وجود المعلول عند وجود علّته بالقضاء</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القضاء النازل إلی عالم المادّة والحرکة ـ ومنه ما یتعلّق بأفعال العباد ـ هو قضاء قابل للتغیّر والتبدّل، أمّا القضاء الذی یکون فی مخزن الغیب ولم یتنزّل إلی عالم المادّة والشهادة، فهو مصون عن کلّ تحوّل وتبدّل؛ وذلک لصیانة عالم الغیب  عن الحرکة الحاکمة فی عالم المادّة والشهادة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ویشهد لذلک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خَلَقَکُمْ مِنْ طِینٍ ثُمَّ قَضَی أَجَلًا وَأَجَلٌ مُسَمًّی عِنْدَهُ ثُمَّ أَنْتُمْ تَمْتَرُونَ </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حیث تدلّ علی أنَّ الأجل المُقضی به هو أجل مُبهم؛ ولذلک جاء بصیغة نکرة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قَضَی أَجَلًا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ویقع قِبال الأجل المُسمّی عنده تعالی، وهو أجل مُعیّن عند الله تعالی لا یتغیّر؛ ولذا یقول الطباطبائی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والأجل المُسمّی عند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لا یقع فیه تغیّر لمکان تقییده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اللَّهِ بَاقٍ </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وهو الأجل المحتوم الذی لا یتغیّر ولا یتبدّل، قـال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أَجَلُهُمْ فَلَا یَسْتَأْخِرُونَ سَاعَةً وَلَا یَسْتَقْدِمُونَ </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فالأجل المُسمّی ثابت لا یزول وغیر قابل للتبدّل، وهذا یعنی أنَّ بعض القضاء ثابت، وبعضه مُتغیّر، وهو النازل إلی عالم المادّة والحرکة</w:t>
      </w:r>
      <w:r>
        <w:rPr>
          <w:rFonts w:eastAsia="IRNazanin" w:cs="IRNazanin"/>
          <w:color w:val="111111"/>
          <w:sz w:val="28"/>
          <w:szCs w:val="28"/>
          <w:rtl w:val="true"/>
          <w:lang w:bidi="fa-IR"/>
        </w:rPr>
        <w:t xml:space="preserve">. </w:t>
      </w:r>
      <w:bookmarkStart w:id="530" w:name="pg5740_40807"/>
    </w:p>
    <w:p>
      <w:pPr>
        <w:pStyle w:val="Heading4"/>
        <w:numPr>
          <w:ilvl w:val="3"/>
          <w:numId w:val="1"/>
        </w:numPr>
        <w:rPr/>
      </w:pPr>
      <w:bookmarkStart w:id="531" w:name="__RefHeading___Toc4030971_581953129"/>
      <w:bookmarkStart w:id="532" w:name="_Toc200"/>
      <w:bookmarkEnd w:id="530"/>
      <w:bookmarkEnd w:id="531"/>
      <w:r>
        <w:rPr>
          <w:rtl w:val="true"/>
        </w:rPr>
        <w:t>المطلب الثالث</w:t>
      </w:r>
      <w:r>
        <w:rPr>
          <w:rtl w:val="true"/>
        </w:rPr>
        <w:t xml:space="preserve">: </w:t>
      </w:r>
      <w:r>
        <w:rPr>
          <w:rtl w:val="true"/>
        </w:rPr>
        <w:t>الرضا بقضاء الله فی کلمات الإمام الحسین</w:t>
      </w:r>
      <w:r>
        <w:rPr>
          <w:rtl w:val="true"/>
        </w:rPr>
        <w:t>(</w:t>
      </w:r>
      <w:r>
        <w:rPr>
          <w:rtl w:val="true"/>
        </w:rPr>
        <w:t>علیه السّلام</w:t>
      </w:r>
      <w:r>
        <w:rPr>
          <w:rtl w:val="true"/>
        </w:rPr>
        <w:t>)</w:t>
      </w:r>
      <w:bookmarkEnd w:id="532"/>
    </w:p>
    <w:p>
      <w:pPr>
        <w:pStyle w:val="BookText"/>
        <w:rPr/>
      </w:pPr>
      <w:r>
        <w:rPr>
          <w:rFonts w:ascii="Amiri" w:hAnsi="Amiri" w:eastAsia="Amiri" w:cs="Amiri"/>
          <w:color w:val="111111"/>
          <w:sz w:val="28"/>
          <w:sz w:val="28"/>
          <w:szCs w:val="28"/>
          <w:rtl w:val="true"/>
          <w:lang w:bidi="ar-SA"/>
        </w:rPr>
        <w:t>قال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لأُخته زینب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أُختاه، تعزّی بِعزاء اللهِ وارضی بِقضاء اللهِ، فإِنَّ سکّان السماوات یفنُون، وأهل الأرض یمُوتون، وجمیع البرِیَّة لا یبقون</w:t>
      </w:r>
      <w:r>
        <w:rPr>
          <w:rFonts w:eastAsia="Amiri" w:cs="Amiri" w:ascii="Amiri" w:hAnsi="Amiri"/>
          <w:color w:val="111111"/>
          <w:sz w:val="28"/>
          <w:szCs w:val="28"/>
          <w:rtl w:val="true"/>
          <w:lang w:bidi="ar-SA"/>
        </w:rPr>
        <w:t>»</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عن إسماعیل بن یحیی المزنی،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الشافعی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ابن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یُرَ به کآبةٌ، فعُوتب علی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بیت نسأل الله عزوجل، فیُعطینا، فإِذا أراد ما نکره فبِما یُحبُّ رضینا</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بالرضا بقضاء الله وقدره هو القبول والاستسلام، والإیمان والإذعان بما کلّف الله به العباد، من أوامر ونواهٍ وأحکام، وما یُجری الله علیهم من بلایا ومُصائب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عُدّ الرضا بالقضاء والقدر من أهمّ صفات الإنسان المؤمن، وأُکّد علیه فی النصوص تأکیداً بالغاً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بلا شک ذو أهمیّة عظیمة فی الحیاة، ویُشکّل مزیّة للإنسان المؤمن علی الإنسان الکافر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والراضی بقضاء الله وقدره فی روح وراحة وسرور وبهجة؛ لأنَّه یشاهد کلّ شیء بعین الرضی، وینظر فی کلّ شیء إلی نور الرحمة الإلهیّة، وسرّ الحکمة الأزلیّة، فکأنَّ کلّ ما حصل وفق مراده وهواه؛ لذلک لمّا وقع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ونالته السهام والسیوف والرماح ما نالته، قال هلال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واقفاً نحو الحسین وهو یجود بنفسه، فوالله، ما رأیت قتیلاً قطُّ مُضمّخاً بدمه أحسن منه وجهاً ولا أنور، ولقد شغلنی نور وجهه عن الفکرة فی قتله، ولمّا اشتدَّ به الحال رفع طرفه إلی السماء،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مُتعالی </w:t>
      </w:r>
      <w:bookmarkStart w:id="533" w:name="pg5740_40809"/>
    </w:p>
    <w:p>
      <w:pPr>
        <w:pStyle w:val="BookText"/>
        <w:rPr/>
      </w:pPr>
      <w:bookmarkEnd w:id="533"/>
      <w:r>
        <w:rPr>
          <w:rFonts w:ascii="IRNazanin" w:hAnsi="IRNazanin" w:eastAsia="IRNazanin"/>
          <w:color w:val="111111"/>
          <w:sz w:val="28"/>
          <w:sz w:val="28"/>
          <w:szCs w:val="28"/>
          <w:rtl w:val="true"/>
          <w:lang w:bidi="fa-IR"/>
        </w:rPr>
        <w:t xml:space="preserve">المکان، عظیم الجبروت، شدید المحال، غنی عن الخلائق، عریض الکبریاء، قادر علی ما تشاء، قریب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اُحکم بیننا وبین قومنا، فإنَّهم غرّونا وخذلونا، وغدروا بنا وقتلونا، ونحن عترة نبیک، ووُلد حبیبک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اصطفیته بالرسالة، وائتمنته علی الوحی، فاجعل لنا من أمرنا فرجاً ومخرجاً یا أرحم الراحمین، صبراً علی قضائک یا ربّ، لا إله سواک یا غیاث المُستغیثین</w:t>
      </w:r>
      <w:r>
        <w:rPr>
          <w:rFonts w:eastAsia="IRNazanin" w:cs="IRNazanin"/>
          <w:color w:val="111111"/>
          <w:sz w:val="28"/>
          <w:szCs w:val="28"/>
          <w:rtl w:val="true"/>
          <w:lang w:bidi="fa-IR"/>
        </w:rPr>
        <w:t>»</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موضع آخر یقول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رضانا أهل البیت، نصبِر علی بلائه ویُوفّینا أُجُور الصابِرین</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یخفی أنَّ الرضا بقضاء الله وقدره واجب عند الشیعة الإمامیّة؛ لأنَّ الله تعالی لا یقضی إلَّا بالحقّ، ولا یُقدّر شیئاً إلَّا إذا کان ذلک الشیء صواباً، ولا یفعل فعلاً إلَّا ما کان عدلاً وحکمةً؛ ولذا یقول تعالی فی کتابه العزیز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یَقْضِی بِالْحَقِّ </w:t>
      </w:r>
      <w:r>
        <w:rPr>
          <w:rFonts w:eastAsia="Amiri" w:cs="Amiri" w:ascii="Amiri" w:hAnsi="Amiri"/>
          <w:color w:val="111111"/>
          <w:sz w:val="28"/>
          <w:szCs w:val="28"/>
          <w:rtl w:val="true"/>
          <w:lang w:bidi="ar-SA"/>
        </w:rPr>
        <w:t>»</w:t>
      </w:r>
      <w:r>
        <w:rPr>
          <w:rStyle w:val="FootnoteAnchor"/>
          <w:rtl w:val="true"/>
        </w:rPr>
        <w:footnoteReference w:id="424"/>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القبائح والرذائل والظلم والعُدوان، فلیس من قضائه وقدره تعالی؛ لأنَّ ذلک کلّه قد حرَّمه وتوعّد بالعقاب علیه وحکم بقُبحه، فلا یکون ممّا قضی وقدّر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من الرضا بالقضاء والقدر، الرضا بالمُنکر والانحراف؛ لأنَّ الانحراف والمُنکر سببه وفاعله الإنسان، ولا یرضی الله به، بل ینبغی علی الإنسان المؤمن أن یُمارس الإنکار القلبی والسخط علی المُنکرات والانحرافات</w:t>
      </w:r>
      <w:r>
        <w:rPr>
          <w:rFonts w:eastAsia="IRNazanin" w:cs="IRNazanin"/>
          <w:color w:val="111111"/>
          <w:sz w:val="28"/>
          <w:szCs w:val="28"/>
          <w:rtl w:val="true"/>
          <w:lang w:bidi="fa-IR"/>
        </w:rPr>
        <w:t>.</w:t>
      </w:r>
    </w:p>
    <w:p>
      <w:pPr>
        <w:pStyle w:val="Heading4"/>
        <w:numPr>
          <w:ilvl w:val="3"/>
          <w:numId w:val="1"/>
        </w:numPr>
        <w:rPr/>
      </w:pPr>
      <w:bookmarkStart w:id="534" w:name="__RefHeading___Toc4030973_581953129"/>
      <w:bookmarkStart w:id="535" w:name="_Toc201"/>
      <w:bookmarkEnd w:id="534"/>
      <w:r>
        <w:rPr>
          <w:rtl w:val="true"/>
        </w:rPr>
        <w:t>المطلب الرابع</w:t>
      </w:r>
      <w:r>
        <w:rPr>
          <w:rtl w:val="true"/>
        </w:rPr>
        <w:t xml:space="preserve">: </w:t>
      </w:r>
      <w:r>
        <w:rPr>
          <w:rtl w:val="true"/>
        </w:rPr>
        <w:t>الفهم الصحیح للقضاء والقدر فی کلمات الإمام</w:t>
      </w:r>
      <w:r>
        <w:rPr>
          <w:rtl w:val="true"/>
        </w:rPr>
        <w:t>(</w:t>
      </w:r>
      <w:r>
        <w:rPr>
          <w:rtl w:val="true"/>
        </w:rPr>
        <w:t>علیه السّلام</w:t>
      </w:r>
      <w:r>
        <w:rPr>
          <w:rtl w:val="true"/>
        </w:rPr>
        <w:t>)</w:t>
      </w:r>
      <w:bookmarkEnd w:id="535"/>
    </w:p>
    <w:p>
      <w:pPr>
        <w:pStyle w:val="Heading5"/>
        <w:numPr>
          <w:ilvl w:val="4"/>
          <w:numId w:val="1"/>
        </w:numPr>
        <w:rPr/>
      </w:pPr>
      <w:bookmarkStart w:id="536" w:name="__RefHeading___Toc4030975_581953129"/>
      <w:bookmarkStart w:id="537" w:name="_Toc202"/>
      <w:bookmarkEnd w:id="536"/>
      <w:r>
        <w:rPr>
          <w:rtl w:val="true"/>
        </w:rPr>
        <w:t>اشارة</w:t>
      </w:r>
      <w:bookmarkEnd w:id="53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ینبغی الالتفات إلیه أنَّ الرضا بقضاء الله تعالی وقدره، لا یعنی أن یتجه الإنسان إلی ترک السعی والعمل بالأسباب، ویرضی بکلّ ما یجری علیه؛ لأنَّ الإنسان </w:t>
      </w:r>
      <w:bookmarkStart w:id="538" w:name="pg5740_40811"/>
    </w:p>
    <w:p>
      <w:pPr>
        <w:pStyle w:val="BookText"/>
        <w:rPr/>
      </w:pPr>
      <w:bookmarkEnd w:id="538"/>
      <w:r>
        <w:rPr>
          <w:rFonts w:ascii="Amiri" w:hAnsi="Amiri" w:eastAsia="Amiri" w:cs="Amiri"/>
          <w:color w:val="111111"/>
          <w:sz w:val="28"/>
          <w:sz w:val="28"/>
          <w:szCs w:val="28"/>
          <w:rtl w:val="true"/>
          <w:lang w:bidi="ar-SA"/>
        </w:rPr>
        <w:t>مُکلّف بتغییر الواقع السیّء الذی هو فیه، مع قدرته علی التغییر، کما قال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تَتَّکِل علی القدرِ اتِّکال مُستسلم، فإِنَّ ابتغاء الرِّزق من السنَّة، والإجمال فی الطلبِ من العفَّة، ولیست العفَّة بِمانعة رزقاً</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9" w:name="__RefHeading___Toc4030977_581953129"/>
      <w:bookmarkStart w:id="540" w:name="_Toc203"/>
      <w:bookmarkEnd w:id="539"/>
      <w:r>
        <w:rPr>
          <w:rtl w:val="true"/>
        </w:rPr>
        <w:t>تقدُّم القدر علی القضاء</w:t>
      </w:r>
      <w:bookmarkEnd w:id="540"/>
    </w:p>
    <w:p>
      <w:pPr>
        <w:pStyle w:val="BookText"/>
        <w:rPr/>
      </w:pPr>
      <w:r>
        <w:rPr>
          <w:rFonts w:ascii="Amiri" w:hAnsi="Amiri" w:eastAsia="Amiri" w:cs="Amiri"/>
          <w:color w:val="111111"/>
          <w:sz w:val="28"/>
          <w:sz w:val="28"/>
          <w:szCs w:val="28"/>
          <w:rtl w:val="true"/>
          <w:lang w:bidi="ar-SA"/>
        </w:rPr>
        <w:t>درج الباحثون فی تعبیرهم علی تقدیم القضاء علی القدر، فیقال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القضاء والقدر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لکن فی الواقع لیس کذلک؛ لأنَّ القدر هو المُقدّم علی القضاء؛ لأنَّ الله تعالی یُقدّر الأمر أوّلاً، ثمَّ بعد ذلک یقضی، ولا یقضی شیئاً إلّا بعد أن یُحدد قدره وحدوده وخصوصیاته، وهذا واضح أیضاً فی حیاتنا العملیّة، فإنَّ الخیّاط یُقدّر القماش أوّلاً، ثمَّ یقصّه ویُفصّله، والبنّاء یُخطط الأرض أوّلاً، ثمَّ یشرع فی البناء، وهکذا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یُشیر إلیه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أرزاقُ العباد فی السماء الرابِعة، یُنزِّلها الله بِقدر، ویَبسُطها بِقدر</w:t>
      </w:r>
      <w:r>
        <w:rPr>
          <w:rFonts w:eastAsia="Amiri" w:cs="Amiri" w:ascii="Amiri" w:hAnsi="Amiri"/>
          <w:color w:val="111111"/>
          <w:sz w:val="28"/>
          <w:szCs w:val="28"/>
          <w:rtl w:val="true"/>
          <w:lang w:bidi="ar-SA"/>
        </w:rPr>
        <w:t>»</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واضحة فی تقدّم القدر علی القضاء؛ حیث إنَّه تعالی یُقدّر الرزق أوّلاً، ثمَّ یُنزله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 هو تحدید الشیء وتبیین مقداره ومعالمه، ولهذا فهو یدخل فی المُقدّمات، أمّا القضاء فهو بمنزلة النتیجة التی تأتی بعد المُقدّمات؛ ولذا لا بدّ أن یتقدّم القدر علی القضاء</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1" w:name="__RefHeading___Toc4030979_581953129"/>
      <w:bookmarkStart w:id="542" w:name="_Toc204"/>
      <w:bookmarkEnd w:id="541"/>
      <w:r>
        <w:rPr>
          <w:rtl w:val="true"/>
        </w:rPr>
        <w:t>المطلب الخامس</w:t>
      </w:r>
      <w:r>
        <w:rPr>
          <w:rtl w:val="true"/>
        </w:rPr>
        <w:t xml:space="preserve">: </w:t>
      </w:r>
      <w:r>
        <w:rPr>
          <w:rtl w:val="true"/>
        </w:rPr>
        <w:t>الفهم الخاطئ للقضاء والقدر</w:t>
      </w:r>
      <w:bookmarkEnd w:id="542"/>
    </w:p>
    <w:p>
      <w:pPr>
        <w:pStyle w:val="Heading5"/>
        <w:numPr>
          <w:ilvl w:val="4"/>
          <w:numId w:val="1"/>
        </w:numPr>
        <w:rPr/>
      </w:pPr>
      <w:bookmarkStart w:id="543" w:name="__RefHeading___Toc4030981_581953129"/>
      <w:bookmarkStart w:id="544" w:name="_Toc205"/>
      <w:bookmarkEnd w:id="543"/>
      <w:r>
        <w:rPr>
          <w:rtl w:val="true"/>
        </w:rPr>
        <w:t>اشارة</w:t>
      </w:r>
      <w:bookmarkEnd w:id="54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حمل المعاصی علی الله عزّو جلّ، فقد افتری علی اللهِ افتراءً عظیماً</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جملة سیاسیات الأنظمة الظالمة والمؤسسات الداعمة لها، هو تشویه الکثیر من المفاهیم الدینیّة وتفریغها من محتواها، وتفسیرها تفسیراً یخدم مصالحهم وسیاساتهم، ومن جملة المفاهیم التی وقع علیها التحریف هو مفهوم القضاء والقدر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أنَّ القدر هو تقدیر حدود الشیء وخصوصیاته، أمّا القضاء فهو فصل الأمر، سواء کان هذا الأمر قولاً أم فعلاً، وسواء کانا ـ القول والفعل ـ من قِبل الله تعالی أم من قِبل البشر، فالله تعالی حینما خلق الأشیاء قدّر لها أسبابها وعللها، وحینما خلق الإنسان ـ مثلاً ـ قدّر أنَّ له عمراً محدوداً، وله مقداراً من الهواء والغذاء، وله طاقة محدودة، وأنَّه مُختار فی أفعاله الاختیاریة، وغیر ذلک من الخصوصیات التی قدّرها الله تعالی له، وبعد ذلک جاءت مرحلة القضاء، وخلق الله الإنسان علی أساس هذه التقدیرات، فکلّ شیء له تقدیرات مُحددة مُقدّرة من قِبله تعالی، لیأتیَ القضاء ویوجده علی ضوء تلک التقدیرات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المؤسسة الحاکمة وخدمةً لمصالحها حرّفت معنی القضاء والقدر إلی معنی آخر، وهو أنَّ المراد بالقضاء والقدر هو أنَّ الإنسان مجبور فی جمیع أفعاله وتصرفاته بقضاء من الله وقدره، فذهبوا یُروّجون أنَّ الإنسان إذا کتب الله له أن یعیش مظلوماً مُشرّداً مُضطهداً، فعلیه أن یقبل بذلک القضاء والقدر، وأنَّ الظالم الذی یُمارس عملیّة الظلم للمظلومین فهو لیس باختیاره؛ لأنَّ کونه ظالماً قد کان مکتوباً علیه ومُقدّراً له من قِبل الله تعالی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السبب الذی یقف وراء عملیّة تشویه مفهوم القضاء والقدر بهذه الصورة، وهو أنَّ الخلیفة إذا قام بظلم الناس وقتلهم فلا یُلام علی ذلک؛ لأنَّ هذا العمل مُقدّر علیه ولا بدّ أن یفعله، وفی المقابل فإنَّ الناس المظلومین علیهم أن یقبلوا بهذا الظلم؛ لأنَّه قُدّر علیهم من قِبل الباری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وبهذه الطریقة روّجت السلطات </w:t>
      </w:r>
    </w:p>
    <w:p>
      <w:pPr>
        <w:pStyle w:val="BookText"/>
        <w:rPr/>
      </w:pPr>
      <w:r>
        <w:rPr>
          <w:rFonts w:ascii="IRNazanin" w:hAnsi="IRNazanin" w:eastAsia="IRNazanin"/>
          <w:color w:val="111111"/>
          <w:sz w:val="28"/>
          <w:sz w:val="28"/>
          <w:szCs w:val="28"/>
          <w:rtl w:val="true"/>
          <w:lang w:bidi="fa-IR"/>
        </w:rPr>
        <w:t>الجائرة هذا المعنی الخاطیء للقضاء والقدر؛ لکی یستسلم الناس ویقبلوا بما یُصیبهم من الظلم والهوان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امتزجت عقیدة القضاء والقدر بعقیدة الجبر فی نفوس الکثیر من الناس، فاعتقد کثیر من الناس أنَّ معنی القضاء والقدر هو کون الإنسان مجبوراً فی أفعاله، وأنَّ ما یقع علیه من ظلم وغیر ذلک هو مُقدّر علیه ولا یستطیع دفعه، وما علیه إلّا الاستسلام والقبول، ومن الشواهد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جواب الحسن بن أبی الحسن البصری حینما سأله عن القدر ـ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 ما شرحت لک فی القدر مما أُفضیَ إِلینا أهل البیت،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حَمل المعاصی علی الله عزّو جلّ فقد افتری علی اللهِ افتراءً عَظیماً، إِنَّ الله تبارک وتعالی لا یُطاع بِإکراه، ولا یُعصی بِغلبة، ولا یُهمِل العباد فی الهلکة، ولکنَّه المالک لِما ملَّکهم، والقادر لِما علیه أقدرهم، فإن ائتمروا بِالطاعة لم یکن لهم صادّاً عنها مُبطئاً، وإن ائتمروا بِالمعصیة فشاء أن یمُنَّ علیهم فیحول بینهم وبین ما ائتمروا بِه، فعل، وإِن لم یفعل فلیس هو حملهم علیها قسراً، ولا کلَّفهم جبراً، بل بِتمکینه إِیّاهم بعد إِعذاره وإِنذاره لهم واحتجاجه علیهِم طَوَّقهم ومکَّنهم، وجعل لهم السبیل إلی أخذ ما إِلیه دعاهم، وترک ما عنه نهاهم، جعلهم مُستطیعین لأخذ ما أمرهم بِه من شیء غیر آخذیه، ولترک ما نهاهم عنه من شیء غیر تارکیه، والحمدُ لِله الذی جعل عباده أقوِیاء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أمرهم بِه، ینالون بِتلک القُوة ونهاهم عنه، وجعل العُذر لمَن یجعل له السَّبب جُهداً مُتقبِّلاً</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ینفی أن یکون القدر بمعنی الجبر، وأن مَن اعتقد بذلک فقد کذب علی الله تعالی؛ لأنَّه لو کان القدر بمعنی الجبر، فهذا یعنی أنَّ الإنسان حینما یعصی </w:t>
      </w:r>
    </w:p>
    <w:p>
      <w:pPr>
        <w:pStyle w:val="BookText"/>
        <w:rPr/>
      </w:pPr>
      <w:r>
        <w:rPr>
          <w:rFonts w:ascii="IRNazanin" w:hAnsi="IRNazanin" w:eastAsia="IRNazanin"/>
          <w:color w:val="111111"/>
          <w:sz w:val="28"/>
          <w:sz w:val="28"/>
          <w:szCs w:val="28"/>
          <w:rtl w:val="true"/>
          <w:lang w:bidi="fa-IR"/>
        </w:rPr>
        <w:t>ویظلم ویفعل الحرام، فإنه مُقدّر ومکتوب علیه ذلک، وهو باطل ومنافٍ للحکمة والعدالة الإلهیّة؛ إذ کیف یجبر الله تعالی عباده علی المعاصی، ثمَّ یُعاقبهم علیها؛ ولذا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حمل المعاصی علی الله عزّو جلّ، فقد افتری علی اللهِ افتراءً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الله تعالی لا یجبر العباد علی طاعته، ولا یُعصی مغلوباً، وإنَّما الحکمة الإلهیّة وعلی أساس النظام الأحسن اقتضت أن یکون الإنسان مُختاراً فی أفعاله، وأنَّ الله تعالی هو الذی یُعطیهم القوة والقدرة؛ لأنَّ هذه الدنیا دار امتحان واختبار، وهذا ما أشار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لا یُطاع بِإکراه، ولا یُعصی بِغلبة، ولا یُهمِل العباد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الشواهد فی هذا المجال أیضاً ما یرویه الإمام الحسین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بالکوفة بعد مُنصرفه من صفیّن، إذ أقبل شیخ فجثا بین یدیه،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أخبرنا عن مسیرنا إلی أهل الشام أبقضاء من الله وقدر؟ 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یا شیخ، ما علوتم تلعة ولا هبطتم بطن وادٍ إلّا بقضاء من الله وقدر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أحتسب عنائی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عظَّم الله الأجر فی مسیرکم وأنتم سائرون، وفی مقامکم وأنتم مُقیمون، وفی مُنصرفکم وأنتم مُنصرفون، ولم تکونوا فی شیء من حالاتکم مُکرهین ولا إلیه مضطرین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لم نکن فی شیء من حالاتنا مُکرهین ولا إلیه مضطرین، وکان بالقضاء والقدر مسیرنا ومُنقلبنا ومُنصرفنا؟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وتظنُّ أنَّه کان قضاءً حتما ًوقدراً 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کان کذلک لبطل الثواب والعقاب، والأمر والنهی والزجر من الله، وسقط معنی الوعد والوعید، فلم تکن لائمة للمذنب ولا محمدة للمحسن، ولکان المذنب أوْلی بالإحسان من المُحسن، ولکان المُحسن أوْلی بالعقوبة من المُذنب، تلک مقالة إخوان عبدة الأوثان، وخصماء الرحمن، وحزب الشیطان، وقدریة هذه الأُمّة ومجوسها، إنَّ الله تبارک وتعالی کلَّف تخییراً، ونهی تحذیراً، وأعطی علی القلیل کثیراً، ولم یُعصَ مغلوباً، ولم یُطَعْ مُکرهاً، </w:t>
      </w:r>
    </w:p>
    <w:p>
      <w:pPr>
        <w:pStyle w:val="BookText"/>
        <w:rPr/>
      </w:pPr>
      <w:r>
        <w:rPr>
          <w:rFonts w:ascii="IRNazanin" w:hAnsi="IRNazanin" w:eastAsia="IRNazanin"/>
          <w:color w:val="111111"/>
          <w:sz w:val="28"/>
          <w:sz w:val="28"/>
          <w:szCs w:val="28"/>
          <w:rtl w:val="true"/>
          <w:lang w:bidi="fa-IR"/>
        </w:rPr>
        <w:t>ولم یملک مُفوّضاً، ولم یخلق السماوات و الأرض وما بینهما باطلاً، ولم یبعث النبیّین مُبشرین ومُنذرین عبثاً، ذلک ظنُّ الذین کفروا، فویل للذین کفروا من النار، فأنشأ الشیخ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الإمام الذی نرجو بطاعته</w:t>
      </w:r>
    </w:p>
    <w:p>
      <w:pPr>
        <w:pStyle w:val="BookText"/>
        <w:rPr/>
      </w:pPr>
      <w:r>
        <w:rPr>
          <w:rFonts w:ascii="IRNazanin" w:hAnsi="IRNazanin" w:eastAsia="IRNazanin"/>
          <w:color w:val="111111"/>
          <w:sz w:val="28"/>
          <w:sz w:val="28"/>
          <w:szCs w:val="28"/>
          <w:rtl w:val="true"/>
          <w:lang w:bidi="fa-IR"/>
        </w:rPr>
        <w:t>یوم النجاة من الرحمن غفرانا</w:t>
      </w:r>
    </w:p>
    <w:p>
      <w:pPr>
        <w:pStyle w:val="BookText"/>
        <w:rPr/>
      </w:pPr>
      <w:r>
        <w:rPr>
          <w:rFonts w:ascii="IRNazanin" w:hAnsi="IRNazanin" w:eastAsia="IRNazanin"/>
          <w:color w:val="111111"/>
          <w:sz w:val="28"/>
          <w:sz w:val="28"/>
          <w:szCs w:val="28"/>
          <w:rtl w:val="true"/>
          <w:lang w:bidi="fa-IR"/>
        </w:rPr>
        <w:t>أوضحت من أمرنا ما کان مُلتبسا</w:t>
      </w:r>
    </w:p>
    <w:p>
      <w:pPr>
        <w:pStyle w:val="BookText"/>
        <w:rPr/>
      </w:pPr>
      <w:r>
        <w:rPr>
          <w:rFonts w:ascii="IRNazanin" w:hAnsi="IRNazanin" w:eastAsia="IRNazanin"/>
          <w:color w:val="111111"/>
          <w:sz w:val="28"/>
          <w:sz w:val="28"/>
          <w:szCs w:val="28"/>
          <w:rtl w:val="true"/>
          <w:lang w:bidi="fa-IR"/>
        </w:rPr>
        <w:t>جزاک ربّک بالإحسـان إحسـانا</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ما جری وحدث فی صفّین إنَّما کان بقضاء وقدر، ولکن من جملة التقدیرات والقوانین التی قضاها تعالی وأبرمها هو أنَّ الإنسان مُختار فی أفعاله، وعلی هذا الأساس؛ فکلّ الذین خرجوا إلی معرکة صفّین سواء من الذین کانوا إلی جانب الحقّ المُتمثّل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الذین اصطفّوا إلی صفّ الباطل المُتمثّل بمعاویة بن أبی سفیان، کلّ ذلک إنَّما کان باختیارهم وإرادتهم من دون إجبار، وهذا هو مراد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کلّ ما جری وحدث إنَّما کان بقضاء الله وقدره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هذا الجواب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یفهمه السائل، بل فهم أنَّ کلّ ما جری إنَّما هو مُقدّر ومکتوب ومحتوم علیهم من قبل الله تعالی، وهذا شاهد علی أنَّ المعنی الذی کان مرتکزاً فی الأذهان لعقیدة القضاء والقدر هو الجبر، وأنَّ ما یتعرّض إلیه الإنسان من خیر أو شرّ إنَّما هو مکتوب ومُقدّر علیه؛ ولذلک قال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الله أحتسب عنائی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العناء والتعب الذی واجهناه أثناء سفرنا وفی المعرکة لیس فیه أیّ أجرٍ وثوابٍ؛ لأنَّ کلّ هذا کان مُقدّراً ومکتوباً علیهم بحسب فهم السائل؛ لذا جاء جواب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لتصحیح الخطأ والاشتباه الذی وقع فیه السائل، حیث یبدأ الإمام بالقَسم،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لقد عظَّم الله الأجر فی مسیرکم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لستم مجبورین ومُکرهین من </w:t>
      </w:r>
    </w:p>
    <w:p>
      <w:pPr>
        <w:pStyle w:val="BookText"/>
        <w:rPr/>
      </w:pPr>
      <w:r>
        <w:rPr>
          <w:rFonts w:ascii="IRNazanin" w:hAnsi="IRNazanin" w:eastAsia="IRNazanin"/>
          <w:color w:val="111111"/>
          <w:sz w:val="28"/>
          <w:sz w:val="28"/>
          <w:szCs w:val="28"/>
          <w:rtl w:val="true"/>
          <w:lang w:bidi="fa-IR"/>
        </w:rPr>
        <w:t>قِبل الله تعالی فی شیء من حالاتکم، وکلّ ما وقع هو ضمن السُنن والقوانین الإلهیّة،ومن جملتها هی کون فعل الإنسان بإرادته واختیاره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حیث إنَّ السائل یفهم من القضاء والقدر الإکراه والإجبار؛ لذا بادر بسؤال الإمام مرّة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وکیف لم نکن فی شیء من حالاتنا مُکرهین ولا إلیه مُضطرین، وکان بالقضاء والقدر مسیرنا ومُنقلبنا ومُنصرفنا؟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وتظنُّ أنَّه کان قضاءً حتماً، وقدراً 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أتظنّ أنَّ هذا الذی جری علیکم لا بدّ أن یتحقق منکم سواء کنتم راغبین أم لا، وأنَّه من دون إرادتکم واختیارکم؟ لو کانت الأُمور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لبطل الثواب والعقاب، والأمر والنهی والزجر من الله، وسقط معنی الوعد والوعید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الواضح أنَّ فلسفة الثواب والعقاب، وحکمة الثواب والعقاب، هو جزاء للعبد علی أفعاله الحسنة، والعقاب جزاء لأفعاله السیّئة، وهذا یعنی أنَّ العبد له مدخلیّة فی أفعاله، وإن کانت القدرة التی یفعل بها هذه الأفعال هی من الله تعالی، لکن العبد مُختار فی أن یصرف هذه القدرة فی الفعل الحسن، أو أن یصرفها فی الفعل السیئ، فلو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یجبر العباد علی الأفعال، ثمَّ یُحاسبهم علیها فهو خلاف الحکمة والعدالة؛ ولذا بیَّن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کانت الأُمور بالجبر لبطل الثواب والعقاب، ولبطل الأمر والنهی، فإذا کان الله تعالی یُجبر العبد علی الظلم فلا معنی أن ینهاه عن الظلم، بل یکون النهی لغواً، وإذا کان یُجبره علی الصلاة والصیام، فیکون الأمر بهما لغواً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مسألة اختیاریّة الإنسان فی أفعاله مسألة وجدانیّة، فکلّ إنسانٍ یشعر بوجدانه أنَّه مُختار فی أفعاله التی یفعلها، من قیامه وجلوسه، ومأکله وملبسه، وعقیدته ونحو ذلک من الأفاعیل التی یفعلها، وحینما یصدر الفعل السیّئ منه فإنَّه یشعر بالندم، ومن الواضح أنَّ استشعار الندم عن فعل مُعیّن یکشف عن کون ذلک الفعل باختیاره وإرادته</w:t>
      </w:r>
      <w:r>
        <w:rPr>
          <w:rFonts w:eastAsia="IRNazanin" w:cs="IRNazanin"/>
          <w:color w:val="111111"/>
          <w:sz w:val="28"/>
          <w:szCs w:val="28"/>
          <w:rtl w:val="true"/>
          <w:lang w:bidi="fa-IR"/>
        </w:rPr>
        <w:t xml:space="preserve">. </w:t>
      </w:r>
      <w:bookmarkStart w:id="545" w:name="pg5740_40822"/>
    </w:p>
    <w:p>
      <w:pPr>
        <w:pStyle w:val="Heading5"/>
        <w:numPr>
          <w:ilvl w:val="4"/>
          <w:numId w:val="1"/>
        </w:numPr>
        <w:rPr/>
      </w:pPr>
      <w:bookmarkStart w:id="546" w:name="__RefHeading___Toc4030983_581953129"/>
      <w:bookmarkStart w:id="547" w:name="_Toc206"/>
      <w:bookmarkEnd w:id="545"/>
      <w:bookmarkEnd w:id="546"/>
      <w:r>
        <w:rPr>
          <w:rtl w:val="true"/>
        </w:rPr>
        <w:t>صعوبة إدراک وفهم القضاء والقدر</w:t>
      </w:r>
      <w:bookmarkEnd w:id="547"/>
    </w:p>
    <w:p>
      <w:pPr>
        <w:pStyle w:val="BookText"/>
        <w:rPr/>
      </w:pPr>
      <w:r>
        <w:rPr>
          <w:rFonts w:ascii="Amiri" w:hAnsi="Amiri" w:eastAsia="Amiri" w:cs="Amiri"/>
          <w:color w:val="111111"/>
          <w:sz w:val="28"/>
          <w:sz w:val="28"/>
          <w:szCs w:val="28"/>
          <w:rtl w:val="true"/>
          <w:lang w:bidi="ar-SA"/>
        </w:rPr>
        <w:t>کتب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فی جواب الحسن البصری حینما سأله عن القدرـ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 ما شرحت لک فی القدر ممّا أُفضی إِلینا أهل البیت؛ فإِنَّه مَن لم یُؤمن بِالقدر خیره وشرّه فقد کفر</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یُشیر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المقولة إلی أنَّ مسألة القضاء والقدر صارت عُرضة للآراء المُختلفة، حیث سجّل الفکر الإسلامی آراء مُتعددة، مما یکشف عن الصعوبة فی إدراکها؛ ولذا نجد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یُحذّر الحسن البصری من مغبّة الوقوع فی أخذ الاعتقادات والآراء فی مثل هذه المسائل من غیر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الکثیر ممَّن ابتعد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وقعوا فی محاذیر کثیرة، لا سیّما فی مثل مسألة القضاء والقدر؛ ولذا تجد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یُحذّرون من الخوض فی مسألة القضاء والقدر؛ ومن هنا نجد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ینهی عن الخوض فی مسألة القضاء والقدر، فحینما جاء إلیه ذلک الرجل وخاطبه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 أخبرنی عن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عمیق فلا تلجه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أخبرنی عن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مُظلم فلا تسلکه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أخبرنی عن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الله فلا تکلَّفه</w:t>
      </w:r>
      <w:r>
        <w:rPr>
          <w:rFonts w:eastAsia="IRNazanin" w:cs="IRNazanin"/>
          <w:color w:val="111111"/>
          <w:sz w:val="28"/>
          <w:szCs w:val="28"/>
          <w:rtl w:val="true"/>
          <w:lang w:bidi="fa-IR"/>
        </w:rPr>
        <w:t>»</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النهی عن السؤال ومعرفة القضاء والقدر لیس نهیاً مولویّاً، بل هو نهی إرشادی إلی کون هذه المسألة مُتعسّرة الإدراک والفهم؛ ولذا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 القدر سرٌّ من سرّ الله، وسترٌ من ستر الله، وحرزٌ من حرز الله، مرفوع فی حجاب الله، مطوی عن خلق الله، مختوم بخاتم الله، سابق فی علم الله، وضع الله العباد عن علمه، ورفعه فوق شهاداتهم ومبلغ عقولهم؛ لأنَّهم لا ینالونه بحقیقة الربانیّة، ولا بقدرة الصمدانیّة، ولا بعظمة </w:t>
      </w:r>
      <w:bookmarkStart w:id="548" w:name="pg5740_40824"/>
    </w:p>
    <w:p>
      <w:pPr>
        <w:pStyle w:val="BookText"/>
        <w:rPr/>
      </w:pPr>
      <w:bookmarkEnd w:id="548"/>
      <w:r>
        <w:rPr>
          <w:rFonts w:ascii="IRNazanin" w:hAnsi="IRNazanin" w:eastAsia="IRNazanin"/>
          <w:color w:val="111111"/>
          <w:sz w:val="28"/>
          <w:sz w:val="28"/>
          <w:szCs w:val="28"/>
          <w:rtl w:val="true"/>
          <w:lang w:bidi="fa-IR"/>
        </w:rPr>
        <w:t>النورانیّة، ولا بعزة الوحدانیّة؛ لأنَّه بحر زاخر خالص لله تعالی، عمقه ما بین السماءوالأرض، عرضه ما بین المشرق والمغرب، أسود کاللیل الدامس، کثیر الحیّات والحیتان، یعلو مرّة ویسفل أُخری، فی قعره شمس تُضیء، لا ینبغی أن یطلع إلیها إلّا الله الواحد الفرد، فمَن تطلّع إلیها فقد ضادّ الله عزّو جلّ فی حکمه، ونازعه فی سلطانه، وکشف عن ستره وسرّه، وباء بغضب من الله ومأواه جهنّم وبئس المصیر</w:t>
      </w:r>
      <w:r>
        <w:rPr>
          <w:rFonts w:eastAsia="IRNazanin" w:cs="IRNazanin"/>
          <w:color w:val="111111"/>
          <w:sz w:val="28"/>
          <w:szCs w:val="28"/>
          <w:rtl w:val="true"/>
          <w:lang w:bidi="fa-IR"/>
        </w:rPr>
        <w:t>»</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الروایة وأمثالها تنهی عن الخوض فی معرفة سرّ القدر، من قَبیل البحث عن سرّ موت هذا الإنسان العالم المُتورّع، ودوام حیاة ذاک الجاهل، أو موت الشاب السلیم البدن فجأةً، وبقاء ذاک الإنسان الکبیر المُقعد من المرض، وکذلک البحث عن سرّ فقر هذا الإنسان المُلتزم المؤمن، وغنی ذلک الغبی المُتهوّر الشریر، وکذا البحث عن سرّ أنَّ الله تعالی یهب لهذا الرجل ذکوراً، ولذاک الرجل إناثاً، ولرجل ثالث ذکوراً وإناثاً، ویجعل الرجل الرابع عقیماً، وکذا التدبّر فی سرّ اضطهاد أولیاء الله تعالی، وترف أعدائه وتنعّمهم، وسرّ انحدار السیول علی أماکن المُحرومین ـ الذین یدعون ربّهم بالغداة والعشی ویُریدون وجهه ـ مع أنَّ الذین یستکبرون فی الأرض بغیر الحقّ یتخذون الجبال بیوتاً فارهین، ویتخذون مصانع لعلّهم یخلدون، وما إلی ذلک من الأسرار</w:t>
      </w:r>
      <w:r>
        <w:rPr>
          <w:rFonts w:eastAsia="IRNazanin" w:cs="IRNazanin"/>
          <w:color w:val="111111"/>
          <w:sz w:val="28"/>
          <w:szCs w:val="28"/>
          <w:rtl w:val="true"/>
          <w:lang w:bidi="fa-IR"/>
        </w:rPr>
        <w:t>.</w:t>
      </w:r>
    </w:p>
    <w:p>
      <w:pPr>
        <w:pStyle w:val="Heading5"/>
        <w:numPr>
          <w:ilvl w:val="4"/>
          <w:numId w:val="1"/>
        </w:numPr>
        <w:rPr/>
      </w:pPr>
      <w:bookmarkStart w:id="549" w:name="__RefHeading___Toc4030985_581953129"/>
      <w:bookmarkStart w:id="550" w:name="_Toc207"/>
      <w:bookmarkEnd w:id="549"/>
      <w:r>
        <w:rPr>
          <w:rtl w:val="true"/>
        </w:rPr>
        <w:t>خصوصیّة العارف بسرّ القضاء والقدر</w:t>
      </w:r>
      <w:bookmarkEnd w:id="550"/>
    </w:p>
    <w:p>
      <w:pPr>
        <w:pStyle w:val="BookText"/>
        <w:rPr/>
      </w:pP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معاویة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 أباک علی أن قتل أهل البصرة، ثم دار عشیا فی طرقهم فی ثوبین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علی ذلک علمه أنَّ ما أصابه لم یکن لیُخطِئه، وأنَّ ما أخطأه لم یکن لیُصیبه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الرضا بقضاء الله تعالی قد یقتضی الاتقاء والحذر من العدو، والابتعاد عن </w:t>
      </w:r>
    </w:p>
    <w:p>
      <w:pPr>
        <w:pStyle w:val="BookText"/>
        <w:rPr/>
      </w:pPr>
      <w:r>
        <w:rPr>
          <w:rFonts w:ascii="IRNazanin" w:hAnsi="IRNazanin" w:eastAsia="IRNazanin"/>
          <w:color w:val="111111"/>
          <w:sz w:val="28"/>
          <w:sz w:val="28"/>
          <w:szCs w:val="28"/>
          <w:rtl w:val="true"/>
          <w:lang w:bidi="fa-IR"/>
        </w:rPr>
        <w:t>الخطر وقد لا یقتضی ذلک؛ والسبب وراء ذلک هو أنَّ لکلّ حکم مورده الخاصّ به،ولا یعرف سرّ کلّ موردٍ إلّا العالم بسرّ القدر کالمعصوم، أمّا بقیّة الناس فلا یُفرّق بین الموارد، وهذا ما یشهد له قول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آنفاً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بخلاف بقیّة الموارد التی لو اتقی الإنسان منها وأخذ حذره فقد نجا وسلم، وإلّا لهلک، فلا بدّ فیها من الحذر، من قَبیل ما رواه الصدوق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مرَّ یوماً علی حائط مائل فأسرع فی المشی،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أتفرُّ یا أمیر المؤمنین من قضاء الله تعالی؟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أفرُّ من قضاء الله إلی قدره</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 ففی هذا المورد نجد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فی غایة الحذر والاحتیاط، حیث إنَّه أسرع فی المشی، بخلاف موارد أُخری ترک فیها الحذر والاتقاء من المخاطر، وهذا یرجع إلی خصوصیة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موردٍ، وهذه حالات مختصّة بالعارفین بسرّ قدر الله تعالی، أمّا سائر الناس الذین لا یعرفون سرّ قدر الله تعالی، فما علیهم إلّا الحذر فی جمیع الموارد</w:t>
      </w:r>
      <w:r>
        <w:rPr>
          <w:rFonts w:eastAsia="IRNazanin" w:cs="IRNazanin"/>
          <w:color w:val="111111"/>
          <w:sz w:val="28"/>
          <w:szCs w:val="28"/>
          <w:rtl w:val="true"/>
          <w:lang w:bidi="fa-IR"/>
        </w:rPr>
        <w:t xml:space="preserve">. </w:t>
      </w:r>
      <w:bookmarkStart w:id="551" w:name="pg5740_40828"/>
    </w:p>
    <w:p>
      <w:pPr>
        <w:pStyle w:val="Heading4"/>
        <w:numPr>
          <w:ilvl w:val="3"/>
          <w:numId w:val="1"/>
        </w:numPr>
        <w:rPr/>
      </w:pPr>
      <w:bookmarkStart w:id="552" w:name="__RefHeading___Toc4030987_581953129"/>
      <w:bookmarkStart w:id="553" w:name="_Toc208"/>
      <w:bookmarkEnd w:id="551"/>
      <w:bookmarkEnd w:id="552"/>
      <w:r>
        <w:rPr>
          <w:rtl w:val="true"/>
        </w:rPr>
        <w:t>خلاصة المبحث</w:t>
      </w:r>
      <w:bookmarkEnd w:id="553"/>
    </w:p>
    <w:p>
      <w:pPr>
        <w:pStyle w:val="BookText"/>
        <w:rPr/>
      </w:pPr>
      <w:r>
        <w:rPr>
          <w:rFonts w:ascii="IRNazanin" w:hAnsi="IRNazanin" w:eastAsia="IRNazanin"/>
          <w:color w:val="111111"/>
          <w:sz w:val="28"/>
          <w:sz w:val="28"/>
          <w:szCs w:val="28"/>
          <w:rtl w:val="true"/>
          <w:lang w:bidi="fa-IR"/>
        </w:rPr>
        <w:t>ـ القضاء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فصل الأمر، سواء کان هذا الأمر قولاً أم فعلاً، والمقصود من القضاء فی المقام وفی باب العقائد، هو الإتمام أو الفراغ من الشیء، یعنی الله تعالی خلق هذه المخلوقات والعوالم وجعل فیها سنناً وقوانین تحکمها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القدر فهو کمیّة الشیء، وتقدیر الله تعالی للأشیاء عبارة عن تقدیر  الأُمور، وجعل الأشیاء بموازین مُعیّنة، فی أزمنة مُعیّنة، وفی أمکنة مُعیّنة، وفی شرائط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لا یوجد شیء فی عالم الخلق إلّا بقضاء الله تعالی وقدره، وأنَّه لاشریک له فی الربوبیّة؛ لأنَّه ربّ العالمین ولا ربّ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القضاء علی ضوء الأسباب والمُسببات، هو عبارة عن ضرورة وحتمیّة وجود الشیء عند تحقق علّته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إنَّ القضاء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فی عالم الغیب، وهو مصون عن التغیّر والتبدّل،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الواقع فی عالم الشهادة، وهو القضاء المحکوم بالتغیّر، فیتغیّر تبعاً للأسباب من قَبیل تغیّره بالدعاء والصدقة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الرضا بقضاء الله وقدره، هو القبول والاستسلام والإیمان والإذعان، بما کلّف الله به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والرضا بقضاء الله وقدره واجب عند الشیعة الإمامیّة؛ لأنَّ الله تعالی لا یقضی إلَّا بالحقّ، أمّا القبائح والرذائل، والظلم والعُدوان، فلیس من قضائه وقدره تعالی؛ لأنَّ ذلک کلّه قد حَرّمَهُ وتوعد بالعقاب علیه وحکم بقبحه، فلا یکون مما قضاه وقَدّره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إنَّ الرضا بقضاء الله تعالی وقدره لا یعنی أن یترک الإنسان السعی والعمل بالأسباب، ویرضی بکلّ ما یجری علیه؛ لأنَّ الإنسان مُکلّف بتغییر الواقع السیّئ الذی هو فیه، مع قدرته علی التغییر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إنَّ سیاسیات الأنظمة الظالمة، شوّهت وحرّفت مفهوم القضاء والقدر خدمةً لمصالحها، وکرّست فکرة أن الإنسان مجبور فی جمیع أفعاله وتصرفاته بقضاء من الله وقدره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إنَّ الخوض فی سرّ القدر ـ الذی هو بحر عمیق ـ لا یتیسر ولا یمکن إلّا للأوحدی</w:t>
      </w:r>
      <w:r>
        <w:rPr>
          <w:rFonts w:eastAsia="IRNazanin" w:cs="IRNazanin"/>
          <w:color w:val="111111"/>
          <w:sz w:val="28"/>
          <w:szCs w:val="28"/>
          <w:rtl w:val="true"/>
          <w:lang w:bidi="fa-IR"/>
        </w:rPr>
        <w:t xml:space="preserve">. </w:t>
      </w:r>
      <w:bookmarkStart w:id="554" w:name="pg5740_40831"/>
    </w:p>
    <w:p>
      <w:pPr>
        <w:pStyle w:val="Heading2"/>
        <w:numPr>
          <w:ilvl w:val="1"/>
          <w:numId w:val="1"/>
        </w:numPr>
        <w:rPr/>
      </w:pPr>
      <w:bookmarkStart w:id="555" w:name="__RefHeading___Toc4030989_581953129"/>
      <w:bookmarkStart w:id="556" w:name="_Toc209"/>
      <w:bookmarkEnd w:id="554"/>
      <w:bookmarkEnd w:id="555"/>
      <w:r>
        <w:rPr>
          <w:rtl w:val="true"/>
        </w:rPr>
        <w:t>الفصل الخامس</w:t>
      </w:r>
      <w:r>
        <w:rPr>
          <w:rtl w:val="true"/>
        </w:rPr>
        <w:t xml:space="preserve">: </w:t>
      </w:r>
      <w:r>
        <w:rPr>
          <w:rtl w:val="true"/>
        </w:rPr>
        <w:t>النبوّة فی النصّ الحسینی</w:t>
      </w:r>
      <w:bookmarkEnd w:id="556"/>
    </w:p>
    <w:p>
      <w:pPr>
        <w:pStyle w:val="Heading3"/>
        <w:numPr>
          <w:ilvl w:val="2"/>
          <w:numId w:val="1"/>
        </w:numPr>
        <w:rPr/>
      </w:pPr>
      <w:bookmarkStart w:id="557" w:name="__RefHeading___Toc4030991_581953129"/>
      <w:bookmarkStart w:id="558" w:name="_Toc210"/>
      <w:bookmarkEnd w:id="557"/>
      <w:r>
        <w:rPr>
          <w:rtl w:val="true"/>
        </w:rPr>
        <w:t>اشارة</w:t>
      </w:r>
      <w:bookmarkEnd w:id="558"/>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فی اللغة والاصطلاح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اصطفاء الأنبیاء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 الأنبیاء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الخاصّة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خاتمیة الرسالة المحمدیّة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9" w:name="pg5740_40835"/>
      <w:bookmarkStart w:id="560" w:name="pg5740_40835"/>
      <w:bookmarkEnd w:id="560"/>
    </w:p>
    <w:p>
      <w:pPr>
        <w:pStyle w:val="BookText"/>
        <w:rPr/>
      </w:pPr>
      <w:bookmarkStart w:id="561" w:name="pg5740_40835"/>
      <w:bookmarkEnd w:id="561"/>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وبَلَّغَتْ أنبِیاؤک ورسلک ما أنزلت علیهم من وحیک وشرّعت لهم من دینک</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2" w:name="__RefHeading___Toc4030993_581953129"/>
      <w:bookmarkStart w:id="563" w:name="_Toc211"/>
      <w:bookmarkEnd w:id="562"/>
      <w:r>
        <w:rPr>
          <w:rtl w:val="true"/>
        </w:rPr>
        <w:t>المبحث الأوّل</w:t>
      </w:r>
      <w:r>
        <w:rPr>
          <w:rtl w:val="true"/>
        </w:rPr>
        <w:t xml:space="preserve">: </w:t>
      </w:r>
      <w:r>
        <w:rPr>
          <w:rtl w:val="true"/>
        </w:rPr>
        <w:t>النبوّة فی اللغة والاصطلاح</w:t>
      </w:r>
      <w:bookmarkEnd w:id="563"/>
    </w:p>
    <w:p>
      <w:pPr>
        <w:pStyle w:val="Heading4"/>
        <w:numPr>
          <w:ilvl w:val="3"/>
          <w:numId w:val="1"/>
        </w:numPr>
        <w:rPr/>
      </w:pPr>
      <w:bookmarkStart w:id="564" w:name="__RefHeading___Toc4030995_581953129"/>
      <w:bookmarkStart w:id="565" w:name="_Toc212"/>
      <w:bookmarkEnd w:id="564"/>
      <w:r>
        <w:rPr>
          <w:rtl w:val="true"/>
        </w:rPr>
        <w:t>النبیّ والنبوّة فی اللغة</w:t>
      </w:r>
      <w:r>
        <w:rPr>
          <w:rtl w:val="true"/>
        </w:rPr>
        <w:t>:</w:t>
      </w:r>
      <w:bookmarkEnd w:id="565"/>
    </w:p>
    <w:p>
      <w:pPr>
        <w:pStyle w:val="BookText"/>
        <w:rPr/>
      </w:pP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النبأ أو الخبر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أنبأه إیّاه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المُخبر عن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والاسم النبوءة</w:t>
      </w:r>
      <w:r>
        <w:rPr>
          <w:rFonts w:eastAsia="IRNazanin" w:cs="IRNazanin"/>
          <w:color w:val="111111"/>
          <w:sz w:val="28"/>
          <w:szCs w:val="28"/>
          <w:rtl w:val="true"/>
          <w:lang w:bidi="fa-IR"/>
        </w:rPr>
        <w:t>»</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المصباح المنیر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والنبیء علی فعیل مهموز؛ لأنّه أنبأ عن الله،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والإبدال والإدغام لغة فاشیة</w:t>
      </w:r>
      <w:r>
        <w:rPr>
          <w:rFonts w:eastAsia="IRNazanin" w:cs="IRNazanin"/>
          <w:color w:val="111111"/>
          <w:sz w:val="28"/>
          <w:szCs w:val="28"/>
          <w:rtl w:val="true"/>
          <w:lang w:bidi="fa-IR"/>
        </w:rPr>
        <w:t>»</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یتضح أنّ النبیّ مهموز فی الأصل، ثمّ أُبدلت الهمزة وأُدغمت فی النبیّ والنبوّة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النبیّ والنبوّة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 النبیّ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المُخبر عن الله تعالی بغیر واسطة أحد 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کذلک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کامل مُخبر عن الله تعالی بالوحی؛ لأنّ الوحی مختصّ بالأنبیاء، وهو نوع رابطة وقعت بینه وبین أنبیائه، قال الطباطبائی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الوحی نوع تکلیم إلهی تتوقف علیه النبوّة،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أَوْحَیْنَا إِلَیْکَ کَمَا أَوْحَیْنَا إِلَی نُوحٍ وَالنَّبِیِّینَ </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6" w:name="pg5740_40839"/>
      <w:bookmarkStart w:id="567" w:name="pg5740_40839"/>
      <w:bookmarkEnd w:id="567"/>
    </w:p>
    <w:p>
      <w:pPr>
        <w:pStyle w:val="Heading3"/>
        <w:numPr>
          <w:ilvl w:val="2"/>
          <w:numId w:val="1"/>
        </w:numPr>
        <w:rPr/>
      </w:pPr>
      <w:bookmarkStart w:id="568" w:name="pg5740_40839"/>
      <w:bookmarkStart w:id="569" w:name="__RefHeading___Toc4030997_581953129"/>
      <w:bookmarkStart w:id="570" w:name="_Toc213"/>
      <w:bookmarkEnd w:id="568"/>
      <w:bookmarkEnd w:id="569"/>
      <w:r>
        <w:rPr>
          <w:rtl w:val="true"/>
        </w:rPr>
        <w:t>المبحث الثانی</w:t>
      </w:r>
      <w:r>
        <w:rPr>
          <w:rtl w:val="true"/>
        </w:rPr>
        <w:t xml:space="preserve">: </w:t>
      </w:r>
      <w:r>
        <w:rPr>
          <w:rtl w:val="true"/>
        </w:rPr>
        <w:t>أقسام النبوّة</w:t>
      </w:r>
      <w:bookmarkEnd w:id="570"/>
    </w:p>
    <w:p>
      <w:pPr>
        <w:pStyle w:val="Heading4"/>
        <w:numPr>
          <w:ilvl w:val="3"/>
          <w:numId w:val="1"/>
        </w:numPr>
        <w:rPr/>
      </w:pPr>
      <w:bookmarkStart w:id="571" w:name="__RefHeading___Toc4030999_581953129"/>
      <w:bookmarkStart w:id="572" w:name="_Toc214"/>
      <w:bookmarkEnd w:id="571"/>
      <w:r>
        <w:rPr>
          <w:rtl w:val="true"/>
        </w:rPr>
        <w:t>اشارة</w:t>
      </w:r>
      <w:bookmarkEnd w:id="572"/>
    </w:p>
    <w:p>
      <w:pPr>
        <w:pStyle w:val="BookText"/>
        <w:rPr/>
      </w:pPr>
      <w:r>
        <w:rPr>
          <w:rFonts w:ascii="IRNazanin" w:hAnsi="IRNazanin" w:eastAsia="IRNazanin"/>
          <w:color w:val="111111"/>
          <w:sz w:val="28"/>
          <w:sz w:val="28"/>
          <w:szCs w:val="28"/>
          <w:rtl w:val="true"/>
          <w:lang w:bidi="fa-IR"/>
        </w:rPr>
        <w:t>لا یخفی أنّ النبوّة تُدرَس فی المنهج الکلامی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ویختصّ بدراسة النبوّة العامّة، ومسائلها بشکل عام من دون تخصیصه بنبیّ مُعیّن، من قَبیل البحث عن الحاجة إلی بعثة الأنبیاء، وطُرق معرفتهم، ووجوب عصمتهم، ولا بدّ أن یکون النبیّ مؤیّداً بمعجزة، مسدداً بالبیّنات، ونحو ذلک من الأبحاث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ویُبحث فیه حول النبوّة الخاصّة، والمراد بها نبوّة نبیّ بخصوصه، کالبحث عن نبوّة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والأبحاث التی ترتبط بالنبوّة الخاصّة، من قَبیل البحث عمّن هو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الظروف الاجتماعیة والأوضاع الزمانیة والمکانیة فی زمن بعثته؟ وما هی معجزته التی زُوّد بها؟ إلی غیر ذلک من الأسئلة التی تنصبّ علی نبوّة نبیّ بعینه</w:t>
      </w:r>
      <w:r>
        <w:rPr>
          <w:rFonts w:eastAsia="IRNazanin" w:cs="IRNazanin"/>
          <w:color w:val="111111"/>
          <w:sz w:val="28"/>
          <w:szCs w:val="28"/>
          <w:rtl w:val="true"/>
          <w:lang w:bidi="fa-IR"/>
        </w:rPr>
        <w:t>.</w:t>
      </w:r>
    </w:p>
    <w:p>
      <w:pPr>
        <w:pStyle w:val="Heading4"/>
        <w:numPr>
          <w:ilvl w:val="3"/>
          <w:numId w:val="1"/>
        </w:numPr>
        <w:rPr/>
      </w:pPr>
      <w:bookmarkStart w:id="573" w:name="__RefHeading___Toc4031001_581953129"/>
      <w:bookmarkStart w:id="574" w:name="_Toc215"/>
      <w:bookmarkEnd w:id="573"/>
      <w:r>
        <w:rPr>
          <w:rtl w:val="true"/>
        </w:rPr>
        <w:t>القسم الأوّل</w:t>
      </w:r>
      <w:r>
        <w:rPr>
          <w:rtl w:val="true"/>
        </w:rPr>
        <w:t xml:space="preserve">: </w:t>
      </w:r>
      <w:r>
        <w:rPr>
          <w:rtl w:val="true"/>
        </w:rPr>
        <w:t>النبوّة العامّة</w:t>
      </w:r>
      <w:bookmarkEnd w:id="574"/>
    </w:p>
    <w:p>
      <w:pPr>
        <w:pStyle w:val="Heading5"/>
        <w:numPr>
          <w:ilvl w:val="4"/>
          <w:numId w:val="1"/>
        </w:numPr>
        <w:rPr/>
      </w:pPr>
      <w:bookmarkStart w:id="575" w:name="__RefHeading___Toc4031003_581953129"/>
      <w:bookmarkStart w:id="576" w:name="_Toc216"/>
      <w:bookmarkEnd w:id="575"/>
      <w:r>
        <w:rPr>
          <w:rtl w:val="true"/>
        </w:rPr>
        <w:t>الأدلة علی ضرورة إرسال الأنبیاء فی کلمات الإمام</w:t>
      </w:r>
      <w:r>
        <w:rPr>
          <w:rtl w:val="true"/>
        </w:rPr>
        <w:t>(</w:t>
      </w:r>
      <w:r>
        <w:rPr>
          <w:rtl w:val="true"/>
        </w:rPr>
        <w:t>علیه السّلام</w:t>
      </w:r>
      <w:r>
        <w:rPr>
          <w:rtl w:val="true"/>
        </w:rPr>
        <w:t>)</w:t>
      </w:r>
      <w:bookmarkEnd w:id="576"/>
    </w:p>
    <w:p>
      <w:pPr>
        <w:pStyle w:val="Heading6"/>
        <w:numPr>
          <w:ilvl w:val="5"/>
          <w:numId w:val="1"/>
        </w:numPr>
        <w:rPr/>
      </w:pPr>
      <w:bookmarkStart w:id="577" w:name="__RefHeading___Toc4031005_581953129"/>
      <w:bookmarkStart w:id="578" w:name="_Toc217"/>
      <w:bookmarkEnd w:id="577"/>
      <w:r>
        <w:rPr>
          <w:rtl w:val="true"/>
        </w:rPr>
        <w:t>الدلیل الأوّل</w:t>
      </w:r>
      <w:r>
        <w:rPr>
          <w:rtl w:val="true"/>
        </w:rPr>
        <w:t xml:space="preserve">: </w:t>
      </w:r>
      <w:r>
        <w:rPr>
          <w:rtl w:val="true"/>
        </w:rPr>
        <w:t>إیصال الإنسان إلی کماله فی الدنیا والآخرة</w:t>
      </w:r>
      <w:bookmarkEnd w:id="578"/>
    </w:p>
    <w:p>
      <w:pPr>
        <w:pStyle w:val="Heading6"/>
        <w:numPr>
          <w:ilvl w:val="5"/>
          <w:numId w:val="1"/>
        </w:numPr>
        <w:rPr/>
      </w:pPr>
      <w:bookmarkStart w:id="579" w:name="__RefHeading___Toc4031007_581953129"/>
      <w:bookmarkStart w:id="580" w:name="_Toc218"/>
      <w:bookmarkEnd w:id="579"/>
      <w:r>
        <w:rPr>
          <w:rtl w:val="true"/>
        </w:rPr>
        <w:t>اشارة</w:t>
      </w:r>
      <w:bookmarkEnd w:id="58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حکایة عن أبیه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کلمات الأذان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حاجة لأحد إلی أحد إلّا إلی الله </w:t>
      </w:r>
      <w:bookmarkStart w:id="581" w:name="pg5740_40840"/>
    </w:p>
    <w:p>
      <w:pPr>
        <w:pStyle w:val="BookText"/>
        <w:rPr/>
      </w:pPr>
      <w:bookmarkEnd w:id="581"/>
      <w:r>
        <w:rPr>
          <w:rFonts w:ascii="IRNazanin" w:hAnsi="IRNazanin" w:eastAsia="IRNazanin"/>
          <w:color w:val="111111"/>
          <w:sz w:val="28"/>
          <w:sz w:val="28"/>
          <w:szCs w:val="28"/>
          <w:rtl w:val="true"/>
          <w:lang w:bidi="fa-IR"/>
        </w:rPr>
        <w:t>الواحد القهّار مفتقرةً إلیه سُبحانه، وأنّه الغنیّ عن عباده والخلائق أجمعین، وأنّه أرسل محمداً إلی الناس بشیراً ونذیراً، وداعیاً إلی الله بإذنه، وسراجاً منیراً</w:t>
      </w:r>
      <w:r>
        <w:rPr>
          <w:rFonts w:eastAsia="IRNazanin" w:cs="IRNazanin"/>
          <w:color w:val="111111"/>
          <w:sz w:val="28"/>
          <w:szCs w:val="28"/>
          <w:rtl w:val="true"/>
          <w:lang w:bidi="fa-IR"/>
        </w:rPr>
        <w:t>...»</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ویا فارج الهمّ، ویا باعث الرسل، ویا صادق الوعد</w:t>
      </w:r>
      <w:r>
        <w:rPr>
          <w:rFonts w:eastAsia="IRNazanin" w:cs="IRNazanin"/>
          <w:color w:val="111111"/>
          <w:sz w:val="28"/>
          <w:szCs w:val="28"/>
          <w:rtl w:val="true"/>
          <w:lang w:bidi="fa-IR"/>
        </w:rPr>
        <w:t>»</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دعاء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کفیت، أنت الذی هدیت</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لکی یتضح الدلیل علی ضرورة إرسال الأنبیاء من خلال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ینبغی بیان مقدّمتین</w:t>
      </w:r>
      <w:r>
        <w:rPr>
          <w:rFonts w:eastAsia="IRNazanin" w:cs="IRNazanin"/>
          <w:color w:val="111111"/>
          <w:sz w:val="28"/>
          <w:szCs w:val="28"/>
          <w:rtl w:val="true"/>
          <w:lang w:bidi="fa-IR"/>
        </w:rPr>
        <w:t>:</w:t>
      </w:r>
    </w:p>
    <w:p>
      <w:pPr>
        <w:pStyle w:val="Heading6"/>
        <w:numPr>
          <w:ilvl w:val="5"/>
          <w:numId w:val="1"/>
        </w:numPr>
        <w:rPr/>
      </w:pPr>
      <w:bookmarkStart w:id="582" w:name="__RefHeading___Toc4031009_581953129"/>
      <w:bookmarkStart w:id="583" w:name="_Toc219"/>
      <w:bookmarkEnd w:id="582"/>
      <w:r>
        <w:rPr>
          <w:rtl w:val="true"/>
        </w:rPr>
        <w:t>المقدّمة الأُولی</w:t>
      </w:r>
      <w:r>
        <w:rPr>
          <w:rtl w:val="true"/>
        </w:rPr>
        <w:t xml:space="preserve">: </w:t>
      </w:r>
      <w:r>
        <w:rPr>
          <w:rtl w:val="true"/>
        </w:rPr>
        <w:t>الغایة من خلق الإنسان وصوله إلی کماله</w:t>
      </w:r>
      <w:bookmarkEnd w:id="583"/>
    </w:p>
    <w:p>
      <w:pPr>
        <w:pStyle w:val="BookText"/>
        <w:rPr/>
      </w:pPr>
      <w:r>
        <w:rPr>
          <w:rFonts w:ascii="IRNazanin" w:hAnsi="IRNazanin" w:eastAsia="IRNazanin"/>
          <w:color w:val="111111"/>
          <w:sz w:val="28"/>
          <w:sz w:val="28"/>
          <w:szCs w:val="28"/>
          <w:rtl w:val="true"/>
          <w:lang w:bidi="fa-IR"/>
        </w:rPr>
        <w:t>تقدّم فی مباحث صفات الله تعالی أنّه حکیم، ومن الواضح أنّ الحکیم لا یصدر منه فعل من دون غایة وهدف، کما 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کصُنعه صُنع صانع، وهو الجواد الواسع، فطر أجناس البدائعِ، وأتقن بِحکمته الصنائع</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وواحدة من خصائص صنع الله تعالی، هو إیصال کلّ مخلوق وموجود إلی کماله، فلا یوجد فی هذا الکون الفسیح شیء إلّا وله غایة خُلق لأجلها،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رَبُّنَا الَّذِی أَعْطَی کُلَّ شَیْءٍ خَلْقَهُ ثُمَّ هَدَی </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یُسمّی بالهدایة العامّة، وهو قانون یشمل کلّ شیء فی الکون، فنحن إذا تأمّلنا فی الموجودات، نلمس ونشاهد أنّها تتکامل تدریجیاً، سواء کانت هذه الموجودات </w:t>
      </w:r>
      <w:bookmarkStart w:id="584" w:name="pg5740_40842"/>
    </w:p>
    <w:p>
      <w:pPr>
        <w:pStyle w:val="BookText"/>
        <w:rPr/>
      </w:pPr>
      <w:bookmarkEnd w:id="584"/>
      <w:r>
        <w:rPr>
          <w:rFonts w:ascii="IRNazanin" w:hAnsi="IRNazanin" w:eastAsia="IRNazanin"/>
          <w:color w:val="111111"/>
          <w:sz w:val="28"/>
          <w:sz w:val="28"/>
          <w:szCs w:val="28"/>
          <w:rtl w:val="true"/>
          <w:lang w:bidi="fa-IR"/>
        </w:rPr>
        <w:t>ذوات حیاة وشعور کأنواع الحیوان، أم أنّها ذات حیاة فقط کالنبات، أو أنّها من غیر ذی الحیاة کالموجودات الطبیعیة، فنجد أنّ جمیع هذه الموجودات تسیر سیراً تکوینیاً مُعیناً وعلی مراحل مختلفة، حتی ینتهی کلّ منها إلی نهایة 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الإنسان غیر مُستثنی عن هذا القانون الجاری فی جمیع الکائنات؛ حیث إنّ الإنسان یسیر نحو کماله المرسوم له وهو سعادته فی الدنیا والآخرة، وهذه الغایة لا تتحقق إلّا بالقرب الإلهی؛ لأنّ الله تعالی محض الکمال وعین الکمال</w:t>
      </w:r>
      <w:r>
        <w:rPr>
          <w:rFonts w:eastAsia="IRNazanin" w:cs="IRNazanin"/>
          <w:color w:val="111111"/>
          <w:sz w:val="28"/>
          <w:szCs w:val="28"/>
          <w:rtl w:val="true"/>
          <w:lang w:bidi="fa-IR"/>
        </w:rPr>
        <w:t>.</w:t>
      </w:r>
    </w:p>
    <w:p>
      <w:pPr>
        <w:pStyle w:val="Heading6"/>
        <w:numPr>
          <w:ilvl w:val="5"/>
          <w:numId w:val="1"/>
        </w:numPr>
        <w:rPr/>
      </w:pPr>
      <w:bookmarkStart w:id="585" w:name="__RefHeading___Toc4031011_581953129"/>
      <w:bookmarkStart w:id="586" w:name="_Toc220"/>
      <w:bookmarkEnd w:id="585"/>
      <w:r>
        <w:rPr>
          <w:rtl w:val="true"/>
        </w:rPr>
        <w:t>المقدّمة الثانیة</w:t>
      </w:r>
      <w:r>
        <w:rPr>
          <w:rtl w:val="true"/>
        </w:rPr>
        <w:t xml:space="preserve">: </w:t>
      </w:r>
      <w:r>
        <w:rPr>
          <w:rtl w:val="true"/>
        </w:rPr>
        <w:t>محدودیة العقل الإنسانی</w:t>
      </w:r>
      <w:bookmarkEnd w:id="586"/>
    </w:p>
    <w:p>
      <w:pPr>
        <w:pStyle w:val="BookText"/>
        <w:rPr/>
      </w:pPr>
      <w:r>
        <w:rPr>
          <w:rFonts w:ascii="IRNazanin" w:hAnsi="IRNazanin" w:eastAsia="IRNazanin"/>
          <w:color w:val="111111"/>
          <w:sz w:val="28"/>
          <w:sz w:val="28"/>
          <w:szCs w:val="28"/>
          <w:rtl w:val="true"/>
          <w:lang w:bidi="fa-IR"/>
        </w:rPr>
        <w:t>إنّ العقل وإن کان هو الأساس فی إثبات الکثیر من المسائل الدینیة التی للعقل فیها نظر، إلّا أنّ العقل یبقی محدوداً، ولیس له إحاطة کاملة بجمیع نظام الوجود وعالم الغیب، وجمیع مصالح الإنسان ومفاسده فی هذا العالم، وطریق السعادة فی النشأة الآخرة وخصوصیاتها، وعلی هذا الأساس؛ فلا یستطیع العقل أن یضع القانون المُجدی، ویرسم خطوطاً لتحقیق سعادة الإنسان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المقدّمتین السابقتین ـ غایة خلق الإنسان وصوله إلی کماله، وأنّ العقل البشری محدود وغیر قادر علی تحقیق کمال الإنسان ـ فإنّ مقتضـی العنایة الإلهیّة أن یُبیّن الطریق الموصل إلی کمال الإنسان وسعادته، وحیث إنّ کلّ إنسانٍ لا یمکنه أن یتصل بالله تعالی مباشرةً ویأخذ منه، ولم یکن لأحد مشاهدته تعالی، ولا یتیسر لأحد مشافهته، فمن الحکمة الإلهیة أن یبعث الله تعالی نبیاً یهدی الإنسان إلی طریقه الموصل إلی کماله، ویأخذ بیده إلی مقصده الحقیقی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هذا الدلیل علی بعثة الأنبیاء من باب اللطف الإلهی، وإلّا فلا یوجد </w:t>
      </w:r>
      <w:bookmarkStart w:id="587" w:name="pg5740_40844"/>
    </w:p>
    <w:p>
      <w:pPr>
        <w:pStyle w:val="BookText"/>
        <w:rPr/>
      </w:pPr>
      <w:bookmarkEnd w:id="587"/>
      <w:r>
        <w:rPr>
          <w:rFonts w:ascii="IRNazanin" w:hAnsi="IRNazanin" w:eastAsia="IRNazanin"/>
          <w:color w:val="111111"/>
          <w:sz w:val="28"/>
          <w:sz w:val="28"/>
          <w:szCs w:val="28"/>
          <w:rtl w:val="true"/>
          <w:lang w:bidi="fa-IR"/>
        </w:rPr>
        <w:t>لأیّ مخلوقٍ حقّ علی الله تعالی؛ لأنّ الکلّ وما یملکون هم ملک لله تعالی</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8" w:name="__RefHeading___Toc4031013_581953129"/>
      <w:bookmarkStart w:id="589" w:name="_Toc221"/>
      <w:bookmarkEnd w:id="588"/>
      <w:r>
        <w:rPr>
          <w:rtl w:val="true"/>
        </w:rPr>
        <w:t>الدلیل الثانی</w:t>
      </w:r>
      <w:r>
        <w:rPr>
          <w:rtl w:val="true"/>
        </w:rPr>
        <w:t xml:space="preserve">: </w:t>
      </w:r>
      <w:r>
        <w:rPr>
          <w:rtl w:val="true"/>
        </w:rPr>
        <w:t>إقامة العدل</w:t>
      </w:r>
      <w:bookmarkEnd w:id="589"/>
    </w:p>
    <w:p>
      <w:pPr>
        <w:pStyle w:val="Heading6"/>
        <w:numPr>
          <w:ilvl w:val="5"/>
          <w:numId w:val="1"/>
        </w:numPr>
        <w:rPr/>
      </w:pPr>
      <w:bookmarkStart w:id="590" w:name="__RefHeading___Toc4031015_581953129"/>
      <w:bookmarkStart w:id="591" w:name="_Toc222"/>
      <w:bookmarkEnd w:id="590"/>
      <w:r>
        <w:rPr>
          <w:rtl w:val="true"/>
        </w:rPr>
        <w:t>اشارة</w:t>
      </w:r>
      <w:bookmarkEnd w:id="591"/>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لعمری، ما الإمام إِلّا العامل بِالکتابِ، والآخذ بِالقسط، والدائن بِالحقّ، والحابِس نفسه علی ذات اللهِ</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لکی یتضح هذا الدلیل ینبغی تقدیم الأُمور الآتیة</w:t>
      </w:r>
      <w:r>
        <w:rPr>
          <w:rFonts w:eastAsia="IRNazanin" w:cs="IRNazanin"/>
          <w:color w:val="111111"/>
          <w:sz w:val="28"/>
          <w:szCs w:val="28"/>
          <w:rtl w:val="true"/>
          <w:lang w:bidi="fa-IR"/>
        </w:rPr>
        <w:t>:</w:t>
      </w:r>
    </w:p>
    <w:p>
      <w:pPr>
        <w:pStyle w:val="Heading6"/>
        <w:numPr>
          <w:ilvl w:val="5"/>
          <w:numId w:val="1"/>
        </w:numPr>
        <w:rPr/>
      </w:pPr>
      <w:bookmarkStart w:id="592" w:name="__RefHeading___Toc4031017_581953129"/>
      <w:bookmarkStart w:id="593" w:name="_Toc223"/>
      <w:bookmarkEnd w:id="592"/>
      <w:r>
        <w:rPr>
          <w:rtl w:val="true"/>
        </w:rPr>
        <w:t>الأمر الأوّل</w:t>
      </w:r>
      <w:r>
        <w:rPr>
          <w:rtl w:val="true"/>
        </w:rPr>
        <w:t xml:space="preserve">: </w:t>
      </w:r>
      <w:r>
        <w:rPr>
          <w:rtl w:val="true"/>
        </w:rPr>
        <w:t>المراد من الإمام ما یشمل الأنبیاء والمرسلین</w:t>
      </w:r>
      <w:bookmarkEnd w:id="593"/>
    </w:p>
    <w:p>
      <w:pPr>
        <w:pStyle w:val="BookText"/>
        <w:rPr/>
      </w:pP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قیادة البشریّة بتنصیب من الله تعالی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القائد، وهو مَن یقوم بتدبیر الأُمّة وسیاستها والدفاع عنها، وإقامة العدالة فی أوساطها</w:t>
      </w:r>
      <w:r>
        <w:rPr>
          <w:rFonts w:eastAsia="IRNazanin" w:cs="IRNazanin"/>
          <w:color w:val="111111"/>
          <w:sz w:val="28"/>
          <w:szCs w:val="28"/>
          <w:rtl w:val="true"/>
          <w:lang w:bidi="fa-IR"/>
        </w:rPr>
        <w:t xml:space="preserve">. </w:t>
      </w:r>
      <w:bookmarkStart w:id="594" w:name="pg5740_40846"/>
    </w:p>
    <w:p>
      <w:pPr>
        <w:pStyle w:val="BookText"/>
        <w:rPr/>
      </w:pPr>
      <w:bookmarkEnd w:id="594"/>
      <w:r>
        <w:rPr>
          <w:rFonts w:ascii="IRNazanin" w:hAnsi="IRNazanin" w:eastAsia="IRNazanin"/>
          <w:color w:val="111111"/>
          <w:sz w:val="28"/>
          <w:sz w:val="28"/>
          <w:szCs w:val="28"/>
          <w:rtl w:val="true"/>
          <w:lang w:bidi="fa-IR"/>
        </w:rPr>
        <w:t>والإمام یشترک مع النبیّ والرسول فی هذه الخصوصیّة، فیقوم النبیّ والرسول بتدبیر الأُمّة، فلا یکون نبیّ أو رسول إلّا وهو إمام، نعم قد تقتضی المصلحة والحکمة الإلهیّة أن یبعث الله تعالی نبیاً من الأنبیاء لإبلاغ الخلق ما فیه مصلحتهم، ولا یکلّفه بالقیام بأعباء الأُمّة وقیادتها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المراد من الإمام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لعمری، ما الإمام إِلّا العامل بِالکتابِ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یشمل النبی والرسول</w:t>
      </w:r>
      <w:r>
        <w:rPr>
          <w:rFonts w:eastAsia="IRNazanin" w:cs="IRNazanin"/>
          <w:color w:val="111111"/>
          <w:sz w:val="28"/>
          <w:szCs w:val="28"/>
          <w:rtl w:val="true"/>
          <w:lang w:bidi="fa-IR"/>
        </w:rPr>
        <w:t>.</w:t>
      </w:r>
    </w:p>
    <w:p>
      <w:pPr>
        <w:pStyle w:val="Heading6"/>
        <w:numPr>
          <w:ilvl w:val="5"/>
          <w:numId w:val="1"/>
        </w:numPr>
        <w:rPr/>
      </w:pPr>
      <w:bookmarkStart w:id="595" w:name="__RefHeading___Toc4031019_581953129"/>
      <w:bookmarkStart w:id="596" w:name="_Toc224"/>
      <w:bookmarkEnd w:id="595"/>
      <w:r>
        <w:rPr>
          <w:rtl w:val="true"/>
        </w:rPr>
        <w:t>الأمر الثانی</w:t>
      </w:r>
      <w:r>
        <w:rPr>
          <w:rtl w:val="true"/>
        </w:rPr>
        <w:t xml:space="preserve">: </w:t>
      </w:r>
      <w:r>
        <w:rPr>
          <w:rtl w:val="true"/>
        </w:rPr>
        <w:t>الفطرة تدفع الإنسان إلی استخدام الآخرین</w:t>
      </w:r>
      <w:bookmarkEnd w:id="596"/>
    </w:p>
    <w:p>
      <w:pPr>
        <w:pStyle w:val="BookText"/>
        <w:rPr/>
      </w:pPr>
      <w:r>
        <w:rPr>
          <w:rFonts w:ascii="IRNazanin" w:hAnsi="IRNazanin" w:eastAsia="IRNazanin"/>
          <w:color w:val="111111"/>
          <w:sz w:val="28"/>
          <w:sz w:val="28"/>
          <w:szCs w:val="28"/>
          <w:rtl w:val="true"/>
          <w:lang w:bidi="fa-IR"/>
        </w:rPr>
        <w:t>من الواضح أنّ الإنسان مفطور علی حبّ ذاته، وحبّ کمالاته؛ لذا فالإنسان یندفع من تلقاء فطرته إلی استخدام کلّ ما یؤمّن له حاجاته وکمالاته، ولهذا لا یمکن أن یعیش الإنسان منعزلاً عن الآخرین من أبناء جنسه؛ لأنّه لا یتمکن من تکمیل نقصه المادی والمعنوی، وتحقیق منافعه بمفرده، فهو بحاجة إلی الاشتراک مع بقیة أفراد البشر فی ممارسة الحیاة، وهذا هو معنی أنّ الإنسان مدنی بالطبع،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بحاجة إلی أبناء جنسه، وإنّ حیاته لا تتکامل، لا فی الجانب المادی، ولا المعنوی، إلّا من خلال العیش مع الآخرین</w:t>
      </w:r>
      <w:r>
        <w:rPr>
          <w:rFonts w:eastAsia="IRNazanin" w:cs="IRNazanin"/>
          <w:color w:val="111111"/>
          <w:sz w:val="28"/>
          <w:szCs w:val="28"/>
          <w:rtl w:val="true"/>
          <w:lang w:bidi="fa-IR"/>
        </w:rPr>
        <w:t>.</w:t>
      </w:r>
    </w:p>
    <w:p>
      <w:pPr>
        <w:pStyle w:val="Heading6"/>
        <w:numPr>
          <w:ilvl w:val="5"/>
          <w:numId w:val="1"/>
        </w:numPr>
        <w:rPr/>
      </w:pPr>
      <w:bookmarkStart w:id="597" w:name="__RefHeading___Toc4031021_581953129"/>
      <w:bookmarkStart w:id="598" w:name="_Toc225"/>
      <w:bookmarkEnd w:id="597"/>
      <w:r>
        <w:rPr>
          <w:rtl w:val="true"/>
        </w:rPr>
        <w:t>الأمر الثالث</w:t>
      </w:r>
      <w:r>
        <w:rPr>
          <w:rtl w:val="true"/>
        </w:rPr>
        <w:t xml:space="preserve">: </w:t>
      </w:r>
      <w:r>
        <w:rPr>
          <w:rtl w:val="true"/>
        </w:rPr>
        <w:t>حصول التزاحم والاختلاف فی تحقیق المنافع</w:t>
      </w:r>
      <w:bookmarkEnd w:id="598"/>
    </w:p>
    <w:p>
      <w:pPr>
        <w:pStyle w:val="Heading6"/>
        <w:numPr>
          <w:ilvl w:val="5"/>
          <w:numId w:val="1"/>
        </w:numPr>
        <w:rPr/>
      </w:pPr>
      <w:bookmarkStart w:id="599" w:name="__RefHeading___Toc4031023_581953129"/>
      <w:bookmarkStart w:id="600" w:name="_Toc226"/>
      <w:bookmarkEnd w:id="599"/>
      <w:r>
        <w:rPr>
          <w:rtl w:val="true"/>
        </w:rPr>
        <w:t>اشارة</w:t>
      </w:r>
      <w:bookmarkEnd w:id="60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کان الإنسان مندفعاً لتحقیق النفع لنفسه، وهذه النزعة مرکوزة عند کلّ أفراد البشر مما یُفضی إلی وقوع الاختلاف بین أفراد الإنسان؛ لأنّ کلّ إنسان یُرید أن یجلب المنفعة الأکثر لنفسه، وهذه هی غریزة الأنانیة، وهی غریزة فُطِر علیها الإنسان، ولا یمکن زوالها من النفس الإنسانیة، ومن الواضح أنّ هذا التزاحم فی الرغبات والمنافع یُفضـی إلی حصول الاختلاف والانحراف، فیستفید القوی من الضعیف، وینتفع الغالب من المغلوب، ویقابله الضعیف المغلوب بالحیلة والمکیدة والخدعة، فإذا قوی </w:t>
      </w:r>
    </w:p>
    <w:p>
      <w:pPr>
        <w:pStyle w:val="BookText"/>
        <w:rPr/>
      </w:pPr>
      <w:r>
        <w:rPr>
          <w:rFonts w:ascii="IRNazanin" w:hAnsi="IRNazanin" w:eastAsia="IRNazanin"/>
          <w:color w:val="111111"/>
          <w:sz w:val="28"/>
          <w:sz w:val="28"/>
          <w:szCs w:val="28"/>
          <w:rtl w:val="true"/>
          <w:lang w:bidi="fa-IR"/>
        </w:rPr>
        <w:t>وغلب قابل ظالمه بأشدّ الانتقام، ومن الواضح أنّ هذا الاختلاف والنزاع یؤدی إلی الهرج والمرج، وتاریخ الإنسانیة یشهد لهذا النحو من الاختلاف والنزاع</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النتیجة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نزعة حبّ الکمال والنفع المرکوزة لدی الإنسان تؤدی إلی تزاحم الرغبات والمصالح، مما یتسبب فی حصول الاختلاف بین البشـر، وحصول الفساد فی الحیاة الاجتماعیة، ومقتضی العنایة الإلهیة إیصال الإنسان إلی سعادته فی الدنیا والآخرة، ومن الواضح أنّ سعادة الإنسان، لا سیّما فی دار الدنیا لا تتحقق إلّا بقانون عادل، یلتقی علیه کلّ أفراد البشر؛ لأجل استقرار المجتمع بنحو ینال کلّ ذی حقٍّ حقّه، وإقامة العدل الاجتماعی الذی ینهض بمهمّة إیجاد التوازن المطلوب لدوام الحیاة الإنسانیة، ویحقق السعادة للإنسان فی الدنیا والآخرة، ومهمّة تطبیق قانون العدل فی دار الدنیا هی مهمّة الأنبیاء والرسل والأئمّة، وهذا ما أشار إلیه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لعمری، ما الإمام إِلّا العامل بِالکتابِ، والآخذ بِالقسط، والدائن بِالحقّ، والحابِس نفسه علی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 وَأَنْزَلْنَا الْحَدِیدَ فِیهِ بَأْسٌ شَدِیدٌ وَمَنَافِعُ لِلنَّاسِ وَلِیَعْلَمَ اللَّهُ مَنْ یَنْصُرُهُ وَرُسُلَهُ بِالْغَیْبِ إِنَّ اللَّهَ قَوِیٌّ عَزِیزٌ</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حیث تُصرّح الآیة المبارکة بأنّ الوظیفة الأُولی للأنبیاء هی بیان الأحکام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مَعَهُمُ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بمعنی زودناهم بتشریعات شاملة، وبیان الأحکام؛ لأجل إقامة 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لِیَقُومَ النَّاسُ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الواضح أنّ إقامة القسط والعدل لا یتحقق إلّا من خلال إقامة حکومة قویة؛ لکی یتمکن الأنبیاء من خلالها من إقامة العدالة الاجتماعیة، لذا تقول الآیة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وَأَنْزَلْنَا </w:t>
      </w:r>
    </w:p>
    <w:p>
      <w:pPr>
        <w:pStyle w:val="BookText"/>
        <w:rPr/>
      </w:pPr>
      <w:r>
        <w:rPr>
          <w:rFonts w:ascii="Amiri" w:hAnsi="Amiri" w:eastAsia="Amiri" w:cs="Amiri"/>
          <w:color w:val="111111"/>
          <w:sz w:val="28"/>
          <w:sz w:val="28"/>
          <w:szCs w:val="28"/>
          <w:rtl w:val="true"/>
          <w:lang w:bidi="ar-SA"/>
        </w:rPr>
        <w:t>الْحَدِیدَ فِیهِ بَأْسٌ شَدِیدٌ وَمَنَافِعُ لِلنَّاسِ وَلِیَعْلَمَ اللَّهُ مَنْ یَنْصُرُهُ وَرُسُلَهُ بِالْغَیْبِ إِنَّ اللَّهَ قَوِیٌّ 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والحاکم والمنفّذ هو النبیّ، أوالرسول، أو الإمام، وهذا یکشف عن ضرورة إرسال الأنبیاء من قِبل الله تعالی</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قادر علی إیجاد قوانین اجتماعیة عادلة، مضافاً إلی أنّ العقل یدعو إلی اتباع الحقّ والفضیلة، ونبذ الشرّ والفساد، وهذا یعنی إمکان الاکتفاء بالعقل والاستغناء به عن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الإنسانی یستطیع أن یکتشف بعض القوانین الاجتماعیة فی دار الدنیا، کقانون الضمان الاجتماعی، وقانون الحریة والدیمقراطیة والمساواة، لکن هذه القوانین لیست هی الهدف الأصیل للإنسان، بل الهدف الأساس والرئیس للإنسان هو السعادة فی الدنیا والآخرة التی هی القرب الإلهی، والعقل الإنسانی یعجز عن اکتشاف القوانین الاجتماعیة التی تکون نتائجها إیجابیة فی النشأة الآخرة، وذلک لجهله بنتائج وقوانین تلک النشأة، وعاجز کذلک عن إیجاد الروابط التکوینیة بین الأعمال فی دار الدنیا والجزاء فی دار الآخرة، والسبب فی عجز العقل الإنسانی عن اکتشاف القوانین التی تسعد الإنسان فی الحیاة الدنیا والآخرة هو أنّ قوانین الآخرة وربطها بقوانین الدنیا هی غیب من الغیوب، ولیس للعقل البشری مجال للحدیث عن الغیب، لیحکم فیها أو یتنبأ عنها؛ لأنّ الغیب خارج عن مساحة وحدود العقل البشری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یتضح أنّ العقل البشری عاجز عن اکتشاف القوانین الاجتماعیة ـ التی تضع الدنیا بما توافق الکمال الأُخروی والقرب الإلهی ـ إلّا من خلال الدین والنبوّة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فالنبوّة حالة إلهیّة تهدی الإنسان إلی حیاة إنسانیة، وتوصله إلی کماله الذی خُلق لأجله</w:t>
      </w:r>
      <w:r>
        <w:rPr>
          <w:rFonts w:eastAsia="IRNazanin" w:cs="IRNazanin"/>
          <w:color w:val="111111"/>
          <w:sz w:val="28"/>
          <w:szCs w:val="28"/>
          <w:rtl w:val="true"/>
          <w:lang w:bidi="fa-IR"/>
        </w:rPr>
        <w:t xml:space="preserve">. </w:t>
      </w:r>
      <w:bookmarkStart w:id="601" w:name="pg5740_40852"/>
    </w:p>
    <w:p>
      <w:pPr>
        <w:pStyle w:val="Heading6"/>
        <w:numPr>
          <w:ilvl w:val="5"/>
          <w:numId w:val="1"/>
        </w:numPr>
        <w:rPr/>
      </w:pPr>
      <w:bookmarkStart w:id="602" w:name="__RefHeading___Toc4031025_581953129"/>
      <w:bookmarkStart w:id="603" w:name="_Toc227"/>
      <w:bookmarkEnd w:id="601"/>
      <w:bookmarkEnd w:id="602"/>
      <w:r>
        <w:rPr>
          <w:rtl w:val="true"/>
        </w:rPr>
        <w:t xml:space="preserve">إشکالیة </w:t>
      </w:r>
      <w:r>
        <w:rPr>
          <w:rtl w:val="true"/>
        </w:rPr>
        <w:t>(</w:t>
      </w:r>
      <w:r>
        <w:rPr>
          <w:rtl w:val="true"/>
        </w:rPr>
        <w:t>استقرار المجتمعات کاشفة عن الاستغناء عن دور النبوّة</w:t>
      </w:r>
      <w:r>
        <w:rPr>
          <w:rtl w:val="true"/>
        </w:rPr>
        <w:t>)</w:t>
      </w:r>
      <w:bookmarkEnd w:id="603"/>
    </w:p>
    <w:p>
      <w:pPr>
        <w:pStyle w:val="BookText"/>
        <w:rPr/>
      </w:pPr>
      <w:r>
        <w:rPr>
          <w:rFonts w:ascii="IRNazanin" w:hAnsi="IRNazanin" w:eastAsia="IRNazanin"/>
          <w:color w:val="111111"/>
          <w:sz w:val="28"/>
          <w:sz w:val="28"/>
          <w:szCs w:val="28"/>
          <w:rtl w:val="true"/>
          <w:lang w:bidi="fa-IR"/>
        </w:rPr>
        <w:t>وحاصل هذه الإشکالیة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حتی لو سلّمنا عدم قدرة العقل البشـری علی حلّ الاختلاف بین أفراد المجتمع، لکنّ هذا الاختلاف والتفاعل بین أفراد المجتمع یؤدی بهم فی نهایة الأمر إلی إیجاد مجتمع صالح، مناسب لمحیط الحیاة الاجتماعیة، ویضمن سعادة المجتمع، ومما یشهد لذلک هو ما نلمسه واضحاً فی کثیر من المجتمعات الإنسانیة، لا سیّما المعاصرة منها کما فی بعض الدول التی وصلت إلی سعادة مجتمعاتها وصلاحها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میل الطبیعة الإنسانیة إلی الکمال والسعادة، هو أمر مما لا خلاف ولا شکّ فیه، وکذلک الأمر بالنسبة إلی المجتمع الصالح الذی تدعو إلیه هذه الطبیعة الإنسانیة، لکن الأمر الذی ینبغی الالتفات إلیه هو أنّ هذه المجتمعات سواء المنقرضة أو المعاصرة، تتوجّه صوب السعادة والکمال الجسمی المادی، ولیس إلی الکمال الحقیقی للإنسان، وهو القرب الإلهی الذی من خلاله یتحقق الکمال والسعادة فی الحیاة الدنیا والآخرة، ومن الواضح أنّ الکمال الجسمانی لیس هو الکمال والسعادة الحقیقیة للإنسان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لا بدّ أن یکون قانون العدل الإلهی هو الجهة الإلهیّة التی اقتضت حکمتها إرسال الأنبیاء؛ لإرشاد الناس إلی کمالهم الذی خُلقوا لأجله، وإقامة العدالة الاجتماعیة فی دار الدنیا</w:t>
      </w:r>
      <w:r>
        <w:rPr>
          <w:rFonts w:eastAsia="IRNazanin" w:cs="IRNazanin"/>
          <w:color w:val="111111"/>
          <w:sz w:val="28"/>
          <w:szCs w:val="28"/>
          <w:rtl w:val="true"/>
          <w:lang w:bidi="fa-IR"/>
        </w:rPr>
        <w:t xml:space="preserve">. </w:t>
      </w:r>
      <w:bookmarkStart w:id="604" w:name="pg5740_40854"/>
    </w:p>
    <w:p>
      <w:pPr>
        <w:pStyle w:val="Heading3"/>
        <w:numPr>
          <w:ilvl w:val="2"/>
          <w:numId w:val="1"/>
        </w:numPr>
        <w:rPr/>
      </w:pPr>
      <w:bookmarkStart w:id="605" w:name="__RefHeading___Toc4031027_581953129"/>
      <w:bookmarkStart w:id="606" w:name="_Toc228"/>
      <w:bookmarkEnd w:id="604"/>
      <w:bookmarkEnd w:id="605"/>
      <w:r>
        <w:rPr>
          <w:rtl w:val="true"/>
        </w:rPr>
        <w:t>المبحث الثالث</w:t>
      </w:r>
      <w:r>
        <w:rPr>
          <w:rtl w:val="true"/>
        </w:rPr>
        <w:t xml:space="preserve">: </w:t>
      </w:r>
      <w:r>
        <w:rPr>
          <w:rtl w:val="true"/>
        </w:rPr>
        <w:t>اصطفاء الأنبیاء فی کلمات الإمام الحسین</w:t>
      </w:r>
      <w:r>
        <w:rPr>
          <w:rtl w:val="true"/>
        </w:rPr>
        <w:t>(</w:t>
      </w:r>
      <w:r>
        <w:rPr>
          <w:rtl w:val="true"/>
        </w:rPr>
        <w:t>علیه السّلام</w:t>
      </w:r>
      <w:r>
        <w:rPr>
          <w:rtl w:val="true"/>
        </w:rPr>
        <w:t>)</w:t>
      </w:r>
      <w:bookmarkEnd w:id="606"/>
    </w:p>
    <w:p>
      <w:pPr>
        <w:pStyle w:val="Heading4"/>
        <w:numPr>
          <w:ilvl w:val="3"/>
          <w:numId w:val="1"/>
        </w:numPr>
        <w:rPr/>
      </w:pPr>
      <w:bookmarkStart w:id="607" w:name="__RefHeading___Toc4031029_581953129"/>
      <w:bookmarkStart w:id="608" w:name="_Toc229"/>
      <w:bookmarkEnd w:id="607"/>
      <w:r>
        <w:rPr>
          <w:rtl w:val="true"/>
        </w:rPr>
        <w:t>اشارة</w:t>
      </w:r>
      <w:bookmarkEnd w:id="608"/>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خلقه، وأکرمه بِنبوّته ، واختاره لرسالته</w:t>
      </w:r>
      <w:r>
        <w:rPr>
          <w:rFonts w:eastAsia="IRNazanin" w:cs="IRNazanin"/>
          <w:color w:val="111111"/>
          <w:sz w:val="28"/>
          <w:szCs w:val="28"/>
          <w:rtl w:val="true"/>
          <w:lang w:bidi="fa-IR"/>
        </w:rPr>
        <w:t>»</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ـ حینما برز علی الأکبر إلی المیدان</w:t>
      </w:r>
      <w:r>
        <w:rPr>
          <w:rStyle w:val="FootnoteAnchor"/>
          <w:rtl w:val="true"/>
        </w:rPr>
        <w:footnoteReference w:id="45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اصْطَفَی آدَمَ وَنُوحًا وَآلَ إِبْرَاهِیمَ وَآلَ عِمْرَانَ عَلَی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ذُرِّیَّةً بَعْضُهَا مِنْ بَعْضٍ وَاللَّهُ سَمِیعٌ عَلِیمٌ </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الفراهیدی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الصفو نقیض الکدر، وصفوة کلّ شیء خالصه وخیره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الاختیار، افتعال من الصفوة، ومنه النبیّ المصطفی، والأنبیاء المصطفون</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الراغب فی المفردات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صفو الشـیء، کما أنّ الاختیار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تناول خیره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واصطفاء الله بعض عباده قد یکون بإیجاده تعالی إیّاه صافیاً عن الشوب الموجود فی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قـال تعـالی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یَصْطَفِی مِنَ الْمَلَائِکَةِ رُسُلًا وَمِنَ النَّاسِ </w:t>
      </w:r>
      <w:r>
        <w:rPr>
          <w:rFonts w:eastAsia="Amiri" w:cs="Amiri" w:ascii="Amiri" w:hAnsi="Amiri"/>
          <w:color w:val="111111"/>
          <w:sz w:val="28"/>
          <w:szCs w:val="28"/>
          <w:rtl w:val="true"/>
          <w:lang w:bidi="ar-SA"/>
        </w:rPr>
        <w:t>»</w:t>
      </w:r>
      <w:r>
        <w:rPr>
          <w:rStyle w:val="FootnoteAnchor"/>
          <w:rtl w:val="true"/>
        </w:rPr>
        <w:footnoteReference w:id="453"/>
      </w:r>
      <w:r>
        <w:rPr>
          <w:rFonts w:ascii="IRNazanin" w:hAnsi="IRNazanin" w:eastAsia="IRNazanin"/>
          <w:color w:val="111111"/>
          <w:sz w:val="28"/>
          <w:sz w:val="28"/>
          <w:szCs w:val="28"/>
          <w:rtl w:val="true"/>
          <w:lang w:bidi="fa-IR"/>
        </w:rPr>
        <w:t>،  والصفیّ والصفیّة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یصطفیه الرئیس لنفسه</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فالمعنی اللغوی للاصطفاء یتضمّن المعانی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وصفاء المصطفین من کلّ شائبة وکدر، فیکون المصطفی فی أعلی رتبة من النـزاهة والکمال ذهنیاً وسلوکیاً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الاصطفاء قریب من معنی الاختیار، والفرق بینهما هو أنّ الاختیار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أخذ الشیء من بین الأشیاء، بما أنّ ذلک الشیء هو خیرها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أخذ الشیء من بین الأشیاء، بما أنّه صفوتها وخالصتها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الاصطفاء ملازم لمعنی الامتیاز والتقدّم علی الآخرین؛ لیکون المصطفی أُنموذجاً وقدوةً یُقتفی ویُهتدی به فی طریق الخیر والصلاح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الاصطفاء فی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عین المعنی اللغوی، وهو اختیار الأفضل، وقد حظی مفهوم الاصطفاء بعنایة فائقة فی النصوص القرآنیة فی موارد عدیدة، لتسجل حقیقة قرآنیة مهمّة، وهی أنّ الله تعالی قد اصطفی واختار أفراداً من خلقه وعباده، وهذه الحقیقة القرآنیة یعکس مضمونها عدّة من الآیات القرآنیة،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التی ذکرناها فی بدایة البحث والتی قرأها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اصْطَفَی آدَمَ وَنُوحًا وَآلَ إِبْرَاهِیمَ وَآلَ عِمْرَانَ عَلَی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ذُرِّیَّةً بَعْضُهَا مِنْ بَعْضٍ وَاللَّهُ سَمِیعٌ عَلِیمٌ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حینما قرأ هذه الآیة یُرید أن یُشیر إلی حقیقة، وهی أنّ الله تعالی قد اصطفی بعضاً من ذرّیة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جمیع ذریة إبراهیم، ولا جمیع ذریة بنی إسرائیل کذلک، وإن کان اللّه عزو جل قد فضّل بنی إسرائیل علی العالمین،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آتَیْنَا بَنِی إِسْرَائِیلَ الْکِتَابَ وَالْحُکْمَ وَالنُّبُوَّةَ وَرَزَقْنَاهُمْ مِنَ الطَّیِّبَاتِ وَفَضَّلْنَاهُمْ عَلَی الْعَالَمِینَ </w:t>
      </w:r>
      <w:r>
        <w:rPr>
          <w:rFonts w:eastAsia="Amiri" w:cs="Amiri" w:ascii="Amiri" w:hAnsi="Amiri"/>
          <w:color w:val="111111"/>
          <w:sz w:val="28"/>
          <w:szCs w:val="28"/>
          <w:rtl w:val="true"/>
          <w:lang w:bidi="ar-SA"/>
        </w:rPr>
        <w:t>»</w:t>
      </w:r>
      <w:r>
        <w:rPr>
          <w:rStyle w:val="FootnoteAnchor"/>
          <w:rtl w:val="true"/>
        </w:rPr>
        <w:footnoteReference w:id="455"/>
      </w:r>
      <w:r>
        <w:rPr>
          <w:rFonts w:ascii="IRNazanin" w:hAnsi="IRNazanin" w:eastAsia="IRNazanin"/>
          <w:color w:val="111111"/>
          <w:sz w:val="28"/>
          <w:sz w:val="28"/>
          <w:szCs w:val="28"/>
          <w:rtl w:val="true"/>
          <w:lang w:bidi="fa-IR"/>
        </w:rPr>
        <w:t>، لکنّ تفضیلهم علی العالمین من جهة لا ینافی تفضیل غیرهم علیهم من جهات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تعالی یصطفی أنبیاءه وأولیاءه، ویوفّر لهم ما یحتاجونه فی کلّ مواقع المسؤولیة فی الحیاة، سواء فی النبوّة أم فی الإمامة، وهذا ما یمکن استیحاؤه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اصْطَفَی آدَمَ وَنُوحًا </w:t>
      </w:r>
      <w:r>
        <w:rPr>
          <w:rFonts w:eastAsia="IRNazanin" w:cs="IRNazanin"/>
          <w:color w:val="111111"/>
          <w:sz w:val="28"/>
          <w:szCs w:val="28"/>
          <w:rtl w:val="true"/>
          <w:lang w:bidi="fa-IR"/>
        </w:rPr>
        <w:t xml:space="preserve">... ). </w:t>
      </w:r>
      <w:bookmarkStart w:id="609" w:name="pg5740_40859"/>
    </w:p>
    <w:p>
      <w:pPr>
        <w:pStyle w:val="Heading4"/>
        <w:numPr>
          <w:ilvl w:val="3"/>
          <w:numId w:val="1"/>
        </w:numPr>
        <w:rPr/>
      </w:pPr>
      <w:bookmarkStart w:id="610" w:name="__RefHeading___Toc4031031_581953129"/>
      <w:bookmarkStart w:id="611" w:name="_Toc230"/>
      <w:bookmarkEnd w:id="609"/>
      <w:bookmarkEnd w:id="610"/>
      <w:r>
        <w:rPr>
          <w:rtl w:val="true"/>
        </w:rPr>
        <w:t>فلسفة الاصطفاء</w:t>
      </w:r>
      <w:bookmarkEnd w:id="611"/>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اصطفی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خلقه، وأکرمه بِنبوّته، واختاره لرسالته</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انطلاقاً من قول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یتضح أنّ الاصطفاء الإلهی لیس غایة فی ذاته، بل یُنبئ عن إرادة ربانیة فی اختیار الأمثل من البشر؛ لأجل حمل مسؤولیة الرسالات الإلهیّة، وهذا ما یُشیر إلیه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آنف الذکر، فیختار الله عزّو جلّ أنبیاءه ورسله، لمِا یجده فیهم من مقوّمات عظیمة ومؤهلات عالیة، ولمِا یراه مناسباً لقومهم، وملائماً لعصرهم وزمانهم، فهو تعالی الذی یختار ویجتبی صفوة من خلقه، فیستخلصهم لنفسه، ویولی عنایته الخاصّة بهم وینقّیهم من کلّ شوب ودنس وکدورة؛ کلّ ذلک لأجل النهوض بأعباء ومسؤولیات النبوّة والإمامة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هناک أسباباً ومناشئ لهذا النحو من الاصطفاء، أُصولها العلم، والعدل، والحکمة، فإنّ الله تعالی لو علم باستعداد إنسان لکمالات معینة، فإنّه تعالی بمقتضـی حکمته وعدله سوف یُهیّئ له ما یوصله إلی ما استعد له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الضوء؛ لمّا علم</w:t>
      </w:r>
      <w:r>
        <w:rPr>
          <w:rStyle w:val="FootnoteAnchor"/>
          <w:rtl w:val="true"/>
        </w:rPr>
        <w:footnoteReference w:id="457"/>
      </w:r>
      <w:r>
        <w:rPr>
          <w:rFonts w:ascii="IRNazanin" w:hAnsi="IRNazanin" w:eastAsia="IRNazanin"/>
          <w:color w:val="111111"/>
          <w:sz w:val="28"/>
          <w:sz w:val="28"/>
          <w:szCs w:val="28"/>
          <w:rtl w:val="true"/>
          <w:lang w:bidi="fa-IR"/>
        </w:rPr>
        <w:t>الله تعالی منذ الأزل باستعداد هذه المجموعة من البشر ـ وهم الأنبیاء والأوصیاء ـ لتحمّل مقامات الرسالة والولایة، فإنّ الله تعالی قد اصطفاهم واختارهم، وهیّأ لهم ما یمکّنهم من وصولهم إلی ما استعدوا له</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2" w:name="pg5740_40863"/>
      <w:bookmarkStart w:id="613" w:name="pg5740_40863"/>
      <w:bookmarkEnd w:id="613"/>
    </w:p>
    <w:p>
      <w:pPr>
        <w:pStyle w:val="Heading3"/>
        <w:numPr>
          <w:ilvl w:val="2"/>
          <w:numId w:val="1"/>
        </w:numPr>
        <w:rPr/>
      </w:pPr>
      <w:bookmarkStart w:id="614" w:name="pg5740_40863"/>
      <w:bookmarkStart w:id="615" w:name="__RefHeading___Toc4031033_581953129"/>
      <w:bookmarkStart w:id="616" w:name="_Toc231"/>
      <w:bookmarkEnd w:id="614"/>
      <w:bookmarkEnd w:id="615"/>
      <w:r>
        <w:rPr>
          <w:rtl w:val="true"/>
        </w:rPr>
        <w:t>المبحث الرابع</w:t>
      </w:r>
      <w:r>
        <w:rPr>
          <w:rtl w:val="true"/>
        </w:rPr>
        <w:t xml:space="preserve">: </w:t>
      </w:r>
      <w:r>
        <w:rPr>
          <w:rtl w:val="true"/>
        </w:rPr>
        <w:t>عصمة الأنبیاء فی کلمات الإمام الحسین</w:t>
      </w:r>
      <w:r>
        <w:rPr>
          <w:rtl w:val="true"/>
        </w:rPr>
        <w:t>(</w:t>
      </w:r>
      <w:r>
        <w:rPr>
          <w:rtl w:val="true"/>
        </w:rPr>
        <w:t>علیه السّلام</w:t>
      </w:r>
      <w:r>
        <w:rPr>
          <w:rtl w:val="true"/>
        </w:rPr>
        <w:t>)</w:t>
      </w:r>
      <w:bookmarkEnd w:id="616"/>
    </w:p>
    <w:p>
      <w:pPr>
        <w:pStyle w:val="Heading4"/>
        <w:numPr>
          <w:ilvl w:val="3"/>
          <w:numId w:val="1"/>
        </w:numPr>
        <w:rPr/>
      </w:pPr>
      <w:bookmarkStart w:id="617" w:name="__RefHeading___Toc4031035_581953129"/>
      <w:bookmarkStart w:id="618" w:name="_Toc232"/>
      <w:bookmarkEnd w:id="617"/>
      <w:r>
        <w:rPr>
          <w:rtl w:val="true"/>
        </w:rPr>
        <w:t>اشارة</w:t>
      </w:r>
      <w:bookmarkEnd w:id="618"/>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اصطفی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خلقه، وأکرمه بِنبوّته، واختاره لرسالته</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وقرأ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اصْطَفَی آدَمَ وَنُوحًا وَآلَ إِبْرَاهِیمَ وَآلَ عِمْرَانَ عَلَی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ذُرِّیَّةً بَعْضُهَا مِنْ بَعْضٍ وَاللَّهُ سَمِیعٌ عَلِیمٌ </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ولکی یتضح معنی العصمة فی کلمات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بیان المراد من العصمة أوّلاً؛ 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فی لغة العرب بمعنی المنع</w:t>
      </w:r>
      <w:r>
        <w:rPr>
          <w:rFonts w:eastAsia="IRNazanin" w:cs="IRNazanin"/>
          <w:color w:val="111111"/>
          <w:sz w:val="28"/>
          <w:szCs w:val="28"/>
          <w:rtl w:val="true"/>
          <w:lang w:bidi="fa-IR"/>
        </w:rPr>
        <w:t>»</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 یعصم من باب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ووقی</w:t>
      </w:r>
      <w:r>
        <w:rPr>
          <w:rStyle w:val="FootnoteAnchor"/>
          <w:rtl w:val="true"/>
        </w:rPr>
        <w:footnoteReference w:id="461"/>
      </w:r>
      <w:r>
        <w:rPr>
          <w:rFonts w:ascii="IRNazanin" w:hAnsi="IRNazanin" w:eastAsia="IRNazanin"/>
          <w:color w:val="111111"/>
          <w:sz w:val="28"/>
          <w:sz w:val="28"/>
          <w:szCs w:val="28"/>
          <w:rtl w:val="true"/>
          <w:lang w:bidi="fa-IR"/>
        </w:rPr>
        <w:t>، والعاصم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المانع الحامی</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العصمة اصطلاحاً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لطف یفعله الله تعالی بالمکلّف، بحیث تمنع منه وقوع المعصیة، وترک الطاعة، مع قدرته علیهما</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وعُرّفت العصمة بتعریف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ملکة نفسانیة لا یصدر عن صاحبها معها المعاصی، وهذا هو کلام علماء الإمامیة فی تعریف العصمة باختصار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نُرید الخوض فی أدلّة العصمة وتفاصیلها إلّا بقدر ما أشار إلیه الإمام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ذکر أنّ الله تعالی قد اصطفی الأنبیاء کما تقدّم، ومن الواضح أنّ الاصطفاء یتضمّن فی أحشائه العصمة لمَن یصطفیه، فکلّ مَن یصطفیه الله تعالی فهو معصوم؛ حیث تقدّم أنّ معنی الاصطفاء هو خلوص الشیء من الشوب، وأنّه الخالص من کلّ شیء، والنقاء من الکدورة، ومن جمیع الصفات الذمیمة، ومن کلّ دنس، ومن الواضح أنّ هذه المعانی تعنی العصمة، فالمصطفون معصومون مُنزّهون من القبائح؛ لأنّ الله تعالی استخلصهم ونقّاهم وصفّاهم من کلّ دنس وشوب، ومَنّ علیهم بالخصال الحمیدة السامیة، والخصائص الروحانیة والجسمانیة، والعلوم النافعة والکمالات المتنوعة، وطهّرهم، وألزمهم بما اختصهم به من العنایة الخاصّة، واختارهم لدینه، وهذا هو معنی العصمة، وبعد أن کرّمهم وطهّرهم ومَنّ علیهم بما خصّهم من الحفظ والعنایة الخاصّة جعلهم أنبیاء ورسلاً وخلفاء فی أرضه، فاصطفاهم لدینه واختارهم وبعثهم لهدایة خلقه</w:t>
      </w:r>
      <w:r>
        <w:rPr>
          <w:rFonts w:eastAsia="IRNazanin" w:cs="IRNazanin"/>
          <w:color w:val="111111"/>
          <w:sz w:val="28"/>
          <w:szCs w:val="28"/>
          <w:rtl w:val="true"/>
          <w:lang w:bidi="fa-IR"/>
        </w:rPr>
        <w:t xml:space="preserve">. </w:t>
      </w:r>
      <w:bookmarkStart w:id="619" w:name="pg5740_40867"/>
    </w:p>
    <w:p>
      <w:pPr>
        <w:pStyle w:val="Heading4"/>
        <w:numPr>
          <w:ilvl w:val="3"/>
          <w:numId w:val="1"/>
        </w:numPr>
        <w:rPr/>
      </w:pPr>
      <w:bookmarkStart w:id="620" w:name="__RefHeading___Toc4031037_581953129"/>
      <w:bookmarkStart w:id="621" w:name="_Toc233"/>
      <w:bookmarkEnd w:id="619"/>
      <w:bookmarkEnd w:id="620"/>
      <w:r>
        <w:rPr>
          <w:rtl w:val="true"/>
        </w:rPr>
        <w:t>القسم الثانی</w:t>
      </w:r>
      <w:r>
        <w:rPr>
          <w:rtl w:val="true"/>
        </w:rPr>
        <w:t xml:space="preserve">: </w:t>
      </w:r>
      <w:r>
        <w:rPr>
          <w:rtl w:val="true"/>
        </w:rPr>
        <w:t>النبوّة الخاصّة فی کلمات الإمام الحسین</w:t>
      </w:r>
      <w:r>
        <w:rPr>
          <w:rtl w:val="true"/>
        </w:rPr>
        <w:t>(</w:t>
      </w:r>
      <w:r>
        <w:rPr>
          <w:rtl w:val="true"/>
        </w:rPr>
        <w:t>علیه السّلام</w:t>
      </w:r>
      <w:r>
        <w:rPr>
          <w:rtl w:val="true"/>
        </w:rPr>
        <w:t>)</w:t>
      </w:r>
      <w:bookmarkEnd w:id="621"/>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خلقه، وأکرمه بِنبوّته، واختاره لرسالته</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بعدما تقدّم الکلام عن النبوّة العامّة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والتی تعنی البحث حول المسائل العامّة للنبوّة من دون تخصیصها بنبوّة نبیّ مُعیّن ـ یقع البحث حول النبوّة الخاصّة، وهی نبوّة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622" w:name="__RefHeading___Toc4031039_581953129"/>
      <w:bookmarkStart w:id="623" w:name="_Toc234"/>
      <w:bookmarkEnd w:id="622"/>
      <w:r>
        <w:rPr>
          <w:rtl w:val="true"/>
        </w:rPr>
        <w:t>تمهید</w:t>
      </w:r>
      <w:bookmarkEnd w:id="623"/>
    </w:p>
    <w:p>
      <w:pPr>
        <w:pStyle w:val="BookText"/>
        <w:rPr/>
      </w:pPr>
      <w:r>
        <w:rPr>
          <w:rFonts w:ascii="IRNazanin" w:hAnsi="IRNazanin" w:eastAsia="IRNazanin"/>
          <w:color w:val="111111"/>
          <w:sz w:val="28"/>
          <w:sz w:val="28"/>
          <w:szCs w:val="28"/>
          <w:rtl w:val="true"/>
          <w:lang w:bidi="fa-IR"/>
        </w:rPr>
        <w:t>کانت ولادة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rtl w:val="true"/>
          <w:lang w:bidi="fa-IR"/>
        </w:rPr>
        <w:t>(</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 جدّه عبد المطلب، الذی کان معروفاً بالکرم والجود، والسخاء والعفاف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الأبوین، بکفالة جدّه عبد المطلب، وبعد مضی ثمان سنوات من عمر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توفّی جدّه عبد المطلب، وحینئذٍ تکفّله عمّه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واعتنی به أشدّ اعتناء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نعومة أظفاره هادئ الطباع، کثیر التأمل والتفکر والتدبر فیما تناله حواسه من مظاهر الإبداع فی الطبیعة، وما فیها من آیات العظمة، وفیما یراه من ظلم وجور وفساد قومه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تعالی نبینا بعد قرون ستة من بعثة النبیّ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بنی إسرائیل، وکان موضع بعثته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شبه الجزیرة العربیة فی مکة المکرّمة، فجاء إلی قومه لیُخبرهم بما أوحی الله تعالی إلیه، وبما جاء به من شریعة لهدایتهم وصلاحهم، </w:t>
      </w:r>
      <w:bookmarkStart w:id="624" w:name="pg5740_40869"/>
    </w:p>
    <w:p>
      <w:pPr>
        <w:pStyle w:val="BookText"/>
        <w:rPr/>
      </w:pPr>
      <w:bookmarkEnd w:id="624"/>
      <w:r>
        <w:rPr>
          <w:rFonts w:ascii="IRNazanin" w:hAnsi="IRNazanin" w:eastAsia="IRNazanin"/>
          <w:color w:val="111111"/>
          <w:sz w:val="28"/>
          <w:sz w:val="28"/>
          <w:szCs w:val="28"/>
          <w:rtl w:val="true"/>
          <w:lang w:bidi="fa-IR"/>
        </w:rPr>
        <w:t>وتحقیق سعادتهم فی الدنیا والآخرة، لکن المؤسف أنّ الناس لم یؤمنوا إلّا قلیلاً، بل أخذ قومه بإیذائه وعناده ومحاصرته، وکادوا أن یقتلوه إلّا أنّ الله تعالی حفظه من کیدهم، فهاجر إلی المدینة واستقرّ فیها، ونشر الرسالة الإسلامیة بین الناس، وقام أیضاً بإرسال الوفود إلی القبائل العربیة، والدول المجاورة للجزیرة العربیة؛ لیدعوهم إلی الدخول فی الإسلام</w:t>
      </w:r>
      <w:r>
        <w:rPr>
          <w:rFonts w:eastAsia="IRNazanin" w:cs="IRNazanin"/>
          <w:color w:val="111111"/>
          <w:sz w:val="28"/>
          <w:szCs w:val="28"/>
          <w:rtl w:val="true"/>
          <w:lang w:bidi="fa-IR"/>
        </w:rPr>
        <w:t>.</w:t>
      </w:r>
    </w:p>
    <w:p>
      <w:pPr>
        <w:pStyle w:val="Heading4"/>
        <w:numPr>
          <w:ilvl w:val="3"/>
          <w:numId w:val="1"/>
        </w:numPr>
        <w:rPr/>
      </w:pPr>
      <w:bookmarkStart w:id="625" w:name="__RefHeading___Toc4031041_581953129"/>
      <w:bookmarkStart w:id="626" w:name="_Toc235"/>
      <w:bookmarkEnd w:id="625"/>
      <w:r>
        <w:rPr>
          <w:rtl w:val="true"/>
        </w:rPr>
        <w:t>الأدلّة علی بعثة النبیّ فی کلمات الإمام الحسین</w:t>
      </w:r>
      <w:r>
        <w:rPr>
          <w:rtl w:val="true"/>
        </w:rPr>
        <w:t>(</w:t>
      </w:r>
      <w:r>
        <w:rPr>
          <w:rtl w:val="true"/>
        </w:rPr>
        <w:t>علیه السّلام</w:t>
      </w:r>
      <w:r>
        <w:rPr>
          <w:rtl w:val="true"/>
        </w:rPr>
        <w:t>)</w:t>
      </w:r>
      <w:bookmarkEnd w:id="626"/>
    </w:p>
    <w:p>
      <w:pPr>
        <w:pStyle w:val="Heading5"/>
        <w:numPr>
          <w:ilvl w:val="4"/>
          <w:numId w:val="1"/>
        </w:numPr>
        <w:rPr/>
      </w:pPr>
      <w:bookmarkStart w:id="627" w:name="__RefHeading___Toc4031043_581953129"/>
      <w:bookmarkStart w:id="628" w:name="_Toc236"/>
      <w:bookmarkEnd w:id="627"/>
      <w:r>
        <w:rPr>
          <w:rtl w:val="true"/>
        </w:rPr>
        <w:t>الدلیل الأوّل</w:t>
      </w:r>
      <w:r>
        <w:rPr>
          <w:rtl w:val="true"/>
        </w:rPr>
        <w:t xml:space="preserve">: </w:t>
      </w:r>
      <w:r>
        <w:rPr>
          <w:rtl w:val="true"/>
        </w:rPr>
        <w:t>بشائر العهدین بالنبیّ</w:t>
      </w:r>
      <w:r>
        <w:rPr>
          <w:rtl w:val="true"/>
        </w:rPr>
        <w:t>(</w:t>
      </w:r>
      <w:r>
        <w:rPr>
          <w:rtl w:val="true"/>
        </w:rPr>
        <w:t xml:space="preserve">صلّی الله علیه و آله وسلّم </w:t>
      </w:r>
      <w:r>
        <w:rPr>
          <w:rtl w:val="true"/>
        </w:rPr>
        <w:t>)</w:t>
      </w:r>
      <w:bookmarkEnd w:id="628"/>
    </w:p>
    <w:p>
      <w:pPr>
        <w:pStyle w:val="BookText"/>
        <w:rPr/>
      </w:pPr>
      <w:r>
        <w:rPr>
          <w:rFonts w:ascii="Amiri" w:hAnsi="Amiri" w:eastAsia="Amiri" w:cs="Amiri"/>
          <w:color w:val="111111"/>
          <w:sz w:val="28"/>
          <w:sz w:val="28"/>
          <w:szCs w:val="28"/>
          <w:rtl w:val="true"/>
          <w:lang w:bidi="ar-SA"/>
        </w:rPr>
        <w:t>روی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ما فی التوراة  مکتوب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یَجِدُونَهُ مَکْتُوبًا عِنْدَهُمْ فِی التَّوْرَاةِ وَالْإِنْجِیلِ </w:t>
      </w:r>
      <w:r>
        <w:rPr>
          <w:rStyle w:val="FootnoteAnchor"/>
          <w:rtl w:val="true"/>
        </w:rPr>
        <w:footnoteReference w:id="4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وَمُبَشِّرًا بِرَسُولٍ یَأْتِی مِنْ بَعْدِی اسْمُهُ أَحْمَدُ </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 والإنجیل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الموجودین حالیاً بأیدی الیهود والنصاری، لیست من الکتب السماویة المنزلة علی النبیینِ الإلهیینِ العظیمینِ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من الکتب التی أُلّفت وجُمعت من قِبل بعض أصحابهم، أو ممّن جاء بعدهم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والإنسان یکتشف هذه الحقیقة بمجرد الاطّلاع الإجمالی علی هذین الکتابین، بالإضافة إلی أنّ الیهود والمسیحیین نفسهم لا ینکرون ذلک، بل یقرّون به؛ وعلی هذا الأساس لا یمکن اعتبار صحة وقبول جمیع ما ورد فی العهد القدیم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التوراة، والکتب </w:t>
      </w:r>
    </w:p>
    <w:p>
      <w:pPr>
        <w:pStyle w:val="BookText"/>
        <w:rPr/>
      </w:pPr>
      <w:r>
        <w:rPr>
          <w:rFonts w:ascii="IRNazanin" w:hAnsi="IRNazanin" w:eastAsia="IRNazanin"/>
          <w:color w:val="111111"/>
          <w:sz w:val="28"/>
          <w:sz w:val="28"/>
          <w:szCs w:val="28"/>
          <w:rtl w:val="true"/>
          <w:lang w:bidi="fa-IR"/>
        </w:rPr>
        <w:t>الأُخری المتعلّقة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العهد الجدید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الإنجیل وما یرتبط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لا یمکن رفض وإنکار جمیع ما ورد فیها أیضاً، والموقف المناسب مما ورد فیهما هو اعتبار ما جاء فیها من التعالیم خلیطاً من تعالیم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وأفکار أتباعهما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فقد وِجدت عبارات مُتعددة تُفصح عن البشارة بظهور رجل عظیم، لا تنطبق أوصافه وعلاماته إلّا علی نبیّ الإسلام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ویُصرّح القرآن الکریم بأنّ أهل الکتاب کانوا یعرفون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یعرفون أبناءهم، ویُصرّح أیضاً بأنّ الیهود یجدون اسم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مکتوباً عندهم فی التوراة، وقد آمن کثیر من الیهود والنصاری بنبوّة النبیّ الخاتم فی حیاته وبعد مماته؛ لصـراحة التباشیر الواردة فی العهدین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ویؤکد القرآن الکریم أیضاً علی أنّ أهل الکتاب کانوا ینتظرون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جَاءَهُمْ کِتَابٌ مِنْ عِنْدِ اللَّهِ مُصَدِّقٌ لِمَا مَعَهُمْ وَکَانُوا مِنْ قَبْلُ یَسْتَفْتِحُونَ عَلَی الَّذِینَ کَفَرُوا فَلَمَّا جَاءَهُمْ مَا عَرَفُوا کَفَرُوا بِهِ فَلَعْنَةُ اللَّهِ عَلَی الْکَافِرِینَ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بِئْسَمَا اشْتَرَوْا بِهِ أَنْفُسَهُمْ أَنْ یَکْفُرُوا بِمَا أَنْزَلَ اللَّهُ بَغْیًا أَنْ یُنَزِّلَ اللَّهُ مِنْ فَضْلِهِ عَلَی مَنْ یَشَاءُ مِنْ عِبَادِهِ فَبَاءُوا بِغَضَبٍ عَلَی غَضَبٍ وَلِلْکَافِرِینَ عَذَابٌ مُهِینٌ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آیة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عِیسَی ابْنُ مَرْیَمَ یَا بَنِی إِسْرَائِیلَ إِنِّی رَسُولُ اللَّهِ إِلَیْکُمْ مُصَدِّقًا لِمَا بَیْنَ یَدَیَّ مِنَ التَّوْرَاةِ وَمُبَشِّرًا بِرَسُولٍ یَأْتِی مِنْ بَعْدِی اسْمُهُ أَحْمَدُ </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الأحبار والرهبان أخفوا ذلک وأنکروه؛ لمصالح شخصیة، أو لغیر ذلک، مما </w:t>
      </w:r>
      <w:bookmarkStart w:id="629" w:name="pg5740_40873"/>
    </w:p>
    <w:p>
      <w:pPr>
        <w:pStyle w:val="BookText"/>
        <w:rPr/>
      </w:pPr>
      <w:bookmarkEnd w:id="629"/>
      <w:r>
        <w:rPr>
          <w:rFonts w:ascii="IRNazanin" w:hAnsi="IRNazanin" w:eastAsia="IRNazanin"/>
          <w:color w:val="111111"/>
          <w:sz w:val="28"/>
          <w:sz w:val="28"/>
          <w:szCs w:val="28"/>
          <w:rtl w:val="true"/>
          <w:lang w:bidi="fa-IR"/>
        </w:rPr>
        <w:t>وجدوا فیه مبرراً للإقدام علی خداع أنفسهم، وخداع غیرهم</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الاعتماد علی هذا الطریق، وهو بشائر العهدین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للاستدلال علی نبوّة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عصرنا هذا، یتوقف علی جمع البشائر الواردة فی العهدین وضمّها إلی بعضها، حتی یخرج الإنسان بنتیجة قطعیة علی أنّ المراد من النبیّ المبشَّر به فیهما هو النبیّ 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قام بهذا المجهود لفیف من العلماء وألّفوا فیه کتباً</w:t>
      </w:r>
      <w:r>
        <w:rPr>
          <w:rFonts w:eastAsia="IRNazanin" w:cs="IRNazanin"/>
          <w:color w:val="111111"/>
          <w:sz w:val="28"/>
          <w:szCs w:val="28"/>
          <w:rtl w:val="true"/>
          <w:lang w:bidi="fa-IR"/>
        </w:rPr>
        <w:t>.</w:t>
      </w:r>
    </w:p>
    <w:p>
      <w:pPr>
        <w:pStyle w:val="Heading5"/>
        <w:numPr>
          <w:ilvl w:val="4"/>
          <w:numId w:val="1"/>
        </w:numPr>
        <w:rPr/>
      </w:pPr>
      <w:bookmarkStart w:id="630" w:name="__RefHeading___Toc4031045_581953129"/>
      <w:bookmarkStart w:id="631" w:name="_Toc237"/>
      <w:bookmarkEnd w:id="630"/>
      <w:r>
        <w:rPr>
          <w:rtl w:val="true"/>
        </w:rPr>
        <w:t>الدلیل الثانی</w:t>
      </w:r>
      <w:r>
        <w:rPr>
          <w:rtl w:val="true"/>
        </w:rPr>
        <w:t xml:space="preserve">: </w:t>
      </w:r>
      <w:r>
        <w:rPr>
          <w:rtl w:val="true"/>
        </w:rPr>
        <w:t>المعجزة</w:t>
      </w:r>
      <w:bookmarkEnd w:id="631"/>
    </w:p>
    <w:p>
      <w:pPr>
        <w:pStyle w:val="BookText"/>
        <w:rPr/>
      </w:pPr>
      <w:r>
        <w:rPr>
          <w:rFonts w:ascii="IRNazanin" w:hAnsi="IRNazanin" w:eastAsia="IRNazanin"/>
          <w:color w:val="111111"/>
          <w:sz w:val="28"/>
          <w:sz w:val="28"/>
          <w:szCs w:val="28"/>
          <w:rtl w:val="true"/>
          <w:lang w:bidi="fa-IR"/>
        </w:rPr>
        <w:t>روی الإمام الحسین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أُسری به من المسجد الحرام إلی المسجد الأقصی مسیرة شهر، وعُرج به فی ملکوت السماوات مسیرة خمسین ألف عام، فی أقلّ من ثُلث لیلة، حتّی انتهی إلی ساق العرش، فدنا بالعلم فتدلّی من الجنّة رفرف أخضـر، وغشی النور بصره، فرأی عظمة ربّه عزّو جلّ بفؤاده، ولم یرَها بعینه، فکان قاب قوسین بینه وبینها أو أدنی، فأوحی الله إلی عبده ما أوحی، وکان فیما أوحی</w:t>
      </w:r>
    </w:p>
    <w:p>
      <w:pPr>
        <w:pStyle w:val="BookText"/>
        <w:rPr/>
      </w:pPr>
      <w:r>
        <w:rPr>
          <w:rFonts w:ascii="Amiri" w:hAnsi="Amiri" w:eastAsia="Amiri" w:cs="Amiri"/>
          <w:color w:val="111111"/>
          <w:sz w:val="28"/>
          <w:sz w:val="28"/>
          <w:szCs w:val="28"/>
          <w:rtl w:val="true"/>
          <w:lang w:bidi="ar-SA"/>
        </w:rPr>
        <w:t>إلیه، الآیة التی فی سورة البقرة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مَا فِی السَّمَاوَاتِ وَمَا فِی الْأَرْضِ وَإِنْ تُبْدُوا مَا فِی أَنْفُسِکُمْ أَوْ تُخْفُوهُ یُحَاسِبْکُمْ بِهِ اللَّهُ فَیَغْفِرُ لِمَنْ یَشَاءُ وَیُعَذِّبُ مَنْ یَشَاءُ وَاللَّهُ عَلَی کُلِّ شَیْءٍ قَدِیرٌ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یخفی أن مدعی النبوّة لا تُقبل دعوته إلّا بعد أن یُعزّزها بالأدلّة، والبینة الدالة علی نبوّته، وتقدّم أنّ من دلائل نبوّة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بشارة العهدین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الأهم هو المعجزة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آیة خارقة للعادة، لم یعهد مثلها ولا یمکن أن یغلب علیها شیء، </w:t>
      </w:r>
    </w:p>
    <w:p>
      <w:pPr>
        <w:pStyle w:val="BookText"/>
        <w:rPr/>
      </w:pPr>
      <w:r>
        <w:rPr>
          <w:rFonts w:ascii="IRNazanin" w:hAnsi="IRNazanin" w:eastAsia="IRNazanin"/>
          <w:color w:val="111111"/>
          <w:sz w:val="28"/>
          <w:sz w:val="28"/>
          <w:szCs w:val="28"/>
          <w:rtl w:val="true"/>
          <w:lang w:bidi="fa-IR"/>
        </w:rPr>
        <w:t>وهی وإن کانت غیر معهودة، لکنّها لا تکون غیر معقولة، بأن لا تکون لها علّة، بل لهاعلّة إلّا أنّ علّتها غیر قابلة للاطّلاع علیها ومعرفتها، بخلاف السحر والطلسم والشعبذة، الذی هو وإن کان خارقاً للعادة لکنّه قابل للتعلیم والتعلُّم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وطریق المعجزة</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والطریق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یعرف النبوّة بمشاهدة الإعجاز فی نفسه، بأن یتصرّف النبیّ المأذون من الله تعالی فی نفسه، بأن یرفع حجابه ویکشف غطاءه، حتی یسمع تسبیح الحجارة، أو یتصرّف فیها بالإحیاء بعد موتها زماناً إلی غیر ذلک من الآیات النفسیة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والطریق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یعرف النبوّة بمشاهدة الإعجاز فی موجود خارجی، من التصرّف فی جرم سماوی کالقمر، أو أرضی کالبحر والنار والریاح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ورد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اقْتَرَبَتِ السَّاعَةُ وَانْشَقَّ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طریق إلهی وهو من العلوم اللدنیة،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 الله تعالی، ولا طریق فیها للتعلُّم والتعلیم، وإنّما هی کشف یفیضه الله تعالی لأولیائه، ولا یمکن أن یُغلب بالأقوی منه عند التحدی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إنّ المعجزة غیر قابلة للتعلیم والتعلُّم، أمّا السحر والشعبذة ونحوهما فهی قابلة للتعلُّم والتعلیم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إنّ المعجزة لا تعارض بالمثل ولا تغلب بالأقوی؛ أمّا السحر والشعبذة ونحوهما، فهی قابلة للتحدی والإبطال، فیمکن الإتیان بمثلها وبالأقوی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إنّ الآتی بالمعجزة یتحدی الآخرین بمعجزته، فیدعوهم إلی معارضته ومقابلته بمثله، فی حین لا یفعل السحرة والمرتاضون ذلک؛ لإمکان معارضتهم، ومقابلتهم بمثل ما یأتون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إنّ الذین یأتون بالمعجزة ذوات نفوس زکیة مقرّبة إلی الله تعالی، وغایتهم الهدایة إلی الفلاح، أمّا السحرة الذین یأتون بالخوارق من الأعمال، فهم من أصحاب النفوس الشریرة غالباً، وهدفهم الحیاة الدنیا، وجمع الأموال من خلال إلقاء الفتنة، والتفریق بین المرء وزوجه، والصدّ عن سبیل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نرید الولوج فی تفصیل الأمر فی خوارق العادات، حیث إنّ الخارق للعادة ینقسم علی أقسام،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المعجزة، وهی للأنبیاء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الکرامة، وهی للأولیاء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المعونة، وهی للمؤمن العادی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الإهانة، وهی للمتنبی کما نقل عن مسیلمة الکذاب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الرازی، محمد بن عمر، 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489</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2" w:name="pg5740_40877"/>
    </w:p>
    <w:p>
      <w:pPr>
        <w:pStyle w:val="Heading4"/>
        <w:numPr>
          <w:ilvl w:val="3"/>
          <w:numId w:val="1"/>
        </w:numPr>
        <w:rPr/>
      </w:pPr>
      <w:bookmarkStart w:id="633" w:name="__RefHeading___Toc4031047_581953129"/>
      <w:bookmarkStart w:id="634" w:name="_Toc238"/>
      <w:bookmarkEnd w:id="632"/>
      <w:bookmarkEnd w:id="633"/>
      <w:r>
        <w:rPr>
          <w:rtl w:val="true"/>
        </w:rPr>
        <w:t>أقسام المعاجز</w:t>
      </w:r>
      <w:r>
        <w:rPr>
          <w:rtl w:val="true"/>
        </w:rPr>
        <w:t>:</w:t>
      </w:r>
      <w:bookmarkEnd w:id="634"/>
    </w:p>
    <w:p>
      <w:pPr>
        <w:pStyle w:val="Heading5"/>
        <w:numPr>
          <w:ilvl w:val="4"/>
          <w:numId w:val="1"/>
        </w:numPr>
        <w:rPr/>
      </w:pPr>
      <w:bookmarkStart w:id="635" w:name="__RefHeading___Toc4031049_581953129"/>
      <w:bookmarkStart w:id="636" w:name="_Toc239"/>
      <w:bookmarkEnd w:id="635"/>
      <w:r>
        <w:rPr>
          <w:rtl w:val="true"/>
        </w:rPr>
        <w:t>اشارة</w:t>
      </w:r>
      <w:bookmarkEnd w:id="636"/>
    </w:p>
    <w:p>
      <w:pPr>
        <w:pStyle w:val="BookText"/>
        <w:rPr/>
      </w:pPr>
      <w:r>
        <w:rPr>
          <w:rFonts w:ascii="IRNazanin" w:hAnsi="IRNazanin" w:eastAsia="IRNazanin"/>
          <w:color w:val="111111"/>
          <w:sz w:val="28"/>
          <w:sz w:val="28"/>
          <w:szCs w:val="28"/>
          <w:rtl w:val="true"/>
          <w:lang w:bidi="fa-IR"/>
        </w:rPr>
        <w:t>یمکن تقسیم المعاجز التی صدرت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قسمین</w:t>
      </w:r>
      <w:r>
        <w:rPr>
          <w:rFonts w:eastAsia="IRNazanin" w:cs="IRNazanin"/>
          <w:color w:val="111111"/>
          <w:sz w:val="28"/>
          <w:szCs w:val="28"/>
          <w:rtl w:val="true"/>
          <w:lang w:bidi="fa-IR"/>
        </w:rPr>
        <w:t>:</w:t>
      </w:r>
    </w:p>
    <w:p>
      <w:pPr>
        <w:pStyle w:val="Heading5"/>
        <w:numPr>
          <w:ilvl w:val="4"/>
          <w:numId w:val="1"/>
        </w:numPr>
        <w:rPr/>
      </w:pPr>
      <w:bookmarkStart w:id="637" w:name="__RefHeading___Toc4031051_581953129"/>
      <w:bookmarkStart w:id="638" w:name="_Toc240"/>
      <w:bookmarkEnd w:id="637"/>
      <w:r>
        <w:rPr>
          <w:rtl w:val="true"/>
        </w:rPr>
        <w:t>القسم الأوّل</w:t>
      </w:r>
      <w:r>
        <w:rPr>
          <w:rtl w:val="true"/>
        </w:rPr>
        <w:t xml:space="preserve">: </w:t>
      </w:r>
      <w:r>
        <w:rPr>
          <w:rtl w:val="true"/>
        </w:rPr>
        <w:t>المعاجز الحسیّة</w:t>
      </w:r>
      <w:bookmarkEnd w:id="638"/>
    </w:p>
    <w:p>
      <w:pPr>
        <w:pStyle w:val="Heading6"/>
        <w:numPr>
          <w:ilvl w:val="5"/>
          <w:numId w:val="1"/>
        </w:numPr>
        <w:rPr/>
      </w:pPr>
      <w:bookmarkStart w:id="639" w:name="__RefHeading___Toc4031053_581953129"/>
      <w:bookmarkStart w:id="640" w:name="_Toc241"/>
      <w:bookmarkEnd w:id="639"/>
      <w:r>
        <w:rPr/>
        <w:t>1</w:t>
      </w:r>
      <w:r>
        <w:rPr>
          <w:rtl w:val="true"/>
        </w:rPr>
        <w:t>ـ إسراء النبیّ</w:t>
      </w:r>
      <w:r>
        <w:rPr>
          <w:rtl w:val="true"/>
        </w:rPr>
        <w:t>(</w:t>
      </w:r>
      <w:r>
        <w:rPr>
          <w:rtl w:val="true"/>
        </w:rPr>
        <w:t xml:space="preserve">صلّی الله علیه و آله وسلّم </w:t>
      </w:r>
      <w:r>
        <w:rPr>
          <w:rtl w:val="true"/>
        </w:rPr>
        <w:t xml:space="preserve">) </w:t>
      </w:r>
      <w:r>
        <w:rPr>
          <w:rtl w:val="true"/>
        </w:rPr>
        <w:t>ومعراجه</w:t>
      </w:r>
      <w:bookmarkEnd w:id="640"/>
    </w:p>
    <w:p>
      <w:pPr>
        <w:pStyle w:val="BookText"/>
        <w:rPr/>
      </w:pPr>
      <w:r>
        <w:rPr>
          <w:rFonts w:ascii="Amiri" w:hAnsi="Amiri" w:eastAsia="Amiri" w:cs="Amiri"/>
          <w:color w:val="111111"/>
          <w:sz w:val="28"/>
          <w:sz w:val="28"/>
          <w:szCs w:val="28"/>
          <w:rtl w:val="true"/>
          <w:lang w:bidi="ar-SA"/>
        </w:rPr>
        <w:t>وهی الروایة التی ذکرناها آنفاً التی تبیّن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أُسری به لیلاً من المسجد الحرام إلی المسجد الأقصی، وکما یقول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الَّذِی أَسْرَی بِعَبْدِهِ لَیْلًا مِنَ الْمَسْجِدِ الْحَرَامِ إِلَی الْمَسْجِدِ الْأَقْصَی الَّذِی بَارَکْنَا حَوْلَهُ لِنُرِیَهُ مِنْ آیَاتِنَا إِنَّهُ هُوَ السَّمِیعُ الْبَصِیرُ </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هذه المعجزة هو أنّ هذه المسافة الشاسعة وهی من المسجد الحرام إلی المسجد الأقصی وهی مسیرة أربعین لیلة، قطعها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زمن قصیر جداً وهو بعض من اللیل، ولذلک جاء اللیل بصورة نکرة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الَّذِی أَسْرَی </w:t>
      </w:r>
      <w:bookmarkStart w:id="641" w:name="pg5740_40879"/>
    </w:p>
    <w:p>
      <w:pPr>
        <w:pStyle w:val="BookText"/>
        <w:rPr/>
      </w:pPr>
      <w:bookmarkEnd w:id="641"/>
      <w:r>
        <w:rPr>
          <w:rFonts w:ascii="IRNazanin" w:hAnsi="IRNazanin" w:eastAsia="IRNazanin"/>
          <w:color w:val="111111"/>
          <w:sz w:val="28"/>
          <w:sz w:val="28"/>
          <w:szCs w:val="28"/>
          <w:rtl w:val="true"/>
          <w:lang w:bidi="fa-IR"/>
        </w:rPr>
        <w:t xml:space="preserve">بِعَبْدِهِ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تقلیل مدّة الإسراء،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اللیل، فالنبیّ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هذه المسافة الطویلة فی زمن قصیر جداً، وفی ظرف لم تتوفر فیه وسائل النقل السریعة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القصد من هذا السفر اللیلی الإعجازی؛ لیریه الله تعالی من آیاته، کما یُشیر إلیه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لِنُرِیَهُ مِنْ آیَاتِنَا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بیان غایة الإسراء، وهی إراءة بعض الآیات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والمشهور بین الأعلام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حینما کان فی مکة، أسری به الله تبارک وتعالی بقدرته من المسجد الحرام إلی المسجد الأقصی، ومن المسجد الأقصـی صعد به إلی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لأجل إراءته آثار العظمة الربانیة، وآیات الله الکبری فی فضاء السماوات،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وَأَمْدَدْنَاکُمْ بِأَمْوَالٍ وَبَنِینَ وَجَعَلْنَاکُمْ أَکْثَرَ نَفِیرًا </w:t>
      </w:r>
      <w:r>
        <w:rPr>
          <w:rFonts w:eastAsia="Amiri" w:cs="Amiri" w:ascii="Amiri" w:hAnsi="Amiri"/>
          <w:color w:val="111111"/>
          <w:sz w:val="28"/>
          <w:szCs w:val="28"/>
          <w:rtl w:val="true"/>
          <w:lang w:bidi="ar-SA"/>
        </w:rPr>
        <w:t xml:space="preserve">» </w:t>
      </w:r>
      <w:r>
        <w:rPr>
          <w:rStyle w:val="FootnoteAnchor"/>
          <w:rtl w:val="true"/>
        </w:rPr>
        <w:footnoteReference w:id="472"/>
      </w:r>
      <w:r>
        <w:rPr>
          <w:rFonts w:ascii="IRNazanin" w:hAnsi="IRNazanin" w:eastAsia="IRNazanin"/>
          <w:color w:val="111111"/>
          <w:sz w:val="28"/>
          <w:sz w:val="28"/>
          <w:szCs w:val="28"/>
          <w:rtl w:val="true"/>
          <w:lang w:bidi="fa-IR"/>
        </w:rPr>
        <w:t>، ثمّ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 اللیلة إلی مکة المکرّمة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والمشهور کذلک أنّ سفر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الإسراء والمعراج، قد تمّ بجسم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وروحه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نُرید الخوض فی تفاصیل الإسراء والمعراج إلّا بمقدار ما أشار إلیه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من المعاجز التی حصلت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Heading6"/>
        <w:numPr>
          <w:ilvl w:val="5"/>
          <w:numId w:val="1"/>
        </w:numPr>
        <w:rPr/>
      </w:pPr>
      <w:bookmarkStart w:id="642" w:name="__RefHeading___Toc4031055_581953129"/>
      <w:bookmarkStart w:id="643" w:name="_Toc242"/>
      <w:bookmarkEnd w:id="642"/>
      <w:r>
        <w:rPr/>
        <w:t>2</w:t>
      </w:r>
      <w:r>
        <w:rPr>
          <w:rtl w:val="true"/>
        </w:rPr>
        <w:t>ـ النور الذی کان مع النبیّ</w:t>
      </w:r>
      <w:r>
        <w:rPr>
          <w:rtl w:val="true"/>
        </w:rPr>
        <w:t>(</w:t>
      </w:r>
      <w:r>
        <w:rPr>
          <w:rtl w:val="true"/>
        </w:rPr>
        <w:t xml:space="preserve">صلّی الله علیه و آله وسلّم </w:t>
      </w:r>
      <w:r>
        <w:rPr>
          <w:rtl w:val="true"/>
        </w:rPr>
        <w:t>)</w:t>
      </w:r>
      <w:bookmarkEnd w:id="64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یهودیاً سأل أباه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قد أُعطی الید البیضاء، فهل فُعل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من ذلک؟ 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کذلک، 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 ما هو أفضل من هذا، إنّ نوراً کان یضیء عن یمینه حیثما </w:t>
      </w:r>
      <w:bookmarkStart w:id="644" w:name="pg5740_40881"/>
    </w:p>
    <w:p>
      <w:pPr>
        <w:pStyle w:val="BookText"/>
        <w:rPr/>
      </w:pPr>
      <w:bookmarkEnd w:id="644"/>
      <w:r>
        <w:rPr>
          <w:rFonts w:ascii="IRNazanin" w:hAnsi="IRNazanin" w:eastAsia="IRNazanin"/>
          <w:color w:val="111111"/>
          <w:sz w:val="28"/>
          <w:sz w:val="28"/>
          <w:szCs w:val="28"/>
          <w:rtl w:val="true"/>
          <w:lang w:bidi="fa-IR"/>
        </w:rPr>
        <w:t>جلس، وعن یساره حیثما جلس، وکان یراه الناس کلّهم</w:t>
      </w:r>
      <w:r>
        <w:rPr>
          <w:rFonts w:eastAsia="IRNazanin" w:cs="IRNazanin"/>
          <w:color w:val="111111"/>
          <w:sz w:val="28"/>
          <w:szCs w:val="28"/>
          <w:rtl w:val="true"/>
          <w:lang w:bidi="fa-IR"/>
        </w:rPr>
        <w:t>»</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هذا الأمر من الأُمور الخارقة للعادة، وهی من کراماته التی مَنَّ الله تعالی بها علیه</w:t>
      </w:r>
      <w:r>
        <w:rPr>
          <w:rFonts w:eastAsia="IRNazanin" w:cs="IRNazanin"/>
          <w:color w:val="111111"/>
          <w:sz w:val="28"/>
          <w:szCs w:val="28"/>
          <w:rtl w:val="true"/>
          <w:lang w:bidi="fa-IR"/>
        </w:rPr>
        <w:t>.</w:t>
      </w:r>
    </w:p>
    <w:p>
      <w:pPr>
        <w:pStyle w:val="Heading6"/>
        <w:numPr>
          <w:ilvl w:val="5"/>
          <w:numId w:val="1"/>
        </w:numPr>
        <w:rPr/>
      </w:pPr>
      <w:bookmarkStart w:id="645" w:name="__RefHeading___Toc4031057_581953129"/>
      <w:bookmarkStart w:id="646" w:name="_Toc243"/>
      <w:bookmarkEnd w:id="645"/>
      <w:r>
        <w:rPr/>
        <w:t>3</w:t>
      </w:r>
      <w:r>
        <w:rPr>
          <w:rtl w:val="true"/>
        </w:rPr>
        <w:t>ـ عبوره</w:t>
      </w:r>
      <w:r>
        <w:rPr>
          <w:rtl w:val="true"/>
        </w:rPr>
        <w:t>(</w:t>
      </w:r>
      <w:r>
        <w:rPr>
          <w:rtl w:val="true"/>
        </w:rPr>
        <w:t xml:space="preserve">صلّی الله علیه و آله وسلّم </w:t>
      </w:r>
      <w:r>
        <w:rPr>
          <w:rtl w:val="true"/>
        </w:rPr>
        <w:t xml:space="preserve">) </w:t>
      </w:r>
      <w:r>
        <w:rPr>
          <w:rtl w:val="true"/>
        </w:rPr>
        <w:t>وأصحابه من الوادی العمیق</w:t>
      </w:r>
      <w:bookmarkEnd w:id="646"/>
    </w:p>
    <w:p>
      <w:pPr>
        <w:pStyle w:val="BookText"/>
        <w:rPr/>
      </w:pPr>
      <w:r>
        <w:rPr>
          <w:rFonts w:ascii="IRNazanin" w:hAnsi="IRNazanin" w:eastAsia="IRNazanin"/>
          <w:color w:val="111111"/>
          <w:sz w:val="28"/>
          <w:sz w:val="28"/>
          <w:szCs w:val="28"/>
          <w:rtl w:val="true"/>
          <w:lang w:bidi="fa-IR"/>
        </w:rPr>
        <w:t>وفی الروایة ذاتها أنّ الیهودی سأل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موسی قد ضُرب له طریق فی البحر، فهل فُعل بمحمد شیئاً من هذا؟ 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کذلک، 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ما هو أفضل من هذا، خرجنا معه إلی حُنین، فإذا نحن بواد یشخب</w:t>
      </w:r>
      <w:r>
        <w:rPr>
          <w:rStyle w:val="FootnoteAnchor"/>
          <w:rtl w:val="true"/>
        </w:rPr>
        <w:footnoteReference w:id="474"/>
      </w:r>
      <w:r>
        <w:rPr>
          <w:rFonts w:ascii="Amiri" w:hAnsi="Amiri" w:eastAsia="Amiri" w:cs="Amiri"/>
          <w:color w:val="111111"/>
          <w:sz w:val="28"/>
          <w:sz w:val="28"/>
          <w:szCs w:val="28"/>
          <w:rtl w:val="true"/>
          <w:lang w:bidi="ar-SA"/>
        </w:rPr>
        <w:t>، فقدّرناه فإذا هو أربعة عشـر قامة،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العدوّ وراءنا والوادی أمامنا، کما قال أصحاب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لَمُدْرَکُونَ </w:t>
      </w:r>
      <w:r>
        <w:rPr>
          <w:rFonts w:eastAsia="Amiri" w:cs="Amiri" w:ascii="Amiri" w:hAnsi="Amiri"/>
          <w:color w:val="111111"/>
          <w:sz w:val="28"/>
          <w:szCs w:val="28"/>
          <w:rtl w:val="true"/>
          <w:lang w:bidi="ar-SA"/>
        </w:rPr>
        <w:t xml:space="preserve">» </w:t>
      </w:r>
      <w:r>
        <w:rPr>
          <w:rStyle w:val="FootnoteAnchor"/>
          <w:rtl w:val="true"/>
        </w:rPr>
        <w:footnoteReference w:id="475"/>
      </w:r>
      <w:r>
        <w:rPr>
          <w:rFonts w:ascii="IRNazanin" w:hAnsi="IRNazanin" w:eastAsia="IRNazanin"/>
          <w:color w:val="111111"/>
          <w:sz w:val="28"/>
          <w:sz w:val="28"/>
          <w:szCs w:val="28"/>
          <w:rtl w:val="true"/>
          <w:lang w:bidi="fa-IR"/>
        </w:rPr>
        <w:t>، فنزل رسول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إنّک جعلت لکلّ مرسل دلالة، فأرنی قدرتک، ورکب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فعبرت الخیل لا تندی حوافرها، والإبل لا تندی أخفافها، فرجعنا فکان فتحنا</w:t>
      </w:r>
      <w:r>
        <w:rPr>
          <w:rFonts w:eastAsia="IRNazanin" w:cs="IRNazanin"/>
          <w:color w:val="111111"/>
          <w:sz w:val="28"/>
          <w:szCs w:val="28"/>
          <w:rtl w:val="true"/>
          <w:lang w:bidi="fa-IR"/>
        </w:rPr>
        <w:t>»</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عبور النبیّ وأصحابه هذا الوادی العمیق الذی یصل إلی أربعة عشـر قامة، یعدُّ من معاجز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Heading6"/>
        <w:numPr>
          <w:ilvl w:val="5"/>
          <w:numId w:val="1"/>
        </w:numPr>
        <w:rPr/>
      </w:pPr>
      <w:bookmarkStart w:id="647" w:name="__RefHeading___Toc4031059_581953129"/>
      <w:bookmarkStart w:id="648" w:name="_Toc244"/>
      <w:bookmarkEnd w:id="647"/>
      <w:r>
        <w:rPr/>
        <w:t>4</w:t>
      </w:r>
      <w:r>
        <w:rPr>
          <w:rtl w:val="true"/>
        </w:rPr>
        <w:t>ـ نبوع الماء بین أصابعه</w:t>
      </w:r>
      <w:bookmarkEnd w:id="64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تلک الروایة أیضاً سأل الیهودی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أُعطی الحجر فانبجست منه اثنتا عشرة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کذلک، 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الحدیبیة وحاصره أهل مکّة، قد أُعطی ما هو أفضل من ذلک، وذلک أنّ أصحابه شکوا </w:t>
      </w:r>
      <w:bookmarkStart w:id="649" w:name="pg5740_40883"/>
    </w:p>
    <w:p>
      <w:pPr>
        <w:pStyle w:val="BookText"/>
        <w:rPr/>
      </w:pPr>
      <w:bookmarkEnd w:id="649"/>
      <w:r>
        <w:rPr>
          <w:rFonts w:ascii="IRNazanin" w:hAnsi="IRNazanin" w:eastAsia="IRNazanin"/>
          <w:color w:val="111111"/>
          <w:sz w:val="28"/>
          <w:sz w:val="28"/>
          <w:szCs w:val="28"/>
          <w:rtl w:val="true"/>
          <w:lang w:bidi="fa-IR"/>
        </w:rPr>
        <w:t>إلیه الظمأ وأصابهم ذلک حتّی التقت خواصر الخیل، فذکروا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فدعا برکوة یمانیّة، ثمّ نصب یده المبارکة فیها، فتفجّرت من بین أصابعه عیون الماء، فصدرنا وصدرت الخیل رواء، وملأنا کلّ مزادة وسقاء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کنّا معه بالحدیبیة فإذا ثَمّ قلیب جافّة، فأخرج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 من کنانته، فناوله البراء بن عازب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بهذا السهم إلی تلک القلیب الجافّة، فاغرسه فیها، ففعل ذلک، فتفجّرت اثنتا عشـرة عیناً من تحت السهم، ولقد کان یوم المیضاة</w:t>
      </w:r>
      <w:r>
        <w:rPr>
          <w:rStyle w:val="FootnoteAnchor"/>
          <w:rtl w:val="true"/>
        </w:rPr>
        <w:footnoteReference w:id="477"/>
      </w:r>
      <w:r>
        <w:rPr>
          <w:rFonts w:ascii="IRNazanin" w:hAnsi="IRNazanin" w:eastAsia="IRNazanin"/>
          <w:color w:val="111111"/>
          <w:sz w:val="28"/>
          <w:sz w:val="28"/>
          <w:szCs w:val="28"/>
          <w:rtl w:val="true"/>
          <w:lang w:bidi="fa-IR"/>
        </w:rPr>
        <w:t>عبرة وعلامة للمنکرین لنبوّته، کحجر موسی، حیث دعا بالمیضاة، فنصب یده فیها، فغاضت بالماء وارتفع حتّی توضّأ منه ثمانیة آلاف رجل، فشربوا حاجتهم، وسقوا دوابهم، وحملوا ما أرادوا</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0" w:name="__RefHeading___Toc4031061_581953129"/>
      <w:bookmarkStart w:id="651" w:name="_Toc245"/>
      <w:bookmarkEnd w:id="650"/>
      <w:r>
        <w:rPr/>
        <w:t>5</w:t>
      </w:r>
      <w:r>
        <w:rPr>
          <w:rtl w:val="true"/>
        </w:rPr>
        <w:t>ـ هلاک المنکرین له</w:t>
      </w:r>
      <w:bookmarkEnd w:id="65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أیضاً سأل ذلک الیهودی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انتقم الله عزو جلّ لموسی من فرعون؟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کذلک، ولقد انتقم الله جلّ اسمه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الفراعنة، فأمّا المستهزئون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کَفَیْنَاکَ الْمُسْتَهْزِئِینَ </w:t>
      </w:r>
      <w:r>
        <w:rPr>
          <w:rFonts w:eastAsia="Amiri" w:cs="Amiri" w:ascii="Amiri" w:hAnsi="Amiri"/>
          <w:color w:val="111111"/>
          <w:sz w:val="28"/>
          <w:szCs w:val="28"/>
          <w:rtl w:val="true"/>
          <w:lang w:bidi="ar-SA"/>
        </w:rPr>
        <w:t xml:space="preserve">» </w:t>
      </w:r>
      <w:r>
        <w:rPr>
          <w:rStyle w:val="FootnoteAnchor"/>
          <w:rtl w:val="true"/>
        </w:rPr>
        <w:footnoteReference w:id="479"/>
      </w:r>
      <w:r>
        <w:rPr>
          <w:rFonts w:ascii="IRNazanin" w:hAnsi="IRNazanin" w:eastAsia="IRNazanin"/>
          <w:color w:val="111111"/>
          <w:sz w:val="28"/>
          <w:sz w:val="28"/>
          <w:szCs w:val="28"/>
          <w:rtl w:val="true"/>
          <w:lang w:bidi="fa-IR"/>
        </w:rPr>
        <w:t>فقتل الله خمستهم، کلّ واحد منهم بغیر قتلة صاحبه فی یوم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الولید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بنبل لرجل من خزاعة قد راشه</w:t>
      </w:r>
      <w:r>
        <w:rPr>
          <w:rStyle w:val="FootnoteAnchor"/>
          <w:rtl w:val="true"/>
        </w:rPr>
        <w:footnoteReference w:id="480"/>
      </w:r>
      <w:r>
        <w:rPr>
          <w:rFonts w:ascii="IRNazanin" w:hAnsi="IRNazanin" w:eastAsia="IRNazanin"/>
          <w:color w:val="111111"/>
          <w:sz w:val="28"/>
          <w:sz w:val="28"/>
          <w:szCs w:val="28"/>
          <w:rtl w:val="true"/>
          <w:lang w:bidi="fa-IR"/>
        </w:rPr>
        <w:t>ووضعه فی الطریق، فأصابه شظیة</w:t>
      </w:r>
      <w:r>
        <w:rPr>
          <w:rStyle w:val="FootnoteAnchor"/>
          <w:rtl w:val="true"/>
        </w:rPr>
        <w:footnoteReference w:id="481"/>
      </w:r>
      <w:r>
        <w:rPr>
          <w:rFonts w:ascii="IRNazanin" w:hAnsi="IRNazanin" w:eastAsia="IRNazanin"/>
          <w:color w:val="111111"/>
          <w:sz w:val="28"/>
          <w:sz w:val="28"/>
          <w:szCs w:val="28"/>
          <w:rtl w:val="true"/>
          <w:lang w:bidi="fa-IR"/>
        </w:rPr>
        <w:t xml:space="preserve">منه، فانقطع أکحله حتّی أدماه، فمات وهو </w:t>
      </w:r>
      <w:bookmarkStart w:id="652" w:name="pg5740_40885"/>
    </w:p>
    <w:p>
      <w:pPr>
        <w:pStyle w:val="BookText"/>
        <w:rPr/>
      </w:pPr>
      <w:bookmarkEnd w:id="652"/>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ربّ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العاص بن وائل السهمی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خرج فی حاجة له إلی موضع فتدهده</w:t>
      </w:r>
      <w:r>
        <w:rPr>
          <w:rStyle w:val="FootnoteAnchor"/>
          <w:rtl w:val="true"/>
        </w:rPr>
        <w:footnoteReference w:id="482"/>
      </w:r>
      <w:r>
        <w:rPr>
          <w:rFonts w:ascii="IRNazanin" w:hAnsi="IRNazanin" w:eastAsia="IRNazanin"/>
          <w:color w:val="111111"/>
          <w:sz w:val="28"/>
          <w:sz w:val="28"/>
          <w:szCs w:val="28"/>
          <w:rtl w:val="true"/>
          <w:lang w:bidi="fa-IR"/>
        </w:rPr>
        <w:t>تحته حجر، فسقط فتقطّع قطعةً قطعةً، فمات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ربّ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الأسود بن عبد یغوث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خرج یستقبل ابنه زمعة، فاستظلّ بشجرة، فأتاه جبرئیل فأخذ رأسه فنطح به الشجرة، فقال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امنع هذا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أحداً یصنع شیئاً إلّا نفسک، فقتله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ربّ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الأسود بن 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علیه أن یُعمی الله بصره، وأن یثکله ولده، فلمّا کان فی ذلک الیوم خرج حتّی صار إلی موضع أتاه جبرئیل بورقة خضراء، فضرب بها وجهه فعُمیَ، فبقی حتّی أثکله الله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الحرث بن أبی الطلالة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خرج من بیته فی السموم، فتحوّل حبشیاً، فرجع إلی أهله،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الحرث، فغضبوا علیه، فقتلوه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ربّ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 الأسود بن الحرث أکل حوتاً مالحاً فأصابه غلبة العطش، فلم یزل یشرب الماء حتّی انشقّ بطنه، فمات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ربّ محمد</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3" w:name="__RefHeading___Toc4031063_581953129"/>
      <w:bookmarkStart w:id="654" w:name="_Toc246"/>
      <w:bookmarkEnd w:id="653"/>
      <w:r>
        <w:rPr/>
        <w:t>6</w:t>
      </w:r>
      <w:r>
        <w:rPr>
          <w:rtl w:val="true"/>
        </w:rPr>
        <w:t>ـ إطاعة الصخور له</w:t>
      </w:r>
      <w:bookmarkEnd w:id="65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الحسین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 الله له الصم الصخور الصلاب وجعلها غاراً، ولقد غارت الصخرة تحت یده ببیت المقدس لینة حتّی صارت کهیئة العجین، وقد رأینا ذلک والتمسناه تحت رایته</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bookmarkStart w:id="655" w:name="pg5740_40887"/>
    </w:p>
    <w:p>
      <w:pPr>
        <w:pStyle w:val="BookText"/>
        <w:rPr/>
      </w:pPr>
      <w:bookmarkEnd w:id="655"/>
      <w:r>
        <w:rPr>
          <w:rFonts w:ascii="IRNazanin" w:hAnsi="IRNazanin" w:eastAsia="IRNazanin"/>
          <w:color w:val="111111"/>
          <w:sz w:val="28"/>
          <w:sz w:val="28"/>
          <w:szCs w:val="28"/>
          <w:rtl w:val="true"/>
          <w:lang w:bidi="fa-IR"/>
        </w:rPr>
        <w:t>إلی غیر ذلک من المعجزات التی نقلتها الروایات المتواترة من قَبیل انشقاق القمر</w:t>
      </w:r>
      <w:r>
        <w:rPr>
          <w:rStyle w:val="FootnoteAnchor"/>
          <w:rtl w:val="true"/>
        </w:rPr>
        <w:footnoteReference w:id="485"/>
      </w:r>
      <w:r>
        <w:rPr>
          <w:rFonts w:ascii="IRNazanin" w:hAnsi="IRNazanin" w:eastAsia="IRNazanin"/>
          <w:color w:val="111111"/>
          <w:sz w:val="28"/>
          <w:sz w:val="28"/>
          <w:szCs w:val="28"/>
          <w:rtl w:val="true"/>
          <w:lang w:bidi="fa-IR"/>
        </w:rPr>
        <w:t>، وحنین الجذع</w:t>
      </w:r>
      <w:r>
        <w:rPr>
          <w:rStyle w:val="FootnoteAnchor"/>
          <w:rtl w:val="true"/>
        </w:rPr>
        <w:footnoteReference w:id="486"/>
      </w:r>
      <w:r>
        <w:rPr>
          <w:rFonts w:ascii="IRNazanin" w:hAnsi="IRNazanin" w:eastAsia="IRNazanin"/>
          <w:color w:val="111111"/>
          <w:sz w:val="28"/>
          <w:sz w:val="28"/>
          <w:szCs w:val="28"/>
          <w:rtl w:val="true"/>
          <w:lang w:bidi="fa-IR"/>
        </w:rPr>
        <w:t>، وکلام البهائم، وسجود الشجر</w:t>
      </w:r>
      <w:r>
        <w:rPr>
          <w:rStyle w:val="FootnoteAnchor"/>
          <w:rtl w:val="true"/>
        </w:rPr>
        <w:footnoteReference w:id="487"/>
      </w:r>
      <w:r>
        <w:rPr>
          <w:rFonts w:ascii="IRNazanin" w:hAnsi="IRNazanin" w:eastAsia="IRNazanin"/>
          <w:color w:val="111111"/>
          <w:sz w:val="28"/>
          <w:sz w:val="28"/>
          <w:szCs w:val="28"/>
          <w:rtl w:val="true"/>
          <w:lang w:bidi="fa-IR"/>
        </w:rPr>
        <w:t>، ونُطق الحجر والمدر، وتسبیح الحصـی فی کفّه</w:t>
      </w:r>
      <w:r>
        <w:rPr>
          <w:rStyle w:val="FootnoteAnchor"/>
          <w:rtl w:val="true"/>
        </w:rPr>
        <w:footnoteReference w:id="488"/>
      </w:r>
      <w:r>
        <w:rPr>
          <w:rFonts w:ascii="IRNazanin" w:hAnsi="IRNazanin" w:eastAsia="IRNazanin"/>
          <w:color w:val="111111"/>
          <w:sz w:val="28"/>
          <w:sz w:val="28"/>
          <w:szCs w:val="28"/>
          <w:rtl w:val="true"/>
          <w:lang w:bidi="fa-IR"/>
        </w:rPr>
        <w:t>، وإشباع الخلق الکثیر من طعام قلیل</w:t>
      </w:r>
      <w:r>
        <w:rPr>
          <w:rStyle w:val="FootnoteAnchor"/>
          <w:rtl w:val="true"/>
        </w:rPr>
        <w:footnoteReference w:id="489"/>
      </w:r>
      <w:r>
        <w:rPr>
          <w:rFonts w:ascii="IRNazanin" w:hAnsi="IRNazanin" w:eastAsia="IRNazanin"/>
          <w:color w:val="111111"/>
          <w:sz w:val="28"/>
          <w:sz w:val="28"/>
          <w:szCs w:val="28"/>
          <w:rtl w:val="true"/>
          <w:lang w:bidi="fa-IR"/>
        </w:rPr>
        <w:t>، والإخبار بالمُغیبات، وإحیاء الموتی، وغیر ذلک حتّی نقلوا له ألف معجزة، بل قال صاحب 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معجز، أو ألفی معجز، بل یزید ذلک عند الإحصاء علی الألوف</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6" w:name="__RefHeading___Toc4031065_581953129"/>
      <w:bookmarkStart w:id="657" w:name="_Toc247"/>
      <w:bookmarkEnd w:id="656"/>
      <w:r>
        <w:rPr>
          <w:rtl w:val="true"/>
        </w:rPr>
        <w:t>القسم الثانی</w:t>
      </w:r>
      <w:r>
        <w:rPr>
          <w:rtl w:val="true"/>
        </w:rPr>
        <w:t xml:space="preserve">: </w:t>
      </w:r>
      <w:r>
        <w:rPr>
          <w:rtl w:val="true"/>
        </w:rPr>
        <w:t>المعاجز التی لا تُدرک إلّا بالعقل</w:t>
      </w:r>
      <w:bookmarkEnd w:id="657"/>
    </w:p>
    <w:p>
      <w:pPr>
        <w:pStyle w:val="BookText"/>
        <w:rPr/>
      </w:pPr>
      <w:r>
        <w:rPr>
          <w:rFonts w:ascii="IRNazanin" w:hAnsi="IRNazanin" w:eastAsia="IRNazanin"/>
          <w:color w:val="111111"/>
          <w:sz w:val="28"/>
          <w:sz w:val="28"/>
          <w:szCs w:val="28"/>
          <w:rtl w:val="true"/>
          <w:lang w:bidi="fa-IR"/>
        </w:rPr>
        <w:t>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تبارک وتعالی الَّذی فیه تفصیل کلّ شَیء، لا یأتیه الباطل من بین یدیه ولا من خلفه</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المعاجز التی لا تُدرک إلّا بالعقل، هی التی لا یمکن الاطّلاع علیها من خلال أدوات الحس، فلا یمکن رؤیتها عیاناً، من قَبیل الإخبار بالغیب، أو الإتیان بعلوم حقیقیة من غیر تعلّم، والصفة التی تتمیّز بها هذه المعاجز، هی أن تکون دائمیة لکلّ زمان، فالمعاصرون لها وغیر المعاصرین یمکن أن یطلعوا علی جهة إعجازها من خلال العقل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ومعجزة الرسالة المحمدیة، وهی القرآن الکریم من هذا القسم، وقد ذکر الإمام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جهات إعجاز القرآن هو کونه مُصاناً من الانحراف، وأنّ أیدی الشـرک والنفاق والکفر والعناد غیر قادرة علی النیل منه، فـ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یَأْتِیهِ الْبَاطِلُ مِنْ بَیْنِ یَدَیْهِ وَلَا مِنْ خَلْفِهِ </w:t>
      </w:r>
      <w:r>
        <w:rPr>
          <w:rFonts w:eastAsia="Amiri" w:cs="Amiri" w:ascii="Amiri" w:hAnsi="Amiri"/>
          <w:color w:val="111111"/>
          <w:sz w:val="28"/>
          <w:szCs w:val="28"/>
          <w:rtl w:val="true"/>
          <w:lang w:bidi="ar-SA"/>
        </w:rPr>
        <w:t>»</w:t>
      </w:r>
      <w:r>
        <w:rPr>
          <w:rStyle w:val="FootnoteAnchor"/>
          <w:rtl w:val="true"/>
        </w:rPr>
        <w:footnoteReference w:id="492"/>
      </w:r>
      <w:r>
        <w:rPr>
          <w:rFonts w:ascii="IRNazanin" w:hAnsi="IRNazanin" w:eastAsia="IRNazanin"/>
          <w:color w:val="111111"/>
          <w:sz w:val="28"/>
          <w:sz w:val="28"/>
          <w:szCs w:val="28"/>
          <w:rtl w:val="true"/>
          <w:lang w:bidi="fa-IR"/>
        </w:rPr>
        <w:t>سواء کان بالإتیان بمثله</w:t>
      </w:r>
      <w:r>
        <w:rPr>
          <w:rStyle w:val="FootnoteAnchor"/>
          <w:rtl w:val="true"/>
        </w:rPr>
        <w:footnoteReference w:id="493"/>
      </w:r>
      <w:r>
        <w:rPr>
          <w:rFonts w:ascii="IRNazanin" w:hAnsi="IRNazanin" w:eastAsia="IRNazanin"/>
          <w:color w:val="111111"/>
          <w:sz w:val="28"/>
          <w:sz w:val="28"/>
          <w:szCs w:val="28"/>
          <w:rtl w:val="true"/>
          <w:lang w:bidi="fa-IR"/>
        </w:rPr>
        <w:t>، أو تحریفه وتزویره</w:t>
      </w:r>
      <w:r>
        <w:rPr>
          <w:rStyle w:val="FootnoteAnchor"/>
          <w:rtl w:val="true"/>
        </w:rPr>
        <w:footnoteReference w:id="494"/>
      </w:r>
      <w:r>
        <w:rPr>
          <w:rFonts w:ascii="Amiri" w:hAnsi="Amiri" w:eastAsia="Amiri" w:cs="Amiri"/>
          <w:color w:val="111111"/>
          <w:sz w:val="28"/>
          <w:sz w:val="28"/>
          <w:szCs w:val="28"/>
          <w:rtl w:val="true"/>
          <w:lang w:bidi="ar-SA"/>
        </w:rPr>
        <w:t>، فعلی الرغم مما حظی به المشرکون فی بدایة الدعوة، من مؤهلات استثنائیة رفیعة فی مجال الفصاحة والبلاغة، فإنّ القرآن الکریم قد تحداهم فی مضمار قوتهم هذه، وقد کانت بدایة التحدی بطرح فکرة الإتیان بمثل القرآن من دون أن یحدد عدد السور والآیات،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لَئِنِ اجْتَمَعَتِ الْإِنْسُ وَالْجِنُّ عَلَی أَنْ یَأْتُوا بِمِثْلِ هَذَا الْقُرْآنِ لَا یَأْتُونَ بِمِثْلِهِ وَلَوْ کَانَ بَعْضُهُمْ لِبَعْضٍ ظَهِیرًا </w:t>
      </w:r>
      <w:r>
        <w:rPr>
          <w:rFonts w:eastAsia="Amiri" w:cs="Amiri" w:ascii="Amiri" w:hAnsi="Amiri"/>
          <w:color w:val="111111"/>
          <w:sz w:val="28"/>
          <w:szCs w:val="28"/>
          <w:rtl w:val="true"/>
          <w:lang w:bidi="ar-SA"/>
        </w:rPr>
        <w:t xml:space="preserve">» </w:t>
      </w:r>
      <w:r>
        <w:rPr>
          <w:rStyle w:val="FootnoteAnchor"/>
          <w:rtl w:val="true"/>
        </w:rPr>
        <w:footnoteReference w:id="495"/>
      </w:r>
      <w:r>
        <w:rPr>
          <w:rFonts w:ascii="IRNazanin" w:hAnsi="IRNazanin" w:eastAsia="IRNazanin"/>
          <w:color w:val="111111"/>
          <w:sz w:val="28"/>
          <w:sz w:val="28"/>
          <w:szCs w:val="28"/>
          <w:rtl w:val="true"/>
          <w:lang w:bidi="fa-IR"/>
        </w:rPr>
        <w:t>، ثمّ بدأ عملیة تدریجیة للتحدی، فألقی علیهم فکرة الإتیان بعشر سور مثله مفتریات، مهما کان حجم السور وبساطتها، کما فی قوله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یَقُولُونَ افْتَرَاهُ قُلْ فَأْتُوا بِعَشْرِ سُوَرٍ مِثْلِهِ مُفْتَرَیَاتٍ وَادْعُوا مَنِ اسْتَطَعْتُمْ مِنْ دُونِ اللَّهِ إِنْ کُنْتُمْ صَادِقِینَ </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ثمّ تحداهم بأن یأتوابسورة واحدة مثل سور القرآن الکریم،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یَقُولُونَ افْتَرَاهُ قُلْ فَأْتُوا بِسُورَةٍ مِثْلِهِ وَادْعُوا مَنِ اسْتَطَعْتُمْ مِنْ دُونِ اللَّهِ إِنْ کُنْتُمْ صَادِقِینَ </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الأساس؛ نجد أنّ الله تعالی لم یترک لهم عذراً فیما إذا أرادوا أن یتلمسوا الأعذار، ولا نرید التوسع فی هذه النقطة، لکنّ الشـیء الذی نتوخّی الإشارة إلیه هو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فی کلمته السابقة إلی أنّ تحدی القرآن الکریم یبقی مستمراً وخالداً بخلود القرآن الکریم، مهما امتدّ الزمان، ولمختلف طبقات الناس، وهذا هو معنی کونه معجزة خالدة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هذه المعجزة ـ وهی القرآن الکریم الذی یتحدّی جمیع البشـر فی الإتیان بمثله، وأنّه مصان من الانحراف ـ هی من المعاجز التی اختصّت بها الرسالة المحمدیة، بخلاف باقی الشرائع التی تعرّضت کُتبها إلی الانحراف، مما جعلها غیر قادرة علی حفظ المیراث العلمی لتلک الشرائع،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وتتمیّز معجزة القرآن الکریم بکونها معجزة فکریة عقلیة، بخلاف معاجز الأنبیاء السابقین الذین کانت معاجزهم حسیّة محدودة فی الناس المعاصرین لها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السبب فی کون معاجز الأنبیاء السابقین هی معاجز حسیّة منحصرة بالناس الذین عاصروها، هو عدم بلوغ البشریة آنذاک إلی مرحلة الرشد الإنسانی، </w:t>
      </w:r>
    </w:p>
    <w:p>
      <w:pPr>
        <w:pStyle w:val="BookText"/>
        <w:rPr/>
      </w:pPr>
      <w:r>
        <w:rPr>
          <w:rFonts w:ascii="IRNazanin" w:hAnsi="IRNazanin" w:eastAsia="IRNazanin"/>
          <w:color w:val="111111"/>
          <w:sz w:val="28"/>
          <w:sz w:val="28"/>
          <w:szCs w:val="28"/>
          <w:rtl w:val="true"/>
          <w:lang w:bidi="fa-IR"/>
        </w:rPr>
        <w:t>والقدرة الفکریة، التی تمکنهم من استیعاب هذا النوع من المعاجز الفکریة کالقرآن الکریم، کما هو واضح بالنسبة لبنی إسرائیل الذین کانوا یعیشون حالة الحس والاستئناس بالمحسوسات أکثر من حالة الفکر والعقل، وهذا ما نلمسه واضحاً فیما یذکره القرآن الکریم من مطالبة بنی إسرائیل للنبیّ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بالمعاجز الحسیّة،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أَرِنَا اللَّهَ جَهْرَةً </w:t>
      </w:r>
      <w:r>
        <w:rPr>
          <w:rFonts w:eastAsia="IRNazanin" w:cs="IRNazanin"/>
          <w:color w:val="111111"/>
          <w:sz w:val="28"/>
          <w:szCs w:val="28"/>
          <w:rtl w:val="true"/>
          <w:lang w:bidi="fa-IR"/>
        </w:rPr>
        <w:t xml:space="preserve">» </w:t>
      </w:r>
      <w:r>
        <w:rPr>
          <w:rStyle w:val="FootnoteAnchor"/>
          <w:rtl w:val="true"/>
        </w:rPr>
        <w:footnoteReference w:id="498"/>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لَنَا إِلَهًا </w:t>
      </w:r>
      <w:r>
        <w:rPr>
          <w:rFonts w:eastAsia="Amiri" w:cs="Amiri" w:ascii="Amiri" w:hAnsi="Amiri"/>
          <w:color w:val="111111"/>
          <w:sz w:val="28"/>
          <w:szCs w:val="28"/>
          <w:rtl w:val="true"/>
          <w:lang w:bidi="ar-SA"/>
        </w:rPr>
        <w:t xml:space="preserve">» </w:t>
      </w:r>
      <w:r>
        <w:rPr>
          <w:rStyle w:val="FootnoteAnchor"/>
          <w:rtl w:val="true"/>
        </w:rPr>
        <w:footnoteReference w:id="499"/>
      </w:r>
      <w:r>
        <w:rPr>
          <w:rFonts w:ascii="IRNazanin" w:hAnsi="IRNazanin" w:eastAsia="IRNazanin"/>
          <w:color w:val="111111"/>
          <w:sz w:val="28"/>
          <w:sz w:val="28"/>
          <w:szCs w:val="28"/>
          <w:rtl w:val="true"/>
          <w:lang w:bidi="fa-IR"/>
        </w:rPr>
        <w:t>، وغیرها من الشواهد التی تکشف عن استئناسهم وتأثرهم بالمحسوسات أکثر من الأُمور الفکریة والعقلیة، بل نجد هذا السنخ من المعاجز الحسیّة فی بعض ما جاء به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فعلی الرغم من إتیانه بالمعجزة الفکریة، وهی القرآن الکریم، إلّا أنّه کانت لدیه معاجز حسیّة، لتأثیرها فی بعض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فالمعجزة الفکریة التی تمثّلت بالقرآن الکریم، لها القابلیة علی الاستمرار والبقاء علی مدی العصور والأزمان، وکلّما ارتفع الإنسان من الناحیة الفکریة یلمس عظمته بشکل أکثر</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جهات الإعجاز الأُخری هی کونه تفصیل لکلّ شیء، کما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تبارک وتعالی، الَّذی فیه تفصیل کلّ شیء</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 xml:space="preserve">، ووجه الإعجاز فی ذلک، هو أنّ القرآن الکریم یحتوی علی جمیع ما تحتاجه البشریة فی حاضرها ومستقبلها، من أُمور </w:t>
      </w:r>
    </w:p>
    <w:p>
      <w:pPr>
        <w:pStyle w:val="BookText"/>
        <w:rPr/>
      </w:pPr>
      <w:r>
        <w:rPr>
          <w:rFonts w:ascii="IRNazanin" w:hAnsi="IRNazanin" w:eastAsia="IRNazanin"/>
          <w:color w:val="111111"/>
          <w:sz w:val="28"/>
          <w:sz w:val="28"/>
          <w:szCs w:val="28"/>
          <w:rtl w:val="true"/>
          <w:lang w:bidi="fa-IR"/>
        </w:rPr>
        <w:t>دینها ودنیاها، من الأحکام والأوامر العلمیّة والعملیّة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القرآن الکریم یقتصر علی بیان القواعد الکلیّة، من دون الدخول فی الجزئیات والتفاصیل؛ حیث أحال التفاصیل التی لم ترد فی القرآن الکریم إلی السنّة النبویّة، وإلی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کما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آتَاکُمُ الرَّسُولُ فَخُذُوهُ وَمَا نَهَاکُمْ عَنْهُ فَانْتَهُوا </w:t>
      </w:r>
      <w:r>
        <w:rPr>
          <w:rFonts w:eastAsia="Amiri" w:cs="Amiri" w:ascii="Amiri" w:hAnsi="Amiri"/>
          <w:color w:val="111111"/>
          <w:sz w:val="28"/>
          <w:szCs w:val="28"/>
          <w:rtl w:val="true"/>
          <w:lang w:bidi="ar-SA"/>
        </w:rPr>
        <w:t>»</w:t>
      </w:r>
      <w:r>
        <w:rPr>
          <w:rStyle w:val="FootnoteAnchor"/>
          <w:rtl w:val="true"/>
        </w:rPr>
        <w:footnoteReference w:id="502"/>
      </w:r>
      <w:r>
        <w:rPr>
          <w:rFonts w:ascii="IRNazanin" w:hAnsi="IRNazanin" w:eastAsia="IRNazanin"/>
          <w:color w:val="111111"/>
          <w:sz w:val="28"/>
          <w:sz w:val="28"/>
          <w:szCs w:val="28"/>
          <w:rtl w:val="true"/>
          <w:lang w:bidi="fa-IR"/>
        </w:rPr>
        <w:t>، فشمولیة القرآن الکریم لا تعنی بالضرورة بیان تفاصیل کلّ مسألة، فحینما نأتی إلی الفرائض مثلاً ـ کالصلاة، والصیام، ونحوها من العبادات ـ فلا نجد تعرّض القرآن الکریم إلی تفاصیلها وجزئیاتها من عدد رکعاتها، أو تفصیلات أحکام الصوم، والحج، والزکاة</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8" w:name="pg5740_40899"/>
      <w:bookmarkStart w:id="659" w:name="pg5740_40899"/>
      <w:bookmarkEnd w:id="659"/>
    </w:p>
    <w:p>
      <w:pPr>
        <w:pStyle w:val="Heading3"/>
        <w:numPr>
          <w:ilvl w:val="2"/>
          <w:numId w:val="1"/>
        </w:numPr>
        <w:rPr/>
      </w:pPr>
      <w:bookmarkStart w:id="660" w:name="pg5740_40899"/>
      <w:bookmarkStart w:id="661" w:name="__RefHeading___Toc4031067_581953129"/>
      <w:bookmarkStart w:id="662" w:name="_Toc248"/>
      <w:bookmarkEnd w:id="660"/>
      <w:bookmarkEnd w:id="661"/>
      <w:r>
        <w:rPr>
          <w:rtl w:val="true"/>
        </w:rPr>
        <w:t>المبحث الخامس</w:t>
      </w:r>
      <w:r>
        <w:rPr>
          <w:rtl w:val="true"/>
        </w:rPr>
        <w:t xml:space="preserve">: </w:t>
      </w:r>
      <w:r>
        <w:rPr>
          <w:rtl w:val="true"/>
        </w:rPr>
        <w:t>خاتمیة الرسالة المحمدیّة</w:t>
      </w:r>
      <w:bookmarkEnd w:id="662"/>
    </w:p>
    <w:p>
      <w:pPr>
        <w:pStyle w:val="Heading4"/>
        <w:numPr>
          <w:ilvl w:val="3"/>
          <w:numId w:val="1"/>
        </w:numPr>
        <w:rPr/>
      </w:pPr>
      <w:bookmarkStart w:id="663" w:name="__RefHeading___Toc4031069_581953129"/>
      <w:bookmarkStart w:id="664" w:name="_Toc249"/>
      <w:bookmarkEnd w:id="663"/>
      <w:r>
        <w:rPr>
          <w:rtl w:val="true"/>
        </w:rPr>
        <w:t>اشارة</w:t>
      </w:r>
      <w:bookmarkEnd w:id="664"/>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دعاء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وصلّی الله علی خیرته من خلقه، محمد خاتمِ النبِیّین وآله الطاهرین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الإمام الحسین، عن أبیه، عن جدّه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خاتم النبیّین، ولکن یکون بعدی أئمّة من ذرّیّتی، قوّامون بالقسط</w:t>
      </w:r>
      <w:r>
        <w:rPr>
          <w:rFonts w:eastAsia="IRNazanin" w:cs="IRNazanin"/>
          <w:color w:val="111111"/>
          <w:sz w:val="28"/>
          <w:szCs w:val="28"/>
          <w:rtl w:val="true"/>
          <w:lang w:bidi="fa-IR"/>
        </w:rPr>
        <w:t xml:space="preserve">...» </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خاتم النبیّین، فلا نبیّ بعده وبه تُختم الشرائع والرسل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لغة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الشیء الذی تُزیَّن به الأصابع، وقد سُمّی بالخاتم؛ لأنّ الرسائل کانت تختم به، أو کان یُطبع الختم علی الشمع؛ لکی لا یُتلاعب به، فالخاتم ما تختتم به الشیء، وعلی هذا فإنّ معنی الخاتم فی تعبیر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النبوّة اختتمت بالنبیّ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نبیّ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 خاتم الرسل، وعلی هذا یمکن أن یبعث الله رسولاً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فرق بین النبیّ والرسول؟</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والرسول وإن کانا مختلفین مفهوماً، لکن النسبة بینهما هی العموم والخصوص من حیث المصداق، بمعنی أنّ النبیّ أعمّ من الرسول، فلا رسول إلّا وهو نبیّ؛ لأنّ الرسول هو الذی یحمل رسالة من الله تعالی إلی الناس، أمّا النبیّ فهو الذی یحمل نبأ الغیب، الذی هو الدین وحقائقه، ولازم ذلک أنّ الرسالة </w:t>
      </w:r>
      <w:bookmarkStart w:id="665" w:name="pg5740_40901"/>
    </w:p>
    <w:p>
      <w:pPr>
        <w:pStyle w:val="BookText"/>
        <w:rPr/>
      </w:pPr>
      <w:bookmarkEnd w:id="665"/>
      <w:r>
        <w:rPr>
          <w:rFonts w:ascii="IRNazanin" w:hAnsi="IRNazanin" w:eastAsia="IRNazanin"/>
          <w:color w:val="111111"/>
          <w:sz w:val="28"/>
          <w:sz w:val="28"/>
          <w:szCs w:val="28"/>
          <w:rtl w:val="true"/>
          <w:lang w:bidi="fa-IR"/>
        </w:rPr>
        <w:t>ترتفع بارتفاع النبوّة؛ لأنّ الرسالة من أنباء الغیب، فإذا انقطعت النبوّة انقطعت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فإنّ کون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النبیین یستلزم أن یکون خاتماً للرسل أیضاً</w:t>
      </w:r>
      <w:r>
        <w:rPr>
          <w:rFonts w:eastAsia="IRNazanin" w:cs="IRNazanin"/>
          <w:color w:val="111111"/>
          <w:sz w:val="28"/>
          <w:szCs w:val="28"/>
          <w:rtl w:val="true"/>
          <w:lang w:bidi="fa-IR"/>
        </w:rPr>
        <w:t>.</w:t>
      </w:r>
    </w:p>
    <w:p>
      <w:pPr>
        <w:pStyle w:val="Heading4"/>
        <w:numPr>
          <w:ilvl w:val="3"/>
          <w:numId w:val="1"/>
        </w:numPr>
        <w:rPr/>
      </w:pPr>
      <w:bookmarkStart w:id="666" w:name="__RefHeading___Toc4031071_581953129"/>
      <w:bookmarkStart w:id="667" w:name="_Toc250"/>
      <w:bookmarkEnd w:id="666"/>
      <w:r>
        <w:rPr>
          <w:rtl w:val="true"/>
        </w:rPr>
        <w:t>شمولیة الرسالة المحمدیّة وجامعیتها</w:t>
      </w:r>
      <w:bookmarkEnd w:id="667"/>
    </w:p>
    <w:p>
      <w:pPr>
        <w:pStyle w:val="BookText"/>
        <w:rPr/>
      </w:pPr>
      <w:r>
        <w:rPr>
          <w:rFonts w:ascii="IRNazanin" w:hAnsi="IRNazanin" w:eastAsia="IRNazanin"/>
          <w:color w:val="111111"/>
          <w:sz w:val="28"/>
          <w:sz w:val="28"/>
          <w:szCs w:val="28"/>
          <w:rtl w:val="true"/>
          <w:lang w:bidi="fa-IR"/>
        </w:rPr>
        <w:t>لا یخفی أنَّ کلمة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 التی أشار فیها إلی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النبیین، تُفید أنّ الرسالة المحمدیّة هی رسالة شاملة، فعلی أساس مبدأ الخاتمیة، وأنّ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خاتم الأنبیاء ولا نبوّة بعده، فلا بدّ من أن تکون أحکام الرسالة الخاتمة شاملة وعامّة لکلّ ما تحتاجه البشریة، وعلی المستویات والأبعاد الإنسانیة کافّة، ولا بدّ أن تضمّ بین دفتیها کلّ البرامج الضروریة التی تتضمّن التفاصیل والجزئیات والحلول، لکلّ ما یتعرّض له الإنسان فی حیاته علی مرّ العصور والأزمان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فی ذلک هو أنّ النبوّة الخاتمة تعنی أن کلّ ما ینبغی للقرآن بیانه فقد بیّنه؛ لأنّه تبیان لکلّ شیء ولم یُفرَّط فیه بشیء، وإلّا استلزم الحاجة لنبوّة أُخری، وهو خلاف کون هذه النبوّة هی الخاتمة، وهذه الحقیقة یُقررها الطباطبائی فی تفسیره،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لا یزال یُستکمل حتی یستوعب قوانینه جهات الاحتیاج فی الحیاة، فإذا استوعبها خُتِمَ ختماً، فلا دین بعده، وبالعکس إذا کان دین من الأدیان خاتماً کان مستوعباً لرفع جمیع جهات الاحتیاج</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شمولیة الرسالة لا یعنی أنّ القرآن تعرّض لبیان الجزئیات </w:t>
      </w:r>
    </w:p>
    <w:p>
      <w:pPr>
        <w:pStyle w:val="BookText"/>
        <w:rPr/>
      </w:pPr>
      <w:r>
        <w:rPr>
          <w:rFonts w:ascii="Amiri" w:hAnsi="Amiri" w:eastAsia="Amiri" w:cs="Amiri"/>
          <w:color w:val="111111"/>
          <w:sz w:val="28"/>
          <w:sz w:val="28"/>
          <w:szCs w:val="28"/>
          <w:rtl w:val="true"/>
          <w:lang w:bidi="ar-SA"/>
        </w:rPr>
        <w:t>والتفاصیل، وإن کان هو الذی نعت نفسه بأنّه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تِبْیَانًا لِکُلِّ شَیْءٍ </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والجواب عن ذلک بشکل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للإنسان حاجات ثابتة ومتغیّرة، والحاجات الثابتة من قَبیل الحاجة إلی الطعام واللباس والمسکن ونحو ذلک، کذلک من الحاجات الثابتة هو حاجة الإنسان إلی أُصول ومبادئ؛ لعبادة الله تعالی والخوف منه، ویحتاج أیضاً إلی نظام أخلاقی لتهذیب نفسه، وإلی نظام اجتماعی لتوجیه علاقاته مع الله تعالی، ومع أخیه الإنسان، ومع الطبیعة والنبات والحیوان؛ لوجود حقوق متبادلة بین الإنسان وغیره من المخلوقات، فکلّ هذه الحاجات هی ثابتة ولا تتغیّر ولا تتبدّل من زمان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الحاجات المتغیّرة فهی تلک الوسائل اللازمة لتأمین تلک الحاجات الثابتة، ومن الواضح أنّ الوسائل تختلف من عصر إلی آخر؛ لأنّ هذه الوسائل من إبداع الإنسان نفسه؛ وعلی هذا الأساس سوف تتغیّر الوسائل التی تؤمن حاجات هذا الإنسان تبعاً للتطورات الحاصلة فی کلّ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فالشریعة الخاتمة قائمة علی أساس المرونة والقدرة علی البقاء والاستمرار، ومتلائمة مع تطورات العصـر، فتناولت فی جانب ثابت منها الحاجات الثابتة فی حیاة الإنسان، وحرکته التی لا تتغیّر مهما تغیّرت الظروف، واختلف المجتمعات، وتبدّلت الأزمان، کالعبادة، والعلاقات لاجتماعیة، ونحوها، فوضعت لهذه الحاجات أحکاماً ثابتة لا تتغیّر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الشریعة تناولت من جانب آخر القضایا المتغیّرة فی حیاة الإنسان والتی تعبّر عن جانب التطور والتغیّر فی أسالیب حیاته، وفی وسائل العیش تبعاً لتغیّر الظروف والأزمان، فوضعت لهذه الحاجات المتغیّرة الحلول المناسبة لها، من دون المساس بالأحکام الثابتة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القرآن الکریم اعتنی ببیان الأُمور الکلّیة والقواعد العامّة، أمّا بیان الجزئیات والتفاصیل التی لم ترد فی القرآن الکریم، فقد کفلتها السنّة النبویّة؛ ولذا حینما نأتی إلی الفرائض کالصلاة، والصوم، وغیرهما من العبادات، لا نجد القرآن الکریم قد تعرّض لتفاصیلها، فلا یتحدّث عن عدد رکعات الصلاة وتفصیلات فروع أحکام الصوم، والحج، والزکاة، فضلاً عن الجانب المرتبط بغیر العبادة، وبناءً علی هذا ینهض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الأطهار بدور</w:t>
      </w:r>
    </w:p>
    <w:p>
      <w:pPr>
        <w:pStyle w:val="BookText"/>
        <w:rPr/>
      </w:pPr>
      <w:r>
        <w:rPr>
          <w:rFonts w:ascii="IRNazanin" w:hAnsi="IRNazanin" w:eastAsia="IRNazanin"/>
          <w:color w:val="111111"/>
          <w:sz w:val="28"/>
          <w:sz w:val="28"/>
          <w:szCs w:val="28"/>
          <w:rtl w:val="true"/>
          <w:lang w:bidi="fa-IR"/>
        </w:rPr>
        <w:t>أساس فی بیان القرآن وتفصیله إلی الناس، لا سیّما فی بیان تفاصیل الأحکام ومنهج الاستنباط</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ولسائل أن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أن تکون الشریعة التی أُنزلت قبل أربعة عشر قرناً، شاملة ومستوعبة لکلّ حاجات البشر فی العصر الحاضر، مع کلّ تلک التغیّرات والتبدّلات فی المتطلبات، والحاجات الإنسانیة المتجددة؟</w:t>
      </w:r>
    </w:p>
    <w:p>
      <w:pPr>
        <w:pStyle w:val="BookText"/>
        <w:rPr/>
      </w:pPr>
      <w:r>
        <w:rPr>
          <w:rFonts w:ascii="IRNazanin" w:hAnsi="IRNazanin" w:eastAsia="IRNazanin"/>
          <w:color w:val="111111"/>
          <w:sz w:val="28"/>
          <w:sz w:val="28"/>
          <w:szCs w:val="28"/>
          <w:rtl w:val="true"/>
          <w:lang w:bidi="fa-IR"/>
        </w:rPr>
        <w:t>والجواب عن ذلک بشکل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للإنسان حاجات ثابتة ومتغیّرة، والحاجات الثابتة من قَبیل الحاجة إلی الطعام واللباس والمسکن ونحو ذلک، کذلک من الحاجات الثابتة هو حاجة الإنسان إلی أُصول ومبادئ؛ لعبادة الله تعالی والخوف منه، ویحتاج أیضاً إلی نظام أخلاقی لتهذیب نفسه، وإلی نظام اجتماعی لتوجیه علاقاته مع الله تعالی، ومع أخیه الإنسان، ومع الطبیعة والنبات والحیوان؛ لوجود حقوق متبادلة بین الإنسان وغیره من المخلوقات، فکلّ هذه الحاجات هی ثابتة ولا تتغیّر ولا تتبدّل من زمان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الحاجات المتغیّرة فهی تلک الوسائل اللازمة لتأمین تلک الحاجات الثابتة، ومن الواضح أنّ الوسائل تختلف من عصر إلی آخر؛ لأنّ هذه الوسائل من إبداع الإنسان نفسه؛ وعلی هذا الأساس سوف تتغیّر الوسائل التی تؤمن حاجات هذا الإنسان تبعاً للتطورات الحاصلة فی کلّ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فالشریعة الخاتمة قائمة علی أساس المرونة والقدرة علی البقاء والاستمرار، ومتلائمة مع تطورات العصـر، فتناولت فی جانب ثابت منها الحاجات الثابتة فی حیاة الإنسان، وحرکته التی لا تتغیّر مهما تغیّرت الظروف، واختلف المجتمعات، وتبدّلت الأزمان، کالعبادة، والعلاقات لاجتماعیة، ونحوها، فوضعت لهذه الحاجات أحکاماً ثابتة لا تتغیّر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الشریعة تناولت من جانب آخر القضایا المتغیّرة فی حیاة الإنسان والتی تعبّر عن جانب التطور والتغیّر فی أسالیب حیاته، وفی وسائل العیش تبعاً لتغیّر الظروف والأزمان، فوضعت لهذه الحاجات المتغیّرة الحلول المناسبة لها، من دون المساس بالأحکام الثابتة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8" w:name="pg5740_40908"/>
    </w:p>
    <w:p>
      <w:pPr>
        <w:pStyle w:val="Heading3"/>
        <w:numPr>
          <w:ilvl w:val="2"/>
          <w:numId w:val="1"/>
        </w:numPr>
        <w:rPr/>
      </w:pPr>
      <w:bookmarkStart w:id="669" w:name="__RefHeading___Toc4031073_581953129"/>
      <w:bookmarkStart w:id="670" w:name="_Toc251"/>
      <w:bookmarkEnd w:id="668"/>
      <w:bookmarkEnd w:id="669"/>
      <w:r>
        <w:rPr>
          <w:rtl w:val="true"/>
        </w:rPr>
        <w:t>المبحث السادس</w:t>
      </w:r>
      <w:r>
        <w:rPr>
          <w:rtl w:val="true"/>
        </w:rPr>
        <w:t xml:space="preserve">: </w:t>
      </w:r>
      <w:r>
        <w:rPr>
          <w:rtl w:val="true"/>
        </w:rPr>
        <w:t>أفضلیة نبیّنا الأکرم</w:t>
      </w:r>
      <w:r>
        <w:rPr>
          <w:rtl w:val="true"/>
        </w:rPr>
        <w:t>(</w:t>
      </w:r>
      <w:r>
        <w:rPr>
          <w:rtl w:val="true"/>
        </w:rPr>
        <w:t xml:space="preserve">صلّی الله علیه و آله وسلّم </w:t>
      </w:r>
      <w:r>
        <w:rPr>
          <w:rtl w:val="true"/>
        </w:rPr>
        <w:t>)</w:t>
      </w:r>
      <w:bookmarkEnd w:id="670"/>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خیرته من خلقه محمد خاتمِ النبِیّین، وآله الطاهرین المُخلَصین</w:t>
      </w:r>
      <w:r>
        <w:rPr>
          <w:rFonts w:eastAsia="IRNazanin" w:cs="IRNazanin"/>
          <w:color w:val="111111"/>
          <w:sz w:val="28"/>
          <w:szCs w:val="28"/>
          <w:rtl w:val="true"/>
          <w:lang w:bidi="fa-IR"/>
        </w:rPr>
        <w:t>»</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ربّ، لقد أکرمتنی بکرامة لم تُکرم بها أحداً قبلی، 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أمَا علمت أنّ محمداً عندی أفضل من جمیع ملائکتی، وجمیع خلقی</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الکلمات الشریفة إلی أفضلیة نبینا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جمیع الخلق، بل علی سائر الأنبیاء بما فیهم أنبیاء أُولی العزم، ویمکن أن یُستدل لذلک أیضاً بما رواه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ما فی التوراة مکتوب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یَجِدُونَهُ مَکْتُوبًا عِنْدَهُمْ فِی التَّوْرَاةِ وَالْإِنْجِیلِ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وَمُبَشِّرًا بِرَسُولٍ یَأْتِی مِنْ بَعْدِی اسْمُهُ أَحْمَدُ </w:t>
      </w:r>
      <w:r>
        <w:rPr>
          <w:rFonts w:eastAsia="Amiri" w:cs="Amiri" w:ascii="Amiri" w:hAnsi="Amiri"/>
          <w:color w:val="111111"/>
          <w:sz w:val="28"/>
          <w:szCs w:val="28"/>
          <w:rtl w:val="true"/>
          <w:lang w:bidi="ar-SA"/>
        </w:rPr>
        <w:t>»</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ومحلّ الشاهد فی الاستدلال هو البُشری برسول الله کما فی الآیة الشریفة، فإنّ التعبیر بالبشارة لا یصدق إلّا علی الخبر الذی یسـرّ المبشّر، ولا تتحقق البشـری إلّا بالشـیء الذی یفقده المبشّـر؛ وعلی هذا الأساس فإنّ النبیّ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بشّر بظهور الإسلام، وبمجیء نبیّ بعده اسمه أحمد، یکشف عن أنّ ما عند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أقل مما عند السابقین أو مساویاً لمَا صدقت البُشری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الحقیقة یقرّرها الطباطبائی فی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وَمُبَشِّرًا بِرَسُولٍ یَأْتِی مِنْ بَعْدِی </w:t>
      </w:r>
    </w:p>
    <w:p>
      <w:pPr>
        <w:pStyle w:val="BookText"/>
        <w:rPr/>
      </w:pPr>
      <w:r>
        <w:rPr>
          <w:rFonts w:ascii="IRNazanin" w:hAnsi="IRNazanin" w:eastAsia="IRNazanin"/>
          <w:color w:val="111111"/>
          <w:sz w:val="28"/>
          <w:sz w:val="28"/>
          <w:szCs w:val="28"/>
          <w:rtl w:val="true"/>
          <w:lang w:bidi="fa-IR"/>
        </w:rPr>
        <w:t>اسْمُهُ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المعلوم أنّ البُشری هی الخبر الذی یسرّ المبشَّر ویفرحه، ولا یکون إلّا بشیء من الخیر یوافیه ویعود إلیه، والخیر المترقب من بعثة النبیّ ودعوته، هو انفتاح باب من الرحمة الإلهیّة علی الناس، فیه سعادة دنیاهم وعقباهم، من عقیدةٍ حقّة، أو عملٍ صالح، أو کلیهما، والبُشری بالنبیّ بعد النبیّ، وبالدعوة الجدیدة بعد حلول دعوة سابقة، واستقرارها والدعوة الإلهیّة واحدة، لا تبطل بمرور الدهور، وتقضّی الأزمنة، واختلاف الأیام واللیالی، إنّما تُتصور إذا کانت الدعوة الجدیدة أرقی فیما تشتمل علیه، من العقائد الحقّة، والشرائع المعدّلة لأعمال المجتمع، وأشمل لسعادة الإنسان فی دنیاه وعقباه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البیان یظهر أنّ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وَمُبَشِّرًا بِرَسُولٍ یَأْتِی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یُفید کون ما أتی به النبیّ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أرقی وأکمل مما تضمنته التوراة، وبُعث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رابط بین الدعوتین</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فالبشارة من النبیّ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واضحة، فی أنّ الرسالة المحمدیّة من أکمل الرسالات الإلهیّة السابقة، ولیس أفضلیتها بخصوص الفروع وبیان الشریعة، وإنّما هی الأفضل علی مستوی المعرفة بالأُصول من التوحید الکامل، والمعاد، والنبوّة، والإمامة، ونحوها من المعارف الدینیة؛ لأنّ هذه المعارف فی الرسالات السابقة لم تکن بالنحو الذی تمیّزت به الرسالة المحمدیّة؛ ولذا کان حامل هذه الرسالة ـ وهو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 الأفضل</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الجدیر بالذکر أنّ البشارة بالنبیّ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تقتصر علی بشارة النبیّ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إنّ الله تعالی أخذ میثاقاً وعهداً شدیداً من الأنبیاء السابقین علی التبشیر </w:t>
      </w:r>
    </w:p>
    <w:p>
      <w:pPr>
        <w:pStyle w:val="BookText"/>
        <w:rPr/>
      </w:pPr>
      <w:r>
        <w:rPr>
          <w:rFonts w:ascii="Amiri" w:hAnsi="Amiri" w:eastAsia="Amiri" w:cs="Amiri"/>
          <w:color w:val="111111"/>
          <w:sz w:val="28"/>
          <w:sz w:val="28"/>
          <w:szCs w:val="28"/>
          <w:rtl w:val="true"/>
          <w:lang w:bidi="ar-SA"/>
        </w:rPr>
        <w:t>بالنبیّ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یُصرّح بذلک القرآن الکریم، حیث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 اللَّهُ مِیثَاقَ النَّبِیِّینَ لَمَا آتَیْتُکُمْ مِنْ کِتَابٍ وَحِکْمَةٍ ثُمَّ جَاءَکُمْ رَسُولٌ مُصَدِّقٌ لِمَا مَعَکُمْ لَتُؤْمِنُنَّ بِهِ وَلَتَنْصُرُنَّهُ قَالَ أَأَقْرَرْتُمْ وَأَخَذْتُمْ عَلَی ذَلِکُمْ إِصْرِی قَالُوا أَقْرَرْنَا قَالَ فَاشْهَدُوا وَأَنَا مَعَکُمْ مِنَ الشَّاهِدِینَ </w:t>
      </w:r>
      <w:r>
        <w:rPr>
          <w:rFonts w:eastAsia="Amiri" w:cs="Amiri" w:ascii="Amiri" w:hAnsi="Amiri"/>
          <w:color w:val="111111"/>
          <w:sz w:val="28"/>
          <w:szCs w:val="28"/>
          <w:rtl w:val="true"/>
          <w:lang w:bidi="ar-SA"/>
        </w:rPr>
        <w:t>»</w:t>
      </w:r>
      <w:r>
        <w:rPr>
          <w:rStyle w:val="FootnoteAnchor"/>
          <w:rtl w:val="true"/>
        </w:rPr>
        <w:footnoteReference w:id="511"/>
      </w:r>
      <w:r>
        <w:rPr>
          <w:rFonts w:ascii="IRNazanin" w:hAnsi="IRNazanin" w:eastAsia="IRNazanin"/>
          <w:color w:val="111111"/>
          <w:sz w:val="28"/>
          <w:sz w:val="28"/>
          <w:szCs w:val="28"/>
          <w:rtl w:val="true"/>
          <w:lang w:bidi="fa-IR"/>
        </w:rPr>
        <w:t>، وهذا الارتباط بین الرسالات والنبوّات، واتصال بعضها ببعض، یکشف عن أنّ النبوّة تسیر سیراً تدریجیاً نحو التکامل، الذی تمثّل فی أرقی مراتبه فی الرسالة الخاتمة وحاملها، وهو النبیّ محمد الذی اجتاز جمیع المراحل الکمالیة، وأرقی مراتب العبودیة، لا مجال فیها لمرتبة أُخری ونبیّ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أکمل البشـریة والأنبیاء السابقین فحسب، بل لا یمکن أن یأتی إنسان بعده یکون أکمل منه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وأکمل الأنبیاء، فلا شکّ ینتج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الأنبیاء؛ لأنّ من تطبیقات الأفضلیّة والأکملیّة، هو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الأنبیاء؛ لأنّه لا یکون النبیّ أفضل ما لم یکن أعلم، هذا مضافاً إلی أنّ القرآن الکریم حیث إنّه تبیان لکلّ شیء بخلاف الکتب السماویة السابقة التی لم یکن فیها تفاصیل لکثیر من الأحکام، وحیث إنّ کتاب کلّ نبیّ یُمثّل الدرجة الوجودیة والعلمیّة لکلّ نبیّ؛ لذا یکون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الأنبیاء</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1" w:name="pg5740_40916"/>
      <w:bookmarkStart w:id="672" w:name="pg5740_40916"/>
      <w:bookmarkEnd w:id="672"/>
    </w:p>
    <w:p>
      <w:pPr>
        <w:pStyle w:val="Heading2"/>
        <w:numPr>
          <w:ilvl w:val="1"/>
          <w:numId w:val="1"/>
        </w:numPr>
        <w:rPr/>
      </w:pPr>
      <w:bookmarkStart w:id="673" w:name="pg5740_40916"/>
      <w:bookmarkStart w:id="674" w:name="__RefHeading___Toc4031075_581953129"/>
      <w:bookmarkStart w:id="675" w:name="_Toc252"/>
      <w:bookmarkEnd w:id="673"/>
      <w:bookmarkEnd w:id="674"/>
      <w:r>
        <w:rPr>
          <w:rtl w:val="true"/>
        </w:rPr>
        <w:t>الفصل السادس</w:t>
      </w:r>
      <w:r>
        <w:rPr>
          <w:rtl w:val="true"/>
        </w:rPr>
        <w:t xml:space="preserve">: </w:t>
      </w:r>
      <w:r>
        <w:rPr>
          <w:rtl w:val="true"/>
        </w:rPr>
        <w:t>الإمامة فی النصّ الحسینی</w:t>
      </w:r>
      <w:bookmarkEnd w:id="675"/>
    </w:p>
    <w:p>
      <w:pPr>
        <w:pStyle w:val="Heading3"/>
        <w:numPr>
          <w:ilvl w:val="2"/>
          <w:numId w:val="1"/>
        </w:numPr>
        <w:rPr/>
      </w:pPr>
      <w:bookmarkStart w:id="676" w:name="__RefHeading___Toc4031077_581953129"/>
      <w:bookmarkStart w:id="677" w:name="_Toc253"/>
      <w:bookmarkEnd w:id="676"/>
      <w:r>
        <w:rPr>
          <w:rtl w:val="true"/>
        </w:rPr>
        <w:t>اشارة</w:t>
      </w:r>
      <w:bookmarkEnd w:id="677"/>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فی اللغة والاصطلاح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أبعاد الإمامة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البُعد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الاصطفاء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البُعد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البُعد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التنصیب الإلهی للإمام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الإمامة فی الذریة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والحکم، وإدارة شؤون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الإمامة العامّة فی النصّ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علی إمامة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النصّ الحسینی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النصّ الحسینی</w:t>
      </w:r>
      <w:r>
        <w:rPr>
          <w:rFonts w:eastAsia="IRNazanin" w:cs="IRNazanin"/>
          <w:color w:val="111111"/>
          <w:sz w:val="28"/>
          <w:szCs w:val="28"/>
          <w:rtl w:val="true"/>
          <w:lang w:bidi="fa-IR"/>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8" w:name="pg5740_40920"/>
      <w:bookmarkStart w:id="679" w:name="pg5740_40920"/>
      <w:bookmarkEnd w:id="679"/>
    </w:p>
    <w:p>
      <w:pPr>
        <w:pStyle w:val="BookText"/>
        <w:rPr/>
      </w:pPr>
      <w:bookmarkStart w:id="680" w:name="pg5740_40920"/>
      <w:bookmarkEnd w:id="680"/>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لعمری، ما الإمام إِلّا العامل بِالکتابِ، والآخذ بِالقسط، والدائن بِالحقّ، والحابِس نفسه علی ذات اللهِ</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یکتسب البحث فی الإمامة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الهیکلیة الآتیة</w:t>
      </w:r>
      <w:r>
        <w:rPr>
          <w:rFonts w:eastAsia="IRNazanin" w:cs="IRNazanin"/>
          <w:color w:val="111111"/>
          <w:sz w:val="28"/>
          <w:szCs w:val="28"/>
          <w:rtl w:val="true"/>
          <w:lang w:bidi="fa-IR"/>
        </w:rPr>
        <w:t>:</w:t>
      </w:r>
    </w:p>
    <w:p>
      <w:pPr>
        <w:pStyle w:val="Heading3"/>
        <w:numPr>
          <w:ilvl w:val="2"/>
          <w:numId w:val="1"/>
        </w:numPr>
        <w:rPr/>
      </w:pPr>
      <w:bookmarkStart w:id="681" w:name="__RefHeading___Toc4031079_581953129"/>
      <w:bookmarkStart w:id="682" w:name="_Toc254"/>
      <w:bookmarkEnd w:id="681"/>
      <w:r>
        <w:rPr>
          <w:rtl w:val="true"/>
        </w:rPr>
        <w:t>المبحث الأوّل</w:t>
      </w:r>
      <w:r>
        <w:rPr>
          <w:rtl w:val="true"/>
        </w:rPr>
        <w:t xml:space="preserve">: </w:t>
      </w:r>
      <w:r>
        <w:rPr>
          <w:rtl w:val="true"/>
        </w:rPr>
        <w:t>الإمامة فی اللغة والاصطلاح</w:t>
      </w:r>
      <w:bookmarkEnd w:id="682"/>
    </w:p>
    <w:p>
      <w:pPr>
        <w:pStyle w:val="Heading4"/>
        <w:numPr>
          <w:ilvl w:val="3"/>
          <w:numId w:val="1"/>
        </w:numPr>
        <w:rPr/>
      </w:pPr>
      <w:bookmarkStart w:id="683" w:name="__RefHeading___Toc4031081_581953129"/>
      <w:bookmarkStart w:id="684" w:name="_Toc255"/>
      <w:bookmarkEnd w:id="683"/>
      <w:r>
        <w:rPr>
          <w:rtl w:val="true"/>
        </w:rPr>
        <w:t>اشارة</w:t>
      </w:r>
      <w:bookmarkEnd w:id="684"/>
    </w:p>
    <w:p>
      <w:pPr>
        <w:pStyle w:val="BookText"/>
        <w:rPr/>
      </w:pPr>
      <w:r>
        <w:rPr>
          <w:rFonts w:ascii="Amiri" w:hAnsi="Amiri" w:eastAsia="Amiri" w:cs="Amiri"/>
          <w:color w:val="111111"/>
          <w:sz w:val="28"/>
          <w:sz w:val="28"/>
          <w:szCs w:val="28"/>
          <w:rtl w:val="true"/>
          <w:lang w:bidi="ar-SA"/>
        </w:rPr>
        <w:t>الإمام فی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الإنسان الّذی یُؤتمّ به ویُقتدی بقوله أو فعله، محقّاً کان أُم مبطلاً</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وإمام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قیِّمه والمصلح له</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تقسیم الإمام إلی إمام هدًی وإمام ضلالٍ، فحینما سأله ذلک الرجل الأسدی،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بنت رسول الله، أخبرنی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نَدْعُو کُلَّ أُنَاسٍ بِإِمَامِهِمْ </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فقال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یا أَخا بَنی أَسَد، هُمْ إِمامانِ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هُدًی دَعا إِلی هُدًی، وَإِمامُ ضَلالَةٍ دَعا إِلی ضَلالَةٍ، فَهَدی مَنْ أَجابَهُ إِلیَ الجَنَّةِ، وَمَنْ أَجابَهُ إِلَی الضَّلالَةِ دَخَلَ النّارَ</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bookmarkStart w:id="685" w:name="pg5740_40922"/>
    </w:p>
    <w:p>
      <w:pPr>
        <w:pStyle w:val="BookText"/>
        <w:rPr/>
      </w:pPr>
      <w:bookmarkEnd w:id="685"/>
      <w:r>
        <w:rPr>
          <w:rFonts w:ascii="Amiri" w:hAnsi="Amiri" w:eastAsia="Amiri" w:cs="Amiri"/>
          <w:color w:val="111111"/>
          <w:sz w:val="28"/>
          <w:sz w:val="28"/>
          <w:szCs w:val="28"/>
          <w:rtl w:val="true"/>
          <w:lang w:bidi="ar-SA"/>
        </w:rPr>
        <w:t>وفی جواب آخر لسائل آخر، وهو بشر بن غالب حینما سأل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أخبرنی عن قول الله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نَدْعُو کُلَّ أُنَاسٍ بِإِمَامِهِمْ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إِمامٌ دَعی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هُدًی، فَأَجابُوهُ إِلَیْهِ، وَإِمامٌ دَعی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ضَلالَة، فَأَجابُوهُ إِلَیْها، هؤُلاءِ فِی الجَنَّةِ، وَهؤُلاءِ فِی النّارِ، وَهوَ قَوْلُهُ عزو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فَرِیقٌ فِی الْجَنَّةِ وَفَرِیقٌ فِی السَّعِیرِ </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والنتیجة المُتحصّلة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ینطبق علی موردین، أحدهما إمام هدًی، والآخر إمام ضلالٍ، وهذا ما یؤکّده القرآن الکریم، ففی أئمّة الهدی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وَجَعَلْنَاهُمْ أَئِمَّةً یَهْدُونَ بِأَمْرِنَا </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أئمّة الکفر والضلال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فَقَاتِلُوا أَئِمَّةَ الْکُفْرِ إِنَّهُمْ لَا أَیْمَانَ لَهُمْ لَعَلَّهُمْ یَنْتَهُونَ </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تقدّم یتضح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تُستعمل فی موارد کثیرة وتُفید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القائد، والقیّم، والمصلح، والهادی، وغیر ذلک</w:t>
      </w:r>
      <w:r>
        <w:rPr>
          <w:rFonts w:eastAsia="IRNazanin" w:cs="IRNazanin"/>
          <w:color w:val="111111"/>
          <w:sz w:val="28"/>
          <w:szCs w:val="28"/>
          <w:rtl w:val="true"/>
          <w:lang w:bidi="fa-IR"/>
        </w:rPr>
        <w:t>.</w:t>
      </w:r>
    </w:p>
    <w:p>
      <w:pPr>
        <w:pStyle w:val="Heading4"/>
        <w:numPr>
          <w:ilvl w:val="3"/>
          <w:numId w:val="1"/>
        </w:numPr>
        <w:rPr/>
      </w:pPr>
      <w:bookmarkStart w:id="686" w:name="__RefHeading___Toc4031083_581953129"/>
      <w:bookmarkStart w:id="687" w:name="_Toc256"/>
      <w:bookmarkEnd w:id="686"/>
      <w:r>
        <w:rPr>
          <w:rtl w:val="true"/>
        </w:rPr>
        <w:t>مفهوم الإمامة اصطلاحاً فی کلمات الإمام الحسین</w:t>
      </w:r>
      <w:r>
        <w:rPr>
          <w:rtl w:val="true"/>
        </w:rPr>
        <w:t>(</w:t>
      </w:r>
      <w:r>
        <w:rPr>
          <w:rtl w:val="true"/>
        </w:rPr>
        <w:t>علیه السّلام</w:t>
      </w:r>
      <w:r>
        <w:rPr>
          <w:rtl w:val="true"/>
        </w:rPr>
        <w:t>)</w:t>
      </w:r>
      <w:bookmarkEnd w:id="687"/>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لعمری، ما الإمام إِلّا العامل بِالکتابِ، والآخذ بِالقسط، والدائن بِالحقّ، والحابِس نفسه علی ذات اللهِ</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المتبادر من مفهوم الإمام والإمامة فی الثقافة الإسلامیة بشکل عام، هو </w:t>
      </w:r>
    </w:p>
    <w:p>
      <w:pPr>
        <w:pStyle w:val="BookText"/>
        <w:rPr/>
      </w:pPr>
      <w:r>
        <w:rPr>
          <w:rFonts w:ascii="IRNazanin" w:hAnsi="IRNazanin" w:eastAsia="IRNazanin"/>
          <w:color w:val="111111"/>
          <w:sz w:val="28"/>
          <w:sz w:val="28"/>
          <w:szCs w:val="28"/>
          <w:rtl w:val="true"/>
          <w:lang w:bidi="fa-IR"/>
        </w:rPr>
        <w:t>الحکم والولایة، وهذا التصوّر لمفهوم الإمامة هو تصوّر منحرف لمفهوم الإمامة فی القرآن الکریم، وفی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کلمات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سیتضح؛ لأنّ حقیقة الإمامة لا تنحصر فی الحاکمیة فقط، ولن یرتاب العقل فی أنّ هذا التحریف لمفهوم الإمامة هو ما فرضه الأمر الواقع فی التاریخ الإسلامی، فإنّ الأمر الواقع قد فرض نفسه علی الکثیر من المفاهیم والنصوص الإسلامیة، وهو ما یُعرف بالاجتهاد مقابل النصّ، أو التفسیر بالرأی، حیث قام بعضٌ بتحمیل المیول الذاتیة والظروف السیاسیة والاجتماعیة علی النصّ، لکی یُفسّر النصوص بالنحو الذی ینسجم مع میوله الذاتیة، فبدل أن یُؤخذ النصّ الإسلامی ویُفهم بصورة موضوعیة من خلال مدالیل الکلام، أو بواسطة القرائن الحالیة والمقالیة المحیطة بالنصّ، وبدل أن یکون النصّ هادیاً للسلوک الاجتماعی، أخذ یُفسَّـر النصّ طبقاً للأهواء والسلوک الخاص لتلک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نرید الاستغراق فی بیان وتفصیل هذه الحقیقة، بالقدر الذی نشیر فیه إلی أنّ مفهوم الإمام من المفاهیم التی تعرّضت لهذا الانحراف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بیان مفهوم الإمامة الحقّة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لنری مدی الانحراف الذی تعرّض له هذا المفهوم فی الواقع الإسلامی ـ نُشیر إلی أنّ البحث فی الإمامة وقع فی کلمات الباحثین علی مرحلتین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تضطلع بالبحث عن مفهوم الإمامة والمسؤولیّات التی أُنیطت بالإمامة بشکل عام، وتتناول بعض المباحث من قَبیل هل الإمامة منصوصة أو لا؟ وهل یشترط فی الإمام أن یکون معصوماً أو لا؟ وهل ینبغی أن تکون الإمامة دائمة أو منقطعة؟ إلی غیر ذلک من العناصر الأساسیّة التی تؤلّف </w:t>
      </w:r>
    </w:p>
    <w:p>
      <w:pPr>
        <w:pStyle w:val="BookText"/>
        <w:rPr/>
      </w:pPr>
      <w:r>
        <w:rPr>
          <w:rFonts w:ascii="IRNazanin" w:hAnsi="IRNazanin" w:eastAsia="IRNazanin"/>
          <w:color w:val="111111"/>
          <w:sz w:val="28"/>
          <w:sz w:val="28"/>
          <w:szCs w:val="28"/>
          <w:rtl w:val="true"/>
          <w:lang w:bidi="fa-IR"/>
        </w:rPr>
        <w:t>الأُصول العامّة لبحث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المرحلة ترتبط بالمفهوم العام للإمامة، ولا ربط لها بتحدید هویّة وعدد الأئمّة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فتتناول البحث فی أبعاد الإمامة الخاصّة ومسؤولیّاتها، والبحث فی عددهم وأدلة إثبات إمامتهم وخصائص کلّ واحد منهم، وهل یتفاضلون فیما بینهم؟ وغیر ذلک من المباحث</w:t>
      </w:r>
      <w:r>
        <w:rPr>
          <w:rFonts w:eastAsia="IRNazanin" w:cs="IRNazanin"/>
          <w:color w:val="111111"/>
          <w:sz w:val="28"/>
          <w:szCs w:val="28"/>
          <w:rtl w:val="true"/>
          <w:lang w:bidi="fa-IR"/>
        </w:rPr>
        <w:t xml:space="preserve">. </w:t>
      </w:r>
      <w:bookmarkStart w:id="688" w:name="pg5740_40928"/>
    </w:p>
    <w:p>
      <w:pPr>
        <w:pStyle w:val="Heading3"/>
        <w:numPr>
          <w:ilvl w:val="2"/>
          <w:numId w:val="1"/>
        </w:numPr>
        <w:rPr/>
      </w:pPr>
      <w:bookmarkStart w:id="689" w:name="__RefHeading___Toc4031085_581953129"/>
      <w:bookmarkStart w:id="690" w:name="_Toc257"/>
      <w:bookmarkEnd w:id="688"/>
      <w:bookmarkEnd w:id="689"/>
      <w:r>
        <w:rPr>
          <w:rtl w:val="true"/>
        </w:rPr>
        <w:t>المبحث الثانی</w:t>
      </w:r>
      <w:r>
        <w:rPr>
          <w:rtl w:val="true"/>
        </w:rPr>
        <w:t xml:space="preserve">: </w:t>
      </w:r>
      <w:r>
        <w:rPr>
          <w:rtl w:val="true"/>
        </w:rPr>
        <w:t>أبعاد الإمامة فی کلمات الإمام الحسین</w:t>
      </w:r>
      <w:r>
        <w:rPr>
          <w:rtl w:val="true"/>
        </w:rPr>
        <w:t>(</w:t>
      </w:r>
      <w:r>
        <w:rPr>
          <w:rtl w:val="true"/>
        </w:rPr>
        <w:t>علیه السّلام</w:t>
      </w:r>
      <w:r>
        <w:rPr>
          <w:rtl w:val="true"/>
        </w:rPr>
        <w:t>)</w:t>
      </w:r>
      <w:bookmarkEnd w:id="690"/>
    </w:p>
    <w:p>
      <w:pPr>
        <w:pStyle w:val="Heading4"/>
        <w:numPr>
          <w:ilvl w:val="3"/>
          <w:numId w:val="1"/>
        </w:numPr>
        <w:rPr/>
      </w:pPr>
      <w:bookmarkStart w:id="691" w:name="__RefHeading___Toc4031087_581953129"/>
      <w:bookmarkStart w:id="692" w:name="_Toc258"/>
      <w:bookmarkEnd w:id="691"/>
      <w:r>
        <w:rPr>
          <w:rtl w:val="true"/>
        </w:rPr>
        <w:t>اشارة</w:t>
      </w:r>
      <w:bookmarkEnd w:id="692"/>
    </w:p>
    <w:p>
      <w:pPr>
        <w:pStyle w:val="BookText"/>
        <w:rPr/>
      </w:pPr>
      <w:r>
        <w:rPr>
          <w:rFonts w:ascii="IRNazanin" w:hAnsi="IRNazanin" w:eastAsia="IRNazanin"/>
          <w:color w:val="111111"/>
          <w:sz w:val="28"/>
          <w:sz w:val="28"/>
          <w:szCs w:val="28"/>
          <w:rtl w:val="true"/>
          <w:lang w:bidi="fa-IR"/>
        </w:rPr>
        <w:t>انطلاقاً من النصوص الواردة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نُلخّص أهم أبعاد الإمامة من وجهة نظر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هذه الأبحاث</w:t>
      </w:r>
      <w:r>
        <w:rPr>
          <w:rFonts w:eastAsia="IRNazanin" w:cs="IRNazanin"/>
          <w:color w:val="111111"/>
          <w:sz w:val="28"/>
          <w:szCs w:val="28"/>
          <w:rtl w:val="true"/>
          <w:lang w:bidi="fa-IR"/>
        </w:rPr>
        <w:t>:</w:t>
      </w:r>
    </w:p>
    <w:p>
      <w:pPr>
        <w:pStyle w:val="Heading4"/>
        <w:numPr>
          <w:ilvl w:val="3"/>
          <w:numId w:val="1"/>
        </w:numPr>
        <w:rPr/>
      </w:pPr>
      <w:bookmarkStart w:id="693" w:name="__RefHeading___Toc4031089_581953129"/>
      <w:bookmarkStart w:id="694" w:name="_Toc259"/>
      <w:bookmarkEnd w:id="693"/>
      <w:r>
        <w:rPr>
          <w:rtl w:val="true"/>
        </w:rPr>
        <w:t>البُعد الأوّل</w:t>
      </w:r>
      <w:r>
        <w:rPr>
          <w:rtl w:val="true"/>
        </w:rPr>
        <w:t xml:space="preserve">: </w:t>
      </w:r>
      <w:r>
        <w:rPr>
          <w:rtl w:val="true"/>
        </w:rPr>
        <w:t>الاصطفاء</w:t>
      </w:r>
      <w:bookmarkEnd w:id="694"/>
    </w:p>
    <w:p>
      <w:pPr>
        <w:pStyle w:val="BookText"/>
        <w:rPr/>
      </w:pPr>
      <w:r>
        <w:rPr>
          <w:rFonts w:ascii="Amiri" w:hAnsi="Amiri" w:eastAsia="Amiri" w:cs="Amiri"/>
          <w:color w:val="111111"/>
          <w:sz w:val="28"/>
          <w:sz w:val="28"/>
          <w:szCs w:val="28"/>
          <w:rtl w:val="true"/>
          <w:lang w:bidi="ar-SA"/>
        </w:rPr>
        <w:t>قرأ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یوم عاشوراء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اصْطَفَی آدَمَ وَنُوحًا وَآلَ إِبْرَاهِیمَ وَآلَ عِمْرَانَ عَلَی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ذُرِّیَّةً بَعْضُهَا مِنْ بَعْضٍ وَاللَّهُ سَمِیعٌ عَلِیمٌ </w:t>
      </w:r>
      <w:r>
        <w:rPr>
          <w:rFonts w:eastAsia="Amiri" w:cs="Amiri" w:ascii="Amiri" w:hAnsi="Amiri"/>
          <w:color w:val="111111"/>
          <w:sz w:val="28"/>
          <w:szCs w:val="28"/>
          <w:rtl w:val="true"/>
          <w:lang w:bidi="ar-SA"/>
        </w:rPr>
        <w:t xml:space="preserve">» </w:t>
      </w:r>
      <w:r>
        <w:rPr>
          <w:rStyle w:val="FootnoteAnchor"/>
          <w:rtl w:val="true"/>
        </w:rPr>
        <w:footnoteReference w:id="522"/>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تلاوة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محمداً لمن آل إِبراهیم، وإِنّ العترة الهادیة لمن آل محمد</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فی مبحث النبوّة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الاصطفاء ومناشئه وأسبابه، وأنّه أخذ الشیء من بین الأشیاء بما أنّه صفوتها وخالصها، وأنّ الاصطفاء ملازم لمعنی الامتیاز والتقدّم علی الآخرین، لیکون المصطفی أُنموذجاً وقدوةً یُقتفی ویُهتدی به فی طریق الخیر والصلاح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وتبیّن أیضاً أنّ الاصطفاء الإلهی لیس غایة فی ذاته، بل یُنبئ عن إرادة ربانیة فی اختیار الأمثل من البشر؛ لأجل تحمّل مسؤولیة الرسالة والنبوّة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حینما قرأ الآیة المبارکة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الإمامة هی أیضاً اصطفاء من الله تعالی، کالنبوّة، وأنّ کثیراً من </w:t>
      </w:r>
      <w:bookmarkStart w:id="695" w:name="pg5740_40930"/>
    </w:p>
    <w:p>
      <w:pPr>
        <w:pStyle w:val="BookText"/>
        <w:rPr/>
      </w:pPr>
      <w:bookmarkEnd w:id="695"/>
      <w:r>
        <w:rPr>
          <w:rFonts w:ascii="IRNazanin" w:hAnsi="IRNazanin" w:eastAsia="IRNazanin"/>
          <w:color w:val="111111"/>
          <w:sz w:val="28"/>
          <w:sz w:val="28"/>
          <w:szCs w:val="28"/>
          <w:rtl w:val="true"/>
          <w:lang w:bidi="fa-IR"/>
        </w:rPr>
        <w:t>الأنبیاء هم أئمّة أیضاً، فالنبیّ قد یکون إماماً فیما إذا أُنیطت به مسؤولیة إمامة وقیادة الأُمّة کما فی کثیر من الأنبیاء، لا</w:t>
      </w:r>
    </w:p>
    <w:p>
      <w:pPr>
        <w:pStyle w:val="BookText"/>
        <w:rPr/>
      </w:pPr>
      <w:r>
        <w:rPr>
          <w:rFonts w:ascii="Amiri" w:hAnsi="Amiri" w:eastAsia="Amiri" w:cs="Amiri"/>
          <w:color w:val="111111"/>
          <w:sz w:val="28"/>
          <w:sz w:val="28"/>
          <w:szCs w:val="28"/>
          <w:rtl w:val="true"/>
          <w:lang w:bidi="ar-SA"/>
        </w:rPr>
        <w:t>سیّما أنبیاء أُولی العزم، فهم أنبیاء وأئمّة، کما فی قوله تعالی للنبیّ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جَاعِلُکَ لِلنَّاسِ إِمَامًا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فالإمام کالنبیّ مصطفی ومختار من الله تعالی، وهذا الاصطفاء شامل لأئمّة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ذکر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العترة الطاهرة من آل محمد، کما أنّ آل محمد من آل إبراهیم، الذین اصطفاهم الله تعالی، فأئمّة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الذین اصطفاهم الله تعالی لحمل مسؤولیات وأعباء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الغایة من اصطفاء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القیام بالمهمات الخاصّة التی اصطفی الله تعالی الأنبیاء من أجلها، والتی أشار إلیها القرآن الکریم فی مواضع متعددة، من قَبیل الهدایة والبشارة، والانذار، والتزکیة والتعلیم، وإقامة القسط والعدل بین الناس، کما 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لعمری، ما الإمام إِلّا العامل بِالکتابِ، والآخذ بِالقسط، والدائن بِالحقّ، والحابِس نفسه علی ذات اللهِ</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من أبعاد الإمامة هو الاصطفاء والاختیار، والاجتباء من قبل الله تعالی للأئمّة</w:t>
      </w:r>
      <w:r>
        <w:rPr>
          <w:rFonts w:eastAsia="IRNazanin" w:cs="IRNazanin"/>
          <w:color w:val="111111"/>
          <w:sz w:val="28"/>
          <w:szCs w:val="28"/>
          <w:rtl w:val="true"/>
          <w:lang w:bidi="fa-IR"/>
        </w:rPr>
        <w:t>.</w:t>
      </w:r>
    </w:p>
    <w:p>
      <w:pPr>
        <w:pStyle w:val="Heading4"/>
        <w:numPr>
          <w:ilvl w:val="3"/>
          <w:numId w:val="1"/>
        </w:numPr>
        <w:rPr/>
      </w:pPr>
      <w:bookmarkStart w:id="696" w:name="__RefHeading___Toc4031091_581953129"/>
      <w:bookmarkStart w:id="697" w:name="_Toc260"/>
      <w:bookmarkEnd w:id="696"/>
      <w:r>
        <w:rPr>
          <w:rtl w:val="true"/>
        </w:rPr>
        <w:t>البُعد الثانی</w:t>
      </w:r>
      <w:r>
        <w:rPr>
          <w:rtl w:val="true"/>
        </w:rPr>
        <w:t xml:space="preserve">: </w:t>
      </w:r>
      <w:r>
        <w:rPr>
          <w:rtl w:val="true"/>
        </w:rPr>
        <w:t>الهدایة</w:t>
      </w:r>
      <w:bookmarkEnd w:id="69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دعاء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وأشهد أنّ علی بن أبی طالب أمیر المؤمنین حقاً حقّاً، وأنّ الأئمَّة من وُلده هم الأئمّة الهداة المهدیّون غیر الضالّین ولا المضلّین، وأنّهم أولیاؤک المصطفَون، وحزبک الغالبون، وصفوتک وخیرتک من خلقک، ونجباؤک الَّذین </w:t>
      </w:r>
    </w:p>
    <w:p>
      <w:pPr>
        <w:pStyle w:val="BookText"/>
        <w:rPr/>
      </w:pPr>
      <w:r>
        <w:rPr>
          <w:rFonts w:ascii="IRNazanin" w:hAnsi="IRNazanin" w:eastAsia="IRNazanin"/>
          <w:color w:val="111111"/>
          <w:sz w:val="28"/>
          <w:sz w:val="28"/>
          <w:szCs w:val="28"/>
          <w:rtl w:val="true"/>
          <w:lang w:bidi="fa-IR"/>
        </w:rPr>
        <w:t>انتجبتهم لدینک، واختصصتهم من خلقک، واصطفیتهم علی عبادک، وجعلتهم حجّةً علی العالمین، صلواتک علیهِم، والسلام علیهِم ورحمة اللهِ وبرکاته</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الدعاء الشریف یؤکد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الامامة هی هدایة الناس إلی الله تعالی، وأنّ الأئمّة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أئمّة هداة مهدیون، وأنّهم غیر ضالین، وأنّهم من خیرة خلق الله تعالی الذین اصطفاهم علی عباده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ویؤکّد ذلک، النصوص القرآنیة التی تحدّثت عن الإمامة وقرنتها بالهدایة،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وَجَعَلْنَاهُمْ أَئِمَّةً یَهْدُونَ بِأَمْرِنَا وَأَوْحَیْنَا إِلَیْهِمْ فِعْلَ الْخَیْرَاتِ وَإِقَامَ الصَّلَاةِ وَإِیتَاءَ الزَّکَاةِ وَکَانُوا لَنَا عَابِدِینَ </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 مِنْهُمْ أَئِمَّةً یَهْدُونَ بِأَمْرِنَا لَمَّا صَبَرُوا وَکَانُوا بِآیَاتِنَا یُوقِنُونَ </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هدایة الإمامة لیست بمجرد الموعظة والإرشاد، وبیان الحقائق الإلهیّة، بل هی هدایة خاصّة تقع بأمر الله تعالی، فهی هدایة تکوینیة، وعنایة ربانیة خصّ الله بها بعض عباده حسب ما تقتضیه حکمته، فیُهیئ له ما به یهتدی إلی کماله ویصل إلی مقصوده، ولولا تسدیده لوقع فی الغی والضلالة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أُشیر إلی هذا النحو من الهدایة فی عدد وافر من النصوص القرآنیة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عَلَیْکَ هُدَاهُمْ وَلَکِنَّ اللَّهَ یَهْدِی مَنْ یَشَاءُ </w:t>
      </w:r>
      <w:r>
        <w:rPr>
          <w:rFonts w:eastAsia="IRNazanin" w:cs="IRNazanin"/>
          <w:color w:val="111111"/>
          <w:sz w:val="28"/>
          <w:szCs w:val="28"/>
          <w:rtl w:val="true"/>
          <w:lang w:bidi="fa-IR"/>
        </w:rPr>
        <w:t>»</w:t>
      </w:r>
      <w:r>
        <w:rPr>
          <w:rStyle w:val="FootnoteAnchor"/>
          <w:rtl w:val="true"/>
        </w:rPr>
        <w:footnoteReference w:id="529"/>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 لَا تَهْدِی مَنْ أَحْبَبْتَ وَلَکِنَّ اللَّهَ یَهْدِی مَنْ یَشَاءُ </w:t>
      </w:r>
      <w:r>
        <w:rPr>
          <w:rFonts w:eastAsia="Amiri" w:cs="Amiri" w:ascii="Amiri" w:hAnsi="Amiri"/>
          <w:color w:val="111111"/>
          <w:sz w:val="28"/>
          <w:szCs w:val="28"/>
          <w:rtl w:val="true"/>
          <w:lang w:bidi="ar-SA"/>
        </w:rPr>
        <w:t>»</w:t>
      </w:r>
      <w:r>
        <w:rPr>
          <w:rStyle w:val="FootnoteAnchor"/>
          <w:rtl w:val="true"/>
        </w:rPr>
        <w:footnoteReference w:id="530"/>
      </w:r>
      <w:r>
        <w:rPr>
          <w:rFonts w:ascii="IRNazanin" w:hAnsi="IRNazanin" w:eastAsia="IRNazanin"/>
          <w:color w:val="111111"/>
          <w:sz w:val="28"/>
          <w:sz w:val="28"/>
          <w:szCs w:val="28"/>
          <w:rtl w:val="true"/>
          <w:lang w:bidi="fa-IR"/>
        </w:rPr>
        <w:t xml:space="preserve">، ونحوها من الآیات التی یُستفاد منها اختصاص هدایة الله تعالی، وعنایته </w:t>
      </w:r>
    </w:p>
    <w:p>
      <w:pPr>
        <w:pStyle w:val="BookText"/>
        <w:rPr/>
      </w:pPr>
      <w:r>
        <w:rPr>
          <w:rFonts w:ascii="IRNazanin" w:hAnsi="IRNazanin" w:eastAsia="IRNazanin"/>
          <w:color w:val="111111"/>
          <w:sz w:val="28"/>
          <w:sz w:val="28"/>
          <w:szCs w:val="28"/>
          <w:rtl w:val="true"/>
          <w:lang w:bidi="fa-IR"/>
        </w:rPr>
        <w:t>الخاصّة بطائفة خاصّة دون بقیة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ولتوضیح هذا المعنی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قد یصف أحیاناً الطریق للسائل بکلّ دقة،ویوضح له ذلک بلطف، لکنّه یترک السائل معتمداً علی نفسه للوصول إلی مقصده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أحیاناً أُخری لا یکتفی بوصف الطریق للسائل، بل یصف الطریق، ثمّ یُمسک بیده لیوصله إلی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فالشخص المجیب فی الحالة الأُولی یوضّح القانون وشرائط سلوک الطریق للسائل؛ کی یعتمد علی نفسه فی الوصول إلی المقصود والمطلوب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الحالة الثانیة، فبالإضافة إلی ذلک، فإنّ الشخص المجیب یُهیئ متطلبات السفر، ویزیل الموانع التی تُعیق الوصول إلی الهدف، ویحل المشکلات التی تعترضه، إضافة إلی أنّه یرافق الشخص السائل فی سلوک الطریق إلی أن یوصله إلی مقصده النهائی؛ لحمایته والحفاظ علیه، وهذه هی هدایة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هدایة الإمامة هدایة تکوینیة، لا یعنی أنّ الله تعالی یجبر الإنسان علی الوصول إلی الهدف، وإنّما یضع الوسائل المطلوبة للوصول تحت تصـرفهم واختیارهم، کما لو وجد مرب جید، بیئة سالمة للتربیة، أصدقاء وجلساء صالحین، وأمثالها، کلّها من المقدّمات، ورغم وجود هذه الأُمور فإنّه لا یجبر الإنسان علی سلوک سبیل الهدایة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تفترق الهدایة التکوینیة الخاصّة من الله تعالی عن الهدایة التشـریعیة، فالتکوینیة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تعنی الإیصال إلی الغرض المطلوب، والأخذ بید الإنسان فی کلّ منعطفات الطریق، وحفظه وحمایته من کلّ الأخطار التی قد تواجهه فی تلک المنعطفات، حتی إیصاله إلی ساحل النجاة، وهی لا یمکن أن تتخلّف، قال الطباطبائی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من الهدایة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نوع تصرف تکوینی فی النفوس بتسییرها فی </w:t>
      </w:r>
      <w:bookmarkStart w:id="698" w:name="pg5740_40936"/>
    </w:p>
    <w:p>
      <w:pPr>
        <w:pStyle w:val="BookText"/>
        <w:rPr/>
      </w:pPr>
      <w:bookmarkEnd w:id="698"/>
      <w:r>
        <w:rPr>
          <w:rFonts w:ascii="IRNazanin" w:hAnsi="IRNazanin" w:eastAsia="IRNazanin"/>
          <w:color w:val="111111"/>
          <w:sz w:val="28"/>
          <w:sz w:val="28"/>
          <w:szCs w:val="28"/>
          <w:rtl w:val="true"/>
          <w:lang w:bidi="fa-IR"/>
        </w:rPr>
        <w:t>سیر الکمال، ونقلها من موقف معنوی إلی موقف آخر</w:t>
      </w:r>
      <w:r>
        <w:rPr>
          <w:rFonts w:eastAsia="IRNazanin" w:cs="IRNazanin"/>
          <w:color w:val="111111"/>
          <w:sz w:val="28"/>
          <w:szCs w:val="28"/>
          <w:rtl w:val="true"/>
          <w:lang w:bidi="fa-IR"/>
        </w:rPr>
        <w:t>»</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هادٍ یهدی بأمر ملکوتی یصاحبه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بحسب الباطن نحو ولایة للناس فی أعمالهم، وهدایة لهم لإیصالهم إلی المطلوب بأمر الله، دون مجرّد إراءة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أعطی الله تعالی الهدایة التکوینیة والتشریعیة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بیته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4"/>
        <w:numPr>
          <w:ilvl w:val="3"/>
          <w:numId w:val="1"/>
        </w:numPr>
        <w:rPr/>
      </w:pPr>
      <w:bookmarkStart w:id="699" w:name="__RefHeading___Toc4031093_581953129"/>
      <w:bookmarkStart w:id="700" w:name="_Toc261"/>
      <w:bookmarkEnd w:id="699"/>
      <w:r>
        <w:rPr>
          <w:rtl w:val="true"/>
        </w:rPr>
        <w:t>البُعد الثالث</w:t>
      </w:r>
      <w:r>
        <w:rPr>
          <w:rtl w:val="true"/>
        </w:rPr>
        <w:t xml:space="preserve">: </w:t>
      </w:r>
      <w:r>
        <w:rPr>
          <w:rtl w:val="true"/>
        </w:rPr>
        <w:t>عصمة أئمّة أهل البیت</w:t>
      </w:r>
      <w:r>
        <w:rPr>
          <w:rtl w:val="true"/>
        </w:rPr>
        <w:t>(</w:t>
      </w:r>
      <w:r>
        <w:rPr>
          <w:rtl w:val="true"/>
        </w:rPr>
        <w:t>علیهم السّلام</w:t>
      </w:r>
      <w:r>
        <w:rPr>
          <w:rtl w:val="true"/>
        </w:rPr>
        <w:t>)</w:t>
      </w:r>
      <w:bookmarkEnd w:id="700"/>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وأشهد أنّ علی بن أبی طالب أمیر المؤمنین حقّاً حقّاً، وأنّ الأئمّة من وُلده هم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انتجبتهم لدینک، واختصصتهم من خلقک، واصطفیتهم علی عبادک، وجعلتهم حجّةً علی العالمین، صلواتک علیهم، والسلام علیهم ورحمة اللهِ وبرکاته</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النصّ الحسینی یؤکّد بشکل لا لبسَ فیه، علی أنّ الأئمّة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مصطفَون مختارون من الله تعالی، وقد تقدّم فی مبحث النبوّة أنّ الاصطفاء یلازم العصمة، بمعنی أنّ الاصطفاء یتضمّن فی أحشائه العصمة لِمَن یصطفیه، فکلّ مَن یصطفیه الله تعالی فهو معصوم؛ وذلک لأنّ حقیقة الاصطفاء هو خلوص الشیء من الشوب، وأنّه الخالص من کلّ شیء، والنقی من الکدورة، ومن جمیع الصفات الذمیمة، ومن الواضح أنّ هذه المعانی تعنی العصمة، فالمصطفَون معصومون مُنزّهون من القبائح؛ لأنّ الله تعالی استخلصهم ونقّاهم وصفّاهم من کلّ دنس وشوب، ومَنَّ علیهم بالخصال الحمیدة السامیة، والخصائص الروحانیة والجسمانیة، والعلوم النافعة </w:t>
      </w:r>
      <w:bookmarkStart w:id="701" w:name="pg5740_40938"/>
    </w:p>
    <w:p>
      <w:pPr>
        <w:pStyle w:val="BookText"/>
        <w:rPr/>
      </w:pPr>
      <w:bookmarkEnd w:id="701"/>
      <w:r>
        <w:rPr>
          <w:rFonts w:ascii="IRNazanin" w:hAnsi="IRNazanin" w:eastAsia="IRNazanin"/>
          <w:color w:val="111111"/>
          <w:sz w:val="28"/>
          <w:sz w:val="28"/>
          <w:szCs w:val="28"/>
          <w:rtl w:val="true"/>
          <w:lang w:bidi="fa-IR"/>
        </w:rPr>
        <w:t>والکمالات المتنوعة، وهذا هو معنی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حقیقة الاصطفاء الإلهی لأئمّة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هی الاستخلاص والتنقیة والتصفیة من کلّ دنس وشوب، وهو معنی العصمة، فهم صفوة الله الذین لا دنسَ فیهم، لا فی الاعتقاد، ولا فی القول، ولا فی الفعل، وقد مَنَّ الله علیهم بأن میّزهم علی سائر خلقه وزینهم بالخصال الحمیدة، والفضائل العالیة، والخصائص الروحانیة والجسمانیة، والأعمال الصالحة والکمالات المتنوعة، کلّ ذلک بفضله وکرمه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کرّمهم وطهّرهم، ومَنَّ علیهم بما خصّهم من الحفظ والعنایة الخاصّة، جعلهم أئمّة وخلفاء فی أرضه</w:t>
      </w:r>
      <w:r>
        <w:rPr>
          <w:rFonts w:eastAsia="IRNazanin" w:cs="IRNazanin"/>
          <w:color w:val="111111"/>
          <w:sz w:val="28"/>
          <w:szCs w:val="28"/>
          <w:rtl w:val="true"/>
          <w:lang w:bidi="fa-IR"/>
        </w:rPr>
        <w:t>.</w:t>
      </w:r>
    </w:p>
    <w:p>
      <w:pPr>
        <w:pStyle w:val="Heading4"/>
        <w:numPr>
          <w:ilvl w:val="3"/>
          <w:numId w:val="1"/>
        </w:numPr>
        <w:rPr/>
      </w:pPr>
      <w:bookmarkStart w:id="702" w:name="__RefHeading___Toc4031095_581953129"/>
      <w:bookmarkStart w:id="703" w:name="_Toc262"/>
      <w:bookmarkEnd w:id="702"/>
      <w:r>
        <w:rPr>
          <w:rtl w:val="true"/>
        </w:rPr>
        <w:t>البُعد الرابع</w:t>
      </w:r>
      <w:r>
        <w:rPr>
          <w:rtl w:val="true"/>
        </w:rPr>
        <w:t xml:space="preserve">: </w:t>
      </w:r>
      <w:r>
        <w:rPr>
          <w:rtl w:val="true"/>
        </w:rPr>
        <w:t>التنصیب الإلهی للإمام</w:t>
      </w:r>
      <w:bookmarkEnd w:id="703"/>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الأئمّة من وُلده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وجعلتهم حجّةً علی العالمین</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یُشیر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هذا النصّ الشریف إلی أنّ الإمام إنّما هو مختار ومنصوب من قِبل الله تعالی، وهو یلتقی مع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جَاعِلُکَ لِلنَّاسِ إِمَامًا </w:t>
      </w:r>
      <w:r>
        <w:rPr>
          <w:rFonts w:eastAsia="Amiri" w:cs="Amiri" w:ascii="Amiri" w:hAnsi="Amiri"/>
          <w:color w:val="111111"/>
          <w:sz w:val="28"/>
          <w:szCs w:val="28"/>
          <w:rtl w:val="true"/>
          <w:lang w:bidi="ar-SA"/>
        </w:rPr>
        <w:t>»</w:t>
      </w:r>
      <w:r>
        <w:rPr>
          <w:rStyle w:val="FootnoteAnchor"/>
          <w:rtl w:val="true"/>
        </w:rPr>
        <w:footnoteReference w:id="534"/>
      </w:r>
      <w:r>
        <w:rPr>
          <w:rFonts w:ascii="IRNazanin" w:hAnsi="IRNazanin" w:eastAsia="IRNazanin"/>
          <w:color w:val="111111"/>
          <w:sz w:val="28"/>
          <w:sz w:val="28"/>
          <w:szCs w:val="28"/>
          <w:rtl w:val="true"/>
          <w:lang w:bidi="fa-IR"/>
        </w:rPr>
        <w:t>، والسـرّ فی ذلک هو ما تقدّم من أنّ هدایة الإمام هی هدایة بأمر الله</w:t>
      </w:r>
      <w:r>
        <w:rPr>
          <w:rFonts w:eastAsia="IRNazanin" w:cs="IRNazanin"/>
          <w:color w:val="111111"/>
          <w:sz w:val="28"/>
          <w:szCs w:val="28"/>
          <w:rtl w:val="true"/>
          <w:lang w:bidi="fa-IR"/>
        </w:rPr>
        <w:t>.</w:t>
      </w:r>
    </w:p>
    <w:p>
      <w:pPr>
        <w:pStyle w:val="Heading4"/>
        <w:numPr>
          <w:ilvl w:val="3"/>
          <w:numId w:val="1"/>
        </w:numPr>
        <w:rPr/>
      </w:pPr>
      <w:bookmarkStart w:id="704" w:name="__RefHeading___Toc4031097_581953129"/>
      <w:bookmarkStart w:id="705" w:name="_Toc263"/>
      <w:bookmarkEnd w:id="704"/>
      <w:r>
        <w:rPr>
          <w:rtl w:val="true"/>
        </w:rPr>
        <w:t>البُعد الخامس</w:t>
      </w:r>
      <w:r>
        <w:rPr>
          <w:rtl w:val="true"/>
        </w:rPr>
        <w:t xml:space="preserve">: </w:t>
      </w:r>
      <w:r>
        <w:rPr>
          <w:rtl w:val="true"/>
        </w:rPr>
        <w:t>الولایة والحکم وإدارة شؤون الناس</w:t>
      </w:r>
      <w:bookmarkEnd w:id="70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فإِنّکم إِن تتقوا وتعرِفوا الحقّ لأهله یکن أرضی لِله، ونحن أهل البیت وأوْلی بِوِلایة هذا الأمرِ علیکم من هؤلاء المدَّعین ما لیس لهم</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یُشیر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النصّ إلی أنّ من وظائف الإمام هو إدارة شؤون الناس من خلال الولایة والحکومة؛ لأجل إقامة القسط والعدل</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والنتیجة من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هذه الأبعاد التی أشار إلیها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تُلقی بظلالها علی محتوی ومفهوم الإمامة عند الشیعة، ولیس مفهوم الإمامة ما فرضته السیاسات والظروف الاجتماعیة، وتفسیره بنحو یجعله منحصـراً بالولایة والحکم، ولا یخفی أنّ هذا التفسیر لمعنی الإمامة، لتهمیش دور الإمام، وتغییب الأئمّة الحقیقین وإبعادهم عن الساحة؛ لیتسنی لِمَن لیس لدیهم مؤهلات الإمامة من الوصول إلی الحکم، والتسلّط علی رقاب الناس</w:t>
      </w:r>
      <w:r>
        <w:rPr>
          <w:rFonts w:eastAsia="IRNazanin" w:cs="IRNazanin"/>
          <w:color w:val="111111"/>
          <w:sz w:val="28"/>
          <w:szCs w:val="28"/>
          <w:rtl w:val="true"/>
          <w:lang w:bidi="fa-IR"/>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6" w:name="pg5740_40944"/>
      <w:bookmarkStart w:id="707" w:name="pg5740_40944"/>
      <w:bookmarkEnd w:id="707"/>
    </w:p>
    <w:p>
      <w:pPr>
        <w:pStyle w:val="Heading3"/>
        <w:numPr>
          <w:ilvl w:val="2"/>
          <w:numId w:val="1"/>
        </w:numPr>
        <w:rPr/>
      </w:pPr>
      <w:bookmarkStart w:id="708" w:name="pg5740_40944"/>
      <w:bookmarkStart w:id="709" w:name="__RefHeading___Toc4031099_581953129"/>
      <w:bookmarkStart w:id="710" w:name="_Toc264"/>
      <w:bookmarkEnd w:id="708"/>
      <w:bookmarkEnd w:id="709"/>
      <w:r>
        <w:rPr>
          <w:rtl w:val="true"/>
        </w:rPr>
        <w:t>المبحث الثالث</w:t>
      </w:r>
      <w:r>
        <w:rPr>
          <w:rtl w:val="true"/>
        </w:rPr>
        <w:t xml:space="preserve">: </w:t>
      </w:r>
      <w:r>
        <w:rPr>
          <w:rtl w:val="true"/>
        </w:rPr>
        <w:t>أدلة الإمامة العامّة فی النصّ الحسینی</w:t>
      </w:r>
      <w:bookmarkEnd w:id="710"/>
    </w:p>
    <w:p>
      <w:pPr>
        <w:pStyle w:val="Heading4"/>
        <w:numPr>
          <w:ilvl w:val="3"/>
          <w:numId w:val="1"/>
        </w:numPr>
        <w:rPr/>
      </w:pPr>
      <w:bookmarkStart w:id="711" w:name="__RefHeading___Toc4031101_581953129"/>
      <w:bookmarkStart w:id="712" w:name="_Toc265"/>
      <w:bookmarkEnd w:id="711"/>
      <w:r>
        <w:rPr>
          <w:rtl w:val="true"/>
        </w:rPr>
        <w:t>اشارة</w:t>
      </w:r>
      <w:bookmarkEnd w:id="712"/>
    </w:p>
    <w:p>
      <w:pPr>
        <w:pStyle w:val="BookText"/>
        <w:rPr/>
      </w:pPr>
      <w:r>
        <w:rPr>
          <w:rFonts w:ascii="IRNazanin" w:hAnsi="IRNazanin" w:eastAsia="IRNazanin"/>
          <w:color w:val="111111"/>
          <w:sz w:val="28"/>
          <w:sz w:val="28"/>
          <w:szCs w:val="28"/>
          <w:rtl w:val="true"/>
          <w:lang w:bidi="fa-IR"/>
        </w:rPr>
        <w:t>فی هذا المبحث سـنقف علی أهم النصـوص الحسـینیة لاسـتشراف الموقف من الإمامة، مع الالتفات إلی أنّ 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الصعید تعدُّ من الأدلة الواضحة علی إمامة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4"/>
        <w:numPr>
          <w:ilvl w:val="3"/>
          <w:numId w:val="1"/>
        </w:numPr>
        <w:rPr/>
      </w:pPr>
      <w:bookmarkStart w:id="713" w:name="__RefHeading___Toc4031103_581953129"/>
      <w:bookmarkStart w:id="714" w:name="_Toc266"/>
      <w:bookmarkEnd w:id="713"/>
      <w:r>
        <w:rPr>
          <w:rtl w:val="true"/>
        </w:rPr>
        <w:t>الدلیل الأوّل</w:t>
      </w:r>
      <w:r>
        <w:rPr>
          <w:rtl w:val="true"/>
        </w:rPr>
        <w:t xml:space="preserve">: </w:t>
      </w:r>
      <w:r>
        <w:rPr>
          <w:rtl w:val="true"/>
        </w:rPr>
        <w:t>ضرورة معالجة الاختلاف فی المجتمع الإنسانی</w:t>
      </w:r>
      <w:bookmarkEnd w:id="714"/>
    </w:p>
    <w:p>
      <w:pPr>
        <w:pStyle w:val="Heading5"/>
        <w:numPr>
          <w:ilvl w:val="4"/>
          <w:numId w:val="1"/>
        </w:numPr>
        <w:rPr/>
      </w:pPr>
      <w:bookmarkStart w:id="715" w:name="__RefHeading___Toc4031105_581953129"/>
      <w:bookmarkStart w:id="716" w:name="_Toc267"/>
      <w:bookmarkEnd w:id="715"/>
      <w:r>
        <w:rPr>
          <w:rtl w:val="true"/>
        </w:rPr>
        <w:t>اشارة</w:t>
      </w:r>
      <w:bookmarkEnd w:id="716"/>
    </w:p>
    <w:p>
      <w:pPr>
        <w:pStyle w:val="BookText"/>
        <w:rPr/>
      </w:pPr>
      <w:r>
        <w:rPr>
          <w:rFonts w:ascii="Amiri" w:hAnsi="Amiri" w:eastAsia="Amiri" w:cs="Amiri"/>
          <w:color w:val="111111"/>
          <w:sz w:val="28"/>
          <w:sz w:val="28"/>
          <w:szCs w:val="28"/>
          <w:rtl w:val="true"/>
          <w:lang w:bidi="ar-SA"/>
        </w:rPr>
        <w:t>قال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حزب اللهِ الغالبون، وعترة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الأقربون، وأهل بیته الطیبّون، وأحد الثّقلین اللَّذینِ جعلنا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ثانی کتابِ اللهِ تبارک وتعالی، الَّذی فیه تفصیل کلّ شیء، لا یأتیه الباطل من بین یدیه ولا من خلفه، والمعوّل علینا فی تفسیره، لا یبطینا تأویله، بل نتّبِع حقایقه، فأطیعونا فإِنّ طاعتنا مفروضة؛ إذ کانت بطاعة اللهِ ورسوله مقرونةً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 الرَّسُولَ وَأُولِی الْأَمْرِ مِنْکُمْ فَإِنْ تَنَازَعْتُمْ فِی شَیْءٍ فَرُدُّوهُ إِلَی اللَّهِ وَالرَّسُولِ</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رَدُّوهُ إِلَی الرَّسُولِ وَإِلَی أُولِی الْأَمْرِ مِنْهُمْ لَعَلِمَهُ الَّذِینَ یَسْتَنْبِطُونَهُ مِنْهُمْ وَلَوْلَا فَضْلُ اللَّهِ عَلَیْکُمْ وَرَحْمَتُهُ لَاتَّبَعْتُمُ الشَّیْطَانَ إِلَّا قَلِیلًا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الاختلاف الذی یقوم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بمعالجته یمکن تصوّره بنحوین</w:t>
      </w:r>
      <w:r>
        <w:rPr>
          <w:rFonts w:eastAsia="IRNazanin" w:cs="IRNazanin"/>
          <w:color w:val="111111"/>
          <w:sz w:val="28"/>
          <w:szCs w:val="28"/>
          <w:rtl w:val="true"/>
          <w:lang w:bidi="fa-IR"/>
        </w:rPr>
        <w:t xml:space="preserve">: </w:t>
      </w:r>
      <w:bookmarkStart w:id="717" w:name="pg5740_40946"/>
    </w:p>
    <w:p>
      <w:pPr>
        <w:pStyle w:val="Heading5"/>
        <w:numPr>
          <w:ilvl w:val="4"/>
          <w:numId w:val="1"/>
        </w:numPr>
        <w:rPr/>
      </w:pPr>
      <w:bookmarkStart w:id="718" w:name="__RefHeading___Toc4031107_581953129"/>
      <w:bookmarkStart w:id="719" w:name="_Toc268"/>
      <w:bookmarkEnd w:id="717"/>
      <w:bookmarkEnd w:id="718"/>
      <w:r>
        <w:rPr>
          <w:rtl w:val="true"/>
        </w:rPr>
        <w:t>النحو الأوّل</w:t>
      </w:r>
      <w:r>
        <w:rPr>
          <w:rtl w:val="true"/>
        </w:rPr>
        <w:t xml:space="preserve">: </w:t>
      </w:r>
      <w:r>
        <w:rPr>
          <w:rtl w:val="true"/>
        </w:rPr>
        <w:t>معالجة الاختلاف فی الطاعة والعبادة</w:t>
      </w:r>
      <w:bookmarkEnd w:id="719"/>
    </w:p>
    <w:p>
      <w:pPr>
        <w:pStyle w:val="BookText"/>
        <w:rPr/>
      </w:pPr>
      <w:r>
        <w:rPr>
          <w:rFonts w:ascii="IRNazanin" w:hAnsi="IRNazanin" w:eastAsia="IRNazanin"/>
          <w:color w:val="111111"/>
          <w:sz w:val="28"/>
          <w:sz w:val="28"/>
          <w:szCs w:val="28"/>
          <w:rtl w:val="true"/>
          <w:lang w:bidi="fa-IR"/>
        </w:rPr>
        <w:t>کما نلمس ذلک من خلال ما قام به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حلّ الاختلاف فی الطاعة والعبادة، حیث یتخذ بعض الناس آلهة مصطنعة لهم، سواء کانت هذه الآلهة عبارة عن طواغیت یحکمون الناس، أم کانت شهوات وأهواء ومیول، أم کانت أفکار منحرفة یختلقها الإنسان؛ لیجعلها مثالاً یُقتدی به، فیتحوّل إلی إله یعبده من دون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حیاة نبینا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تکفی لحلّ الاختلافات کافّة، ولا یمکنه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إزالة کلّ الموانع والعوائق التی تقف أمام حرکة الرسالة؛ فعلی هذا الأساس، ولکی تصل الرسالة الإسلامیة إلی أهدافها، لا بدّ من وجود قیادة معصومة، تقوم بمهام الحفاظ علی الرسالة من الانحراف، وتعالج الاختلاف، لا سیّما أنّ هذه الرسالة الإسلامیة هی رسالة خاتمة طویلة الأمد، ومستوعبة لجمیع حاجات البشـریة وعلی طول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هو القائد، وهو الإنسان الکامل الذی یقود معرکة تحریر الإنسان من جمیع أصناف هذه الآلهة والقیود، وتحقیق العبادة المطلقة لله تعالی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وقیادة هذه المعرکة تارةً تکون من قِبل نبیّ یقوم بهذا الدور، کما فی کثیر من الأنبیاء السابقین، وتارةً یتولی هذه المعرکة الإمام الذی لا یتصف بعنوان النبوّة، لعدم الحاجة إلی النبوّة، وحیث إنّ الرسالة الإسلامیة هی الخاتمة، وإنّ نبوّة نبینا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آخر نبوّة علی الأرض کما تقدّم، وحیث إنّ هذه المعرکة ضدّ الاختلاف زمنها أطول من زمن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تحتاج إلی مَن یقودها بعد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أناط تعالی هذه المهمّة بالأئمّة من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ما صرّح وأکد علیه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کلمته السابقة، من 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المرجعیة العلمیّة فی حلّ کلّ أنحاء الاختلاف؛ ولذا استشهد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وَلَوْ رَدُّوهُ إِلَی الرَّسُولِ وَإِلَی أُولِی الْأَمْرِ مِنْهُمْ لَعَلِمَهُ الَّذِینَ یَسْتَنْبِطُونَهُ مِنْهُمْ وَلَوْلَا فَضْلُ اللَّهِ عَلَیْکُمْ </w:t>
      </w:r>
      <w:bookmarkStart w:id="720" w:name="pg5740_40947"/>
    </w:p>
    <w:p>
      <w:pPr>
        <w:pStyle w:val="BookText"/>
        <w:rPr/>
      </w:pPr>
      <w:bookmarkEnd w:id="720"/>
      <w:r>
        <w:rPr>
          <w:rFonts w:ascii="Amiri" w:hAnsi="Amiri" w:eastAsia="Amiri" w:cs="Amiri"/>
          <w:color w:val="111111"/>
          <w:sz w:val="28"/>
          <w:sz w:val="28"/>
          <w:szCs w:val="28"/>
          <w:rtl w:val="true"/>
          <w:lang w:bidi="ar-SA"/>
        </w:rPr>
        <w:t xml:space="preserve">وَرَحْمَتُهُ لَاتَّبَعْتُمُ الشَّیْطَانَ إِلَّا قَلِیلًا </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1" w:name="__RefHeading___Toc4031109_581953129"/>
      <w:bookmarkStart w:id="722" w:name="_Toc269"/>
      <w:bookmarkEnd w:id="721"/>
      <w:r>
        <w:rPr>
          <w:rtl w:val="true"/>
        </w:rPr>
        <w:t>النحو الثانی</w:t>
      </w:r>
      <w:r>
        <w:rPr>
          <w:rtl w:val="true"/>
        </w:rPr>
        <w:t xml:space="preserve">: </w:t>
      </w:r>
      <w:r>
        <w:rPr>
          <w:rtl w:val="true"/>
        </w:rPr>
        <w:t>الاختلاف فی التفسیر والتأویل</w:t>
      </w:r>
      <w:bookmarkEnd w:id="722"/>
    </w:p>
    <w:p>
      <w:pPr>
        <w:pStyle w:val="BookText"/>
        <w:rPr/>
      </w:pPr>
      <w:r>
        <w:rPr>
          <w:rFonts w:ascii="IRNazanin" w:hAnsi="IRNazanin" w:eastAsia="IRNazanin"/>
          <w:color w:val="111111"/>
          <w:sz w:val="28"/>
          <w:sz w:val="28"/>
          <w:szCs w:val="28"/>
          <w:rtl w:val="true"/>
          <w:lang w:bidi="fa-IR"/>
        </w:rPr>
        <w:t>هذا النحو من الاختلاف یتمثّل فیما تواجهه الرسالة الإسلامیة من اختلاف علی مستوی فهم مدالیلها وتأویلها وتطبیقها علی المصادیق الخارجیة، وهو ما یتطلب وجود قیادة معصومة فی فهمها الکامل للرسالة، وفهم حقیقتها ومضمونها، ومعرفة تفاصیلها وقیمها ومثلها العلیا، وهذه التفاصیل لا یمکن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بیانها لجمیع الناس؛ بسبب عمره المحدود، ولذا لا بدّ من وجود أئمّة یتحملون هذا الدور، وهم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ما أشار إلیه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والمعوّل علینا فی تفسیره، لا یُبطینا تأویله، بل نتّبِع حقایِقه، فأطیعونا فإِنّ طاعتنا مفروضة</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یکن هذا النحو من الاستمرار فی الإمامة فی الرسالات السابقة؟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السبب فی عدم استمرار الرسالات السابقة بواسطة الإمامة، وکان استمرارها من خلال النبوّات التابعة؛ لأنّها کانت تتعرّض إلی التحریف بالشکل الذی یتعذر وصولها إلی هدفها، والغایة الرسالیة المطلوبة منها، هذا من جهة، ومن جهة أُخری أنّ الرسالات السابقة لم تکن متکاملة وجامعة وشاملة کما هو الحال فی الرسالة الخاتمة، ومن جهة ثالثة أنّ الرسالات السابقة لم تبلغ مرحلة التکامل الرسالی فی ثبات الأُصول والمبادئ الأساسیة الإلهیّة، ومن هنا؛ فهی تحتاج إلی نبوّات تابعة یندمج فیها دور النبوّة والإمامة فی بعض الأحیان، وقد ینفصل أحدهما عن الآخر فی أحیان أُخری علی حسب ما تملیه طبیعة المرحلة</w:t>
      </w:r>
      <w:r>
        <w:rPr>
          <w:rFonts w:eastAsia="IRNazanin" w:cs="IRNazanin"/>
          <w:color w:val="111111"/>
          <w:sz w:val="28"/>
          <w:szCs w:val="28"/>
          <w:rtl w:val="true"/>
          <w:lang w:bidi="fa-IR"/>
        </w:rPr>
        <w:t xml:space="preserve">. </w:t>
      </w:r>
      <w:bookmarkStart w:id="723" w:name="pg5740_40950"/>
    </w:p>
    <w:p>
      <w:pPr>
        <w:pStyle w:val="BookText"/>
        <w:rPr/>
      </w:pPr>
      <w:bookmarkEnd w:id="723"/>
      <w:r>
        <w:rPr>
          <w:rFonts w:ascii="IRNazanin" w:hAnsi="IRNazanin" w:eastAsia="IRNazanin"/>
          <w:color w:val="111111"/>
          <w:sz w:val="28"/>
          <w:sz w:val="28"/>
          <w:szCs w:val="28"/>
          <w:rtl w:val="true"/>
          <w:lang w:bidi="fa-IR"/>
        </w:rPr>
        <w:t>وفی الرسالة الإسلامیة الخاتمة ـ وبعد فرض کونها رسالة عالمیة شاملة لکلّ جوانب التکامل ـ فلا تحتاج إلی أنبیاء تابعین یبلّغون الرسالة؛ ومن هنا انقطعت النبوّة، وصارت رسالة خاتمة لا نبوّة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فالرسالة الخاتمة لا تحتاج إلی إکمال ومتابعة علی مستوی التبلیغ والإنذار بالشکل الذی تحمله الأنبیاء عادةً، فهی ـ الرسالة الخاتمة ـ وإن کانت تحتاج إلی إکمال بیان بعض التفاصیل، لکن هذا وحده لا یبرر الحاجة إلی الإمامة، بل تتمثّل فی الحاجة إلی قائد یقود المعرکة ضدّ الاختلاف فی التفسیر والتأویل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ما أشار إلیه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724" w:name="__RefHeading___Toc4031111_581953129"/>
      <w:bookmarkStart w:id="725" w:name="_Toc270"/>
      <w:bookmarkEnd w:id="724"/>
      <w:r>
        <w:rPr>
          <w:rtl w:val="true"/>
        </w:rPr>
        <w:t>الدلیل الثانی</w:t>
      </w:r>
      <w:r>
        <w:rPr>
          <w:rtl w:val="true"/>
        </w:rPr>
        <w:t xml:space="preserve">: </w:t>
      </w:r>
      <w:r>
        <w:rPr>
          <w:rtl w:val="true"/>
        </w:rPr>
        <w:t>إقامة العدل والقسط</w:t>
      </w:r>
      <w:bookmarkEnd w:id="725"/>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لعمری، ما الإمام إِلّا العامل بِالکتابِ، والآخذ بِالقسط، والدائن بِالحقّ، والحابِس نفسه علی ذات اللهِ</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فی مبحث النبوّة أنّ واحدة من الأدلة علی ضرورة النبوّة، هو حلّ الاختلاف بین البشر،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نزعة حبّ الکمال والنفع، هی نزعة مرکوزة عند کلّ إنسان، وهی بدورها تؤدی إلی تزاحم الرغبات والمصالح؛ مما یتسبب فی حصول الاختلاف بین البشـر، وحصول الفساد فی الحیاة الاجتماعیة، ومقتضی العنایة الإلهیّة إیصال الإنسان إلی سعادته فی الدنیا والآخرة، ولا یتحقق ذلک إلّا بقانون عادل یلتقی علیه کلّ أفراد البشـر؛ لأجل استقرار الاجتماع بنحو ینال کلّ ذی حقّ حقّه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نرید الإشارة إلیه هو أنّ أحد الأدلة علی ضرورة الإمامة فی الرسالة الإسلامیة </w:t>
      </w:r>
    </w:p>
    <w:p>
      <w:pPr>
        <w:pStyle w:val="BookText"/>
        <w:rPr/>
      </w:pPr>
      <w:r>
        <w:rPr>
          <w:rFonts w:ascii="IRNazanin" w:hAnsi="IRNazanin" w:eastAsia="IRNazanin"/>
          <w:color w:val="111111"/>
          <w:sz w:val="28"/>
          <w:sz w:val="28"/>
          <w:szCs w:val="28"/>
          <w:rtl w:val="true"/>
          <w:lang w:bidi="fa-IR"/>
        </w:rPr>
        <w:t>وجود قیادة معصومة للحکم الإسلامی والکیان السیاسی؛ وذلک لأجل القیام بتطبیق الحقّ وإقامة العدل بین الناس، وهذا لا یتحقق إلّا بوجود القائد المعصوم، القادر علی قیادة الأُمة بشکل عادل، وهذا هو ما صرّح به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واضح،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لعمری ما الإمام إِلّا العامل بِالکتابِ، والآخذ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أنّ من وظائف ومهام الإمام هو العمل بالکتاب، وإقامة العدل والقسط بین الناس، وهذا یتمثّل فی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والأئمّة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یتسلّموا مقالید السلّطة لکی یقیموا العدل بین الناس، إلّا مدّة قصیرة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والتی حدثت فیها مشاکل کثیرة؛ ولذا فإنّ ضرورة الإمامة لأجل إقامة العدل والقسط بین الناس لم تُمارس من قِبل الأئمّة، لکی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أقاموا العدل والقسط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حینما نتکلّم عن ضرورة الإمامة لأجل إقامة العدل والقسط بین الناس، لا نتکلّم عن أمر تاریخی،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لم یتحقق فی التاریخ، وإنّما البحث عن أمر عقائدی وهو أنّ إقامة العدل فی البشریة بالشکل الدقیق یحتاج إلی قیادة معصومة تتناسب مع هذا الهدف الکبیر للرسالة الإسلامیة، ومن هنا؛ نعتقد بضرورة الإمام المعصوم من أجل تحقیق هذا الهدف</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عدم تولِّی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للحکم الإسلامی، تسبب فی حصول الانحراف الکبیر فی مجال تطبیق العدل والحقّ، بحیث وصل الأمر إلی أنّ الرسالة الإسلامیة برمتها أصحبت موضع شک وریب؛ بسبب الظلم والاستبداد والطغیان الذی مارسه الکثیر من حکام المسلمین فی التاریخ، فی العصـر الأُموی، والعباسی، والعثمانی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الانحراف مراراً وتکراراً فی العهد الأُموی، إبان نهضته الشریفة</w:t>
      </w:r>
      <w:r>
        <w:rPr>
          <w:rFonts w:eastAsia="IRNazanin" w:cs="IRNazanin"/>
          <w:color w:val="111111"/>
          <w:sz w:val="28"/>
          <w:szCs w:val="28"/>
          <w:rtl w:val="true"/>
          <w:lang w:bidi="fa-IR"/>
        </w:rPr>
        <w:t xml:space="preserve">. </w:t>
      </w:r>
      <w:bookmarkStart w:id="726" w:name="pg5740_40953"/>
    </w:p>
    <w:p>
      <w:pPr>
        <w:pStyle w:val="Heading4"/>
        <w:numPr>
          <w:ilvl w:val="3"/>
          <w:numId w:val="1"/>
        </w:numPr>
        <w:rPr/>
      </w:pPr>
      <w:bookmarkStart w:id="727" w:name="__RefHeading___Toc4031113_581953129"/>
      <w:bookmarkStart w:id="728" w:name="_Toc271"/>
      <w:bookmarkEnd w:id="726"/>
      <w:bookmarkEnd w:id="727"/>
      <w:r>
        <w:rPr>
          <w:rtl w:val="true"/>
        </w:rPr>
        <w:t>الدلیل الثالث</w:t>
      </w:r>
      <w:r>
        <w:rPr>
          <w:rtl w:val="true"/>
        </w:rPr>
        <w:t xml:space="preserve">: </w:t>
      </w:r>
      <w:r>
        <w:rPr>
          <w:rtl w:val="true"/>
        </w:rPr>
        <w:t xml:space="preserve">الدلیل العقلی </w:t>
      </w:r>
      <w:r>
        <w:rPr>
          <w:rtl w:val="true"/>
        </w:rPr>
        <w:t>(</w:t>
      </w:r>
      <w:r>
        <w:rPr>
          <w:rtl w:val="true"/>
        </w:rPr>
        <w:t>قاعدة اللطف</w:t>
      </w:r>
      <w:r>
        <w:rPr>
          <w:rtl w:val="true"/>
        </w:rPr>
        <w:t>)</w:t>
      </w:r>
      <w:bookmarkEnd w:id="728"/>
    </w:p>
    <w:p>
      <w:pPr>
        <w:pStyle w:val="BookText"/>
        <w:rPr/>
      </w:pPr>
      <w:r>
        <w:rPr>
          <w:rFonts w:ascii="IRNazanin" w:hAnsi="IRNazanin" w:eastAsia="IRNazanin"/>
          <w:color w:val="111111"/>
          <w:sz w:val="28"/>
          <w:sz w:val="28"/>
          <w:szCs w:val="28"/>
          <w:rtl w:val="true"/>
          <w:lang w:bidi="fa-IR"/>
        </w:rPr>
        <w:t>ذکر المتکلّمون قاعدة اللطف، وهی أنّ الله تعالی لطیف بعباده، وقد وردت هذه الصفة فی کثیر من أدعیة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 وهو اللطیف الخبیر</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الأساس؛ فإنّ کلّ مورد یکون فی فعل الله تعالی مصلحة لعباده، فحینئذٍ تُطبق قاعدة اللطف، ویکون ذلک الفعل موضوعاً للطف الله تعالی، وحیث إنّ الإمامة فیها مصلحة کبیرة وأساسیة فی تکامل الإنسان؛ لذا تکون الإمامة من موارد لطلفه تعالی بعباده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ماهی المصلحة المتوفرة فی الإمامة لتکون من موارد لطفه تعالی؟</w:t>
      </w:r>
    </w:p>
    <w:p>
      <w:pPr>
        <w:pStyle w:val="BookText"/>
        <w:rPr/>
      </w:pPr>
      <w:r>
        <w:rPr>
          <w:rFonts w:ascii="Amiri" w:hAnsi="Amiri" w:eastAsia="Amiri" w:cs="Amiri"/>
          <w:color w:val="111111"/>
          <w:sz w:val="28"/>
          <w:sz w:val="28"/>
          <w:szCs w:val="28"/>
          <w:rtl w:val="true"/>
          <w:lang w:bidi="ar-SA"/>
        </w:rPr>
        <w:t>والجواب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أشار إلیه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الدلیل المتقدّم من أنّ مصلحة الإمامة تنبع من مسألة حلّ الاختلاف، ومن الواضح أنّ حلّ الاختلاف هو من مصادیق الرحمة الإلهیّة، کما تُشیر إلیه الآیة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شَاءَ رَبُّکَ لَجَعَلَ النَّاسَ أُمَّةً وَاحِدَةً وَلَا یَزَالُونَ مُخْتَلِفِینَ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رَحِمَ رَبُّکَ وَلِذَلِکَ خَلَقَهُمْ </w:t>
      </w:r>
      <w:r>
        <w:rPr>
          <w:rFonts w:eastAsia="Amiri" w:cs="Amiri" w:ascii="Amiri" w:hAnsi="Amiri"/>
          <w:color w:val="111111"/>
          <w:sz w:val="28"/>
          <w:szCs w:val="28"/>
          <w:rtl w:val="true"/>
          <w:lang w:bidi="ar-SA"/>
        </w:rPr>
        <w:t>»</w:t>
      </w:r>
      <w:r>
        <w:rPr>
          <w:rStyle w:val="FootnoteAnchor"/>
          <w:rtl w:val="true"/>
        </w:rPr>
        <w:footnoteReference w:id="543"/>
      </w:r>
      <w:r>
        <w:rPr>
          <w:rFonts w:ascii="IRNazanin" w:hAnsi="IRNazanin" w:eastAsia="IRNazanin"/>
          <w:color w:val="111111"/>
          <w:sz w:val="28"/>
          <w:sz w:val="28"/>
          <w:szCs w:val="28"/>
          <w:rtl w:val="true"/>
          <w:lang w:bidi="fa-IR"/>
        </w:rPr>
        <w:t>، فحالة الخروج من الاختلاف یمثّل مصداقاً من مصادیق الرحمة، ومن موارد اللطف بالعباد، ولما کان دور الإمامة هو حلّ الاختلاف، حینئذٍ تکون الإمامة من مصادیق قاعدة اللطف الإلهی التی یقول بها المتکلّمون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یُعزّز ذلک ما ورد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یَزَالُونَ مُخْتَلِفِینَ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رَحِمَ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آل محمد وأتباعهم، یقول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وَلِذَلِکَ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أهل </w:t>
      </w:r>
    </w:p>
    <w:p>
      <w:pPr>
        <w:pStyle w:val="BookText"/>
        <w:rPr/>
      </w:pPr>
      <w:r>
        <w:rPr>
          <w:rFonts w:ascii="IRNazanin" w:hAnsi="IRNazanin" w:eastAsia="IRNazanin"/>
          <w:color w:val="111111"/>
          <w:sz w:val="28"/>
          <w:sz w:val="28"/>
          <w:szCs w:val="28"/>
          <w:rtl w:val="true"/>
          <w:lang w:bidi="fa-IR"/>
        </w:rPr>
        <w:t>رحمة لا یختلفون فی الدین</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یتضح أنّ الدلیل العقلی المُشار إلیه بقاعدة اللطف یعتبر الإمامة ضرورة، وأنّها من مصادیق اللطف الإلهی، باعتبارها رحمة لحلّ الاختلاف بین الناس، سواء الاختلاف فی عبادة الله تعالی، أو الاختلاف فی تبیین وتفسیر وفهم الدین</w:t>
      </w:r>
      <w:r>
        <w:rPr>
          <w:rFonts w:eastAsia="IRNazanin" w:cs="IRNazanin"/>
          <w:color w:val="111111"/>
          <w:sz w:val="28"/>
          <w:szCs w:val="28"/>
          <w:rtl w:val="true"/>
          <w:lang w:bidi="fa-IR"/>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9" w:name="pg5740_40958"/>
      <w:bookmarkStart w:id="730" w:name="pg5740_40958"/>
      <w:bookmarkEnd w:id="730"/>
    </w:p>
    <w:p>
      <w:pPr>
        <w:pStyle w:val="Heading3"/>
        <w:numPr>
          <w:ilvl w:val="2"/>
          <w:numId w:val="1"/>
        </w:numPr>
        <w:rPr/>
      </w:pPr>
      <w:bookmarkStart w:id="731" w:name="pg5740_40958"/>
      <w:bookmarkStart w:id="732" w:name="__RefHeading___Toc4031115_581953129"/>
      <w:bookmarkStart w:id="733" w:name="_Toc272"/>
      <w:bookmarkEnd w:id="731"/>
      <w:bookmarkEnd w:id="732"/>
      <w:r>
        <w:rPr>
          <w:rtl w:val="true"/>
        </w:rPr>
        <w:t>المبحث الرابع</w:t>
      </w:r>
      <w:r>
        <w:rPr>
          <w:rtl w:val="true"/>
        </w:rPr>
        <w:t xml:space="preserve">: </w:t>
      </w:r>
      <w:r>
        <w:rPr>
          <w:rtl w:val="true"/>
        </w:rPr>
        <w:t>الأدلة علی إمامة أهل البیت</w:t>
      </w:r>
      <w:r>
        <w:rPr>
          <w:rtl w:val="true"/>
        </w:rPr>
        <w:t>(</w:t>
      </w:r>
      <w:r>
        <w:rPr>
          <w:rtl w:val="true"/>
        </w:rPr>
        <w:t>علیه السّلام</w:t>
      </w:r>
      <w:r>
        <w:rPr>
          <w:rtl w:val="true"/>
        </w:rPr>
        <w:t xml:space="preserve">) </w:t>
      </w:r>
      <w:r>
        <w:rPr>
          <w:rtl w:val="true"/>
        </w:rPr>
        <w:t>فی النصّ الحسینی</w:t>
      </w:r>
      <w:bookmarkEnd w:id="733"/>
    </w:p>
    <w:p>
      <w:pPr>
        <w:pStyle w:val="Heading4"/>
        <w:numPr>
          <w:ilvl w:val="3"/>
          <w:numId w:val="1"/>
        </w:numPr>
        <w:rPr/>
      </w:pPr>
      <w:bookmarkStart w:id="734" w:name="__RefHeading___Toc4031117_581953129"/>
      <w:bookmarkStart w:id="735" w:name="_Toc273"/>
      <w:bookmarkEnd w:id="734"/>
      <w:r>
        <w:rPr>
          <w:rtl w:val="true"/>
        </w:rPr>
        <w:t>اشارة</w:t>
      </w:r>
      <w:bookmarkEnd w:id="735"/>
    </w:p>
    <w:p>
      <w:pPr>
        <w:pStyle w:val="BookText"/>
        <w:rPr/>
      </w:pPr>
      <w:r>
        <w:rPr>
          <w:rFonts w:ascii="IRNazanin" w:hAnsi="IRNazanin" w:eastAsia="IRNazanin"/>
          <w:color w:val="111111"/>
          <w:sz w:val="28"/>
          <w:sz w:val="28"/>
          <w:szCs w:val="28"/>
          <w:rtl w:val="true"/>
          <w:lang w:bidi="fa-IR"/>
        </w:rPr>
        <w:t>استعرضنا فی المبحث السابق النصوص الحسینیة التی یُستدل بها علی إمامة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عامّة، وفی هذا المبحث نتعرّض لأهمّ الأدلة التی استدل بها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لإثبات إمامة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خاصّة</w:t>
      </w:r>
      <w:r>
        <w:rPr>
          <w:rFonts w:eastAsia="IRNazanin" w:cs="IRNazanin"/>
          <w:color w:val="111111"/>
          <w:sz w:val="28"/>
          <w:szCs w:val="28"/>
          <w:rtl w:val="true"/>
          <w:lang w:bidi="fa-IR"/>
        </w:rPr>
        <w:t>:</w:t>
      </w:r>
    </w:p>
    <w:p>
      <w:pPr>
        <w:pStyle w:val="Heading4"/>
        <w:numPr>
          <w:ilvl w:val="3"/>
          <w:numId w:val="1"/>
        </w:numPr>
        <w:rPr/>
      </w:pPr>
      <w:bookmarkStart w:id="736" w:name="__RefHeading___Toc4031119_581953129"/>
      <w:bookmarkStart w:id="737" w:name="_Toc274"/>
      <w:bookmarkEnd w:id="736"/>
      <w:r>
        <w:rPr>
          <w:rtl w:val="true"/>
        </w:rPr>
        <w:t>الدلیل الأوّل</w:t>
      </w:r>
      <w:r>
        <w:rPr>
          <w:rtl w:val="true"/>
        </w:rPr>
        <w:t xml:space="preserve">: </w:t>
      </w:r>
      <w:r>
        <w:rPr>
          <w:rtl w:val="true"/>
        </w:rPr>
        <w:t>استدلاله</w:t>
      </w:r>
      <w:r>
        <w:rPr>
          <w:rtl w:val="true"/>
        </w:rPr>
        <w:t>(</w:t>
      </w:r>
      <w:r>
        <w:rPr>
          <w:rtl w:val="true"/>
        </w:rPr>
        <w:t>علیه السّلام</w:t>
      </w:r>
      <w:r>
        <w:rPr>
          <w:rtl w:val="true"/>
        </w:rPr>
        <w:t xml:space="preserve">) </w:t>
      </w:r>
      <w:r>
        <w:rPr>
          <w:rtl w:val="true"/>
        </w:rPr>
        <w:t>بآیة المباهلة</w:t>
      </w:r>
      <w:bookmarkEnd w:id="737"/>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محتجاً علی الناس لإثبات أحقیتهم فی أمر الإمامة والولایة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الله، أتعلمون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دعا النصاری من أهل نجران إلی المباهلة، لم یأتِ إلّا به وبصاحبته وابنیه؟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نرید التوغل فی الأبحاث المطروحة فی هذه الآیة، والروایات الواردة فی تفسیر هذه الآیة، إلّا بقدر ما یرمی إلیه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کان فی مقام إثبات أحقیتهم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الإمامة والولایة والحکم، وأنّ غیرهم ممن تولی هذا المقام هو غاصب لحقهم، وظالم ومخالف لنصّ القرآن والسنة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فی استدلاله واحتجاجه بهذه الآیة المبارکة،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تخصیص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المباهلة بعلی وفاطمة والحسن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بین جمیع أقاربه، ولم یدعُ واحدةً من أزواجه، ولا واحداً من بنی هاشم، فضلاً عن أصحابه وقومه، کلّ ذلک یدلّ علی عظمة الموقف، وجلالة شأن هؤلاء عند الله دون غیرهم؛ إذ </w:t>
      </w:r>
      <w:bookmarkStart w:id="738" w:name="pg5740_40960"/>
    </w:p>
    <w:p>
      <w:pPr>
        <w:pStyle w:val="BookText"/>
        <w:rPr/>
      </w:pPr>
      <w:bookmarkEnd w:id="738"/>
      <w:r>
        <w:rPr>
          <w:rFonts w:ascii="IRNazanin" w:hAnsi="IRNazanin" w:eastAsia="IRNazanin"/>
          <w:color w:val="111111"/>
          <w:sz w:val="28"/>
          <w:sz w:val="28"/>
          <w:szCs w:val="28"/>
          <w:rtl w:val="true"/>
          <w:lang w:bidi="fa-IR"/>
        </w:rPr>
        <w:t>لو کان لأحدهم فی المسلمین مطلقاً نظیر لم یکن لتخصیصهم بذلک وجه، فهذا الاختیار الإلهی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تولیهم منصب الإمامة لیس حالة عفویة مرتجلة، وإنّما هو اختیار إلهی له مغزی کبیر علی صعید الرسالة الإسلامیة، وهذا الاختیار الإلهی هو برهان ودلیل علی کونهم صفوة العالم، وخیرة هذه الأُمّة، وأنّهم أفضل من سائر الأُمّة، وإذا کانوا هم الأفضل فلهم مقام الولایة والزعامة والإمامة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لم تثبت الإمامة للزهراء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لدلیل خاصّ لا یسع المقام لذکره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الآیة تکشف عن أنّ الله عزّو جلّ أمر رسوله بأن یُسمّی علیّاً نفسه؛ کی یُبیّن للناس أنّ علیّاً هو الذی یتلوه ویقوم مقامه فی الإمامة الکبری والولایة العامّة، لأنّ غیر الواجد لهذه الصفات لا یأمر الله رسوله بأن یُسمّیه نفسه، وعلیه فالآیة المبارکة نصّ فی إمامة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تدلّ علی المساواة بین النبیّ وبینه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ومساوی الأکمل والأوْلی بالتصرّف، أکمل وأوْلی بالتصرف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بهذه الآیة علی أحقّیتهم فی الإمامة، وقد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أمام ملأ من الناس قبل هلاک معاویة بسنتین، وفی أوج الظلم والاستعباد من قِبل حکام بنی أُمیّة علی الأُمّة الإسلامیة</w:t>
      </w:r>
      <w:r>
        <w:rPr>
          <w:rFonts w:eastAsia="IRNazanin" w:cs="IRNazanin"/>
          <w:color w:val="111111"/>
          <w:sz w:val="28"/>
          <w:szCs w:val="28"/>
          <w:rtl w:val="true"/>
          <w:lang w:bidi="fa-IR"/>
        </w:rPr>
        <w:t>.</w:t>
      </w:r>
    </w:p>
    <w:p>
      <w:pPr>
        <w:pStyle w:val="Heading4"/>
        <w:numPr>
          <w:ilvl w:val="3"/>
          <w:numId w:val="1"/>
        </w:numPr>
        <w:rPr/>
      </w:pPr>
      <w:bookmarkStart w:id="739" w:name="__RefHeading___Toc4031121_581953129"/>
      <w:bookmarkStart w:id="740" w:name="_Toc275"/>
      <w:bookmarkEnd w:id="739"/>
      <w:r>
        <w:rPr>
          <w:rtl w:val="true"/>
        </w:rPr>
        <w:t>الدلیل الثانی</w:t>
      </w:r>
      <w:r>
        <w:rPr>
          <w:rtl w:val="true"/>
        </w:rPr>
        <w:t xml:space="preserve">: </w:t>
      </w:r>
      <w:r>
        <w:rPr>
          <w:rtl w:val="true"/>
        </w:rPr>
        <w:t>استدلاله</w:t>
      </w:r>
      <w:r>
        <w:rPr>
          <w:rtl w:val="true"/>
        </w:rPr>
        <w:t>(</w:t>
      </w:r>
      <w:r>
        <w:rPr>
          <w:rtl w:val="true"/>
        </w:rPr>
        <w:t>علیه السّلام</w:t>
      </w:r>
      <w:r>
        <w:rPr>
          <w:rtl w:val="true"/>
        </w:rPr>
        <w:t xml:space="preserve">) </w:t>
      </w:r>
      <w:r>
        <w:rPr>
          <w:rtl w:val="true"/>
        </w:rPr>
        <w:t>بآیة المودّة</w:t>
      </w:r>
      <w:bookmarkEnd w:id="740"/>
    </w:p>
    <w:p>
      <w:pPr>
        <w:pStyle w:val="Heading5"/>
        <w:numPr>
          <w:ilvl w:val="4"/>
          <w:numId w:val="1"/>
        </w:numPr>
        <w:rPr/>
      </w:pPr>
      <w:bookmarkStart w:id="741" w:name="__RefHeading___Toc4031123_581953129"/>
      <w:bookmarkStart w:id="742" w:name="_Toc276"/>
      <w:bookmarkEnd w:id="741"/>
      <w:r>
        <w:rPr>
          <w:rtl w:val="true"/>
        </w:rPr>
        <w:t>اشارة</w:t>
      </w:r>
      <w:bookmarkEnd w:id="742"/>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المهاجرون والأنصار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مؤنة فی نفقتک وفیمَن یأتیک من الوفود، وهذه أموالنا مع دمائنا، فاحکم فیها بارّاً مأجوراً، أعطِ ما شئت وأمسک ما شئت من غیر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w:t>
      </w:r>
      <w:bookmarkStart w:id="743" w:name="pg5740_40962"/>
    </w:p>
    <w:p>
      <w:pPr>
        <w:pStyle w:val="BookText"/>
        <w:rPr/>
      </w:pPr>
      <w:bookmarkEnd w:id="743"/>
      <w:r>
        <w:rPr>
          <w:rFonts w:ascii="Amiri" w:hAnsi="Amiri" w:eastAsia="Amiri" w:cs="Amiri"/>
          <w:color w:val="111111"/>
          <w:sz w:val="28"/>
          <w:sz w:val="28"/>
          <w:szCs w:val="28"/>
          <w:rtl w:val="true"/>
          <w:lang w:bidi="ar-SA"/>
        </w:rPr>
        <w:t>الله عز وجلّ علیه الروح الأمین،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أَسْأَلُکُمْ عَلَیْهِ أَجْرًا إِلَّا الْمَوَدَّةَ فِی الْقُرْبَی </w:t>
      </w:r>
      <w:r>
        <w:rPr>
          <w:rFonts w:eastAsia="Amiri" w:cs="Amiri" w:ascii="Amiri" w:hAnsi="Amiri"/>
          <w:color w:val="111111"/>
          <w:sz w:val="28"/>
          <w:szCs w:val="28"/>
          <w:rtl w:val="true"/>
          <w:lang w:bidi="ar-SA"/>
        </w:rPr>
        <w:t>»</w:t>
      </w:r>
      <w:r>
        <w:rPr>
          <w:rStyle w:val="FootnoteAnchor"/>
          <w:rtl w:val="true"/>
        </w:rPr>
        <w:footnoteReference w:id="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فسّرها الإمام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تودّوا قرابتی من بعدی</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بیان استدلال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الآیة ودلالتها علی إمامة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المطالب الآتیة</w:t>
      </w:r>
      <w:r>
        <w:rPr>
          <w:rFonts w:eastAsia="IRNazanin" w:cs="IRNazanin"/>
          <w:color w:val="111111"/>
          <w:sz w:val="28"/>
          <w:szCs w:val="28"/>
          <w:rtl w:val="true"/>
          <w:lang w:bidi="fa-IR"/>
        </w:rPr>
        <w:t>:</w:t>
      </w:r>
    </w:p>
    <w:p>
      <w:pPr>
        <w:pStyle w:val="Heading5"/>
        <w:numPr>
          <w:ilvl w:val="4"/>
          <w:numId w:val="1"/>
        </w:numPr>
        <w:rPr/>
      </w:pPr>
      <w:bookmarkStart w:id="744" w:name="__RefHeading___Toc4031125_581953129"/>
      <w:bookmarkStart w:id="745" w:name="_Toc277"/>
      <w:bookmarkEnd w:id="744"/>
      <w:r>
        <w:rPr>
          <w:rtl w:val="true"/>
        </w:rPr>
        <w:t>المطلب الأوّل</w:t>
      </w:r>
      <w:r>
        <w:rPr>
          <w:rtl w:val="true"/>
        </w:rPr>
        <w:t xml:space="preserve">: </w:t>
      </w:r>
      <w:r>
        <w:rPr>
          <w:rtl w:val="true"/>
        </w:rPr>
        <w:t>إنّ المراد بالقربی هم أهل البیت</w:t>
      </w:r>
      <w:r>
        <w:rPr>
          <w:rtl w:val="true"/>
        </w:rPr>
        <w:t>(</w:t>
      </w:r>
      <w:r>
        <w:rPr>
          <w:rtl w:val="true"/>
        </w:rPr>
        <w:t>علیهم السّلام</w:t>
      </w:r>
      <w:r>
        <w:rPr>
          <w:rtl w:val="true"/>
        </w:rPr>
        <w:t>)</w:t>
      </w:r>
      <w:bookmarkEnd w:id="745"/>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آیة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القرابة الَّتی أمر الله بِصلتها، وعظّم حقّها، وجعل الخیر فیها، قرابتنا أهلِ البیت الَّذین أوجب حقّنا علی کلّ مسلم</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صرّح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وبصورة لا تقبل اللبس فی أنّ المراد بالقربی فی الآیة الشـریفة هم أهل البیت، وهم علی وفاطمة والحسن والحسین وذریّتهم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5"/>
        <w:numPr>
          <w:ilvl w:val="4"/>
          <w:numId w:val="1"/>
        </w:numPr>
        <w:rPr/>
      </w:pPr>
      <w:bookmarkStart w:id="746" w:name="__RefHeading___Toc4031127_581953129"/>
      <w:bookmarkStart w:id="747" w:name="_Toc278"/>
      <w:bookmarkEnd w:id="746"/>
      <w:r>
        <w:rPr>
          <w:rtl w:val="true"/>
        </w:rPr>
        <w:t>المطلب الثانی</w:t>
      </w:r>
      <w:r>
        <w:rPr>
          <w:rtl w:val="true"/>
        </w:rPr>
        <w:t xml:space="preserve">: </w:t>
      </w:r>
      <w:r>
        <w:rPr>
          <w:rtl w:val="true"/>
        </w:rPr>
        <w:t>مودّة أهل البیت واجبة علی کلّ مسلم</w:t>
      </w:r>
      <w:bookmarkEnd w:id="747"/>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قرابتنا أهلِ البیت الَّذین أوجب حقّنا علی کلّ مسلم</w:t>
      </w:r>
      <w:r>
        <w:rPr>
          <w:rFonts w:eastAsia="IRNazanin" w:cs="IRNazanin"/>
          <w:color w:val="111111"/>
          <w:sz w:val="28"/>
          <w:szCs w:val="28"/>
          <w:rtl w:val="true"/>
          <w:lang w:bidi="fa-IR"/>
        </w:rPr>
        <w:t>»</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یُصـرّح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المودّة قد أوجبها الله تعالی علی کلّ مسلم؛ وذلک لأنّ محبّة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والولاء لهم من العناصر الأساسیة للعقیدة، ومن مقومات الإیمان ومرتکزات الرسالة الإسلامیة الغرّاء</w:t>
      </w:r>
      <w:r>
        <w:rPr>
          <w:rFonts w:eastAsia="IRNazanin" w:cs="IRNazanin"/>
          <w:color w:val="111111"/>
          <w:sz w:val="28"/>
          <w:szCs w:val="28"/>
          <w:rtl w:val="true"/>
          <w:lang w:bidi="fa-IR"/>
        </w:rPr>
        <w:t>.</w:t>
      </w:r>
    </w:p>
    <w:p>
      <w:pPr>
        <w:pStyle w:val="Heading5"/>
        <w:numPr>
          <w:ilvl w:val="4"/>
          <w:numId w:val="1"/>
        </w:numPr>
        <w:rPr/>
      </w:pPr>
      <w:bookmarkStart w:id="748" w:name="__RefHeading___Toc4031129_581953129"/>
      <w:bookmarkStart w:id="749" w:name="_Toc279"/>
      <w:bookmarkEnd w:id="748"/>
      <w:r>
        <w:rPr>
          <w:rtl w:val="true"/>
        </w:rPr>
        <w:t>المطلب الثالث</w:t>
      </w:r>
      <w:r>
        <w:rPr>
          <w:rtl w:val="true"/>
        </w:rPr>
        <w:t xml:space="preserve">: </w:t>
      </w:r>
      <w:r>
        <w:rPr>
          <w:rtl w:val="true"/>
        </w:rPr>
        <w:t>حقیقة المودّة علی لسان الإمام الحسین</w:t>
      </w:r>
      <w:r>
        <w:rPr>
          <w:rtl w:val="true"/>
        </w:rPr>
        <w:t>(</w:t>
      </w:r>
      <w:r>
        <w:rPr>
          <w:rtl w:val="true"/>
        </w:rPr>
        <w:t>علیه السّلام</w:t>
      </w:r>
      <w:r>
        <w:rPr>
          <w:rtl w:val="true"/>
        </w:rPr>
        <w:t>)</w:t>
      </w:r>
      <w:bookmarkEnd w:id="74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بِشر بن غالب، مَن أحبّنا لا یحبّنا إِلّا لِله جئنا نحن وهو </w:t>
      </w:r>
      <w:bookmarkStart w:id="750" w:name="pg5740_40964"/>
    </w:p>
    <w:p>
      <w:pPr>
        <w:pStyle w:val="BookText"/>
        <w:rPr/>
      </w:pPr>
      <w:bookmarkEnd w:id="750"/>
      <w:r>
        <w:rPr>
          <w:rFonts w:ascii="IRNazanin" w:hAnsi="IRNazanin" w:eastAsia="IRNazanin"/>
          <w:color w:val="111111"/>
          <w:sz w:val="28"/>
          <w:sz w:val="28"/>
          <w:szCs w:val="28"/>
          <w:rtl w:val="true"/>
          <w:lang w:bidi="fa-IR"/>
        </w:rPr>
        <w:t>کهاتین ـ وقدر بین سبّابتیه ـ</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یُشیر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حبّ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ومودّتهم لیست عبارة عن مجرد مشاعر وعاطفة، بل حبّهم دین یتدین به الإنسان المُحبّ؛ ولذا نجد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یُقیّد هذا الحبّ بکونه حبّاً لله تعالی، وهذا هو الحبّ المطلوب والذی یعطی ثمرته ونتیجته، حیث یکون المحبّ مع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ولذا نجد فی روایاتهم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أساس الدین هو الحبّ،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الدین إلّا الحبّ</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 بمعنی أنّ الأصل فی الدین هو الحبّ والمودّة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یتضح أنّ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أَسْأَلُکُمْ عَلَیْهِ أَجْرًا إِلَّا الْمَوَدَّةَ فِی الْقُرْبَی </w:t>
      </w:r>
      <w:r>
        <w:rPr>
          <w:rFonts w:eastAsia="Amiri" w:cs="Amiri" w:ascii="Amiri" w:hAnsi="Amiri"/>
          <w:color w:val="111111"/>
          <w:sz w:val="28"/>
          <w:szCs w:val="28"/>
          <w:rtl w:val="true"/>
          <w:lang w:bidi="ar-SA"/>
        </w:rPr>
        <w:t>»</w:t>
      </w:r>
      <w:r>
        <w:rPr>
          <w:rStyle w:val="FootnoteAnchor"/>
          <w:rtl w:val="true"/>
        </w:rPr>
        <w:footnoteReference w:id="552"/>
      </w:r>
      <w:r>
        <w:rPr>
          <w:rFonts w:ascii="IRNazanin" w:hAnsi="IRNazanin" w:eastAsia="IRNazanin"/>
          <w:color w:val="111111"/>
          <w:sz w:val="28"/>
          <w:sz w:val="28"/>
          <w:szCs w:val="28"/>
          <w:rtl w:val="true"/>
          <w:lang w:bidi="fa-IR"/>
        </w:rPr>
        <w:t>تحدد وتبیّن طبیعة العلاقة التی یجب أن تقوم بین المؤمنین وبین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وأنّها علاقة حبّ، لکن هذا الحبّ له بُعد دینی وعقائدی وهو ما یُعبّر عنه بالولاء</w:t>
      </w:r>
      <w:r>
        <w:rPr>
          <w:rFonts w:eastAsia="IRNazanin" w:cs="IRNazanin"/>
          <w:color w:val="111111"/>
          <w:sz w:val="28"/>
          <w:szCs w:val="28"/>
          <w:rtl w:val="true"/>
          <w:lang w:bidi="fa-IR"/>
        </w:rPr>
        <w:t>.</w:t>
      </w:r>
    </w:p>
    <w:p>
      <w:pPr>
        <w:pStyle w:val="Heading5"/>
        <w:numPr>
          <w:ilvl w:val="4"/>
          <w:numId w:val="1"/>
        </w:numPr>
        <w:rPr/>
      </w:pPr>
      <w:bookmarkStart w:id="751" w:name="__RefHeading___Toc4031131_581953129"/>
      <w:bookmarkStart w:id="752" w:name="_Toc280"/>
      <w:bookmarkEnd w:id="751"/>
      <w:r>
        <w:rPr>
          <w:rtl w:val="true"/>
        </w:rPr>
        <w:t>المطلب الرابع</w:t>
      </w:r>
      <w:r>
        <w:rPr>
          <w:rtl w:val="true"/>
        </w:rPr>
        <w:t xml:space="preserve">: </w:t>
      </w:r>
      <w:r>
        <w:rPr>
          <w:rtl w:val="true"/>
        </w:rPr>
        <w:t>الآثار المترتبة علی مودّة أهل البیت</w:t>
      </w:r>
      <w:r>
        <w:rPr>
          <w:rtl w:val="true"/>
        </w:rPr>
        <w:t>(</w:t>
      </w:r>
      <w:r>
        <w:rPr>
          <w:rtl w:val="true"/>
        </w:rPr>
        <w:t>علیهم السّلام</w:t>
      </w:r>
      <w:r>
        <w:rPr>
          <w:rtl w:val="true"/>
        </w:rPr>
        <w:t>)</w:t>
      </w:r>
      <w:bookmarkEnd w:id="752"/>
    </w:p>
    <w:p>
      <w:pPr>
        <w:pStyle w:val="Heading6"/>
        <w:numPr>
          <w:ilvl w:val="5"/>
          <w:numId w:val="1"/>
        </w:numPr>
        <w:rPr/>
      </w:pPr>
      <w:bookmarkStart w:id="753" w:name="__RefHeading___Toc4031133_581953129"/>
      <w:bookmarkStart w:id="754" w:name="_Toc281"/>
      <w:bookmarkEnd w:id="753"/>
      <w:r>
        <w:rPr>
          <w:rtl w:val="true"/>
        </w:rPr>
        <w:t>اشارة</w:t>
      </w:r>
      <w:bookmarkEnd w:id="75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مودّة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مقتصرة علی دعوی العلاقة التی یمکن لأیّ إنسان أن یدّعیها، بل المودّة قائمة علی أُسس وأحکام، فی ضوئها یمکن التمییز بین مدعی المودّة کذباً وبین الصادق فی دعواه، فما هو المائز الحقیقی بین مدعی المودّة صدقاً وبین مَن یدعیها زیفاً وکذباً؟ </w:t>
      </w:r>
      <w:bookmarkStart w:id="755" w:name="pg5740_40966"/>
    </w:p>
    <w:p>
      <w:pPr>
        <w:pStyle w:val="BookText"/>
        <w:rPr/>
      </w:pPr>
      <w:bookmarkEnd w:id="755"/>
      <w:r>
        <w:rPr>
          <w:rFonts w:ascii="IRNazanin" w:hAnsi="IRNazanin" w:eastAsia="IRNazanin"/>
          <w:color w:val="111111"/>
          <w:sz w:val="28"/>
          <w:sz w:val="28"/>
          <w:szCs w:val="28"/>
          <w:rtl w:val="true"/>
          <w:lang w:bidi="fa-IR"/>
        </w:rPr>
        <w:t>لقد أضاء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کاشفاً بعض ما یمکن أن یکون میزاناً وضابطة فی المقام، منها</w:t>
      </w:r>
      <w:r>
        <w:rPr>
          <w:rFonts w:eastAsia="IRNazanin" w:cs="IRNazanin"/>
          <w:color w:val="111111"/>
          <w:sz w:val="28"/>
          <w:szCs w:val="28"/>
          <w:rtl w:val="true"/>
          <w:lang w:bidi="fa-IR"/>
        </w:rPr>
        <w:t>:</w:t>
      </w:r>
    </w:p>
    <w:p>
      <w:pPr>
        <w:pStyle w:val="Heading6"/>
        <w:numPr>
          <w:ilvl w:val="5"/>
          <w:numId w:val="1"/>
        </w:numPr>
        <w:rPr/>
      </w:pPr>
      <w:bookmarkStart w:id="756" w:name="__RefHeading___Toc4031135_581953129"/>
      <w:bookmarkStart w:id="757" w:name="_Toc282"/>
      <w:bookmarkEnd w:id="756"/>
      <w:r>
        <w:rPr/>
        <w:t>1</w:t>
      </w:r>
      <w:r>
        <w:rPr>
          <w:rtl w:val="true"/>
        </w:rPr>
        <w:t>ـ اتّباعهم والطاعة لهم</w:t>
      </w:r>
      <w:r>
        <w:rPr>
          <w:rtl w:val="true"/>
        </w:rPr>
        <w:t>(</w:t>
      </w:r>
      <w:r>
        <w:rPr>
          <w:rtl w:val="true"/>
        </w:rPr>
        <w:t>علیهم السّلام</w:t>
      </w:r>
      <w:r>
        <w:rPr>
          <w:rtl w:val="true"/>
        </w:rPr>
        <w:t>)</w:t>
      </w:r>
      <w:bookmarkEnd w:id="75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لأبان بن 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کان منّا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منکم أهل البیت؟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قالها ـ ثلاثاً ـ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العبد الصالحِ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تَبِعَنِی فَإِنَّهُ مِنِّی </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 أمر یُعدّ میزاناً لصدق مَن یدّعی المودّة لأهل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اتّباعهم والاقتداء بهم، فهنالک ملازمة بین دعوی المحبّة والمودّة وبین الاتّباع، ولذا حینما استغرب السائل من قول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فهو منّا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تَبِعَنِی فَإِنَّهُ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کاشفاً عن أنّ المودّة والحبّ المطلوب بآیة المودّة، والذی یعطی ثماره، هو الحبّ الذی یستتبعه اتباعٌ لأهل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لم یکن المحبّ تابعاً فلیس بمحبّ لهم</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بالاتباع هو اتباعهم فی الاعتقاد والعمل، وهذا المعنی یلتقی مع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کُنْتُمْ تُحِبُّونَ اللَّهَ فَاتَّبِعُونِی یُحْبِبْکُمُ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هذه الآیة وإن کانت بصدد بیان المحبّة، لکن المراد بها لیس مطلق المحبّة، بل المحبّة التی </w:t>
      </w:r>
      <w:bookmarkStart w:id="758" w:name="pg5740_40968"/>
    </w:p>
    <w:p>
      <w:pPr>
        <w:pStyle w:val="BookText"/>
        <w:rPr/>
      </w:pPr>
      <w:bookmarkEnd w:id="758"/>
      <w:r>
        <w:rPr>
          <w:rFonts w:ascii="IRNazanin" w:hAnsi="IRNazanin" w:eastAsia="IRNazanin"/>
          <w:color w:val="111111"/>
          <w:sz w:val="28"/>
          <w:sz w:val="28"/>
          <w:szCs w:val="28"/>
          <w:rtl w:val="true"/>
          <w:lang w:bidi="fa-IR"/>
        </w:rPr>
        <w:t>یستتبعها اتباعٌ، وهو معنی المودّة،فالاتباع من لوازم المودّة، وحکم من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أبرز آثار المودّة هو الاتباع والطاعة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أوضح الإمام الحسین هذا المعنی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حزب الله الغالبون، وعترة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الأقربون، وأهل بیته الطیبون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فأطیعونا فإنّ طاعتنا مفروضة</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9" w:name="__RefHeading___Toc4031137_581953129"/>
      <w:bookmarkStart w:id="760" w:name="_Toc283"/>
      <w:bookmarkEnd w:id="759"/>
      <w:r>
        <w:rPr/>
        <w:t>2</w:t>
      </w:r>
      <w:r>
        <w:rPr>
          <w:rtl w:val="true"/>
        </w:rPr>
        <w:t>ـ تطابق حال المحبّ مع حالات أهل البیت</w:t>
      </w:r>
      <w:r>
        <w:rPr>
          <w:rtl w:val="true"/>
        </w:rPr>
        <w:t>(</w:t>
      </w:r>
      <w:r>
        <w:rPr>
          <w:rtl w:val="true"/>
        </w:rPr>
        <w:t>علیهم السّلام</w:t>
      </w:r>
      <w:r>
        <w:rPr>
          <w:rtl w:val="true"/>
        </w:rPr>
        <w:t>)</w:t>
      </w:r>
      <w:bookmarkEnd w:id="760"/>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أحبّنا کان منّا أهل البیت</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 یُشیر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أحد أهمّ أحکام المودّة، وهو تطابق حالات المحبّ مع حالات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یُشیر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المحبّ لهم یکون منهم، ومَن کان منهم فلا شکّ فی تطابق حالته من الفرح والحزن مع الحالات التی یمرّ بها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الحکم یُسجّله القرآن الکریم أیضاً، وهو الحزن والفرح مع المحبوب، بخلاف المبغض والمنافق الذی یفرح إذا أصاب النبیّ وأهل بیته الحزن أو الألم، ویحزن إذا أصاب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تُصِبْکَ حَسَنَةٌ تَسُؤْهُمْ وَإِنْ تُصِبْکَ مُصِیبَةٌ یَقُولُوا قَدْ أَخَذْنَا أَمْرَنَا مِنْ قَبْلُ وَیَتَوَلَّوْا وَهُمْ فَرِحُونَ </w:t>
      </w:r>
      <w:r>
        <w:rPr>
          <w:rFonts w:eastAsia="Amiri" w:cs="Amiri" w:ascii="Amiri" w:hAnsi="Amiri"/>
          <w:color w:val="111111"/>
          <w:sz w:val="28"/>
          <w:szCs w:val="28"/>
          <w:rtl w:val="true"/>
          <w:lang w:bidi="ar-SA"/>
        </w:rPr>
        <w:t>»</w:t>
      </w:r>
      <w:r>
        <w:rPr>
          <w:rStyle w:val="FootnoteAnchor"/>
          <w:rtl w:val="true"/>
        </w:rPr>
        <w:footnoteReference w:id="558"/>
      </w:r>
      <w:r>
        <w:rPr>
          <w:rFonts w:ascii="IRNazanin" w:hAnsi="IRNazanin" w:eastAsia="IRNazanin"/>
          <w:color w:val="111111"/>
          <w:sz w:val="28"/>
          <w:sz w:val="28"/>
          <w:szCs w:val="28"/>
          <w:rtl w:val="true"/>
          <w:lang w:bidi="fa-IR"/>
        </w:rPr>
        <w:t>، فإنّ الأعداء والمبغضین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تراهم مسودّة وجوههم، وتسوء أحوالهم إذا أصاب النبیّ فرح، بینما یفرحون لحزن النبیّ وآله الأطهار، وبمقتضی مفهوم الآیة المبارکة یکون هناک تطابق بین حالات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وبین مَن یودّهم، فیفرح </w:t>
      </w:r>
      <w:bookmarkStart w:id="761" w:name="pg5740_40971"/>
    </w:p>
    <w:p>
      <w:pPr>
        <w:pStyle w:val="BookText"/>
        <w:rPr/>
      </w:pPr>
      <w:bookmarkEnd w:id="761"/>
      <w:r>
        <w:rPr>
          <w:rFonts w:ascii="IRNazanin" w:hAnsi="IRNazanin" w:eastAsia="IRNazanin"/>
          <w:color w:val="111111"/>
          <w:sz w:val="28"/>
          <w:sz w:val="28"/>
          <w:szCs w:val="28"/>
          <w:rtl w:val="true"/>
          <w:lang w:bidi="fa-IR"/>
        </w:rPr>
        <w:t>لفرحهم ویحزن لحزنهم، وهو ما تضافرت فیه روایات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قَبیل ما ورد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اختار لنا شیعة ینصـرونا، ویفرحون لفرحنا، ویحزنون لحزننا</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 فتکون حالات الذین یودّون أهل البیت موافقة لحالاتهم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الواضح أنّ الفرح لفرحهم والحزن لحزنهم ونحوها، من الآثار الظاهریة، تکون کاشفة عن المودّة والمحبّة القلبیّة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وهنالک الکثیر من أحکام وآثار المودّة والتی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إیذائهم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وعدم قطیعتهم، ونحوهما، 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تعقیباً علی آیة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 النبوّة أن لا تؤذوهم، ولا تقطعوهم، ولا تغضبوهم، وتصلوهم ولا تنقضوا العهد فیهم</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2" w:name="__RefHeading___Toc4031139_581953129"/>
      <w:bookmarkStart w:id="763" w:name="_Toc284"/>
      <w:bookmarkEnd w:id="762"/>
      <w:r>
        <w:rPr>
          <w:rtl w:val="true"/>
        </w:rPr>
        <w:t>المطلب الخامس</w:t>
      </w:r>
      <w:r>
        <w:rPr>
          <w:rtl w:val="true"/>
        </w:rPr>
        <w:t xml:space="preserve">: </w:t>
      </w:r>
      <w:r>
        <w:rPr>
          <w:rtl w:val="true"/>
        </w:rPr>
        <w:t>دلالة وجوب المودّة علی عصمتهم وإمامتهم</w:t>
      </w:r>
      <w:r>
        <w:rPr>
          <w:rtl w:val="true"/>
        </w:rPr>
        <w:t>(</w:t>
      </w:r>
      <w:r>
        <w:rPr>
          <w:rtl w:val="true"/>
        </w:rPr>
        <w:t>علیهم السّلام</w:t>
      </w:r>
      <w:r>
        <w:rPr>
          <w:rtl w:val="true"/>
        </w:rPr>
        <w:t>)</w:t>
      </w:r>
      <w:bookmarkEnd w:id="763"/>
    </w:p>
    <w:p>
      <w:pPr>
        <w:pStyle w:val="BookText"/>
        <w:rPr/>
      </w:pPr>
      <w:r>
        <w:rPr>
          <w:rFonts w:ascii="IRNazanin" w:hAnsi="IRNazanin" w:eastAsia="IRNazanin"/>
          <w:color w:val="111111"/>
          <w:sz w:val="28"/>
          <w:sz w:val="28"/>
          <w:szCs w:val="28"/>
          <w:rtl w:val="true"/>
          <w:lang w:bidi="fa-IR"/>
        </w:rPr>
        <w:t>إنّ وجوب المودّة المطلق یستلزم وجوب اتباعهم وطاعتهم مطلقاً،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أوامرهم وتوجیهاتهم؛ ضرورة أنّ العصیان ینافی الودّ المطلق؛ ولذا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حزب الله الغالبون، وعترة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الأقربون، وأهل بیته الطیبون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فأطیعونا فإنّ طاعتنا مفروضة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ثبتت عصمة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بحکم وجوب مودّتهم ـ وعصمتهم، وأنّ طاعتهم مفترضة علی الأُمّة، علی هذا الأساس تثبت إمامتهم علی الأُمّة؛ إذ لا تصحّ إمامة المفضول مع وجود الفاضل، لا سیّما بهذا الفضل الباهر</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المودّة مطلقاً یستلزم وجوب الطاعة مطلقاً، المستلزم للإمامة وللعصمة التی هی شرط الإمامة</w:t>
      </w:r>
      <w:r>
        <w:rPr>
          <w:rFonts w:eastAsia="IRNazanin" w:cs="IRNazanin"/>
          <w:color w:val="111111"/>
          <w:sz w:val="28"/>
          <w:szCs w:val="28"/>
          <w:rtl w:val="true"/>
          <w:lang w:bidi="fa-IR"/>
        </w:rPr>
        <w:t xml:space="preserve">. </w:t>
      </w:r>
      <w:bookmarkStart w:id="764" w:name="pg5740_40973"/>
    </w:p>
    <w:p>
      <w:pPr>
        <w:pStyle w:val="BookText"/>
        <w:rPr/>
      </w:pPr>
      <w:bookmarkEnd w:id="764"/>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الطاعة لا یکون دلیلاً علی الإمامة والزعامة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الالتفات إلی أنّ وجوب الطاعة التی هی أجر للرسالة بما یناسب مقامها، لا یمکن أن یکون شیئاً سوی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علی ذلک أنّ الصحابة فهموا من آیة المودّة دلالتها علی إمامتهم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ولذا وجّه بعضهم اتهامهم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یرید إلَّا أن یحثّنا علی قرابته بعده</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یتضح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استدل علی إمامة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بآیة 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والتأمل فی هذا التأکید علی ثبوت المودّة فی القربی، سواء فی آیة المودّة، أو فی نصوص حدیثیة أُخری متواترة فی المجامیع الحدیثیة للفریقین، کحدیث الثقلین، وحدیث السفینة، وغیرهما، والمتضمّنة لإرجاع الناس فی فهم کتاب الله بما فیه من أُصول معارف الدین وفروعها، وبیان حقائقه إلی أهل البیت، لا یدع شکاً فی أنّ إیجاب مودّتهم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مسلم وجعلها أجراً للرسالة، إنّما کان لأجل إرجاع الناس إلیهم، لمکانتهم العلمیّة ولبیان دورهم الرسالی والقیادی فی حیاة الأُمّة</w:t>
      </w:r>
      <w:r>
        <w:rPr>
          <w:rFonts w:eastAsia="IRNazanin" w:cs="IRNazanin"/>
          <w:color w:val="111111"/>
          <w:sz w:val="28"/>
          <w:szCs w:val="28"/>
          <w:rtl w:val="true"/>
          <w:lang w:bidi="fa-IR"/>
        </w:rPr>
        <w:t>.</w:t>
      </w:r>
    </w:p>
    <w:p>
      <w:pPr>
        <w:pStyle w:val="Heading4"/>
        <w:numPr>
          <w:ilvl w:val="3"/>
          <w:numId w:val="1"/>
        </w:numPr>
        <w:rPr/>
      </w:pPr>
      <w:bookmarkStart w:id="765" w:name="__RefHeading___Toc4031141_581953129"/>
      <w:bookmarkStart w:id="766" w:name="_Toc285"/>
      <w:bookmarkEnd w:id="765"/>
      <w:r>
        <w:rPr>
          <w:rtl w:val="true"/>
        </w:rPr>
        <w:t>الدلیل الثالث</w:t>
      </w:r>
      <w:r>
        <w:rPr>
          <w:rtl w:val="true"/>
        </w:rPr>
        <w:t xml:space="preserve">: </w:t>
      </w:r>
      <w:r>
        <w:rPr>
          <w:rtl w:val="true"/>
        </w:rPr>
        <w:t>استدلاله</w:t>
      </w:r>
      <w:r>
        <w:rPr>
          <w:rtl w:val="true"/>
        </w:rPr>
        <w:t>(</w:t>
      </w:r>
      <w:r>
        <w:rPr>
          <w:rtl w:val="true"/>
        </w:rPr>
        <w:t>علیه السّلام</w:t>
      </w:r>
      <w:r>
        <w:rPr>
          <w:rtl w:val="true"/>
        </w:rPr>
        <w:t xml:space="preserve">) </w:t>
      </w:r>
      <w:r>
        <w:rPr>
          <w:rtl w:val="true"/>
        </w:rPr>
        <w:t>بحدیث الغدیر</w:t>
      </w:r>
      <w:bookmarkEnd w:id="766"/>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أنشدکم الله، أتعلمون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نصبه یوم غدیر خم، فنادی له بالولایة،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لیُبلّغ الشاهد الغائب؟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واقعة الغدیر کانت لتنصیب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ولیّاً وإماماً وخلیفةً من بعده، وکان ذلک بأمر إلهی، حیث شدد تعالی علی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بلزوم </w:t>
      </w:r>
    </w:p>
    <w:p>
      <w:pPr>
        <w:pStyle w:val="BookText"/>
        <w:rPr/>
      </w:pPr>
      <w:r>
        <w:rPr>
          <w:rFonts w:ascii="Amiri" w:hAnsi="Amiri" w:eastAsia="Amiri" w:cs="Amiri"/>
          <w:color w:val="111111"/>
          <w:sz w:val="28"/>
          <w:sz w:val="28"/>
          <w:szCs w:val="28"/>
          <w:rtl w:val="true"/>
          <w:lang w:bidi="ar-SA"/>
        </w:rPr>
        <w:t>تبلیغ الناس بالولایة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الرَّسُولُ بَلِّغْ مَا أُنْزِلَ إِلَیْکَ مِنْ رَبِّکَ وَإِنْ لَمْ تَفْعَلْ فَمَا بَلَّغْتَ رِسَالَتَهُ </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أمر الله تعالی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بتبلیغ الناس بولایة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کشفت عن ذلک الروایات المتضافرة عن طرق الفریقین</w:t>
      </w:r>
      <w:r>
        <w:rPr>
          <w:rStyle w:val="FootnoteAnchor"/>
          <w:rtl w:val="true"/>
        </w:rPr>
        <w:footnoteReference w:id="564"/>
      </w:r>
      <w:r>
        <w:rPr>
          <w:rFonts w:ascii="IRNazanin" w:hAnsi="IRNazanin" w:eastAsia="IRNazanin"/>
          <w:color w:val="111111"/>
          <w:sz w:val="28"/>
          <w:sz w:val="28"/>
          <w:szCs w:val="28"/>
          <w:rtl w:val="true"/>
          <w:lang w:bidi="fa-IR"/>
        </w:rPr>
        <w:t>، بشکل لا یقبل اللبس فی الدلالة علی المطلوب، حیث دلّت الروایات الشریفة علی أنّ الآیة نزلت فی أمر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الله تعالی أمر تبلیغها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وبهذا یتضح أنّ حدیث الغدیر صریح وواضح فی إثبات الولایة للإمام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الطاعة والانقیاد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 ولایة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ولایة طاعة وانقیاد وتسلیم کما هو واضح، فالنبیّ کأنّه أراد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ولایتی علیکم التی هی ولایة الطاعة والتسلیم، هی بنفسها ثابتة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واحتجّ علی الناس بأحقّیة أمیر المؤمنین بالولایة والإمامة، وأنّ هذا الحکم صادر من الله تعالی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ولزوم تبلیغه إلی الناس، وقد امتثل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لأمر الإلهی؛ حیث خطب فی المسلمین خطبته المعروفة، والتی 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شکّک بعضٌ فی دلالة الحدیث علی الولایة، حیث فسّر الولایة فی الحدیث بأنّها ضدّ العداوة، وهو حکم ثابت لجمیع المؤمنین، وبعض فسّـر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القوشجی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 صحة الروایة، فمؤخر الخبر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w:t>
      </w:r>
    </w:p>
    <w:p>
      <w:pPr>
        <w:pStyle w:val="BookText"/>
        <w:rPr/>
      </w:pPr>
      <w:r>
        <w:rPr>
          <w:rFonts w:ascii="IRNazanin" w:hAnsi="IRNazanin" w:eastAsia="IRNazanin"/>
          <w:color w:val="111111"/>
          <w:sz w:val="28"/>
          <w:sz w:val="28"/>
          <w:szCs w:val="28"/>
          <w:rtl w:val="true"/>
          <w:lang w:bidi="fa-IR"/>
        </w:rPr>
        <w:t>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یُشعر بأنّ المراد بالمولی هو الناصر والمحب</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الجذر اللغوی للولایة هو القرب والدنو الخاص</w:t>
      </w:r>
      <w:r>
        <w:rPr>
          <w:rStyle w:val="FootnoteAnchor"/>
          <w:rtl w:val="true"/>
        </w:rPr>
        <w:footnoteReference w:id="567"/>
      </w:r>
      <w:r>
        <w:rPr>
          <w:rFonts w:ascii="IRNazanin" w:hAnsi="IRNazanin" w:eastAsia="IRNazanin"/>
          <w:color w:val="111111"/>
          <w:sz w:val="28"/>
          <w:sz w:val="28"/>
          <w:szCs w:val="28"/>
          <w:rtl w:val="true"/>
          <w:lang w:bidi="fa-IR"/>
        </w:rPr>
        <w:t>، الذی من لوازمه السلطة والتصـرف، ولهذا الجذر اللغوی لمعنی الولایة استعمالات واشتقاقات متعددة بحسب المصادیق والأفراد، إلّا أنّها ترجع وتأول إلی هذا المعنی، وهو أنّ الولی هو مَن له حقّ التصرف فی شؤون مَن یلیه،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السلطنة والتصرف، فالولی لِمَن یلیه، هو الأوْلی به من غیره، والأقرب من الجهة التی اقترب إلیه من خلالها، وهذا المعنی للولی ـ وهو الأقرب والأوْلی ـ ینطبق علی المحبّ والنصیر والحاکم ونحوها من الاستعمالات الأُخری للولی؛ لأنّ جمیع هذه الاشتقاقات تتضمّن فی أحشائها معنی الأوْلی والأحقّ بالتصرف والتأثیر، فالمحبّ والناصر أوْلی بالدفاع عمّن أحبّه ونصره، والحاکم ولی أیضاً؛ لأنّه أوْلی بالتصرف فی أُمور مَن تحت ولایته، والله تعالی ولی لأُمور خلقه؛ وعلی هذا الأساس فالولایة فی الحدیث بمعنی مَن له حقّ السلطة والتصرف، ومما یؤکد ذلک هو أنّ الولایة التی أثبتها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فی سیاق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أوْلی بکم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لفظ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أوْلی بالمؤمنین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وحیث إنّ ولایة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ولایة السلطة والتصـرف وکونه الأوْلی؛ فهذا یکشف عن أنّ الولایة الثابتة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 ولایة السلطة والتصرف فی شؤون المسلمین؛ لذا یجب الطاعة ووجوب الاتباع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أنّ تأویل الولایة بالمحبّ والناصر أمر غیر معقول؛ وذلک لأنّه لا یتناسب مع شدّة الاهتمام من قِبل الباری تعالی، بالشکل الذی جعل عدم التبلیغ مساوقاً لعدم تبلیغ الرسالة کلّها کما تقدّم، وهذا یعنی أنّ شدّة الاهتمام بتبلیغ الأمر </w:t>
      </w:r>
      <w:bookmarkStart w:id="767" w:name="pg5740_40979"/>
    </w:p>
    <w:p>
      <w:pPr>
        <w:pStyle w:val="BookText"/>
        <w:rPr/>
      </w:pPr>
      <w:bookmarkEnd w:id="767"/>
      <w:r>
        <w:rPr>
          <w:rFonts w:ascii="IRNazanin" w:hAnsi="IRNazanin" w:eastAsia="IRNazanin"/>
          <w:color w:val="111111"/>
          <w:sz w:val="28"/>
          <w:sz w:val="28"/>
          <w:szCs w:val="28"/>
          <w:rtl w:val="true"/>
          <w:lang w:bidi="fa-IR"/>
        </w:rPr>
        <w:t>لیس لمجرد بیان کون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 وناصراً لِمَن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 وناصراً له، فلا یصح نسبة إرادة هذا المعنی إلی الرسول الأعظم، إلّا إذا أُرید المحبّة والنصرة الخاصّة للخلیفة والوصی من بعده، فعلی ذلک یتمّ المطلوب</w:t>
      </w:r>
      <w:r>
        <w:rPr>
          <w:rFonts w:eastAsia="IRNazanin" w:cs="IRNazanin"/>
          <w:color w:val="111111"/>
          <w:sz w:val="28"/>
          <w:szCs w:val="28"/>
          <w:rtl w:val="true"/>
          <w:lang w:bidi="fa-IR"/>
        </w:rPr>
        <w:t>.</w:t>
      </w:r>
    </w:p>
    <w:p>
      <w:pPr>
        <w:pStyle w:val="Heading4"/>
        <w:numPr>
          <w:ilvl w:val="3"/>
          <w:numId w:val="1"/>
        </w:numPr>
        <w:rPr/>
      </w:pPr>
      <w:bookmarkStart w:id="768" w:name="__RefHeading___Toc4031143_581953129"/>
      <w:bookmarkStart w:id="769" w:name="_Toc286"/>
      <w:bookmarkEnd w:id="768"/>
      <w:r>
        <w:rPr>
          <w:rtl w:val="true"/>
        </w:rPr>
        <w:t>الدلیل الرابع</w:t>
      </w:r>
      <w:r>
        <w:rPr>
          <w:rtl w:val="true"/>
        </w:rPr>
        <w:t xml:space="preserve">: </w:t>
      </w:r>
      <w:r>
        <w:rPr>
          <w:rtl w:val="true"/>
        </w:rPr>
        <w:t>استدلاله</w:t>
      </w:r>
      <w:r>
        <w:rPr>
          <w:rtl w:val="true"/>
        </w:rPr>
        <w:t>(</w:t>
      </w:r>
      <w:r>
        <w:rPr>
          <w:rtl w:val="true"/>
        </w:rPr>
        <w:t>علیه السّلام</w:t>
      </w:r>
      <w:r>
        <w:rPr>
          <w:rtl w:val="true"/>
        </w:rPr>
        <w:t xml:space="preserve">) </w:t>
      </w:r>
      <w:r>
        <w:rPr>
          <w:rtl w:val="true"/>
        </w:rPr>
        <w:t>بحدیث الثقلین</w:t>
      </w:r>
      <w:bookmarkEnd w:id="769"/>
    </w:p>
    <w:p>
      <w:pPr>
        <w:pStyle w:val="Heading5"/>
        <w:numPr>
          <w:ilvl w:val="4"/>
          <w:numId w:val="1"/>
        </w:numPr>
        <w:rPr/>
      </w:pPr>
      <w:bookmarkStart w:id="770" w:name="__RefHeading___Toc4031145_581953129"/>
      <w:bookmarkStart w:id="771" w:name="_Toc287"/>
      <w:bookmarkEnd w:id="770"/>
      <w:r>
        <w:rPr>
          <w:rtl w:val="true"/>
        </w:rPr>
        <w:t>اشارة</w:t>
      </w:r>
      <w:bookmarkEnd w:id="771"/>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أتعلمون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فی آخرِ خُطبة خطبها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ترکت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وأهل بیتی، فتمسّکوا بهما لن تضلّوا؟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2" w:name="__RefHeading___Toc4031147_581953129"/>
      <w:bookmarkStart w:id="773" w:name="_Toc288"/>
      <w:bookmarkEnd w:id="772"/>
      <w:r>
        <w:rPr>
          <w:rtl w:val="true"/>
        </w:rPr>
        <w:t>دلالة الحدیث علی إمامة أهل البیت</w:t>
      </w:r>
      <w:r>
        <w:rPr>
          <w:rtl w:val="true"/>
        </w:rPr>
        <w:t>(</w:t>
      </w:r>
      <w:r>
        <w:rPr>
          <w:rtl w:val="true"/>
        </w:rPr>
        <w:t>علیهم السّلام</w:t>
      </w:r>
      <w:r>
        <w:rPr>
          <w:rtl w:val="true"/>
        </w:rPr>
        <w:t>)</w:t>
      </w:r>
      <w:bookmarkEnd w:id="773"/>
    </w:p>
    <w:p>
      <w:pPr>
        <w:pStyle w:val="BookText"/>
        <w:rPr/>
      </w:pPr>
      <w:r>
        <w:rPr>
          <w:rFonts w:ascii="IRNazanin" w:hAnsi="IRNazanin" w:eastAsia="IRNazanin"/>
          <w:color w:val="111111"/>
          <w:sz w:val="28"/>
          <w:sz w:val="28"/>
          <w:szCs w:val="28"/>
          <w:rtl w:val="true"/>
          <w:lang w:bidi="fa-IR"/>
        </w:rPr>
        <w:t>استدل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الحدیث؛ لإثبات أحقیتهم فی إمامة الأُمّة مقابل بنی أُمیّة، والحدیث تضمّن جملة من الدلالات فی المقام یمکن تلمسها من النقاط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یساوی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القرآن الکریم، ویُقرن أحدهما بالآخر، وحیث إنّ القرآن الکریم له قدسیته الخاصّة ودوره الخاصّ فی حیاة المسلمین والدین الإسلامی، فهذه القدسیة والدور تثبت لأهل البیت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الشریف یطلب من المسلمین التمسک بهم کما یتمسّکون بالقرآن الکریم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الشریف یدلّ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جعل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مرجعاً علمیّاً لکلّ ما یتصل بالشریعة وغیره، کما یدلّ علی ذلک اقترانهم </w:t>
      </w:r>
      <w:bookmarkStart w:id="774" w:name="pg5740_40980"/>
    </w:p>
    <w:p>
      <w:pPr>
        <w:pStyle w:val="BookText"/>
        <w:rPr/>
      </w:pPr>
      <w:bookmarkEnd w:id="774"/>
      <w:r>
        <w:rPr>
          <w:rFonts w:ascii="IRNazanin" w:hAnsi="IRNazanin" w:eastAsia="IRNazanin"/>
          <w:color w:val="111111"/>
          <w:sz w:val="28"/>
          <w:sz w:val="28"/>
          <w:szCs w:val="28"/>
          <w:rtl w:val="true"/>
          <w:lang w:bidi="fa-IR"/>
        </w:rPr>
        <w:t>بالکتاب الذی لا یُغادر صغیرةً ولا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الجدیر بالذکر أنّ هذا الفهم لدلالات الحدیث لیس مختصاً باتباع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جملة من أعلام السنّة فهموا ذلک من الحدیث الشریف، فعلی سبیل المثال یکتب المناوی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یُفهِم وجود مَن یکون أهلاً للتمسّک من أهل البیت والعترة الطاهرة فی کلّ زمان إلی قیام الساعة، حتی یتوجّه الحثّ المذکور إلی التمسّک به، کما أنّ الکتاب کذلک؛ فلذلک کانوا أماناً لأهل الأرض، فإذا ذهبوا ذهب أهل الأرض</w:t>
      </w:r>
      <w:r>
        <w:rPr>
          <w:rFonts w:eastAsia="IRNazanin" w:cs="IRNazanin"/>
          <w:color w:val="111111"/>
          <w:sz w:val="28"/>
          <w:szCs w:val="28"/>
          <w:rtl w:val="true"/>
          <w:lang w:bidi="fa-IR"/>
        </w:rPr>
        <w:t>»</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السیاق ذاته یقول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أحادیث الحثّ علی التمسّک بأهل البیت إشارة إلی عدم انقطاع متأهّل منهم للتمسّک به إلی یوم القیامة، کما أنّ الکتاب العزیز کذلک؛ ولذا کانوا أماناً لأهل الأرض ـ کما یأتی ـ ویشهد لذلک الخبر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خلف من أُمّتی عدول من أهل بیتی</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تقدّم یتضح وبشکل لا یقبل التشکیک، أنّ حدیث الثقلین الذی استشهد به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أحقّیة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بالإمامة</w:t>
      </w:r>
      <w:r>
        <w:rPr>
          <w:rFonts w:eastAsia="IRNazanin" w:cs="IRNazanin"/>
          <w:color w:val="111111"/>
          <w:sz w:val="28"/>
          <w:szCs w:val="28"/>
          <w:rtl w:val="true"/>
          <w:lang w:bidi="fa-IR"/>
        </w:rPr>
        <w:t>.</w:t>
      </w:r>
    </w:p>
    <w:p>
      <w:pPr>
        <w:pStyle w:val="Heading4"/>
        <w:numPr>
          <w:ilvl w:val="3"/>
          <w:numId w:val="1"/>
        </w:numPr>
        <w:rPr/>
      </w:pPr>
      <w:bookmarkStart w:id="775" w:name="__RefHeading___Toc4031149_581953129"/>
      <w:bookmarkStart w:id="776" w:name="_Toc289"/>
      <w:bookmarkEnd w:id="775"/>
      <w:r>
        <w:rPr>
          <w:rtl w:val="true"/>
        </w:rPr>
        <w:t>الدلیل الخامس</w:t>
      </w:r>
      <w:r>
        <w:rPr>
          <w:rtl w:val="true"/>
        </w:rPr>
        <w:t xml:space="preserve">: </w:t>
      </w:r>
      <w:r>
        <w:rPr>
          <w:rtl w:val="true"/>
        </w:rPr>
        <w:t>استدلاله</w:t>
      </w:r>
      <w:r>
        <w:rPr>
          <w:rtl w:val="true"/>
        </w:rPr>
        <w:t>(</w:t>
      </w:r>
      <w:r>
        <w:rPr>
          <w:rtl w:val="true"/>
        </w:rPr>
        <w:t>علیه السّلام</w:t>
      </w:r>
      <w:r>
        <w:rPr>
          <w:rtl w:val="true"/>
        </w:rPr>
        <w:t xml:space="preserve">) </w:t>
      </w:r>
      <w:r>
        <w:rPr>
          <w:rtl w:val="true"/>
        </w:rPr>
        <w:t>بحدیث المنزلة</w:t>
      </w:r>
      <w:bookmarkEnd w:id="77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أنشدکم الله، أتعلمون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فی غزوة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وأنت ولیّ کلّ مؤمن بعدی؟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لا یخفی أنّ حدیث المنزلة من الأحادیث المتواترة بین الفریقین</w:t>
      </w:r>
      <w:r>
        <w:rPr>
          <w:rStyle w:val="FootnoteAnchor"/>
          <w:rtl w:val="true"/>
        </w:rPr>
        <w:footnoteReference w:id="572"/>
      </w:r>
      <w:r>
        <w:rPr>
          <w:rFonts w:ascii="IRNazanin" w:hAnsi="IRNazanin" w:eastAsia="IRNazanin"/>
          <w:color w:val="111111"/>
          <w:sz w:val="28"/>
          <w:sz w:val="28"/>
          <w:szCs w:val="28"/>
          <w:rtl w:val="true"/>
          <w:lang w:bidi="fa-IR"/>
        </w:rPr>
        <w:t>، وقد استدلّ به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الملأ، فی سیاق إثبات أحقّیة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بالإمامة والولایة، والإمام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یتوغل فی بیان دلالة الحدیث، ما یعنی أنّ دلالة الحدیث علی أحقّیتهم کانت واضحة فی ارتکاز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یُستفاد من الحدیث الشریف، هو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جمیع المنازل التی کانت لهارون فی بنی إسرائیل إلّا النبوّة؛ لأنّ لفظ الحدیث عام، والاستثناء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نبیّ بعدی</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 یؤکّد هو الآخر هذه العمومیة، وهذا العموم لم یقیده أیّ قیدٍ أو شرطٍ کما هو واضح من لفظ الحدیث، وهذا یکشف عن أنّ المقصود بمنزلة هارون من موسی هو جمیع المراتب، بمعنی أنّ هذا الاستثناء یُفید عموم المنزلة وشمولها لکلّ الأُمور والجهات والمراتب الأُخری، فیکون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الطاعة، وفی قضائه وحاکمیته وعطائه، وفی الحرب والسِّلْم، والسفر، والحضر، وفی الحجیة لقوله وفعله وتقریره وفی کلّ شیء</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والنتیجة المتحصّلة ـ التی یرمی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وجوده لا یصلح لهذا المنصب شخص آخر غیره</w:t>
      </w:r>
      <w:r>
        <w:rPr>
          <w:rFonts w:eastAsia="IRNazanin" w:cs="IRNazanin"/>
          <w:color w:val="111111"/>
          <w:sz w:val="28"/>
          <w:szCs w:val="28"/>
          <w:rtl w:val="true"/>
          <w:lang w:bidi="fa-IR"/>
        </w:rPr>
        <w:t xml:space="preserve">. </w:t>
      </w:r>
      <w:bookmarkStart w:id="777" w:name="pg5740_40985"/>
    </w:p>
    <w:p>
      <w:pPr>
        <w:pStyle w:val="Heading4"/>
        <w:numPr>
          <w:ilvl w:val="3"/>
          <w:numId w:val="1"/>
        </w:numPr>
        <w:rPr/>
      </w:pPr>
      <w:bookmarkStart w:id="778" w:name="__RefHeading___Toc4031151_581953129"/>
      <w:bookmarkStart w:id="779" w:name="_Toc290"/>
      <w:bookmarkEnd w:id="777"/>
      <w:bookmarkEnd w:id="778"/>
      <w:r>
        <w:rPr>
          <w:rtl w:val="true"/>
        </w:rPr>
        <w:t>الدلیل السادس</w:t>
      </w:r>
      <w:r>
        <w:rPr>
          <w:rtl w:val="true"/>
        </w:rPr>
        <w:t xml:space="preserve">: </w:t>
      </w:r>
      <w:r>
        <w:rPr>
          <w:rtl w:val="true"/>
        </w:rPr>
        <w:t>استدلاله</w:t>
      </w:r>
      <w:r>
        <w:rPr>
          <w:rtl w:val="true"/>
        </w:rPr>
        <w:t>(</w:t>
      </w:r>
      <w:r>
        <w:rPr>
          <w:rtl w:val="true"/>
        </w:rPr>
        <w:t>علیه السّلام</w:t>
      </w:r>
      <w:r>
        <w:rPr>
          <w:rtl w:val="true"/>
        </w:rPr>
        <w:t xml:space="preserve">) </w:t>
      </w:r>
      <w:r>
        <w:rPr>
          <w:rtl w:val="true"/>
        </w:rPr>
        <w:t>بحدیث المؤاخاة</w:t>
      </w:r>
      <w:bookmarkEnd w:id="779"/>
    </w:p>
    <w:p>
      <w:pPr>
        <w:pStyle w:val="Heading5"/>
        <w:numPr>
          <w:ilvl w:val="4"/>
          <w:numId w:val="1"/>
        </w:numPr>
        <w:rPr/>
      </w:pPr>
      <w:bookmarkStart w:id="780" w:name="__RefHeading___Toc4031153_581953129"/>
      <w:bookmarkStart w:id="781" w:name="_Toc291"/>
      <w:bookmarkEnd w:id="780"/>
      <w:r>
        <w:rPr>
          <w:rtl w:val="true"/>
        </w:rPr>
        <w:t>اشارة</w:t>
      </w:r>
      <w:bookmarkEnd w:id="781"/>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أنشدکم الله، أتعلمون أنّ علی بن أبی طالب کان أخا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حین آخی بین أصحابه، فآخی بینه وبین نفسه،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وأنا أخوک فی الدنیا والآخرة؟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أحقّیتهم بالإمامة بحدیث المؤاخاة، حیث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آخی بین الأصحاب ترک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آخیت بین الناس وترکتنی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ترانی ترکتک، إنّما ترکتک لنفسی، أنت أخی وأنا أخوک، فإنّ ذاکرک أحد،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وأخو رسوله، لا یدعیها بعدی إلّا کذاب</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وتقریب الاستدلال بالحدیث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مؤاخاة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وبین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تکشف عن کون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أخصّ الناس بالنبیّ، وأقربهم إلیه، وأفضلهم بعده، وذلک یقتضـی أن یکون هو الأوْلی بالإمامة؛ لأنّ الإمام لا بدّ أن یکون هو الأفضل، ولا یجوز أن یکون مفضولاً، ولو لم یکن فی الأُخوّة تفضیلاً وتعظیماً لم یفتخر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ومما یشهد علی أنّ هذه المؤاخاة دلیل قوی علی 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احتجاج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یوم الشوری،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أنشدکم الله، هل فیکم أحد آخی رسول الله بینه وبینه، إذ آخی بین المسلمین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bookmarkStart w:id="782" w:name="pg5740_40987"/>
    </w:p>
    <w:p>
      <w:pPr>
        <w:pStyle w:val="BookText"/>
        <w:rPr/>
      </w:pPr>
      <w:bookmarkEnd w:id="782"/>
      <w:r>
        <w:rPr>
          <w:rFonts w:ascii="IRNazanin" w:hAnsi="IRNazanin" w:eastAsia="IRNazanin"/>
          <w:color w:val="111111"/>
          <w:sz w:val="28"/>
          <w:sz w:val="28"/>
          <w:szCs w:val="28"/>
          <w:rtl w:val="true"/>
          <w:lang w:bidi="fa-IR"/>
        </w:rPr>
        <w:t>ومن الجدیر بالذکر أنّ حدیث المؤاخاة الذی ذکره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یختصّ بإمامة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مقام ذکر جمیع الأدلة التی تدلّ علی أحقّیة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سواء المختصّة بأمیر المؤمنین، أو ما یعمّ غیره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لیُبیّن للناس أنّ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الأحقّ بالإمامة دون غیرهم</w:t>
      </w:r>
      <w:r>
        <w:rPr>
          <w:rFonts w:eastAsia="IRNazanin" w:cs="IRNazanin"/>
          <w:color w:val="111111"/>
          <w:sz w:val="28"/>
          <w:szCs w:val="28"/>
          <w:rtl w:val="true"/>
          <w:lang w:bidi="fa-IR"/>
        </w:rPr>
        <w:t>.</w:t>
      </w:r>
    </w:p>
    <w:p>
      <w:pPr>
        <w:pStyle w:val="Heading5"/>
        <w:numPr>
          <w:ilvl w:val="4"/>
          <w:numId w:val="1"/>
        </w:numPr>
        <w:rPr/>
      </w:pPr>
      <w:bookmarkStart w:id="783" w:name="__RefHeading___Toc4031155_581953129"/>
      <w:bookmarkStart w:id="784" w:name="_Toc292"/>
      <w:bookmarkEnd w:id="783"/>
      <w:r>
        <w:rPr>
          <w:rtl w:val="true"/>
        </w:rPr>
        <w:t>أحادیث أُخری استدل بها الإمام الحسین</w:t>
      </w:r>
      <w:r>
        <w:rPr>
          <w:rtl w:val="true"/>
        </w:rPr>
        <w:t>(</w:t>
      </w:r>
      <w:r>
        <w:rPr>
          <w:rtl w:val="true"/>
        </w:rPr>
        <w:t>علیه السّلام</w:t>
      </w:r>
      <w:r>
        <w:rPr>
          <w:rtl w:val="true"/>
        </w:rPr>
        <w:t xml:space="preserve">) </w:t>
      </w:r>
      <w:r>
        <w:rPr>
          <w:rtl w:val="true"/>
        </w:rPr>
        <w:t>علی الإمامة</w:t>
      </w:r>
      <w:bookmarkEnd w:id="784"/>
    </w:p>
    <w:p>
      <w:pPr>
        <w:pStyle w:val="Heading6"/>
        <w:numPr>
          <w:ilvl w:val="5"/>
          <w:numId w:val="1"/>
        </w:numPr>
        <w:rPr/>
      </w:pPr>
      <w:bookmarkStart w:id="785" w:name="__RefHeading___Toc4031157_581953129"/>
      <w:bookmarkStart w:id="786" w:name="_Toc293"/>
      <w:bookmarkEnd w:id="785"/>
      <w:r>
        <w:rPr>
          <w:rtl w:val="true"/>
        </w:rPr>
        <w:t>اشارة</w:t>
      </w:r>
      <w:bookmarkEnd w:id="786"/>
    </w:p>
    <w:p>
      <w:pPr>
        <w:pStyle w:val="BookText"/>
        <w:rPr/>
      </w:pPr>
      <w:r>
        <w:rPr>
          <w:rFonts w:ascii="IRNazanin" w:hAnsi="IRNazanin" w:eastAsia="IRNazanin"/>
          <w:color w:val="111111"/>
          <w:sz w:val="28"/>
          <w:sz w:val="28"/>
          <w:szCs w:val="28"/>
          <w:rtl w:val="true"/>
          <w:lang w:bidi="fa-IR"/>
        </w:rPr>
        <w:t>هنالک عدد وافر من الروایات الأُخری التی استدل بها الإمام الحسین علی أحقّیة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بالإمامة، نقتصر موجزاً علی ذکر بعضها</w:t>
      </w:r>
      <w:r>
        <w:rPr>
          <w:rFonts w:eastAsia="IRNazanin" w:cs="IRNazanin"/>
          <w:color w:val="111111"/>
          <w:sz w:val="28"/>
          <w:szCs w:val="28"/>
          <w:rtl w:val="true"/>
          <w:lang w:bidi="fa-IR"/>
        </w:rPr>
        <w:t>:</w:t>
      </w:r>
    </w:p>
    <w:p>
      <w:pPr>
        <w:pStyle w:val="Heading6"/>
        <w:numPr>
          <w:ilvl w:val="5"/>
          <w:numId w:val="1"/>
        </w:numPr>
        <w:rPr/>
      </w:pPr>
      <w:bookmarkStart w:id="787" w:name="__RefHeading___Toc4031159_581953129"/>
      <w:bookmarkStart w:id="788" w:name="_Toc294"/>
      <w:bookmarkEnd w:id="787"/>
      <w:r>
        <w:rPr/>
        <w:t>1</w:t>
      </w:r>
      <w:r>
        <w:rPr>
          <w:rtl w:val="true"/>
        </w:rPr>
        <w:t>ـ حدیث الرایة</w:t>
      </w:r>
      <w:bookmarkEnd w:id="788"/>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أنشدکم الله، أتعلمون أنّه دفع إلیه اللّواء یوم خیبر،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لأدفعه إلی رجل یحبّه الله ورسوله ویحبّ الله ورسوله، کرّار غیر فرّار، یفتحها الله علی یدیه؟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بهذا الحدیث لمِا فیه من دلالة علی أحقّیة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بالإمامة؛ لأنّه یکشف عن أفضلیة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کان هو الأفضل فله الإمامة والولایة العامّة بعد رسول الله، أمّا دلالته علی أفضلیة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فلأن النبیّ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لأُعطین الرایة رجلاً یحبّ الله ورسوله ویحبّه الله ورسوله</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 وهذا یدلّ دلالة واضحة علی انتفاء هذا الوصف عن غیره،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bookmarkStart w:id="789" w:name="pg5740_40989"/>
    </w:p>
    <w:p>
      <w:pPr>
        <w:pStyle w:val="BookText"/>
        <w:rPr/>
      </w:pPr>
      <w:bookmarkEnd w:id="789"/>
      <w:r>
        <w:rPr>
          <w:rFonts w:ascii="IRNazanin" w:hAnsi="IRNazanin" w:eastAsia="IRNazanin"/>
          <w:color w:val="111111"/>
          <w:sz w:val="28"/>
          <w:sz w:val="28"/>
          <w:szCs w:val="28"/>
          <w:rtl w:val="true"/>
          <w:lang w:bidi="fa-IR"/>
        </w:rPr>
        <w:t>الأفضل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مضافاً إلی أنّ فحوی کلام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خروج الفرّارین من الصفة التی أوجبها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کرار ولیس 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سیّما أنّ الفرار من أعداء الله فی الجهاد فرار من الله فی الحقیقة وهو ینافی العبودیّة والإیمان؛ ولذا عُدّ الفرار من الزحف من الکبائر؛ ولأجل ذلک وأمثاله 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الفرّار، وهو أدلّ دلیل علی کونه فی أعلی مراتب العبودیّة ولا شرف أفضل منه</w:t>
      </w:r>
      <w:r>
        <w:rPr>
          <w:rFonts w:eastAsia="IRNazanin" w:cs="IRNazanin"/>
          <w:color w:val="111111"/>
          <w:sz w:val="28"/>
          <w:szCs w:val="28"/>
          <w:rtl w:val="true"/>
          <w:lang w:bidi="fa-IR"/>
        </w:rPr>
        <w:t>.</w:t>
      </w:r>
    </w:p>
    <w:p>
      <w:pPr>
        <w:pStyle w:val="Heading6"/>
        <w:numPr>
          <w:ilvl w:val="5"/>
          <w:numId w:val="1"/>
        </w:numPr>
        <w:rPr/>
      </w:pPr>
      <w:bookmarkStart w:id="790" w:name="__RefHeading___Toc4031161_581953129"/>
      <w:bookmarkStart w:id="791" w:name="_Toc295"/>
      <w:bookmarkEnd w:id="790"/>
      <w:r>
        <w:rPr/>
        <w:t>2</w:t>
      </w:r>
      <w:r>
        <w:rPr>
          <w:rtl w:val="true"/>
        </w:rPr>
        <w:t>ـ حدیث سدّ الأبواب</w:t>
      </w:r>
      <w:bookmarkEnd w:id="791"/>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أنشدکم الله، هل تعلمون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موضع مسجده ومنازله فابتناه، ثمّ ابتنی فیه عشرة منازل، تسعة له وجعل عاشرها فی وسطها لأبی، ثمّ سدّ کلّ بابِ شارع إِلی المسجد غیر بابِه، فتکلّم فی ذلک مَن تکلّم،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سددت أبوابکم وفتحت بابه، ولکنّ الله أمرنی بسدّ أبوابکم وفتح بابه، ثمّ نهی الناس أن یناموا فی المسجد غیره، وکان یجنب فی المسجد، ومنزِله فی منزِل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فولد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فیه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المسلمون ـ تعقیباً علی قول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أفتعلمون أنّ عمر بن الخطّابِ حرص علی کُوّة قدر عینه یدعها فی منزِله إِلی المسجد، فأبی علیه، ثمّ 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أمرنی أن أبنی مسجداً طاهراً لا یسکنه غیری، وغیر أخی وبنیه؟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تواترت الروایات فی نقل هذه الواقعة، فحدیث سدّ الأبواب من الأحادیث </w:t>
      </w:r>
      <w:bookmarkStart w:id="792" w:name="pg5740_40991"/>
    </w:p>
    <w:p>
      <w:pPr>
        <w:pStyle w:val="BookText"/>
        <w:rPr/>
      </w:pPr>
      <w:bookmarkEnd w:id="792"/>
      <w:r>
        <w:rPr>
          <w:rFonts w:ascii="IRNazanin" w:hAnsi="IRNazanin" w:eastAsia="IRNazanin"/>
          <w:color w:val="111111"/>
          <w:sz w:val="28"/>
          <w:sz w:val="28"/>
          <w:szCs w:val="28"/>
          <w:rtl w:val="true"/>
          <w:lang w:bidi="fa-IR"/>
        </w:rPr>
        <w:t>الصحیحة الثابتة المشهورة، بل المتواترة الواردة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ونحن لسنا بصدد ذکر مصادرها </w:t>
      </w:r>
      <w:r>
        <w:rPr>
          <w:rStyle w:val="FootnoteAnchor"/>
          <w:rtl w:val="true"/>
        </w:rPr>
        <w:footnoteReference w:id="580"/>
      </w:r>
      <w:r>
        <w:rPr>
          <w:rFonts w:ascii="IRNazanin" w:hAnsi="IRNazanin" w:eastAsia="IRNazanin"/>
          <w:color w:val="111111"/>
          <w:sz w:val="28"/>
          <w:sz w:val="28"/>
          <w:szCs w:val="28"/>
          <w:rtl w:val="true"/>
          <w:lang w:bidi="fa-IR"/>
        </w:rPr>
        <w:t>، بقدر الإشارة إلی استدلال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الحدیث علی أفضلیة أئمّة أهل البیت عند الله تعالی؛ ومن ثمّ أحقّیتهم بقیادة الأُمّة، إذ إنّ هذه الواقعة تکشف عن فضیلة عظیمة امتاز بها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غیرهم من المسلمین، وأنّهم یتمتعون بخصائص عالیة خصّهم الله تعالی بها؛ ومن هنا یتضح أنّ الله تعالی أراد بأمره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بسدّ جمیع الأبواب إلّا باب علی وفاطمة؛ هو لأجل إفهام المسلمین بعلو مقام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وأفضلیتهم وتوفرهم علی مناقب خصّهم بها الله تعالی دون غیرهم؛ ومن هنا احتجّ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الواقعة أمام الملأ من المسلمین، مذکراً إیاهم بهذه المزیّة والفضیلة العظیمة، التی تکشف عن أحقّیتهم فی قیادة الأُمّة</w:t>
      </w:r>
      <w:r>
        <w:rPr>
          <w:rFonts w:eastAsia="IRNazanin" w:cs="IRNazanin"/>
          <w:color w:val="111111"/>
          <w:sz w:val="28"/>
          <w:szCs w:val="28"/>
          <w:rtl w:val="true"/>
          <w:lang w:bidi="fa-IR"/>
        </w:rPr>
        <w:t>.</w:t>
      </w:r>
    </w:p>
    <w:p>
      <w:pPr>
        <w:pStyle w:val="Heading6"/>
        <w:numPr>
          <w:ilvl w:val="5"/>
          <w:numId w:val="1"/>
        </w:numPr>
        <w:rPr/>
      </w:pPr>
      <w:bookmarkStart w:id="793" w:name="__RefHeading___Toc4031163_581953129"/>
      <w:bookmarkStart w:id="794" w:name="_Toc296"/>
      <w:bookmarkEnd w:id="793"/>
      <w:r>
        <w:rPr/>
        <w:t>3</w:t>
      </w:r>
      <w:r>
        <w:rPr>
          <w:rtl w:val="true"/>
        </w:rPr>
        <w:t>ـ حدیث أنت منّی وأنا منک</w:t>
      </w:r>
      <w:bookmarkEnd w:id="794"/>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أتعلمون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بینه وبین جعفر وزید،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منّی وأنا منک، وأنت ولیّ کلّ مؤمن بعدی؟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ودلالة الحدیث واضحة علی أفضلیة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یصرّح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النبیّ والنبیّ منه، وهو یلتقی مع النصّ القرآنی فی آیة المباهلة الذی یصدح 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bookmarkStart w:id="795" w:name="pg5740_40993"/>
    </w:p>
    <w:p>
      <w:pPr>
        <w:pStyle w:val="Heading6"/>
        <w:numPr>
          <w:ilvl w:val="5"/>
          <w:numId w:val="1"/>
        </w:numPr>
        <w:rPr/>
      </w:pPr>
      <w:bookmarkStart w:id="796" w:name="__RefHeading___Toc4031165_581953129"/>
      <w:bookmarkStart w:id="797" w:name="_Toc297"/>
      <w:bookmarkEnd w:id="795"/>
      <w:bookmarkEnd w:id="796"/>
      <w:r>
        <w:rPr/>
        <w:t>4</w:t>
      </w:r>
      <w:r>
        <w:rPr>
          <w:rtl w:val="true"/>
        </w:rPr>
        <w:t>ـ حدیث علی سیّد العرب</w:t>
      </w:r>
      <w:bookmarkEnd w:id="797"/>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أتعلمون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وُلد بنی آدم، وأخی علی سیّد العرب، وفاطمة سیّدة نساء أهل الجنّة، والحسن والحسین ابنای سیّدا شباب أهل الجنّة؟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تضافرت الروایات فی هذا المعنی، وامتلأت المجامیع الحدیثیة فی نقله، ومن جملتها ما رواه الحاکم فی صحیحه عن ابن عباس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سیّد وُلد آدم، وعلی سیّد العرب</w:t>
      </w:r>
      <w:r>
        <w:rPr>
          <w:rFonts w:eastAsia="IRNazanin" w:cs="IRNazanin"/>
          <w:color w:val="111111"/>
          <w:sz w:val="28"/>
          <w:szCs w:val="28"/>
          <w:rtl w:val="true"/>
          <w:lang w:bidi="fa-IR"/>
        </w:rPr>
        <w:t>»</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سیّد العرب؟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سیّد وُلد آدم، وعلی سیّد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أرسل إلی الأنصار، فأتوه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الأنصار، أَلا أدلکم علی ما إن تمسّکتم به لن تضلوا أبداً؟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فأحبّوه بحبی، وأکرموه بکرامتی؛ فإنّ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بالذی قلت لکم 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فی هذا المعنی فوق حدّ الإحصاء ولا حاجة إلی الإطالة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دلالة الحدیث علی إمامة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أظهر الأُمور؛ لأنّ معنی سیّد العرب أفضلهم، وإذا کان أفضلهم فلا بدّ أن یکون أحقّهم بالإمامة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احتج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الله تعالی بوّأهما المقام العالی والمنزلة الرفیعة، بأن جعلهما سیّدا شباب أهل الجنّة، وهو یکشف عن أفضلیتهما علی سائر الناس، مما </w:t>
      </w:r>
      <w:bookmarkStart w:id="798" w:name="pg5740_40995"/>
    </w:p>
    <w:p>
      <w:pPr>
        <w:pStyle w:val="BookText"/>
        <w:rPr/>
      </w:pPr>
      <w:bookmarkEnd w:id="798"/>
      <w:r>
        <w:rPr>
          <w:rFonts w:ascii="IRNazanin" w:hAnsi="IRNazanin" w:eastAsia="IRNazanin"/>
          <w:color w:val="111111"/>
          <w:sz w:val="28"/>
          <w:sz w:val="28"/>
          <w:szCs w:val="28"/>
          <w:rtl w:val="true"/>
          <w:lang w:bidi="fa-IR"/>
        </w:rPr>
        <w:t>یترتب علیه أحقّیتهم فی قیادة الأُمّة، لقُبح تقدیم المفضول علی الفاضل</w:t>
      </w:r>
      <w:r>
        <w:rPr>
          <w:rFonts w:eastAsia="IRNazanin" w:cs="IRNazanin"/>
          <w:color w:val="111111"/>
          <w:sz w:val="28"/>
          <w:szCs w:val="28"/>
          <w:rtl w:val="true"/>
          <w:lang w:bidi="fa-IR"/>
        </w:rPr>
        <w:t>.</w:t>
      </w:r>
    </w:p>
    <w:p>
      <w:pPr>
        <w:pStyle w:val="Heading6"/>
        <w:numPr>
          <w:ilvl w:val="5"/>
          <w:numId w:val="1"/>
        </w:numPr>
        <w:rPr/>
      </w:pPr>
      <w:bookmarkStart w:id="799" w:name="__RefHeading___Toc4031167_581953129"/>
      <w:bookmarkStart w:id="800" w:name="_Toc298"/>
      <w:bookmarkEnd w:id="799"/>
      <w:r>
        <w:rPr/>
        <w:t>5</w:t>
      </w:r>
      <w:r>
        <w:rPr>
          <w:rtl w:val="true"/>
        </w:rPr>
        <w:t>ـ حدیث لا یُبلّغ عنّی إلّا أنا أو رجل منّی</w:t>
      </w:r>
      <w:bookmarkEnd w:id="800"/>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أتعلمون أنّ رسول اللهِ بعثه بِبراءة،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یبلّغ عنّی إلّا أنا، أو رجل منّی؟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بهذه الروایة لمِا تتضمّن من دلالة واضحة علی أنّ حمل أعباء التبلیغ إلی المکلّفین مباشرةً، من وظائف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أهل بیته؛ لمِا ورد فی بعض نصوص الحدیث،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یبلّغها إلّا رجل من أهل بیتی</w:t>
      </w:r>
      <w:r>
        <w:rPr>
          <w:rFonts w:eastAsia="IRNazanin" w:cs="IRNazanin"/>
          <w:color w:val="111111"/>
          <w:sz w:val="28"/>
          <w:szCs w:val="28"/>
          <w:rtl w:val="true"/>
          <w:lang w:bidi="fa-IR"/>
        </w:rPr>
        <w:t>»</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یشترکون مع النبیّ فی تبلیغ الرسالة، ویختلفون فی أنّه یأخذ الأحکام التی یُبلّغها من الله عن طریق الوحی، وهم یأخذونها عن طریق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مُبلّغون عن رسول الله إلی الأُمّة، وقد أعدّهم الله ورسوله لحمل أعباء التبلیغ؛ وذلک بما عصمهم الله من الرجس وطهّرهم تطهیراً، کلّ ذلک دلائل بیّنة تکشف عن فضل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علی جمیع أفراد الأُمّة، وکونه المؤهّل لقیادة الأُمّة وتحمّل أعباء الرسالة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1" w:name="pg5740_40998"/>
      <w:bookmarkStart w:id="802" w:name="pg5740_40998"/>
      <w:bookmarkEnd w:id="802"/>
    </w:p>
    <w:p>
      <w:pPr>
        <w:pStyle w:val="Heading3"/>
        <w:numPr>
          <w:ilvl w:val="2"/>
          <w:numId w:val="1"/>
        </w:numPr>
        <w:rPr/>
      </w:pPr>
      <w:bookmarkStart w:id="803" w:name="pg5740_40998"/>
      <w:bookmarkStart w:id="804" w:name="__RefHeading___Toc4031169_581953129"/>
      <w:bookmarkStart w:id="805" w:name="_Toc299"/>
      <w:bookmarkEnd w:id="803"/>
      <w:bookmarkEnd w:id="804"/>
      <w:r>
        <w:rPr>
          <w:rtl w:val="true"/>
        </w:rPr>
        <w:t>المبحث الخامس</w:t>
      </w:r>
      <w:r>
        <w:rPr>
          <w:rtl w:val="true"/>
        </w:rPr>
        <w:t xml:space="preserve">: </w:t>
      </w:r>
      <w:r>
        <w:rPr>
          <w:rtl w:val="true"/>
        </w:rPr>
        <w:t>عدد أهل البیت</w:t>
      </w:r>
      <w:r>
        <w:rPr>
          <w:rtl w:val="true"/>
        </w:rPr>
        <w:t>(</w:t>
      </w:r>
      <w:r>
        <w:rPr>
          <w:rtl w:val="true"/>
        </w:rPr>
        <w:t>علیهم السّلام</w:t>
      </w:r>
      <w:r>
        <w:rPr>
          <w:rtl w:val="true"/>
        </w:rPr>
        <w:t xml:space="preserve">)  </w:t>
      </w:r>
      <w:r>
        <w:rPr>
          <w:rtl w:val="true"/>
        </w:rPr>
        <w:t>فی النصّ الحسینی</w:t>
      </w:r>
      <w:bookmarkEnd w:id="805"/>
    </w:p>
    <w:p>
      <w:pPr>
        <w:pStyle w:val="Heading4"/>
        <w:numPr>
          <w:ilvl w:val="3"/>
          <w:numId w:val="1"/>
        </w:numPr>
        <w:rPr/>
      </w:pPr>
      <w:bookmarkStart w:id="806" w:name="__RefHeading___Toc4031171_581953129"/>
      <w:bookmarkStart w:id="807" w:name="_Toc300"/>
      <w:bookmarkEnd w:id="806"/>
      <w:r>
        <w:rPr>
          <w:rtl w:val="true"/>
        </w:rPr>
        <w:t>اشارة</w:t>
      </w:r>
      <w:bookmarkEnd w:id="807"/>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جوابه لِمَن سأله عن عدد الأئمّة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 عشـر، عدد نقباء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فسمّهم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أُخبِرک یا أخا العربِ، إِنّ الإمام والخلیفة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 والحسن، وأنا، وتسعة من وُلدی،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ابنی، وبعده محمد ابنه، وبعده جعفر ابنه، وبعده موسی ابنه، وبعده علی ابنه، وبعده محمد ابنه، وبعده علی ابنه، وبعده الحسن ابنه، وبعده الخلف المهدی هو التاسع من وُلدی</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أن ثبتت ضرورة الإمامة وأنّها مستمرة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إلی جوار هذه الحقیقة یُطرح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إذا کان استمرار الإمامة 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ضروریاً، فإلی أیّ مدی یستمر هذا العدد؟</w:t>
      </w:r>
    </w:p>
    <w:p>
      <w:pPr>
        <w:pStyle w:val="BookText"/>
        <w:rPr/>
      </w:pPr>
      <w:r>
        <w:rPr>
          <w:rFonts w:ascii="IRNazanin" w:hAnsi="IRNazanin" w:eastAsia="IRNazanin"/>
          <w:color w:val="111111"/>
          <w:sz w:val="28"/>
          <w:sz w:val="28"/>
          <w:szCs w:val="28"/>
          <w:rtl w:val="true"/>
          <w:lang w:bidi="fa-IR"/>
        </w:rPr>
        <w:t>وقد أجاب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هذا التساؤل بأنّ عدد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عشـر، عدد نقباء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فاستمرار الإمامة 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مفتوحاً، کما یذهب إلی ذلک بعض فرق الشیعة کالإسماعیلیّة والزیدیّة، بل عدد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ومحدد باثنی عشر إماماً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حصر الأئمّة باثنی عشر إماماً، هو حدیث ورد أیضاً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تواتر نقله عند الفریقین؛ إذ ورد عن طرق الشیعة ما یقرب الألف </w:t>
      </w:r>
    </w:p>
    <w:p>
      <w:pPr>
        <w:pStyle w:val="BookText"/>
        <w:rPr/>
      </w:pPr>
      <w:r>
        <w:rPr>
          <w:rFonts w:ascii="IRNazanin" w:hAnsi="IRNazanin" w:eastAsia="IRNazanin"/>
          <w:color w:val="111111"/>
          <w:sz w:val="28"/>
          <w:sz w:val="28"/>
          <w:szCs w:val="28"/>
          <w:rtl w:val="true"/>
          <w:lang w:bidi="fa-IR"/>
        </w:rPr>
        <w:t xml:space="preserve">روایة، کما ذکر ذلک الحرّ العاملی فی کتابه إثبات الهداة </w:t>
      </w:r>
      <w:r>
        <w:rPr>
          <w:rStyle w:val="FootnoteAnchor"/>
          <w:rtl w:val="true"/>
        </w:rPr>
        <w:footnoteReference w:id="588"/>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 العامّة علی إمامة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وهنالک عدد کبیر من الروایات أیضاً وردت عن طریق أهل السنّة، وکثیر من هذه الروایات تذکر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بأسمائهم أو بعددهم الاثنی عشر</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حاول جملة من علماء أهل السنّة أن یُفسّروا هذه الروایات بما ینسجم مع مذهبهم فی الإمامة، ولکنّهم عجزوا عن ذلک وبقوا متحیرین فی تفسیرها، فکل واحد منهم یفسّـرها بتفسیر یختلف عن الآخر، لکن کلّ هذه التفاسیر لا تجد لها مطابقاً بصورة دقیقة مع مُدّعاهم، وهو یکشف عن عجزهم وحیرتهم فی تفسیر هذه الروایات مع قبولهم لها بصورة مطلقة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اعترف بعضٌ بانطباقها علی الأئمّة الاثنی عشر، کما نقل ذلک عن الفضل بن روزبهان ـ المعروف بتعصبه، وهو من کبار مُتکلّمی أهل السنّة ـ فی أحد التفسیرات لروایات الاثنی عشر،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حمله علی الأئمّة الاثنی عشـر، فإن أُرید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ووراثة العلم والمعرفة، وإیضاح الحجة، والقیام بإتمام منصب النبوّة، فلا مانع من الصحة، ویجوز هذا الحمل، بل یحسن، وإن أُرید به الزعامة الکبری، والإیالة العظمی، فهذا أمر لا یصح؛ لأنّ من اثنی عشـر اثنین کان صاحب الزعامة الکبری، وهما علی والحسن، والباقون لم یتصدوا للزعامة الکبری، ولو قال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کانوا خلفاء لکن منعهم الناس </w:t>
      </w:r>
      <w:bookmarkStart w:id="808" w:name="pg5740_41002"/>
    </w:p>
    <w:p>
      <w:pPr>
        <w:pStyle w:val="BookText"/>
        <w:rPr/>
      </w:pPr>
      <w:bookmarkEnd w:id="808"/>
      <w:r>
        <w:rPr>
          <w:rFonts w:ascii="IRNazanin" w:hAnsi="IRNazanin" w:eastAsia="IRNazanin"/>
          <w:color w:val="111111"/>
          <w:sz w:val="28"/>
          <w:sz w:val="28"/>
          <w:szCs w:val="28"/>
          <w:rtl w:val="true"/>
          <w:lang w:bidi="fa-IR"/>
        </w:rPr>
        <w:t>من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سلّمت أنّهم لم یکونوا خلفاء بالفعل، بل بالقوة والاستحقاق، والظاهر أنّ مراد الحدیث أن یکونوا خلفاء قائمین بالزعامة والولایة، وإلّا فما الفائدة فی خلافتهم فی إقامة الدین، وهذا ظاهر</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9" w:name="__RefHeading___Toc4031173_581953129"/>
      <w:bookmarkStart w:id="810" w:name="_Toc301"/>
      <w:bookmarkEnd w:id="809"/>
      <w:r>
        <w:rPr>
          <w:rtl w:val="true"/>
        </w:rPr>
        <w:t>المطلب الأول</w:t>
      </w:r>
      <w:r>
        <w:rPr>
          <w:rtl w:val="true"/>
        </w:rPr>
        <w:t xml:space="preserve">: </w:t>
      </w:r>
      <w:r>
        <w:rPr>
          <w:rtl w:val="true"/>
        </w:rPr>
        <w:t>التفسیر الغیبی لمحدودیة عدد أهل البیت</w:t>
      </w:r>
      <w:r>
        <w:rPr>
          <w:rtl w:val="true"/>
        </w:rPr>
        <w:t>(</w:t>
      </w:r>
      <w:r>
        <w:rPr>
          <w:rtl w:val="true"/>
        </w:rPr>
        <w:t>علیهم السّلام</w:t>
      </w:r>
      <w:r>
        <w:rPr>
          <w:rtl w:val="true"/>
        </w:rPr>
        <w:t>)</w:t>
      </w:r>
      <w:bookmarkEnd w:id="810"/>
    </w:p>
    <w:p>
      <w:pPr>
        <w:pStyle w:val="BookText"/>
        <w:rPr/>
      </w:pPr>
      <w:r>
        <w:rPr>
          <w:rFonts w:ascii="IRNazanin" w:hAnsi="IRNazanin" w:eastAsia="IRNazanin"/>
          <w:color w:val="111111"/>
          <w:sz w:val="28"/>
          <w:sz w:val="28"/>
          <w:szCs w:val="28"/>
          <w:rtl w:val="true"/>
          <w:lang w:bidi="fa-IR"/>
        </w:rPr>
        <w:t>مع قطع النظر عن أدلة عدد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کیف یمکن أن نفسّر تخصیص عدد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باثنی عشر إماماً؟</w:t>
      </w:r>
    </w:p>
    <w:p>
      <w:pPr>
        <w:pStyle w:val="BookText"/>
        <w:rPr/>
      </w:pPr>
      <w:r>
        <w:rPr>
          <w:rFonts w:ascii="Amiri" w:hAnsi="Amiri" w:eastAsia="Amiri" w:cs="Amiri"/>
          <w:color w:val="111111"/>
          <w:sz w:val="28"/>
          <w:sz w:val="28"/>
          <w:szCs w:val="28"/>
          <w:rtl w:val="true"/>
          <w:lang w:bidi="ar-SA"/>
        </w:rPr>
        <w:t>قبل الولوج فی الإجابة عن هذا السؤال الذی أشار إلیه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بأس بالإشارة إلی أنّ جمیع الشرائع والرسالات السماویة هی ظواهر غیبیة مرتبطة بعالم الغیب، من قَبیل أنّنا نجد تحدید أنبیاء أُولی العزم بخمسة،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وإبراهیم، وموسی، وعیسی، ونبینا محمد، صلوات الله علیهم أجمعین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مِنَ النَّبِیِّینَ مِیثَاقَهُمْ وَمِنْکَ وَمِنْ نُوحٍ وَإِبْرَاهِیمَ وَمُوسَی وَعِیسَی ابْنِ مَرْیَمَ وَأَخَذْنَا مِنْهُمْ مِیثَاقًا غَلِیظًا</w:t>
      </w:r>
      <w:r>
        <w:rPr>
          <w:rFonts w:eastAsia="Amiri" w:cs="Amiri" w:ascii="Amiri" w:hAnsi="Amiri"/>
          <w:color w:val="111111"/>
          <w:sz w:val="28"/>
          <w:szCs w:val="28"/>
          <w:rtl w:val="true"/>
          <w:lang w:bidi="ar-SA"/>
        </w:rPr>
        <w:t>»</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یکونوا ستة أو أکثر أو أقل؟</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الظاهرة وغیرها من الظواهر المتربطة بالنبوّة لا یمکن للعقل البشری أن یجد لها تفسیراً، إلّا أن یُحیلها إلی الغیب، بل نجد الکثیر من الأُمور فی الإسلام لا یمکن للعقل البشری تفسیرها، لمحدودیة دائرة ومساحة معرفته، من قَبیل اختصاص العبادات بهذا النحو الخاصّ دون غیرها، واختصاص الصلاة الواجبة فی الیوم الواحد بهذه الصلوات الخمس، وأنّ عدد الرکعات فی تلک الصلوات محددة </w:t>
      </w:r>
    </w:p>
    <w:p>
      <w:pPr>
        <w:pStyle w:val="BookText"/>
        <w:rPr/>
      </w:pPr>
      <w:r>
        <w:rPr>
          <w:rFonts w:ascii="IRNazanin" w:hAnsi="IRNazanin" w:eastAsia="IRNazanin"/>
          <w:color w:val="111111"/>
          <w:sz w:val="28"/>
          <w:sz w:val="28"/>
          <w:szCs w:val="28"/>
          <w:rtl w:val="true"/>
          <w:lang w:bidi="fa-IR"/>
        </w:rPr>
        <w:t>بسبعة عشرة رکعة، ونحو ذلک من الأُمور الکثیرة التی لا یمکن للعقل أن یُفسّرها ویُحلّلها؛ ولذا تکون من الأُمور الغیبیة التی یختصّ علمها بالله تعالی، وبمَن أفاض الله تعالی علیه من علمه اللدنی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هذه الظواهر الغیبیة، هی ظاهرة اختصاص عدد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باثنی عشر إماماً، وقد أشار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غیبیّة هذه الظاهرة حینما ذکر عدد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وأنّهم اثنا عشـر، عقّب ذلک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 نقباء بنی إِسرائیل</w:t>
      </w:r>
      <w:r>
        <w:rPr>
          <w:rFonts w:eastAsia="IRNazanin" w:cs="IRNazanin"/>
          <w:color w:val="111111"/>
          <w:sz w:val="28"/>
          <w:szCs w:val="28"/>
          <w:rtl w:val="true"/>
          <w:lang w:bidi="fa-IR"/>
        </w:rPr>
        <w:t>»</w:t>
      </w:r>
      <w:r>
        <w:rPr>
          <w:rStyle w:val="FootnoteAnchor"/>
          <w:rtl w:val="true"/>
        </w:rPr>
        <w:footnoteReference w:id="592"/>
      </w:r>
      <w:r>
        <w:rPr>
          <w:rFonts w:ascii="Amiri" w:hAnsi="Amiri" w:eastAsia="Amiri" w:cs="Amiri"/>
          <w:color w:val="111111"/>
          <w:sz w:val="28"/>
          <w:sz w:val="28"/>
          <w:szCs w:val="28"/>
          <w:rtl w:val="true"/>
          <w:lang w:bidi="ar-SA"/>
        </w:rPr>
        <w:t>لیُشیر إلی أنّ تحدید عددهم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غیبه تعالی، کما هو الحال فی نقباء بنی إسرائیل الذین کان عددهم اثنی عشر نقیباً،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أَخَذَ اللَّهُ مِیثَاقَ بَنِی إِسْرَائِیلَ وَبَعَثْنَا مِنْهُمُ اثْنَیْ عَشَرَ نَقِیبًا </w:t>
      </w:r>
      <w:r>
        <w:rPr>
          <w:rFonts w:eastAsia="Amiri" w:cs="Amiri" w:ascii="Amiri" w:hAnsi="Amiri"/>
          <w:color w:val="111111"/>
          <w:sz w:val="28"/>
          <w:szCs w:val="28"/>
          <w:rtl w:val="true"/>
          <w:lang w:bidi="ar-SA"/>
        </w:rPr>
        <w:t>»</w:t>
      </w:r>
      <w:r>
        <w:rPr>
          <w:rStyle w:val="FootnoteAnchor"/>
          <w:rtl w:val="true"/>
        </w:rPr>
        <w:footnoteReference w:id="593"/>
      </w:r>
      <w:r>
        <w:rPr>
          <w:rFonts w:ascii="IRNazanin" w:hAnsi="IRNazanin" w:eastAsia="IRNazanin"/>
          <w:color w:val="111111"/>
          <w:sz w:val="28"/>
          <w:sz w:val="28"/>
          <w:szCs w:val="28"/>
          <w:rtl w:val="true"/>
          <w:lang w:bidi="fa-IR"/>
        </w:rPr>
        <w:t>، وکذلک ما ورد فی حواری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الأسباط من أولاد النبیّ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الروایة التی یرویها ابن شهر آشوب وغیره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الخلفاء بعدی اثنا عشـر کعِدّة نقباء بنی إسرائیل، وفیهم اثنا عشـر حواریاً،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قَالَ الْحَوَارِیُّونَ یَا عِیسَی  </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حواریّک یا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بعدی اثنا عشر من صلب علی وفاطمة، وهم حواریّی، وأنصار دینی، علیهم من الله التحیة والسلام، وفیهم الأسباط أولاد یعقوب، وهم اثنا عشر،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وَقَطَّعْنَاهُمُ اثْنَتَیْ عَشْرَةَ أَسْبَاطًا أُمَمًا </w:t>
      </w:r>
      <w:r>
        <w:rPr>
          <w:rFonts w:eastAsia="Amiri" w:cs="Amiri" w:ascii="Amiri" w:hAnsi="Amiri"/>
          <w:color w:val="111111"/>
          <w:sz w:val="28"/>
          <w:szCs w:val="28"/>
          <w:rtl w:val="true"/>
          <w:lang w:bidi="ar-SA"/>
        </w:rPr>
        <w:t>»</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الموارد التی کانت محددة بعدد معین، ولا یعلم علّتها وسببها إلّا الله تعالی؛ إذ إنّها من موارد غیبه تعالی</w:t>
      </w:r>
      <w:r>
        <w:rPr>
          <w:rFonts w:eastAsia="IRNazanin" w:cs="IRNazanin"/>
          <w:color w:val="111111"/>
          <w:sz w:val="28"/>
          <w:szCs w:val="28"/>
          <w:rtl w:val="true"/>
          <w:lang w:bidi="fa-IR"/>
        </w:rPr>
        <w:t xml:space="preserve">. </w:t>
      </w:r>
      <w:bookmarkStart w:id="811" w:name="pg5740_41006"/>
    </w:p>
    <w:p>
      <w:pPr>
        <w:pStyle w:val="Heading4"/>
        <w:numPr>
          <w:ilvl w:val="3"/>
          <w:numId w:val="1"/>
        </w:numPr>
        <w:rPr/>
      </w:pPr>
      <w:bookmarkStart w:id="812" w:name="__RefHeading___Toc4031175_581953129"/>
      <w:bookmarkStart w:id="813" w:name="_Toc302"/>
      <w:bookmarkEnd w:id="811"/>
      <w:bookmarkEnd w:id="812"/>
      <w:r>
        <w:rPr>
          <w:rtl w:val="true"/>
        </w:rPr>
        <w:t>المطلب الثانی</w:t>
      </w:r>
      <w:r>
        <w:rPr>
          <w:rtl w:val="true"/>
        </w:rPr>
        <w:t xml:space="preserve">: </w:t>
      </w:r>
      <w:r>
        <w:rPr>
          <w:rtl w:val="true"/>
        </w:rPr>
        <w:t>القرآن الکریم فی النصّ الحسینی</w:t>
      </w:r>
      <w:bookmarkEnd w:id="813"/>
    </w:p>
    <w:p>
      <w:pPr>
        <w:pStyle w:val="Heading5"/>
        <w:numPr>
          <w:ilvl w:val="4"/>
          <w:numId w:val="1"/>
        </w:numPr>
        <w:rPr/>
      </w:pPr>
      <w:bookmarkStart w:id="814" w:name="__RefHeading___Toc4031177_581953129"/>
      <w:bookmarkStart w:id="815" w:name="_Toc303"/>
      <w:bookmarkEnd w:id="814"/>
      <w:r>
        <w:rPr>
          <w:rtl w:val="true"/>
        </w:rPr>
        <w:t>اشارة</w:t>
      </w:r>
      <w:bookmarkEnd w:id="815"/>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حزب اللهِ الغالبون، وعترة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الأقربون، وأهل بیته الطیبِّون، وأحد الثقلین اللَّذینِ جعلنا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کتابِ اللهِ 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الُمعوَّلُ علینا فی تفسیره، لا یُبطینا تأویله</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الواضح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أحد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الذین جعلهم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الآخر والمفسّر للقرآن الکریم، وهذا ما یُشیر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مقولته المتقدّمة؛ ولذا تقرأ فی زیارته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شریک القرآن</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لأنّ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تجسید للقرآن الکریم، وهو القرآن الناطق؛ ولذا نجده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عاشوراء یطلب من العدو إمهاله سواد لیلة لأجل قراءة القرآن، حینما قال لأخیه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إِلیهِم، فإِن استطعت أن تؤخِّرهم إِلی غدوة، وتدفعهم عنّا العشیّة؛ لعلّنا نُصلّی لربّنا اللَّیلة وندعوه ونستغفره، فهو یعلم أنّی قد کنت أحبّ الصلاة له، وتلاوة کتابِه</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المقام نتعرّض لبعض النصوص القرآنیة التی استشهد بها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النهضة وحینها، وکیف کان یتحدّث ویُجیب عن الأسئلة، ویردّ الشبهات من خلال القرآن الکریم</w:t>
      </w:r>
      <w:r>
        <w:rPr>
          <w:rFonts w:eastAsia="IRNazanin" w:cs="IRNazanin"/>
          <w:color w:val="111111"/>
          <w:sz w:val="28"/>
          <w:szCs w:val="28"/>
          <w:rtl w:val="true"/>
          <w:lang w:bidi="fa-IR"/>
        </w:rPr>
        <w:t>:</w:t>
      </w:r>
    </w:p>
    <w:p>
      <w:pPr>
        <w:pStyle w:val="Heading5"/>
        <w:numPr>
          <w:ilvl w:val="4"/>
          <w:numId w:val="1"/>
        </w:numPr>
        <w:rPr/>
      </w:pPr>
      <w:bookmarkStart w:id="816" w:name="__RefHeading___Toc4031179_581953129"/>
      <w:bookmarkStart w:id="817" w:name="_Toc304"/>
      <w:bookmarkEnd w:id="816"/>
      <w:r>
        <w:rPr/>
        <w:t>1</w:t>
      </w:r>
      <w:r>
        <w:rPr>
          <w:rtl w:val="true"/>
        </w:rPr>
        <w:t>ـ جواب الإمام الحسین</w:t>
      </w:r>
      <w:r>
        <w:rPr>
          <w:rtl w:val="true"/>
        </w:rPr>
        <w:t>(</w:t>
      </w:r>
      <w:r>
        <w:rPr>
          <w:rtl w:val="true"/>
        </w:rPr>
        <w:t>علیه السّلام</w:t>
      </w:r>
      <w:r>
        <w:rPr>
          <w:rtl w:val="true"/>
        </w:rPr>
        <w:t xml:space="preserve">) </w:t>
      </w:r>
      <w:r>
        <w:rPr>
          <w:rtl w:val="true"/>
        </w:rPr>
        <w:t>عن الشبهات بالقرآن الکریم</w:t>
      </w:r>
      <w:bookmarkEnd w:id="817"/>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النموذج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ابن شهر آشوب فی المناقب، عن عمرو بن شبیب أنّه مرّ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عبد الله بن عمرو بن العاص، فقال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 أن ینظر إلی </w:t>
      </w:r>
    </w:p>
    <w:p>
      <w:pPr>
        <w:pStyle w:val="BookText"/>
        <w:rPr/>
      </w:pPr>
      <w:r>
        <w:rPr>
          <w:rFonts w:ascii="Amiri" w:hAnsi="Amiri" w:eastAsia="Amiri" w:cs="Amiri"/>
          <w:color w:val="111111"/>
          <w:sz w:val="28"/>
          <w:sz w:val="28"/>
          <w:szCs w:val="28"/>
          <w:rtl w:val="true"/>
          <w:lang w:bidi="ar-SA"/>
        </w:rPr>
        <w:t>أحبّ أهل الأرض إلی أهل السماء، فلینظر إلی هذا المجتاز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 عمرو بن شبیب وما کلّمت عمرو بن العاص منذ لیالی صفّین، فأتی به أبو سعید الخدری إلی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واقعة صفّین، فقال له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أنّی أحبّ أهلِ الأرضِ إِلی أهلِ السماء وتقاتلنی وأبی یوم 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أَبی لخیر منّی، فاعتذر عمرو بن شبیب للحسین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 أباک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جَاهَدَاکَ عَلَی أَنْ تُشْرِکَ بِی مَا لَیْسَ لَکَ بِهِ عِلْمٌ فَلَا تُطِعْهُمَا </w:t>
      </w:r>
      <w:r>
        <w:rPr>
          <w:rFonts w:eastAsia="Amiri" w:cs="Amiri" w:ascii="Amiri" w:hAnsi="Amiri"/>
          <w:color w:val="111111"/>
          <w:sz w:val="28"/>
          <w:szCs w:val="28"/>
          <w:rtl w:val="true"/>
          <w:lang w:bidi="ar-SA"/>
        </w:rPr>
        <w:t>»</w:t>
      </w:r>
      <w:r>
        <w:rPr>
          <w:rStyle w:val="FootnoteAnchor"/>
          <w:rtl w:val="true"/>
        </w:rPr>
        <w:footnoteReference w:id="599"/>
      </w:r>
      <w:r>
        <w:rPr>
          <w:rFonts w:ascii="IRNazanin" w:hAnsi="IRNazanin" w:eastAsia="IRNazanin"/>
          <w:color w:val="111111"/>
          <w:sz w:val="28"/>
          <w:sz w:val="28"/>
          <w:szCs w:val="28"/>
          <w:rtl w:val="true"/>
          <w:lang w:bidi="fa-IR"/>
        </w:rPr>
        <w:t>، وقول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الطاعة فی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النموذج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الأشعث بن قیس کان مخالفاً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حیاته، وابنه محمد بن الأشعث کان ممن شارک فی قتل 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کان فی جیش عمر بن سعد وشارک فی 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یوم عاشوراء رفع الإمام الحسین یده إلی السماء وقرأ 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أهل بیت نبیک، وذریته وقرابته، فاقصم مَن ظلمنا، وغصبنا حقّنا، إنّک سمیع مجیب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ابن الأشعث ووقف أمام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هی حرمتک عند الله؟ وأیّ قرابةٍ بینک وبین محمد؟ عند ذلک قرأ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اصْطَفَی آدَمَ وَنُوحًا وَآلَ إِبْرَاهِیمَ وَآلَ عِمْرَانَ عَلَی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ذُرِّیَّةً بَعْضُهَا مِنْ بَعْضٍ وَاللَّهُ سَمِیعٌ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قراءة هذه الآیة،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محمداً لمن آل إِبراهیم، وإِنّ العترة الهادیة لمن آل محمد</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قرأ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المبارکة حینما برز علی الأکبر إلی المیدان، فقال</w:t>
      </w:r>
      <w:r>
        <w:rPr>
          <w:rFonts w:eastAsia="IRNazanin" w:cs="IRNazanin"/>
          <w:color w:val="111111"/>
          <w:sz w:val="28"/>
          <w:szCs w:val="28"/>
          <w:rtl w:val="true"/>
          <w:lang w:bidi="fa-IR"/>
        </w:rPr>
        <w:t xml:space="preserve">: </w:t>
      </w:r>
      <w:bookmarkStart w:id="818" w:name="pg5740_41010"/>
    </w:p>
    <w:p>
      <w:pPr>
        <w:pStyle w:val="BookText"/>
        <w:rPr/>
      </w:pPr>
      <w:bookmarkEnd w:id="8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اصْطَفَی آدَمَ وَنُوحًا وَآلَ إِبْرَاهِیمَ وَآلَ عِمْرَانَ عَلَی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ذُرِّیَّةً بَعْضُهَا مِنْ بَعْضٍ وَاللَّهُ سَمِیعٌ عَلِیمٌ </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النموذج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بیته فی المدینة، وأراد حاکم المدینة أن یأخذ البیعة منه لیزید، 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 وعلی الإسلامِ السلام إِذ قد بُلیت الأُمّة بِراعٍ مثلِ یزید، ولقد سمعت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محرّمة علی آل أبی سفیان</w:t>
      </w:r>
      <w:r>
        <w:rPr>
          <w:rFonts w:eastAsia="IRNazanin" w:cs="IRNazanin"/>
          <w:color w:val="111111"/>
          <w:sz w:val="28"/>
          <w:szCs w:val="28"/>
          <w:rtl w:val="true"/>
          <w:lang w:bidi="fa-IR"/>
        </w:rPr>
        <w:t>»</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ذلک غضب مروان بن الحکم من کلام الحسین،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تفارقنی، أو تبایع لیزید بن معاویة صاغراً، فإنّکم آل أبی تراب قد مُلئتم کلاماً، وأُشربتم بغض آل بنی سفیان، وحقّ علیکم أن تبغضوهم وحقّ علیهم أن یبغضوکم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ویلک یا مروان، إِنّک رجس، وإنّا أهل بیت الطهارة الَّذین أنزل الله عزّو جلّ علی نبیّه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9" w:name="__RefHeading___Toc4031181_581953129"/>
      <w:bookmarkStart w:id="820" w:name="_Toc305"/>
      <w:bookmarkEnd w:id="819"/>
      <w:r>
        <w:rPr/>
        <w:t>2</w:t>
      </w:r>
      <w:r>
        <w:rPr>
          <w:rtl w:val="true"/>
        </w:rPr>
        <w:t>ـ قراءة الإمام الحسین</w:t>
      </w:r>
      <w:r>
        <w:rPr>
          <w:rtl w:val="true"/>
        </w:rPr>
        <w:t>(</w:t>
      </w:r>
      <w:r>
        <w:rPr>
          <w:rtl w:val="true"/>
        </w:rPr>
        <w:t>علیه السّلام</w:t>
      </w:r>
      <w:r>
        <w:rPr>
          <w:rtl w:val="true"/>
        </w:rPr>
        <w:t xml:space="preserve">) </w:t>
      </w:r>
      <w:r>
        <w:rPr>
          <w:rtl w:val="true"/>
        </w:rPr>
        <w:t>للقرآن فی مسیره إلی کربلاء</w:t>
      </w:r>
      <w:bookmarkEnd w:id="820"/>
    </w:p>
    <w:p>
      <w:pPr>
        <w:pStyle w:val="Heading6"/>
        <w:numPr>
          <w:ilvl w:val="5"/>
          <w:numId w:val="1"/>
        </w:numPr>
        <w:rPr/>
      </w:pPr>
      <w:bookmarkStart w:id="821" w:name="__RefHeading___Toc4031183_581953129"/>
      <w:bookmarkStart w:id="822" w:name="_Toc306"/>
      <w:bookmarkEnd w:id="821"/>
      <w:r>
        <w:rPr>
          <w:rtl w:val="true"/>
        </w:rPr>
        <w:t>اشارة</w:t>
      </w:r>
      <w:bookmarkEnd w:id="82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سار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مکة أخذ یقرأ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مِنْهَا خَائِفًا یَتَرَقَّبُ قَالَ رَبِّ نَجِّنِی مِنَ الْقَوْمِ الظَّالِمِینَ </w:t>
      </w:r>
      <w:r>
        <w:rPr>
          <w:rFonts w:eastAsia="Amiri" w:cs="Amiri" w:ascii="Amiri" w:hAnsi="Amiri"/>
          <w:color w:val="111111"/>
          <w:sz w:val="28"/>
          <w:szCs w:val="28"/>
          <w:rtl w:val="true"/>
          <w:lang w:bidi="ar-SA"/>
        </w:rPr>
        <w:t>»</w:t>
      </w:r>
      <w:r>
        <w:rPr>
          <w:rStyle w:val="FootnoteAnchor"/>
          <w:rtl w:val="true"/>
        </w:rPr>
        <w:footnoteReference w:id="606"/>
      </w:r>
      <w:r>
        <w:rPr>
          <w:rFonts w:ascii="IRNazanin" w:hAnsi="IRNazanin" w:eastAsia="IRNazanin"/>
          <w:color w:val="111111"/>
          <w:sz w:val="28"/>
          <w:sz w:val="28"/>
          <w:szCs w:val="28"/>
          <w:rtl w:val="true"/>
          <w:lang w:bidi="fa-IR"/>
        </w:rPr>
        <w:t>، ومورد هذه الآیة النبیّ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خرج </w:t>
      </w:r>
    </w:p>
    <w:p>
      <w:pPr>
        <w:pStyle w:val="BookText"/>
        <w:rPr/>
      </w:pPr>
      <w:r>
        <w:rPr>
          <w:rFonts w:ascii="IRNazanin" w:hAnsi="IRNazanin" w:eastAsia="IRNazanin"/>
          <w:color w:val="111111"/>
          <w:sz w:val="28"/>
          <w:sz w:val="28"/>
          <w:szCs w:val="28"/>
          <w:rtl w:val="true"/>
          <w:lang w:bidi="fa-IR"/>
        </w:rPr>
        <w:t>من مصـر هارباً من ظلم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الجدیر بالذکر أنّ القرآن یجری مجری الشمس والقمر، ولا یختصّ بمورد دون مورد، کما دلّت علیه الروایات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لو نزل فی قوم فماتوا لمات</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 فالآیة التی قرأها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مرتبطة بالنبیّ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وفرعون، لکنّها تنطبق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فموسی الیوم هو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وفرعون هو یزید؛ ولذا لمّا 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المدینة قرأ قوله تعالی</w:t>
      </w:r>
      <w:r>
        <w:rPr>
          <w:rStyle w:val="FootnoteAnchor"/>
          <w:rtl w:val="true"/>
        </w:rPr>
        <w:footnoteReference w:id="6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تَوَجَّهَ تِلْقَاءَ مَدْیَنَ قَالَ عَسَی رَبِّی أَنْ یَهْدِیَنِی سَوَاءَ السَّبِیلِ </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لولده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سأله عن جیش عمر بن سعد فی یوم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ولدی، قد استحوذ علیهم الشیطان فأنساهم ذکر الله</w:t>
      </w:r>
      <w:r>
        <w:rPr>
          <w:rFonts w:eastAsia="IRNazanin" w:cs="IRNazanin"/>
          <w:color w:val="111111"/>
          <w:sz w:val="28"/>
          <w:szCs w:val="28"/>
          <w:rtl w:val="true"/>
          <w:lang w:bidi="fa-IR"/>
        </w:rPr>
        <w:t>»</w:t>
      </w:r>
      <w:r>
        <w:rPr>
          <w:rStyle w:val="FootnoteAnchor"/>
          <w:rtl w:val="true"/>
        </w:rPr>
        <w:footnoteReference w:id="610"/>
      </w:r>
      <w:r>
        <w:rPr>
          <w:rFonts w:ascii="Amiri" w:hAnsi="Amiri" w:eastAsia="Amiri" w:cs="Amiri"/>
          <w:color w:val="111111"/>
          <w:sz w:val="28"/>
          <w:sz w:val="28"/>
          <w:szCs w:val="28"/>
          <w:rtl w:val="true"/>
          <w:lang w:bidi="ar-SA"/>
        </w:rPr>
        <w:t>، فالإمام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اسْتَحْوَذَ عَلَیْهِمُ الشَّیْطَانُ فَأَنْسَاهُمْ ذِکْرَ اللَّهِ </w:t>
      </w:r>
      <w:r>
        <w:rPr>
          <w:rFonts w:eastAsia="Amiri" w:cs="Amiri" w:ascii="Amiri" w:hAnsi="Amiri"/>
          <w:color w:val="111111"/>
          <w:sz w:val="28"/>
          <w:szCs w:val="28"/>
          <w:rtl w:val="true"/>
          <w:lang w:bidi="ar-SA"/>
        </w:rPr>
        <w:t>»</w:t>
      </w:r>
      <w:r>
        <w:rPr>
          <w:rStyle w:val="FootnoteAnchor"/>
          <w:rtl w:val="true"/>
        </w:rPr>
        <w:footnoteReference w:id="611"/>
      </w:r>
      <w:r>
        <w:rPr>
          <w:rFonts w:ascii="IRNazanin" w:hAnsi="IRNazanin" w:eastAsia="IRNazanin"/>
          <w:color w:val="111111"/>
          <w:sz w:val="28"/>
          <w:sz w:val="28"/>
          <w:szCs w:val="28"/>
          <w:rtl w:val="true"/>
          <w:lang w:bidi="fa-IR"/>
        </w:rPr>
        <w:t>، علی جیش عمر بن سعد، بمعنی أنّهم استولی علیهم الشیطان وألجمهم بلجامه، وقادهم إلی سبیله؛ لکون نفوسهم قابلة لذلک؛ لأنّ الشیطان لا یسوق الإنسان إلی الغیّ بالجبر والقهر، بل یلقی الرأی الفاسد ویوحی إلیه الضلال، ولذلک عبّر بالاستحواذ لدلالته علی الطلب</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یُکثر فی یوم عاشوراء من قراءة قوله تعالی</w:t>
      </w:r>
      <w:r>
        <w:rPr>
          <w:rFonts w:eastAsia="IRNazanin" w:cs="IRNazanin"/>
          <w:color w:val="111111"/>
          <w:sz w:val="28"/>
          <w:szCs w:val="28"/>
          <w:rtl w:val="true"/>
          <w:lang w:bidi="fa-IR"/>
        </w:rPr>
        <w:t xml:space="preserve">: </w:t>
      </w:r>
      <w:bookmarkStart w:id="823" w:name="pg5740_41015"/>
    </w:p>
    <w:p>
      <w:pPr>
        <w:pStyle w:val="BookText"/>
        <w:rPr/>
      </w:pPr>
      <w:bookmarkEnd w:id="8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وَمِنْهُمْ مَنْ یَنْتَظِرُ وَمَا بَدَّلُوا تَبْدِیلًا </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حینما کان یودّعه أصحابه وأهل بیته فی ساحة الحرب</w:t>
      </w:r>
      <w:r>
        <w:rPr>
          <w:rFonts w:eastAsia="IRNazanin" w:cs="IRNazanin"/>
          <w:color w:val="111111"/>
          <w:sz w:val="28"/>
          <w:szCs w:val="28"/>
          <w:rtl w:val="true"/>
          <w:lang w:bidi="fa-IR"/>
        </w:rPr>
        <w:t>.</w:t>
      </w:r>
    </w:p>
    <w:p>
      <w:pPr>
        <w:pStyle w:val="Heading6"/>
        <w:numPr>
          <w:ilvl w:val="5"/>
          <w:numId w:val="1"/>
        </w:numPr>
        <w:rPr/>
      </w:pPr>
      <w:bookmarkStart w:id="824" w:name="__RefHeading___Toc4031185_581953129"/>
      <w:bookmarkStart w:id="825" w:name="_Toc307"/>
      <w:bookmarkEnd w:id="824"/>
      <w:r>
        <w:rPr>
          <w:rtl w:val="true"/>
        </w:rPr>
        <w:t>رأس الإمام</w:t>
      </w:r>
      <w:r>
        <w:rPr>
          <w:rtl w:val="true"/>
        </w:rPr>
        <w:t>(</w:t>
      </w:r>
      <w:r>
        <w:rPr>
          <w:rtl w:val="true"/>
        </w:rPr>
        <w:t>علیه السّلام</w:t>
      </w:r>
      <w:r>
        <w:rPr>
          <w:rtl w:val="true"/>
        </w:rPr>
        <w:t xml:space="preserve">) </w:t>
      </w:r>
      <w:r>
        <w:rPr>
          <w:rtl w:val="true"/>
        </w:rPr>
        <w:t>یقرأ القرآن بعد شهادته</w:t>
      </w:r>
      <w:bookmarkEnd w:id="825"/>
    </w:p>
    <w:p>
      <w:pPr>
        <w:pStyle w:val="BookText"/>
        <w:rPr/>
      </w:pPr>
      <w:r>
        <w:rPr>
          <w:rFonts w:ascii="Amiri" w:hAnsi="Amiri" w:eastAsia="Amiri" w:cs="Amiri"/>
          <w:color w:val="111111"/>
          <w:sz w:val="28"/>
          <w:sz w:val="28"/>
          <w:szCs w:val="28"/>
          <w:rtl w:val="true"/>
          <w:lang w:bidi="ar-SA"/>
        </w:rPr>
        <w:t>تکلّم رأس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 الکریم بعد شهادته فی عدّة مواطن،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الشیخ المفید، 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بی رأس الحسین وهو علی رمح، وأنا فی غرفة لی، فلمّا حاذانی سمعته یقرأ سورة الکهف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حَسِبْتَ أَنَّ أَصْحَابَ الْکَهْفِ وَالرَّقِیمِ کَانُوا مِنْ آیَاتِنَا عَجَبًا </w:t>
      </w:r>
      <w:r>
        <w:rPr>
          <w:rFonts w:eastAsia="Amiri" w:cs="Amiri" w:ascii="Amiri" w:hAnsi="Amiri"/>
          <w:color w:val="111111"/>
          <w:sz w:val="28"/>
          <w:szCs w:val="28"/>
          <w:rtl w:val="true"/>
          <w:lang w:bidi="ar-SA"/>
        </w:rPr>
        <w:t>»</w:t>
      </w:r>
      <w:r>
        <w:rPr>
          <w:rStyle w:val="FootnoteAnchor"/>
          <w:rtl w:val="true"/>
        </w:rPr>
        <w:footnoteReference w:id="613"/>
      </w:r>
      <w:r>
        <w:rPr>
          <w:rFonts w:ascii="IRNazanin" w:hAnsi="IRNazanin" w:eastAsia="IRNazanin"/>
          <w:color w:val="111111"/>
          <w:sz w:val="28"/>
          <w:sz w:val="28"/>
          <w:szCs w:val="28"/>
          <w:rtl w:val="true"/>
          <w:lang w:bidi="fa-IR"/>
        </w:rPr>
        <w:t>، فقال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ـ والله ـ شعری ونادیت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رأسک یا بن رسول الله، أعجب وأعجب</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وقراءة رأس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 هذه الآیات لیس من باب الصدفة والاتفاق، وإنّما للمشابهة بین مظلومیته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مظلومیة هؤلاء الفتیة الشجعان الذین تمسّکوا بإیمانهم بالله تعالی مقابل الظلمة، وقراءة الرأس الشریف لهذه الآیات ترمی إلی أنّ هنالک آیات أکثر عجباً فی السماوات والأرض، ومنها قتل ابن بنت رسول الله</w:t>
      </w:r>
      <w:r>
        <w:rPr>
          <w:rFonts w:eastAsia="IRNazanin" w:cs="IRNazanin"/>
          <w:color w:val="111111"/>
          <w:sz w:val="28"/>
          <w:szCs w:val="28"/>
          <w:rtl w:val="true"/>
          <w:lang w:bidi="fa-IR"/>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6" w:name="pg5740_41018"/>
      <w:bookmarkStart w:id="827" w:name="pg5740_41018"/>
      <w:bookmarkEnd w:id="827"/>
    </w:p>
    <w:p>
      <w:pPr>
        <w:pStyle w:val="Heading3"/>
        <w:numPr>
          <w:ilvl w:val="2"/>
          <w:numId w:val="1"/>
        </w:numPr>
        <w:rPr/>
      </w:pPr>
      <w:bookmarkStart w:id="828" w:name="pg5740_41018"/>
      <w:bookmarkStart w:id="829" w:name="__RefHeading___Toc4031187_581953129"/>
      <w:bookmarkStart w:id="830" w:name="_Toc308"/>
      <w:bookmarkEnd w:id="828"/>
      <w:bookmarkEnd w:id="829"/>
      <w:r>
        <w:rPr>
          <w:rtl w:val="true"/>
        </w:rPr>
        <w:t>المبحث السادس</w:t>
      </w:r>
      <w:r>
        <w:rPr>
          <w:rtl w:val="true"/>
        </w:rPr>
        <w:t xml:space="preserve">: </w:t>
      </w:r>
      <w:r>
        <w:rPr>
          <w:rtl w:val="true"/>
        </w:rPr>
        <w:t>الإمام المهدی فی النصّ الحسینی</w:t>
      </w:r>
      <w:bookmarkEnd w:id="830"/>
    </w:p>
    <w:p>
      <w:pPr>
        <w:pStyle w:val="Heading4"/>
        <w:numPr>
          <w:ilvl w:val="3"/>
          <w:numId w:val="1"/>
        </w:numPr>
        <w:rPr/>
      </w:pPr>
      <w:bookmarkStart w:id="831" w:name="__RefHeading___Toc4031189_581953129"/>
      <w:bookmarkStart w:id="832" w:name="_Toc309"/>
      <w:bookmarkEnd w:id="831"/>
      <w:r>
        <w:rPr>
          <w:rtl w:val="true"/>
        </w:rPr>
        <w:t>اشارة</w:t>
      </w:r>
      <w:bookmarkEnd w:id="832"/>
    </w:p>
    <w:p>
      <w:pPr>
        <w:pStyle w:val="BookText"/>
        <w:rPr/>
      </w:pPr>
      <w:r>
        <w:rPr>
          <w:rFonts w:ascii="IRNazanin" w:hAnsi="IRNazanin" w:eastAsia="IRNazanin"/>
          <w:color w:val="111111"/>
          <w:sz w:val="28"/>
          <w:sz w:val="28"/>
          <w:szCs w:val="28"/>
          <w:rtl w:val="true"/>
          <w:lang w:bidi="fa-IR"/>
        </w:rPr>
        <w:t>ویتضمّن هذا البحث عدّة مباحث</w:t>
      </w:r>
      <w:r>
        <w:rPr>
          <w:rFonts w:eastAsia="IRNazanin" w:cs="IRNazanin"/>
          <w:color w:val="111111"/>
          <w:sz w:val="28"/>
          <w:szCs w:val="28"/>
          <w:rtl w:val="true"/>
          <w:lang w:bidi="fa-IR"/>
        </w:rPr>
        <w:t>:</w:t>
      </w:r>
    </w:p>
    <w:p>
      <w:pPr>
        <w:pStyle w:val="Heading4"/>
        <w:numPr>
          <w:ilvl w:val="3"/>
          <w:numId w:val="1"/>
        </w:numPr>
        <w:rPr/>
      </w:pPr>
      <w:bookmarkStart w:id="833" w:name="__RefHeading___Toc4031191_581953129"/>
      <w:bookmarkStart w:id="834" w:name="_Toc310"/>
      <w:bookmarkEnd w:id="833"/>
      <w:r>
        <w:rPr>
          <w:rtl w:val="true"/>
        </w:rPr>
        <w:t>المطلب الأوّل</w:t>
      </w:r>
      <w:r>
        <w:rPr>
          <w:rtl w:val="true"/>
        </w:rPr>
        <w:t xml:space="preserve">: </w:t>
      </w:r>
      <w:r>
        <w:rPr>
          <w:rtl w:val="true"/>
        </w:rPr>
        <w:t>الوعد الإلهی بإقامة العدل علی ید الإمام المهدی عجل الله تعالی فرجه الشریف</w:t>
      </w:r>
      <w:bookmarkEnd w:id="834"/>
    </w:p>
    <w:p>
      <w:pPr>
        <w:pStyle w:val="Heading5"/>
        <w:numPr>
          <w:ilvl w:val="4"/>
          <w:numId w:val="1"/>
        </w:numPr>
        <w:rPr/>
      </w:pPr>
      <w:bookmarkStart w:id="835" w:name="__RefHeading___Toc4031193_581953129"/>
      <w:bookmarkStart w:id="836" w:name="_Toc311"/>
      <w:bookmarkEnd w:id="835"/>
      <w:r>
        <w:rPr>
          <w:rtl w:val="true"/>
        </w:rPr>
        <w:t>اشارة</w:t>
      </w:r>
      <w:bookmarkEnd w:id="836"/>
    </w:p>
    <w:p>
      <w:pPr>
        <w:pStyle w:val="BookText"/>
        <w:rPr/>
      </w:pPr>
      <w:r>
        <w:rPr>
          <w:rFonts w:ascii="Amiri" w:hAnsi="Amiri" w:eastAsia="Amiri" w:cs="Amiri"/>
          <w:color w:val="111111"/>
          <w:sz w:val="28"/>
          <w:sz w:val="28"/>
          <w:szCs w:val="28"/>
          <w:rtl w:val="true"/>
          <w:lang w:bidi="ar-SA"/>
        </w:rPr>
        <w:t>قال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اثْنا عشر مهدیّاً، أوّلهم أمیر المؤمنین علی بن أبِی طالب، وآخرهم التاسع من وُلدی، وهو الإِمام القائم بِالحقّ، یُحیِی الله بِه الأرض بعد موتها، ویُظهِر بِه دین الحقّ علی الدینِ کلّه، ولو کرِه المُشْرِکُونَ</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الواضح أنّ الشریعة التی أُنزلت علی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هی إلّا خطة إلهیّه؛ لأجل إیصال الإنسان إلی کماله وسعادته فی الدارین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وعد الله تعالی المجتمع البشری ـ الذی عانی طوال حیاته من الظلم والجور ـ أن یسوده الأمن والعدل، وهذا المعنی یبدو واضحاً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وَیُظْهِرُ بِهِ دینَ الْحَقِّ عَلَی الدِّینِ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وإظهار الحقّ کنایة عن قیام العدالة الإلهیّة علی ید الإمام المهدی عجل الله تعالی فرجه الشریف ، وهو یلتقی مع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أَرْسَلَ رَسُولَهُ بِالْهُدَی وَدِینِ الْحَقِّ لِیُظْهِرَهُ عَلَی الدِّینِ کُلِّهِ وَلَوْ کَرِهَ الْمُشْرِکُونَ </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النقطة الجدیرة بالالتفات هی أنّ تحقق هذا الهدف الإلهی بإقامة العدل فی الأرض یتوقف علی توفر شرائطه، وشاءت الحکمة والإرادة الإلهیّة أن تتحقق هذه الشـرائط من طرقها الطبیعیة، ولیس بشکل إعجازی خارق للعادة، ومن الأُمور </w:t>
      </w:r>
    </w:p>
    <w:p>
      <w:pPr>
        <w:pStyle w:val="BookText"/>
        <w:rPr/>
      </w:pPr>
      <w:r>
        <w:rPr>
          <w:rFonts w:ascii="IRNazanin" w:hAnsi="IRNazanin" w:eastAsia="IRNazanin"/>
          <w:color w:val="111111"/>
          <w:sz w:val="28"/>
          <w:sz w:val="28"/>
          <w:szCs w:val="28"/>
          <w:rtl w:val="true"/>
          <w:lang w:bidi="fa-IR"/>
        </w:rPr>
        <w:t>الغیبیة التی لا یصلها العقل البشری أنّ الله تعالی اختار بعد النبیّ اثنی عشر إماماً،أوّلهم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وآخرهم الإمام المهدی عجل الله تعالی فرجه الشریف ، وقد شاءت الإرادة  الإلهیّة أن یکون الإمام الثانی عشر من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الذی یمثّل الحلقة  الأخیرة من سلسلة الأئمّة الهداة ـ مصلحاً للبشـریة، ومحقّقاً للهدف الإلهی وهو إقامة العدل فی ربوع الأرض، وهذا الهـدف الإلهی هو الثمرة الکبیرة من رســالات السـماء</w:t>
      </w:r>
    </w:p>
    <w:p>
      <w:pPr>
        <w:pStyle w:val="BookText"/>
        <w:rPr/>
      </w:pPr>
      <w:r>
        <w:rPr>
          <w:rFonts w:ascii="Amiri" w:hAnsi="Amiri" w:eastAsia="Amiri" w:cs="Amiri"/>
          <w:color w:val="111111"/>
          <w:sz w:val="28"/>
          <w:sz w:val="28"/>
          <w:szCs w:val="28"/>
          <w:rtl w:val="true"/>
          <w:lang w:bidi="ar-SA"/>
        </w:rPr>
        <w:t>وبعث الأنبیاء،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أَرْسَلْنَا رُسُلَنَا بِالْبَیِّنَاتِ وَأَنْزَلْنَا مَعَهُمُ الْکِتَابَ وَالْمِیزَانَ لِیَقُومَ النَّاسُ بِالْقِسْطِ وَأَنْزَلْنَا الْحَدِیدَ فِیهِ بَأْسٌ شَدِیدٌ وَمَنَافِعُ لِلنَّاسِ وَلِیَعْلَمَ اللَّهُ مَنْ یَنْصُرُهُ وَرُسُلَهُ بِالْغَیْبِ إِنَّ اللَّهَ قَوِیٌّ عَزِیزٌ </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 وهذا ما یُشیر إلیه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جوابه للسائل الذی سأله عن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وَالنَّهَارِ إِذَا جَلَّاهَا </w:t>
      </w:r>
      <w:r>
        <w:rPr>
          <w:rFonts w:eastAsia="Amiri" w:cs="Amiri" w:ascii="Amiri" w:hAnsi="Amiri"/>
          <w:color w:val="111111"/>
          <w:sz w:val="28"/>
          <w:szCs w:val="28"/>
          <w:rtl w:val="true"/>
          <w:lang w:bidi="ar-SA"/>
        </w:rPr>
        <w:t>»</w:t>
      </w:r>
      <w:r>
        <w:rPr>
          <w:rStyle w:val="FootnoteAnchor"/>
          <w:rtl w:val="true"/>
        </w:rPr>
        <w:footnoteReference w:id="618"/>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یملأ الأرض عدلاً وقسطاً</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وکما ذکرنا من أنّ تحقق هذا الهدف ـ وهو إقامة العدل والقسط فی الأرض ـ یتوقف علی توفر شرائطه التی شاء الله تعالی أن تکون من الطریق الطبیعی لا الإعجازی، وهذا ما جرت علیه السنن الإلهیّة فی هذا العالم، فالتخطیط الإلهی لجریان السنن فی هذا العالم مبنی علی العوامل الطبیعیة، نعم قد یتدخل الإعجاز فی الظروف الخاصّة والاستثنائیة التی تعجز عنها الظروف الطبیعیة، والتی تقتضی فیها الحکمة الإلهیّة أن یکون إنجاز الهدف والوصول إلیه عن طریق الإعجاز، من قَبیل إثبات نبوّة الأنبیاء</w:t>
      </w:r>
      <w:r>
        <w:rPr>
          <w:rFonts w:eastAsia="IRNazanin" w:cs="IRNazanin"/>
          <w:color w:val="111111"/>
          <w:sz w:val="28"/>
          <w:szCs w:val="28"/>
          <w:rtl w:val="true"/>
          <w:lang w:bidi="fa-IR"/>
        </w:rPr>
        <w:t xml:space="preserve">. </w:t>
      </w:r>
      <w:bookmarkStart w:id="837" w:name="pg5740_41022"/>
    </w:p>
    <w:p>
      <w:pPr>
        <w:pStyle w:val="BookText"/>
        <w:rPr/>
      </w:pPr>
      <w:bookmarkEnd w:id="837"/>
      <w:r>
        <w:rPr>
          <w:rFonts w:ascii="IRNazanin" w:hAnsi="IRNazanin" w:eastAsia="IRNazanin"/>
          <w:color w:val="111111"/>
          <w:sz w:val="28"/>
          <w:sz w:val="28"/>
          <w:szCs w:val="28"/>
          <w:rtl w:val="true"/>
          <w:lang w:bidi="fa-IR"/>
        </w:rPr>
        <w:t>فلکی یُقام العدل فی هذه الأرض بقیادة الإمام المهدی عجل الله تعالی فرجه الشریف ، لا بدّ من اکتمال جمیع شرائطه، وفی ضوء ذلک جاءت غیبة إمامنا المهدی؛ لتکون جزءاً من هذا التخطیط الإلهی، إلی حین اکتمال الشرائط الأُخری کما سیأتی توضیحه فی مبحث الغیبة</w:t>
      </w:r>
      <w:r>
        <w:rPr>
          <w:rFonts w:eastAsia="IRNazanin" w:cs="IRNazanin"/>
          <w:color w:val="111111"/>
          <w:sz w:val="28"/>
          <w:szCs w:val="28"/>
          <w:rtl w:val="true"/>
          <w:lang w:bidi="fa-IR"/>
        </w:rPr>
        <w:t>.</w:t>
      </w:r>
    </w:p>
    <w:p>
      <w:pPr>
        <w:pStyle w:val="Heading5"/>
        <w:numPr>
          <w:ilvl w:val="4"/>
          <w:numId w:val="1"/>
        </w:numPr>
        <w:rPr/>
      </w:pPr>
      <w:bookmarkStart w:id="838" w:name="__RefHeading___Toc4031195_581953129"/>
      <w:bookmarkStart w:id="839" w:name="_Toc312"/>
      <w:bookmarkEnd w:id="838"/>
      <w:r>
        <w:rPr>
          <w:rtl w:val="true"/>
        </w:rPr>
        <w:t>حتمیة ظهور المهدی عجل الله تعالی فرجه الشریف</w:t>
      </w:r>
      <w:bookmarkEnd w:id="839"/>
    </w:p>
    <w:p>
      <w:pPr>
        <w:pStyle w:val="BookText"/>
        <w:rPr/>
      </w:pPr>
      <w:r>
        <w:rPr>
          <w:rFonts w:ascii="IRNazanin" w:hAnsi="IRNazanin" w:eastAsia="IRNazanin"/>
          <w:color w:val="111111"/>
          <w:sz w:val="28"/>
          <w:sz w:val="28"/>
          <w:szCs w:val="28"/>
          <w:rtl w:val="true"/>
          <w:lang w:bidi="fa-IR"/>
        </w:rPr>
        <w:t>خاطب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ولدی یا علی، والله، لا یسکن دمی حتی یبعث الله المهدی، فیقتل علی دمی من المنافقین الکفرة الفسقة سبعین ألفاً</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تأکید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حتمیّة الظهور، وهو ما تواتر نقله عن النبیّ الأکرم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وعلی هذا الأساس؛ فإنّ فکرة قیام رجل من أهل البیت النبوی وظهوره فی آخر الزمان، موضع اتفاق بین المسلمین شیعة وسنّة، بحیث لا یمکن الشکّ أو التشکیک فیها</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وقع الخلاف بین السنّة والشیعة فی ولادته، وأنّه هل وُلِدَ هذا الرجل أم أنّه سیولد فی المستقبل؟</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عند الشیعة أنّ الإمام المهدی وُلِد من أُمّه نرجس عام </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لا یزال حیّاً إلی هذا الیوم، کما سیتضح من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أهل السنّة فقد ذهبوا إلی أنّه سیُولد فیما بعد</w:t>
      </w:r>
      <w:r>
        <w:rPr>
          <w:rFonts w:eastAsia="IRNazanin" w:cs="IRNazanin"/>
          <w:color w:val="111111"/>
          <w:sz w:val="28"/>
          <w:szCs w:val="28"/>
          <w:rtl w:val="true"/>
          <w:lang w:bidi="fa-IR"/>
        </w:rPr>
        <w:t xml:space="preserve">. </w:t>
      </w:r>
      <w:bookmarkStart w:id="840" w:name="pg5740_41024"/>
    </w:p>
    <w:p>
      <w:pPr>
        <w:pStyle w:val="Heading4"/>
        <w:numPr>
          <w:ilvl w:val="3"/>
          <w:numId w:val="1"/>
        </w:numPr>
        <w:rPr/>
      </w:pPr>
      <w:bookmarkStart w:id="841" w:name="__RefHeading___Toc4031197_581953129"/>
      <w:bookmarkStart w:id="842" w:name="_Toc313"/>
      <w:bookmarkEnd w:id="840"/>
      <w:bookmarkEnd w:id="841"/>
      <w:r>
        <w:rPr>
          <w:rtl w:val="true"/>
        </w:rPr>
        <w:t>المطلب الثانی</w:t>
      </w:r>
      <w:r>
        <w:rPr>
          <w:rtl w:val="true"/>
        </w:rPr>
        <w:t xml:space="preserve">: </w:t>
      </w:r>
      <w:r>
        <w:rPr>
          <w:rtl w:val="true"/>
        </w:rPr>
        <w:t>المهدی من ولد الحسین</w:t>
      </w:r>
      <w:r>
        <w:rPr>
          <w:rtl w:val="true"/>
        </w:rPr>
        <w:t>(</w:t>
      </w:r>
      <w:r>
        <w:rPr>
          <w:rtl w:val="true"/>
        </w:rPr>
        <w:t>علیه السّلام</w:t>
      </w:r>
      <w:r>
        <w:rPr>
          <w:rtl w:val="true"/>
        </w:rPr>
        <w:t>)</w:t>
      </w:r>
      <w:bookmarkEnd w:id="842"/>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والخلیفة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والحسن، وأنا، وتسعة من وُلدی،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ابنی، وبعده محمد ابنه، وبعده جعفر ابنه، وبعده موسی ابنه، وبعده علی ابنه، وبعده محمد ابنه، وبعده علی ابنه، وبعده الحسن ابنه، وبعده الخلف المهدی هو التاسع من وُلدی</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یُصرّح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المهدی یرجع نسبه إلیه، وأنّه التاسع من وُلده، وهذا ما تواترت به الروایات، وهنالک عدد وافر من روایات أهل السنّة أیضاً تؤکّد هذه الحقیقة</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الجدیر بالذکر أنّ الذین ینکرون کون الإمام المهدی من وُلد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یقرّون بأنّ المهدی المنتظر من 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أصبحت هذه العقیدة من الحقائق الدینیة التی أجمع المسلمون علیها، فالجمیع متفق علی أنّ المهدی المنتظر من صلب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أحفاد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من ذریة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وحفیده، وقد تواترت الأحادیث النبویّة الشریفة فی أنّ الله قد جعل ذریة کلّ نبیّ من صلبه خاصّة، وجعل ذریة خاتم الأنبیاء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صلب علی ابن عمّه، ومن نسل ابنته البتول </w:t>
      </w:r>
      <w:bookmarkStart w:id="843" w:name="pg5740_41026"/>
    </w:p>
    <w:p>
      <w:pPr>
        <w:pStyle w:val="BookText"/>
        <w:rPr/>
      </w:pPr>
      <w:bookmarkEnd w:id="843"/>
      <w:r>
        <w:rPr>
          <w:rFonts w:ascii="IRNazanin" w:hAnsi="IRNazanin" w:eastAsia="IRNazanin"/>
          <w:color w:val="111111"/>
          <w:sz w:val="28"/>
          <w:sz w:val="28"/>
          <w:szCs w:val="28"/>
          <w:rtl w:val="true"/>
          <w:lang w:bidi="fa-IR"/>
        </w:rPr>
        <w:t>فاطمة، والمسلمون یُرسلون هذه المعلومة إرسال المُسلّمات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نعتقد أنّ الإمام المهدی المنتظر هو الإمام الثانی عشر من الأئمّة الذین اختارهم الله، وسمّاهم الرسول بأسمائهم، وحدد زمن إمامة کلّ واحد منهم، وأنّه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حیٌّ ـ کما سیأتی ـ وسیظهر فی الوقت الذی یریده الله تعالی</w:t>
      </w:r>
      <w:r>
        <w:rPr>
          <w:rFonts w:eastAsia="IRNazanin" w:cs="IRNazanin"/>
          <w:color w:val="111111"/>
          <w:sz w:val="28"/>
          <w:szCs w:val="28"/>
          <w:rtl w:val="true"/>
          <w:lang w:bidi="fa-IR"/>
        </w:rPr>
        <w:t>.</w:t>
      </w:r>
    </w:p>
    <w:p>
      <w:pPr>
        <w:pStyle w:val="Heading4"/>
        <w:numPr>
          <w:ilvl w:val="3"/>
          <w:numId w:val="1"/>
        </w:numPr>
        <w:rPr/>
      </w:pPr>
      <w:bookmarkStart w:id="844" w:name="__RefHeading___Toc4031199_581953129"/>
      <w:bookmarkStart w:id="845" w:name="_Toc314"/>
      <w:bookmarkEnd w:id="844"/>
      <w:r>
        <w:rPr>
          <w:rtl w:val="true"/>
        </w:rPr>
        <w:t>المطلب الثالث</w:t>
      </w:r>
      <w:r>
        <w:rPr>
          <w:rtl w:val="true"/>
        </w:rPr>
        <w:t xml:space="preserve">: </w:t>
      </w:r>
      <w:r>
        <w:rPr>
          <w:rtl w:val="true"/>
        </w:rPr>
        <w:t>غیبة الإمام المهدی</w:t>
      </w:r>
      <w:r>
        <w:rPr>
          <w:rtl w:val="true"/>
        </w:rPr>
        <w:t>(</w:t>
      </w:r>
      <w:r>
        <w:rPr>
          <w:rtl w:val="true"/>
        </w:rPr>
        <w:t>علیه السّلام</w:t>
      </w:r>
      <w:r>
        <w:rPr>
          <w:rtl w:val="true"/>
        </w:rPr>
        <w:t>)</w:t>
      </w:r>
      <w:bookmarkEnd w:id="845"/>
    </w:p>
    <w:p>
      <w:pPr>
        <w:pStyle w:val="Heading5"/>
        <w:numPr>
          <w:ilvl w:val="4"/>
          <w:numId w:val="1"/>
        </w:numPr>
        <w:rPr/>
      </w:pPr>
      <w:bookmarkStart w:id="846" w:name="__RefHeading___Toc4031201_581953129"/>
      <w:bookmarkStart w:id="847" w:name="_Toc315"/>
      <w:bookmarkEnd w:id="846"/>
      <w:r>
        <w:rPr>
          <w:rtl w:val="true"/>
        </w:rPr>
        <w:t>اشارة</w:t>
      </w:r>
      <w:bookmarkEnd w:id="847"/>
    </w:p>
    <w:p>
      <w:pPr>
        <w:pStyle w:val="BookText"/>
        <w:rPr/>
      </w:pPr>
      <w:r>
        <w:rPr>
          <w:rFonts w:ascii="Amiri" w:hAnsi="Amiri" w:eastAsia="Amiri" w:cs="Amiri"/>
          <w:color w:val="111111"/>
          <w:sz w:val="28"/>
          <w:sz w:val="28"/>
          <w:szCs w:val="28"/>
          <w:rtl w:val="true"/>
          <w:lang w:bidi="ar-SA"/>
        </w:rPr>
        <w:t>قال الإمام الحسین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اثنا عشر مهدیّاً، أوّلهم أمیر المؤمنین علی بن أبِی طالب، وآخرهم التاسع من وُلدی، وهو الإِمام القائم بِالحقّ، یُحیِی الله بِه الأرض بعد موتها، ویُظهِر بِه دین الحقّ علی الدینِ کلّه، ولو کرِه المشرِکون، له غیبة یرتدّ فیها أقوام ویثبت فیها علی الدینِ آخرون</w:t>
      </w:r>
      <w:r>
        <w:rPr>
          <w:rFonts w:eastAsia="Amiri" w:cs="Amiri" w:ascii="Amiri" w:hAnsi="Amiri"/>
          <w:color w:val="111111"/>
          <w:sz w:val="28"/>
          <w:szCs w:val="28"/>
          <w:rtl w:val="true"/>
          <w:lang w:bidi="ar-SA"/>
        </w:rPr>
        <w:t>...»</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أبشروا بِالجنّة، فو اللهِ، إِنّا نمکث ما شاء الله بعد ما یجری علینا، ثمّ یخرِجنا الله وإِیّاکم حتّی یظهر قائمنا، فینتقم من الظالمین وأنا وأنتم نشاهدهم فی السلاسلِ والأغلال، وأنواعِ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قائمکم، یا 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من وُلد ابنی محمد بنِ علی الباقرِ، وهو الحجّة بن الحسنِ بنِ علی بنِ محمد بنِ علی بنِ موسی بنِ جعفر بنِ محمد بنِ علی ابنی، وهو الّذی یغیب مدّةً طویلةً، ثمّ یظهر ویملأ الأرض قسطاً وعدلاً کما مُلئت ظلماً وجوراً</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الروایة إلی نقاط مفصلیة ومهمّة، منها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نصب الإمام بجعل من الله ورسوله، ولیست مسألة انتخاب واختیار من قِبل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فرداً، وبشکلٍ متسلسل ودقیق؛ لیتّضح جلیّاً للأُمّة مَنْ هو الإمام والخلیفة؛ لأنّ کلّ واحد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عدّة أولاد، لذا ینبغی علی المسلمین تشخیص الإمام منهم بالتحدید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آخر الأئمّة، وأنّه التاسع من أبنائه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روایةٌ أُخری عن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فأجلسنی علی فخذه،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اختار من صُلبک یا حسین تسعة أئمّة، تاسعهم قائمهم</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روایة أُخری أنّ رجلاً سأل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 نقباء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من وُلدی، آخرهم القائم، ولقد 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أبشروا، ثمّ أبشروا ـ ثلاث مرات ـ إنّما مثل أهل بیتی کمثل حدیقة أُطعِم منها فوجٌ عاماً، ثمّ أُطعِم منها فوجٌ عاماً، فی آخرها فوجٌ یکون أعرضها بحراً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وأعمقها طولاً وفرعاً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وأحسنها 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الاستفادة من الوجود النورانی لإمام زمانهم</w:t>
      </w:r>
      <w:r>
        <w:rPr>
          <w:rFonts w:eastAsia="IRNazanin" w:cs="IRNazanin"/>
          <w:color w:val="111111"/>
          <w:sz w:val="28"/>
          <w:szCs w:val="28"/>
          <w:rtl w:val="true"/>
          <w:lang w:bidi="fa-IR"/>
        </w:rPr>
        <w:t>]»</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فالمهدیّ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أولاد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هذه النصوص الحسینیّة بشکل واضح إلی أنّ الإمام المهدی یغیب غیبةً طویلةً، بحسب نصّ الروایة الذی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یغیب مُدّةً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غیبة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جزء من التخطیط والحکمة الإلهیّة التی شاءت أن لا یقوم الإمام بنشر العدل إلّا بعد اکتمال الشرائط، وجملة من الشرائط لا تتحقق إلّا بعد مدّة طویلة، من قَبیل توفر الأنصار المُخلصین، وإعداد البشریة لاستقبال ذلک الیوم الموعود؛ </w:t>
      </w:r>
    </w:p>
    <w:p>
      <w:pPr>
        <w:pStyle w:val="BookText"/>
        <w:rPr/>
      </w:pPr>
      <w:r>
        <w:rPr>
          <w:rFonts w:ascii="IRNazanin" w:hAnsi="IRNazanin" w:eastAsia="IRNazanin"/>
          <w:color w:val="111111"/>
          <w:sz w:val="28"/>
          <w:sz w:val="28"/>
          <w:szCs w:val="28"/>
          <w:rtl w:val="true"/>
          <w:lang w:bidi="fa-IR"/>
        </w:rPr>
        <w:t>لتتحمل مسؤولیتها فی الدولة العالمیة بقیادته عجل الله تعالی فرجه الشریف ؛ ومن هنا کانت غیبة الإمام حالة</w:t>
      </w:r>
    </w:p>
    <w:p>
      <w:pPr>
        <w:pStyle w:val="BookText"/>
        <w:rPr/>
      </w:pPr>
      <w:r>
        <w:rPr>
          <w:rFonts w:ascii="IRNazanin" w:hAnsi="IRNazanin" w:eastAsia="IRNazanin"/>
          <w:color w:val="111111"/>
          <w:sz w:val="28"/>
          <w:sz w:val="28"/>
          <w:szCs w:val="28"/>
          <w:rtl w:val="true"/>
          <w:lang w:bidi="fa-IR"/>
        </w:rPr>
        <w:t>استثنائیة فی حیاة الأُمّة الإسلامیة ـ لأنّ الحالة الطبیعیة هی وجود الإمام الحجة بین أشیاعه وأتباعه، ویتعاطی معهم بشکل مباشر ـ سببها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ظاهراً أمام الناس قبل تتحقق الشـرائط الطبیعیة للظهور، لکان عرضة للقتل من قبل الظالمین</w:t>
      </w:r>
      <w:r>
        <w:rPr>
          <w:rStyle w:val="FootnoteAnchor"/>
          <w:rtl w:val="true"/>
        </w:rPr>
        <w:footnoteReference w:id="628"/>
      </w:r>
      <w:r>
        <w:rPr>
          <w:rFonts w:ascii="IRNazanin" w:hAnsi="IRNazanin" w:eastAsia="IRNazanin"/>
          <w:color w:val="111111"/>
          <w:sz w:val="28"/>
          <w:sz w:val="28"/>
          <w:szCs w:val="28"/>
          <w:rtl w:val="true"/>
          <w:lang w:bidi="fa-IR"/>
        </w:rPr>
        <w:t>، ولأطفأوا نوره؛ فلأجل ذلک اقتضت المصلحة أن یکون مستوراً عن أعین الناس، یراهم ویرونه ولکن لا یعرفونه، إلی أن تقتضـی مشیئة الله سُبحانه ظهوره، بعد حصول استعداد خاصّ فی العالم لقبوله، والانضواء تحت لواء طاعته، حتی یحقق الله تعالی ما وعد به الأُمم جمعاء من توریث الأرض للمستضعفین، فغیبة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لحفظه من الأعداء وادخاره إلی الیوم الموعود؛ ولذا ورد عن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القائم منّا سنن من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موسی، فالخوف والغیبة</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اختصّ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بالغیبة لحفظه من القتل، فی حین أنّنا نجد آباءه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حججاً لله أیضاً، وقد تعرّضوا للقتل والمطاردة والاغتیال؟</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 واضحاً مع ملاحظة الدور الموکول إلیه، وهو إقامة الدولة الإسلامیة العالمیة، فیبقی غائباً إلی حین توفر جمیع العوامل اللازمة لإنجاز هذه المهمّة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یتضح أنّ غیبة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من الله تعالی بعباده؛ لتحقیق الهدف الإلهی وثمرة الأدیان، وهی إقامة العدل والرخاء، والقضاء علی الظلم والاضطهاد فی أرجاء العالم</w:t>
      </w:r>
      <w:r>
        <w:rPr>
          <w:rFonts w:eastAsia="IRNazanin" w:cs="IRNazanin"/>
          <w:color w:val="111111"/>
          <w:sz w:val="28"/>
          <w:szCs w:val="28"/>
          <w:rtl w:val="true"/>
          <w:lang w:bidi="fa-IR"/>
        </w:rPr>
        <w:t xml:space="preserve">. </w:t>
      </w:r>
      <w:bookmarkStart w:id="848" w:name="pg5740_41032"/>
    </w:p>
    <w:p>
      <w:pPr>
        <w:pStyle w:val="Heading5"/>
        <w:numPr>
          <w:ilvl w:val="4"/>
          <w:numId w:val="1"/>
        </w:numPr>
        <w:rPr/>
      </w:pPr>
      <w:bookmarkStart w:id="849" w:name="__RefHeading___Toc4031203_581953129"/>
      <w:bookmarkStart w:id="850" w:name="_Toc316"/>
      <w:bookmarkEnd w:id="848"/>
      <w:bookmarkEnd w:id="849"/>
      <w:r>
        <w:rPr>
          <w:rtl w:val="true"/>
        </w:rPr>
        <w:t>الغیبة الصغری والکبری</w:t>
      </w:r>
      <w:bookmarkEnd w:id="850"/>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لصاحب 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غیبتان؛ إحداهما تطول حتی 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یطّلع علی موضعه أحد من ولی ولا غیره، إلّا المولی الذی یلی أمره</w:t>
      </w:r>
      <w:r>
        <w:rPr>
          <w:rFonts w:eastAsia="IRNazanin" w:cs="IRNazanin"/>
          <w:color w:val="111111"/>
          <w:sz w:val="28"/>
          <w:szCs w:val="28"/>
          <w:rtl w:val="true"/>
          <w:lang w:bidi="fa-IR"/>
        </w:rPr>
        <w:t>»</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وردت فی بعض المصادر عن الفضل بن شاذان،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 وفی مصادر أُخری کعقد الدرر، ذکر أنّها عن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فقد صرّحت هذه الروایة بأنّ للإمام المهدی عجل الله تعالی فرجه الشریف  غیبتین، أحدهما أطول من الأُخری، وهما کنایة عن الغیبة الصغری والکبری، ولا یخفی أن مسألة غیبة الإمام بشقیها من المعتقدات القطعیة للشیعة الإمامیة، ووافقهم علی ذلک بعض أعلام السنّة، والمقام لیس بصدد عرض هذه الروایات</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اقتضت الحکمة الإلهیّة أن تکون الغیبة علی مرحلتین، الأُولی الغیبة الصغری، والثانیة الکبری، والسرّ فی ذلک واضح وهو أنّ الغیبة الصغری تُعتبر بمنزلة مرحلة انتقال بین حالة الظهور الکامل للأئمّة 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الغیبة الکاملة للإمام المهدی عجل الله تعالی فرجه الشریف ، فهی فی الواقع خطوة تمهیدیة أخیرة للغیبة الکبری؛ لکی تألف القواعد الشیعیة حالة غیبة الإمام بالتدریج، وتکیّف نفسها شیئاً فشیئاً علی أساسها، ففی الغیبة الصغری اختفی الإمام المهدی عن الساحة العامّة، إلّا أنّه کان دائم التواصل بقواعده وشیعته عن طریق وکلائه ونوابه والثقات من أصحابه الذین یشکّلون حلقة الوصل بینه وبین الناس المؤمنین به</w:t>
      </w:r>
      <w:r>
        <w:rPr>
          <w:rFonts w:eastAsia="IRNazanin" w:cs="IRNazanin"/>
          <w:color w:val="111111"/>
          <w:sz w:val="28"/>
          <w:szCs w:val="28"/>
          <w:rtl w:val="true"/>
          <w:lang w:bidi="fa-IR"/>
        </w:rPr>
        <w:t xml:space="preserve">. </w:t>
      </w:r>
      <w:bookmarkStart w:id="851" w:name="pg5740_41034"/>
    </w:p>
    <w:p>
      <w:pPr>
        <w:pStyle w:val="BookText"/>
        <w:rPr/>
      </w:pPr>
      <w:bookmarkEnd w:id="851"/>
      <w:r>
        <w:rPr>
          <w:rFonts w:ascii="IRNazanin" w:hAnsi="IRNazanin" w:eastAsia="IRNazanin"/>
          <w:color w:val="111111"/>
          <w:sz w:val="28"/>
          <w:sz w:val="28"/>
          <w:szCs w:val="28"/>
          <w:rtl w:val="true"/>
          <w:lang w:bidi="fa-IR"/>
        </w:rPr>
        <w:t>وقد بدأت الغیبة الصغری بولادة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وانتهت بوفاة السفیر الرابع والأخیر، وهو علی بن محمد السمری سنة </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هذه الفترة یتصل بأتباعه عن طریق السفراء، وهم بدورهم ینقلون إلیه الأسئلة ویأخذون منه الأجوبة إلی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استغرقت الغیبة الصغری ما یقارب السبعین سنة، ثمّ بدأت الغیبة الکبری بانتهاء السفارة الخاصّة، وستبقی مستمرة إلی یوم الظهور الموعود</w:t>
      </w:r>
      <w:r>
        <w:rPr>
          <w:rFonts w:eastAsia="IRNazanin" w:cs="IRNazanin"/>
          <w:color w:val="111111"/>
          <w:sz w:val="28"/>
          <w:szCs w:val="28"/>
          <w:rtl w:val="true"/>
          <w:lang w:bidi="fa-IR"/>
        </w:rPr>
        <w:t>.</w:t>
      </w:r>
    </w:p>
    <w:p>
      <w:pPr>
        <w:pStyle w:val="Heading5"/>
        <w:numPr>
          <w:ilvl w:val="4"/>
          <w:numId w:val="1"/>
        </w:numPr>
        <w:rPr/>
      </w:pPr>
      <w:bookmarkStart w:id="852" w:name="__RefHeading___Toc4031205_581953129"/>
      <w:bookmarkStart w:id="853" w:name="_Toc317"/>
      <w:bookmarkEnd w:id="852"/>
      <w:r>
        <w:rPr>
          <w:rtl w:val="true"/>
        </w:rPr>
        <w:t>هویة وحقیقة غیبة المهدی عجل الله تعالی فرجه الشریف</w:t>
      </w:r>
      <w:bookmarkEnd w:id="853"/>
    </w:p>
    <w:p>
      <w:pPr>
        <w:pStyle w:val="BookText"/>
        <w:rPr/>
      </w:pPr>
      <w:r>
        <w:rPr>
          <w:rFonts w:ascii="Amiri" w:hAnsi="Amiri" w:eastAsia="Amiri" w:cs="Amiri"/>
          <w:color w:val="111111"/>
          <w:sz w:val="28"/>
          <w:sz w:val="28"/>
          <w:szCs w:val="28"/>
          <w:rtl w:val="true"/>
          <w:lang w:bidi="ar-SA"/>
        </w:rPr>
        <w:t>قال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أبشروا بِالجنّة، فواللهِ، إِنّا نمکث ما شاء الله بعد ما یجری علینا، ثمّ یُخرِجنا الله وإِیّاکم حتّی یظهر قائمنا، فینتقم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یظهر ویملأ الأرض قسطاً وعدلاً کما مُلِئت ظلماً وجوراً</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ومحلّ الشاهد فی هذه الروایة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یظهر ویملأ الأرض قسطاً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بالظهور، ومن الواضح أنّ الظهور یقابل الخفاء، مما یکشف أنّ حقیقة غیبة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أکثر من عدم معرفة شخصه المبارک</w:t>
      </w:r>
      <w:r>
        <w:rPr>
          <w:rStyle w:val="FootnoteAnchor"/>
          <w:rtl w:val="true"/>
        </w:rPr>
        <w:footnoteReference w:id="634"/>
      </w:r>
      <w:r>
        <w:rPr>
          <w:rFonts w:ascii="IRNazanin" w:hAnsi="IRNazanin" w:eastAsia="IRNazanin"/>
          <w:color w:val="111111"/>
          <w:sz w:val="28"/>
          <w:sz w:val="28"/>
          <w:szCs w:val="28"/>
          <w:rtl w:val="true"/>
          <w:lang w:bidi="fa-IR"/>
        </w:rPr>
        <w:t>، وبعبارة أخری لیست أکثر من استتار الهویة والعنوان، فالناس لا یعرفون شخص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بمعنی أنّ الإمام فی مکان نائی مختفیاً عن الناس، وهذه الرؤیة تعزّزها جملة من الروایات الواردة عن أهل بیت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قَبیل ما ورد من التوقیع الذی خرج من نفس الإمام المهدی عجل الله تعالی فرجه الشریف  إلی سفیره محمد بن عثمان، الذی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إن وقفوا علی الاسم أذاعوه، وإن وقفوا علی المکان دلّوا علیه</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 xml:space="preserve">، ولا شکّ فی أنّ الوقوف علی المکان ینسجم </w:t>
      </w:r>
      <w:bookmarkStart w:id="854" w:name="pg5740_41036"/>
    </w:p>
    <w:p>
      <w:pPr>
        <w:pStyle w:val="BookText"/>
        <w:rPr/>
      </w:pPr>
      <w:bookmarkEnd w:id="854"/>
      <w:r>
        <w:rPr>
          <w:rFonts w:ascii="IRNazanin" w:hAnsi="IRNazanin" w:eastAsia="IRNazanin"/>
          <w:color w:val="111111"/>
          <w:sz w:val="28"/>
          <w:sz w:val="28"/>
          <w:szCs w:val="28"/>
          <w:rtl w:val="true"/>
          <w:lang w:bidi="fa-IR"/>
        </w:rPr>
        <w:t>مع کون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 بشخصه بین الناس، غایته أنّنا لا نعرفه ولا نعلم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ذکرنا فی المبحث السابق من أنّ الغیبة حالة استثنائیة؛ لأنّ الحالة الطبیعیة أن یعیش الإمام بین اتباعه، وحیث إنّ غیبة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استثنائیة ـ لأسباب تقدّمت ـ لذا یقتصر فیها إلی مقدار ما ترتفع به الضرورة، والضرورة هی الحفاظ علیه من کید الأعداء؛ لذا یکون مقدار الغیبة تقتصر علی خفاء العنوان، واستتار الهویة فقط، لأنّ هذا المقدار من الغیبة کافٍ ومحقق للغایة منها، وهذا ما أشارت إلیه جملة من الروایات التی تدل علی أنّ الإمام موجود بشخصه الکریم فی وسط الناس، ولیست غیبته باختفاء شخصه عن الأنظار، کاختفاء الجنّ أو الملائکة وغیر ذلک، بل الناس یرون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بشخصه المبارک، لکن من دون أن یکونوا عارفین أو ملتفتین إلی هویته</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5" w:name="__RefHeading___Toc4031207_581953129"/>
      <w:bookmarkStart w:id="856" w:name="_Toc318"/>
      <w:bookmarkEnd w:id="855"/>
      <w:r>
        <w:rPr>
          <w:rtl w:val="true"/>
        </w:rPr>
        <w:t>المطلب الرابع</w:t>
      </w:r>
      <w:r>
        <w:rPr>
          <w:rtl w:val="true"/>
        </w:rPr>
        <w:t xml:space="preserve">: </w:t>
      </w:r>
      <w:r>
        <w:rPr>
          <w:rtl w:val="true"/>
        </w:rPr>
        <w:t>أسباب غیبة الإمام المهدی</w:t>
      </w:r>
      <w:bookmarkEnd w:id="856"/>
    </w:p>
    <w:p>
      <w:pPr>
        <w:pStyle w:val="Heading5"/>
        <w:numPr>
          <w:ilvl w:val="4"/>
          <w:numId w:val="1"/>
        </w:numPr>
        <w:rPr/>
      </w:pPr>
      <w:bookmarkStart w:id="857" w:name="__RefHeading___Toc4031209_581953129"/>
      <w:bookmarkStart w:id="858" w:name="_Toc319"/>
      <w:bookmarkEnd w:id="857"/>
      <w:r>
        <w:rPr>
          <w:rtl w:val="true"/>
        </w:rPr>
        <w:t>اشارة</w:t>
      </w:r>
      <w:bookmarkEnd w:id="858"/>
    </w:p>
    <w:p>
      <w:pPr>
        <w:pStyle w:val="BookText"/>
        <w:rPr/>
      </w:pPr>
      <w:r>
        <w:rPr>
          <w:rFonts w:ascii="IRNazanin" w:hAnsi="IRNazanin" w:eastAsia="IRNazanin"/>
          <w:color w:val="111111"/>
          <w:sz w:val="28"/>
          <w:sz w:val="28"/>
          <w:szCs w:val="28"/>
          <w:rtl w:val="true"/>
          <w:lang w:bidi="fa-IR"/>
        </w:rPr>
        <w:t>وردت جملة من الروایات عن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حافلة بذکر أسباب وخلفیات الغیبة، ومنها</w:t>
      </w:r>
      <w:r>
        <w:rPr>
          <w:rFonts w:eastAsia="IRNazanin" w:cs="IRNazanin"/>
          <w:color w:val="111111"/>
          <w:sz w:val="28"/>
          <w:szCs w:val="28"/>
          <w:rtl w:val="true"/>
          <w:lang w:bidi="fa-IR"/>
        </w:rPr>
        <w:t>:</w:t>
      </w:r>
    </w:p>
    <w:p>
      <w:pPr>
        <w:pStyle w:val="Heading5"/>
        <w:numPr>
          <w:ilvl w:val="4"/>
          <w:numId w:val="1"/>
        </w:numPr>
        <w:rPr/>
      </w:pPr>
      <w:bookmarkStart w:id="859" w:name="__RefHeading___Toc4031211_581953129"/>
      <w:bookmarkStart w:id="860" w:name="_Toc320"/>
      <w:bookmarkEnd w:id="859"/>
      <w:r>
        <w:rPr/>
        <w:t>1</w:t>
      </w:r>
      <w:r>
        <w:rPr>
          <w:rtl w:val="true"/>
        </w:rPr>
        <w:t>ـ حفظ الإمام من القتل</w:t>
      </w:r>
      <w:bookmarkEnd w:id="86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الأمر تقدّم الکلام عنه فی المبحث الثالث وتبیّن أنّ أهمّ أسباب الغیبة هو حفظ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وادخاره إلی الیوم الموعود</w:t>
      </w:r>
      <w:r>
        <w:rPr>
          <w:rFonts w:eastAsia="IRNazanin" w:cs="IRNazanin"/>
          <w:color w:val="111111"/>
          <w:sz w:val="28"/>
          <w:szCs w:val="28"/>
          <w:rtl w:val="true"/>
          <w:lang w:bidi="fa-IR"/>
        </w:rPr>
        <w:t xml:space="preserve">. </w:t>
      </w:r>
      <w:bookmarkStart w:id="861" w:name="pg5740_41038"/>
    </w:p>
    <w:p>
      <w:pPr>
        <w:pStyle w:val="Heading5"/>
        <w:numPr>
          <w:ilvl w:val="4"/>
          <w:numId w:val="1"/>
        </w:numPr>
        <w:rPr/>
      </w:pPr>
      <w:bookmarkStart w:id="862" w:name="__RefHeading___Toc4031213_581953129"/>
      <w:bookmarkStart w:id="863" w:name="_Toc321"/>
      <w:bookmarkEnd w:id="861"/>
      <w:bookmarkEnd w:id="862"/>
      <w:r>
        <w:rPr/>
        <w:t>2</w:t>
      </w:r>
      <w:r>
        <w:rPr>
          <w:rtl w:val="true"/>
        </w:rPr>
        <w:t>ـ امتحان واختبار الناس</w:t>
      </w:r>
      <w:bookmarkEnd w:id="863"/>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غیبة یرتدّ فیها قوم، ویثبت علی الدین فیها آخرون، فیُؤذَون ویقال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هذا الوعد إن کنتم صادقین، أما إنّ الصابرین فی غیبته علی الأذی والتکذیب بمنزلة المجاهدین بالسیف بین یدی رسول الله</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 الولوج فی بیان الابتلاء والامتحان فی عصـر الغیبة، نُشیر إلی أنّ سنّة الابتلاء والتمحیص سنّة إلهیّة رافقت البشریة منذ خلقها، فهی سنّة جاریة لا مناص عنها فی کافر ولا مؤمن، فالله سُبحانه یبتلیهما لیخرج ما فی باطن کلّ منهما إلی ساحة الظهور، ویتمیّز الخبیث من الطیب،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وَلِیُمَحِّصَ اللَّهُ الَّذِینَ آمَنُوا وَیَمْحَقَ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حَسِبْتُمْ أَنْ تَدْخُلُوا الْجَنَّةَ وَلَمَّا یَعْلَمِ اللَّهُ الَّذِینَ جَاهَدُوا مِنْکُمْ وَیَعْلَمَ الصَّابِرِینَ </w:t>
      </w:r>
      <w:r>
        <w:rPr>
          <w:rFonts w:eastAsia="Amiri" w:cs="Amiri" w:ascii="Amiri" w:hAnsi="Amiri"/>
          <w:color w:val="111111"/>
          <w:sz w:val="28"/>
          <w:szCs w:val="28"/>
          <w:rtl w:val="true"/>
          <w:lang w:bidi="ar-SA"/>
        </w:rPr>
        <w:t>»</w:t>
      </w:r>
      <w:r>
        <w:rPr>
          <w:rStyle w:val="FootnoteAnchor"/>
          <w:rtl w:val="true"/>
        </w:rPr>
        <w:footnoteReference w:id="638"/>
      </w:r>
      <w:r>
        <w:rPr>
          <w:rFonts w:ascii="IRNazanin" w:hAnsi="IRNazanin" w:eastAsia="IRNazanin"/>
          <w:color w:val="111111"/>
          <w:sz w:val="28"/>
          <w:sz w:val="28"/>
          <w:szCs w:val="28"/>
          <w:rtl w:val="true"/>
          <w:lang w:bidi="fa-IR"/>
        </w:rPr>
        <w:t>، ومن خلال التمحیص یتعیّن مرکز الفرد وواقعه تجاه عقیدته وإیمانه، استقامة أو انحرافاً، کما یکشـف التمحیص عن عناصر القوة والضعف فی نفسـیة الإنسان، فهو طریق لاستکمال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فالامتحان إذا ورد علی المؤمن أوجب امتیاز فضائله الکامنة من الرذائل، أو إذا ورد علی الجماعة، فاقتضی امتیاز المؤمنین من المنافقین، وهذا ما یطلق علیه بالتمحیص والتمییز</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عصر الغیبة ومن خلال قول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غیبة یرتدّ فیها قوم، ویثبت علی الدین فیها آخرون</w:t>
      </w:r>
      <w:r>
        <w:rPr>
          <w:rFonts w:eastAsia="IRNazanin" w:cs="IRNazanin"/>
          <w:color w:val="111111"/>
          <w:sz w:val="28"/>
          <w:szCs w:val="28"/>
          <w:rtl w:val="true"/>
          <w:lang w:bidi="fa-IR"/>
        </w:rPr>
        <w:t>... »</w:t>
      </w:r>
      <w:r>
        <w:rPr>
          <w:rStyle w:val="FootnoteAnchor"/>
          <w:rtl w:val="true"/>
        </w:rPr>
        <w:footnoteReference w:id="639"/>
      </w:r>
      <w:r>
        <w:rPr>
          <w:rFonts w:ascii="IRNazanin" w:hAnsi="IRNazanin" w:eastAsia="IRNazanin"/>
          <w:color w:val="111111"/>
          <w:sz w:val="28"/>
          <w:sz w:val="28"/>
          <w:szCs w:val="28"/>
          <w:rtl w:val="true"/>
          <w:lang w:bidi="fa-IR"/>
        </w:rPr>
        <w:t xml:space="preserve">، یتضح أنّ التمحیص والابتلاء یشتدّ فی عصر الغیبة إلی </w:t>
      </w:r>
      <w:bookmarkStart w:id="864" w:name="pg5740_41040"/>
    </w:p>
    <w:p>
      <w:pPr>
        <w:pStyle w:val="BookText"/>
        <w:rPr/>
      </w:pPr>
      <w:bookmarkEnd w:id="864"/>
      <w:r>
        <w:rPr>
          <w:rFonts w:ascii="IRNazanin" w:hAnsi="IRNazanin" w:eastAsia="IRNazanin"/>
          <w:color w:val="111111"/>
          <w:sz w:val="28"/>
          <w:sz w:val="28"/>
          <w:szCs w:val="28"/>
          <w:rtl w:val="true"/>
          <w:lang w:bidi="fa-IR"/>
        </w:rPr>
        <w:t>الحدّ الذی یرتدّ فیه الکثیر من الناس، وهذا ما تؤکده الروایات الکثیرة الواردة عن أهل بیت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 لکی یتمیّز الصادق من الکاذب، ومما یشهد لحاجة الأُمة إلی الاختبار والتمحیص هو ما فعلته هذه الأُمة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حادت عن کتابها وسنّة نبیها، وقتلت أهل بیته وظلمتهم، مما یکشف عن أنّها لم تکن أُمّة ممحّصة قادرة علی تحمل المسؤولیة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الجدیر بالذکر هو أنّ التمحیص المقصود ـ الذی من خلاله تتهیأ البشـریة للیوم الموعود ـ هو تمحیص البشریة بشکل عام، وعلی مدی عمرها الطویل، بالشکل الذی ینتج الأفراد المخلصین القادرین علی تحمل المسؤولیة فی الدولة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مقولة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غیبة یرتدّ فیها قوم، ویثبت علی الدین فیها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إلی هذا الابتلاء والتمحیص الشدید الذی تمرّ به الأُمّة</w:t>
      </w:r>
      <w:r>
        <w:rPr>
          <w:rFonts w:eastAsia="IRNazanin" w:cs="IRNazanin"/>
          <w:color w:val="111111"/>
          <w:sz w:val="28"/>
          <w:szCs w:val="28"/>
          <w:rtl w:val="true"/>
          <w:lang w:bidi="fa-IR"/>
        </w:rPr>
        <w:t>.</w:t>
      </w:r>
    </w:p>
    <w:p>
      <w:pPr>
        <w:pStyle w:val="Heading5"/>
        <w:numPr>
          <w:ilvl w:val="4"/>
          <w:numId w:val="1"/>
        </w:numPr>
        <w:rPr/>
      </w:pPr>
      <w:bookmarkStart w:id="865" w:name="__RefHeading___Toc4031215_581953129"/>
      <w:bookmarkStart w:id="866" w:name="_Toc322"/>
      <w:bookmarkEnd w:id="865"/>
      <w:r>
        <w:rPr/>
        <w:t>3</w:t>
      </w:r>
      <w:r>
        <w:rPr>
          <w:rtl w:val="true"/>
        </w:rPr>
        <w:t>ـ بطلان الدول والأُطروحات الأُخری</w:t>
      </w:r>
      <w:bookmarkEnd w:id="86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اخْتارنا لنفسه، وارتضانا لدینه، واصطفانا علی خلقه، وأنزل علینا کتابه ووحیه، وأیم اللهِ، لا ینقصنا أحد من حقّنا شیئاً إلّا انتقصه الله من حقّه، فی عاجلِ دنیاه وآخرته، ولا یکون علینا دولة إلّا کانت لنا العاقبة، ولتعلمنّ نبأه بعد حین</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bookmarkStart w:id="867" w:name="pg5740_41043"/>
    </w:p>
    <w:p>
      <w:pPr>
        <w:pStyle w:val="BookText"/>
        <w:rPr/>
      </w:pPr>
      <w:bookmarkEnd w:id="867"/>
      <w:r>
        <w:rPr>
          <w:rFonts w:ascii="IRNazanin" w:hAnsi="IRNazanin" w:eastAsia="IRNazanin"/>
          <w:color w:val="111111"/>
          <w:sz w:val="28"/>
          <w:sz w:val="28"/>
          <w:szCs w:val="28"/>
          <w:rtl w:val="true"/>
          <w:lang w:bidi="fa-IR"/>
        </w:rPr>
        <w:t>فی فترة الغیبة یتضح عجز جمیع الدول، والأُطروحات والمدارس الأُخری التی تدّعی تحقیق العدالة والسعادة للمجتمع البشری، وینکشف زیف هذه الادعاءات، التی تدّعی إقامة العدالة والدفاع عن المظلومین، ومن الواضح أنّ بطلان هذه الأُطروحات والدول یشکل عاملاً مهمّاً یُسهم فی زیادة التفاعل الإیجابی مع المهمّة الاصلاحیة الکبری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یُشیر إلیه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بمقولته المتقدّمة</w:t>
      </w:r>
      <w:r>
        <w:rPr>
          <w:rFonts w:eastAsia="IRNazanin" w:cs="IRNazanin"/>
          <w:color w:val="111111"/>
          <w:sz w:val="28"/>
          <w:szCs w:val="28"/>
          <w:rtl w:val="true"/>
          <w:lang w:bidi="fa-IR"/>
        </w:rPr>
        <w:t>.</w:t>
      </w:r>
    </w:p>
    <w:p>
      <w:pPr>
        <w:pStyle w:val="Heading5"/>
        <w:numPr>
          <w:ilvl w:val="4"/>
          <w:numId w:val="1"/>
        </w:numPr>
        <w:rPr/>
      </w:pPr>
      <w:bookmarkStart w:id="868" w:name="__RefHeading___Toc4031217_581953129"/>
      <w:bookmarkStart w:id="869" w:name="_Toc323"/>
      <w:bookmarkEnd w:id="868"/>
      <w:r>
        <w:rPr/>
        <w:t>4</w:t>
      </w:r>
      <w:r>
        <w:rPr>
          <w:rtl w:val="true"/>
        </w:rPr>
        <w:t>ـ الغیبة سرّ من أسرار الله تعالی</w:t>
      </w:r>
      <w:bookmarkEnd w:id="869"/>
    </w:p>
    <w:p>
      <w:pPr>
        <w:pStyle w:val="Heading6"/>
        <w:numPr>
          <w:ilvl w:val="5"/>
          <w:numId w:val="1"/>
        </w:numPr>
        <w:rPr/>
      </w:pPr>
      <w:bookmarkStart w:id="870" w:name="__RefHeading___Toc4031219_581953129"/>
      <w:bookmarkStart w:id="871" w:name="_Toc324"/>
      <w:bookmarkEnd w:id="870"/>
      <w:r>
        <w:rPr>
          <w:rtl w:val="true"/>
        </w:rPr>
        <w:t>اشارة</w:t>
      </w:r>
      <w:bookmarkEnd w:id="871"/>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القائمِ منّا سنن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سُنّة من نوح، وسنّة من إبراهیم، وسنّة من موسی، وسنّة من عیسی، وسنّة من أیّوب، وسنّة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نوح، فطول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موسی، فالخوف والغیبة</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لغیبة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 وحکمة لا یعلم حقیقتها إلّا الله تعالی</w:t>
      </w:r>
      <w:r>
        <w:rPr>
          <w:rFonts w:eastAsia="IRNazanin" w:cs="IRNazanin"/>
          <w:color w:val="111111"/>
          <w:sz w:val="28"/>
          <w:szCs w:val="28"/>
          <w:rtl w:val="true"/>
          <w:lang w:bidi="fa-IR"/>
        </w:rPr>
        <w:t>.</w:t>
      </w:r>
    </w:p>
    <w:p>
      <w:pPr>
        <w:pStyle w:val="Heading6"/>
        <w:numPr>
          <w:ilvl w:val="5"/>
          <w:numId w:val="1"/>
        </w:numPr>
        <w:rPr/>
      </w:pPr>
      <w:bookmarkStart w:id="872" w:name="__RefHeading___Toc4031221_581953129"/>
      <w:bookmarkStart w:id="873" w:name="_Toc325"/>
      <w:bookmarkEnd w:id="872"/>
      <w:r>
        <w:rPr>
          <w:rtl w:val="true"/>
        </w:rPr>
        <w:t>تجلّی السنن الإلهیّة فی المهدی عجل الله تعالی فرجه الشریف</w:t>
      </w:r>
      <w:bookmarkEnd w:id="873"/>
    </w:p>
    <w:p>
      <w:pPr>
        <w:pStyle w:val="Heading6"/>
        <w:numPr>
          <w:ilvl w:val="5"/>
          <w:numId w:val="1"/>
        </w:numPr>
        <w:rPr/>
      </w:pPr>
      <w:bookmarkStart w:id="874" w:name="__RefHeading___Toc4031223_581953129"/>
      <w:bookmarkStart w:id="875" w:name="_Toc326"/>
      <w:bookmarkEnd w:id="874"/>
      <w:r>
        <w:rPr>
          <w:rtl w:val="true"/>
        </w:rPr>
        <w:t>اشارة</w:t>
      </w:r>
      <w:bookmarkEnd w:id="875"/>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القائم منّا سنن من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نوح، وسنّة من إبراهیم، وسنّة من موسی، وسنّة من عیسی، وسنّة من أیوب، وسنّة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فأمّا من نوح، فطول العمر، وأمّا من إبراهیم، فخفاء الولادة، واعتزال الناس، وأمّا من موسی، فالخوف والغیبة، وأمّا من عیسی، فاختلاف الناس فیه، وأمّا من أیوب، فالفرج بعد البلوی، وأمّا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فالخروج بالسیف،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منّا یخفی عن الناس ولادته حتی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یولد بعدُ، لیخرج حین یخرج ولیس لأحد فی عنقه بیعة</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bookmarkStart w:id="876" w:name="pg5740_41045"/>
    </w:p>
    <w:p>
      <w:pPr>
        <w:pStyle w:val="BookText"/>
        <w:rPr/>
      </w:pPr>
      <w:bookmarkEnd w:id="876"/>
      <w:r>
        <w:rPr>
          <w:rFonts w:ascii="IRNazanin" w:hAnsi="IRNazanin" w:eastAsia="IRNazanin"/>
          <w:color w:val="111111"/>
          <w:sz w:val="28"/>
          <w:sz w:val="28"/>
          <w:szCs w:val="28"/>
          <w:rtl w:val="true"/>
          <w:lang w:bidi="fa-IR"/>
        </w:rPr>
        <w:t>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الروایة الشریفة إلی مسألة تجلّی سنن الأنبیاء فی المهدیّ، وفیما یلی نتناول هذه السنن بشکل موجز</w:t>
      </w:r>
      <w:r>
        <w:rPr>
          <w:rFonts w:eastAsia="IRNazanin" w:cs="IRNazanin"/>
          <w:color w:val="111111"/>
          <w:sz w:val="28"/>
          <w:szCs w:val="28"/>
          <w:rtl w:val="true"/>
          <w:lang w:bidi="fa-IR"/>
        </w:rPr>
        <w:t>:</w:t>
      </w:r>
    </w:p>
    <w:p>
      <w:pPr>
        <w:pStyle w:val="Heading6"/>
        <w:numPr>
          <w:ilvl w:val="5"/>
          <w:numId w:val="1"/>
        </w:numPr>
        <w:rPr/>
      </w:pPr>
      <w:bookmarkStart w:id="877" w:name="__RefHeading___Toc4031225_581953129"/>
      <w:bookmarkStart w:id="878" w:name="_Toc327"/>
      <w:bookmarkEnd w:id="877"/>
      <w:r>
        <w:rPr>
          <w:rtl w:val="true"/>
        </w:rPr>
        <w:t>أوّلاً</w:t>
      </w:r>
      <w:r>
        <w:rPr>
          <w:rtl w:val="true"/>
        </w:rPr>
        <w:t xml:space="preserve">: </w:t>
      </w:r>
      <w:r>
        <w:rPr>
          <w:rtl w:val="true"/>
        </w:rPr>
        <w:t xml:space="preserve">سنّة نوح </w:t>
      </w:r>
      <w:r>
        <w:rPr>
          <w:rtl w:val="true"/>
        </w:rPr>
        <w:t>(</w:t>
      </w:r>
      <w:r>
        <w:rPr>
          <w:rtl w:val="true"/>
        </w:rPr>
        <w:t xml:space="preserve">طول عمر المهدی عجل الله تعالی فرجه الشریف </w:t>
      </w:r>
      <w:r>
        <w:rPr>
          <w:rtl w:val="true"/>
        </w:rPr>
        <w:t>)</w:t>
      </w:r>
      <w:bookmarkEnd w:id="878"/>
    </w:p>
    <w:p>
      <w:pPr>
        <w:pStyle w:val="BookText"/>
        <w:rPr/>
      </w:pPr>
      <w:r>
        <w:rPr>
          <w:rFonts w:ascii="IRNazanin" w:hAnsi="IRNazanin" w:eastAsia="IRNazanin"/>
          <w:color w:val="111111"/>
          <w:sz w:val="28"/>
          <w:sz w:val="28"/>
          <w:szCs w:val="28"/>
          <w:rtl w:val="true"/>
          <w:lang w:bidi="fa-IR"/>
        </w:rPr>
        <w:t>إنّ أهمّ ما یُثار حول الإمام المهدی هو طول العمر، حیث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المهدی یُعبّر عن إنسان حی عاصر الأجیال المتعاقبة منذ أکثر من أحد عشر قرناً، فکیف تأتَّی له هذا العمر الطویل؟ وکیف نجا من القوانین الطبیعیة التی تحتم مروره بمرحلة الشیخوخة؟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أجاب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الشبهة، بأنّ للمهدی سنّة من النبیّ نوح،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 فی قومه ألف سنة إلّا خمسین عاماّ، مضافاً إلی عمره قبل النبوّة، حیث یُشیر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مسألة طول العمر ممکنة؛ لوقوع نظیرها فی التاریخ، وخیر دلیل علی الإمکان الوقوع، فمسألة طول العمر وامتداده فوق الحدّ الطبیعی، ولو کان بأضعاف مضاعفة، لا یقع فی دائرة المستحیل، وإن کان غیر مألوف لدی الناس، والدلیل علی ذلک وقوع هذه الحالة للنبیّ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6"/>
        <w:numPr>
          <w:ilvl w:val="5"/>
          <w:numId w:val="1"/>
        </w:numPr>
        <w:rPr/>
      </w:pPr>
      <w:bookmarkStart w:id="879" w:name="__RefHeading___Toc4031227_581953129"/>
      <w:bookmarkStart w:id="880" w:name="_Toc328"/>
      <w:bookmarkEnd w:id="879"/>
      <w:r>
        <w:rPr>
          <w:rtl w:val="true"/>
        </w:rPr>
        <w:t>ثانیاً</w:t>
      </w:r>
      <w:r>
        <w:rPr>
          <w:rtl w:val="true"/>
        </w:rPr>
        <w:t xml:space="preserve">: </w:t>
      </w:r>
      <w:r>
        <w:rPr>
          <w:rtl w:val="true"/>
        </w:rPr>
        <w:t xml:space="preserve">سنّة النبیّ إبراهیم </w:t>
      </w:r>
      <w:r>
        <w:rPr>
          <w:rtl w:val="true"/>
        </w:rPr>
        <w:t>(</w:t>
      </w:r>
      <w:r>
        <w:rPr>
          <w:rtl w:val="true"/>
        </w:rPr>
        <w:t>خفاء الولادة</w:t>
      </w:r>
      <w:r>
        <w:rPr>
          <w:rtl w:val="true"/>
        </w:rPr>
        <w:t>)</w:t>
      </w:r>
      <w:bookmarkEnd w:id="88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إبراهیم، فخفاءُ الوِلادة، واعتزال الناسِ</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المؤرخون قصة ولادة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وخلاصتها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المنجّمون أنّه سوف یُولد شخص ویحارب نمرود بکلّ قوة، وأنّ ملکه یزول علی ید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سعی جاهداً، لأن یوقف ولادة هذا الشخص، أو أن یقتله حین ولادته، لذا وکّل بالحبالی من نساء قومه، وفرّق بین الرجال وأزواجهم، لکن الله تعالی ستر ولادة إبراهیم، واستطاعت أُمّه أن تحفظه عبر تربیته فی زوایا الغار القریب من مولده، بالشکل الذی أمضی ثلاثة عشـر عاماً هناک، وفی النهایة وبعد أن ترعرع فی مخفاه منزویاً، وفی منأی </w:t>
      </w:r>
      <w:bookmarkStart w:id="881" w:name="pg5740_41047"/>
    </w:p>
    <w:p>
      <w:pPr>
        <w:pStyle w:val="BookText"/>
        <w:rPr/>
      </w:pPr>
      <w:bookmarkEnd w:id="881"/>
      <w:r>
        <w:rPr>
          <w:rFonts w:ascii="IRNazanin" w:hAnsi="IRNazanin" w:eastAsia="IRNazanin"/>
          <w:color w:val="111111"/>
          <w:sz w:val="28"/>
          <w:sz w:val="28"/>
          <w:szCs w:val="28"/>
          <w:rtl w:val="true"/>
          <w:lang w:bidi="fa-IR"/>
        </w:rPr>
        <w:t>عن الناس، بعیداً عن أنظار شرطة نمرود، وبعد أن استوی واکتمل، ووصل إلی سن الشباب، صمم علی الخروج منه والنزول إلی المجتمع؛ لیشـرح لهم دروس التوحید التی استلهمها من دخیلة نفسه وتأملاته الفکریة</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ومحلّ الشاهد فی المقام هو أنّ الله تعالی کما ستر ولادة النبیّ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کذلک ستر ولادة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عیون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وبالرجوع إلی الروایات والمصادر التاریخیة نجد أنّ أهمّ الأسباب وراء إخفاء ولادة المهدیّ یتجلّی فی منع اطّلاع خلفاء بنی العباس علی ولادته؛ لأنّهم یعلمون ومن خلال الروایا ت الواصلة إلیهم بأنّ الإمام الثانی عشر هو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سیملأ الأرض قسطاً وعدلاً، وهو الذی یُطیح بعروش الجبّارین، ویُقیم الحکومة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سعوا بکلّ جهدهم إلی منع ولادة هذا المولود؛ لذا وکّلوا القوابل بمراقبة زوجة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کامل، وجعلها تحت إشرافهم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شاءت إرادة الله تعالی أن تحفظ الإمام المهدی، ولم تتمکّن السلطة الحاکمة بکلّ جواسیسها أن تطّلع علی أمر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6"/>
        <w:numPr>
          <w:ilvl w:val="5"/>
          <w:numId w:val="1"/>
        </w:numPr>
        <w:rPr/>
      </w:pPr>
      <w:bookmarkStart w:id="882" w:name="__RefHeading___Toc4031229_581953129"/>
      <w:bookmarkStart w:id="883" w:name="_Toc329"/>
      <w:bookmarkEnd w:id="882"/>
      <w:r>
        <w:rPr>
          <w:rtl w:val="true"/>
        </w:rPr>
        <w:t>ثالثاً</w:t>
      </w:r>
      <w:r>
        <w:rPr>
          <w:rtl w:val="true"/>
        </w:rPr>
        <w:t xml:space="preserve">: </w:t>
      </w:r>
      <w:r>
        <w:rPr>
          <w:rtl w:val="true"/>
        </w:rPr>
        <w:t>سنّة النبیّ موسی فی الإمام المهدی عجل الله تعالی فرجه الشریف</w:t>
      </w:r>
      <w:bookmarkEnd w:id="883"/>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من موسی، فالخوف والغیبة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فی مبحث الغیبة الحدیث عن سنّة الإمام المهدی التی فی النبیّ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غیبته، أمّا سنّته من موسی فی الخوف، فمن الواضح لیس المراد من الخوف هو خوف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نفسه، بل یمکن تصویر سنّة الخوف بمعنیین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من القتل، لکن لا بالمعنی السلبی المتعارف، بل الخوف علی الهدف والغایة الإلهیّة الموکلة إلیه، وهی إقامة دولة العدل فی الأرض؛ إذ بقتله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الأعداء سوف تنتفی الغایة التی أوکلت علیه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الخوف هو الخوف من جهل الناس، ولیس الخوف من القتل، والشاهد علی ذلک هو الارتباط بین الخوف والغیبة فی کلمة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سنّة من النبیّ موسی، وقد فسّر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النبیّ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بأنّه لم یوجس خیفة علی نفسه، بل أشفق من غلبة الجهّال</w:t>
      </w:r>
      <w:r>
        <w:rPr>
          <w:rStyle w:val="FootnoteAnchor"/>
          <w:rtl w:val="true"/>
        </w:rPr>
        <w:footnoteReference w:id="645"/>
      </w:r>
      <w:r>
        <w:rPr>
          <w:rFonts w:ascii="Amiri" w:hAnsi="Amiri" w:eastAsia="Amiri" w:cs="Amiri"/>
          <w:color w:val="111111"/>
          <w:sz w:val="28"/>
          <w:sz w:val="28"/>
          <w:szCs w:val="28"/>
          <w:rtl w:val="true"/>
          <w:lang w:bidi="ar-SA"/>
        </w:rPr>
        <w:t>، وهو مقتبس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فَأَوْجَسَ فِی نَفْسِهِ خِیفَةً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النبیّ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جیء بالسحرة خاف، إلّا أنّ خوفه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نفسه، بل کان خوفه من أن یلتبس الأمر علی الناس، وینخدعوا بأباطیل السحرة، وأن یتغلّب علیهم فرعون وأعوانه، کما أخبر به سُبحانه فی کتابه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یَا مُوسَی إِمَّا أَنْ تُلْقِیَ وَإِمَّا أَنْ نَکُونَ أَوَّلَ مَنْ أَلْقَی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قَالَ بَلْ أَلْقُوا فَإِذَا حِبَالُهُمْ وَعِصِیُّهُمْ یُخَیَّلُ إِلَیْهِ مِنْ سِحْرِهِمْ أَنَّهَا تَسْعَی</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فَأَوْجَسَ فِی نَفْسِهِ خِیفَةً مُوسَی </w:t>
      </w:r>
      <w:r>
        <w:rPr>
          <w:rFonts w:eastAsia="Amiri" w:cs="Amiri" w:ascii="Amiri" w:hAnsi="Amiri"/>
          <w:color w:val="111111"/>
          <w:sz w:val="28"/>
          <w:szCs w:val="28"/>
          <w:rtl w:val="true"/>
          <w:lang w:bidi="ar-SA"/>
        </w:rPr>
        <w:t>»</w:t>
      </w:r>
      <w:r>
        <w:rPr>
          <w:rStyle w:val="FootnoteAnchor"/>
          <w:rtl w:val="true"/>
        </w:rPr>
        <w:footnoteReference w:id="646"/>
      </w:r>
      <w:r>
        <w:rPr>
          <w:rFonts w:ascii="IRNazanin" w:hAnsi="IRNazanin" w:eastAsia="IRNazanin"/>
          <w:color w:val="111111"/>
          <w:sz w:val="28"/>
          <w:sz w:val="28"/>
          <w:szCs w:val="28"/>
          <w:rtl w:val="true"/>
          <w:lang w:bidi="fa-IR"/>
        </w:rPr>
        <w:t>، فالإمام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هذا المعنی من سنّة موسی فی الإمام المهدی، وهی کما أنّ النبیّ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یخشی من جهل الجاهلین فی عدم التمییز بین المعجزة والسحر؛ الأمر الذی سیفضی إلی انتصار الجهّال وحکومة المستبدّین، کذلک الإمام المهدیّ کان یخشی عدم امتلاک الناس للوعی، بنحو یُؤدّی بهم إلی عدم التمییز بین مقام الولایة وبین الأنظمة الاستبدادیّة لحکّام الجور، فیترکونه وحیداً کما فعلوا مع بقیّة الأئمّة</w:t>
      </w:r>
      <w:r>
        <w:rPr>
          <w:rFonts w:eastAsia="IRNazanin" w:cs="IRNazanin"/>
          <w:color w:val="111111"/>
          <w:sz w:val="28"/>
          <w:szCs w:val="28"/>
          <w:rtl w:val="true"/>
          <w:lang w:bidi="fa-IR"/>
        </w:rPr>
        <w:t xml:space="preserve">. </w:t>
      </w:r>
      <w:bookmarkStart w:id="884" w:name="pg5740_41051"/>
    </w:p>
    <w:p>
      <w:pPr>
        <w:pStyle w:val="Heading6"/>
        <w:numPr>
          <w:ilvl w:val="5"/>
          <w:numId w:val="1"/>
        </w:numPr>
        <w:rPr/>
      </w:pPr>
      <w:bookmarkStart w:id="885" w:name="__RefHeading___Toc4031231_581953129"/>
      <w:bookmarkStart w:id="886" w:name="_Toc330"/>
      <w:bookmarkEnd w:id="884"/>
      <w:bookmarkEnd w:id="885"/>
      <w:r>
        <w:rPr>
          <w:rtl w:val="true"/>
        </w:rPr>
        <w:t>رابعاً</w:t>
      </w:r>
      <w:r>
        <w:rPr>
          <w:rtl w:val="true"/>
        </w:rPr>
        <w:t xml:space="preserve">: </w:t>
      </w:r>
      <w:r>
        <w:rPr>
          <w:rtl w:val="true"/>
        </w:rPr>
        <w:t>سنّة النبیّ عیسی فی الإمام المهدی عجل الله تعالی فرجه الشریف</w:t>
      </w:r>
      <w:bookmarkEnd w:id="886"/>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من عیسی، فاختلاف الناس فیه</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ما حصل للنبیّ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الاختلاف الکبیر فی أمر حیاته من قِبل الفرق المتحزّبة بعد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طائفة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ومصلوب، وبعض قال بل هو حیّ رفعه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الإمام المهدی عجل الله تعالی فرجه الشریف  حیث اختلف فیه الناس هل هو حیّ أو لم یولد بعدُ أو وُلِد ومات</w:t>
      </w:r>
      <w:r>
        <w:rPr>
          <w:rFonts w:eastAsia="IRNazanin" w:cs="IRNazanin"/>
          <w:color w:val="111111"/>
          <w:sz w:val="28"/>
          <w:szCs w:val="28"/>
          <w:rtl w:val="true"/>
          <w:lang w:bidi="fa-IR"/>
        </w:rPr>
        <w:t>.</w:t>
      </w:r>
    </w:p>
    <w:p>
      <w:pPr>
        <w:pStyle w:val="Heading6"/>
        <w:numPr>
          <w:ilvl w:val="5"/>
          <w:numId w:val="1"/>
        </w:numPr>
        <w:rPr/>
      </w:pPr>
      <w:bookmarkStart w:id="887" w:name="__RefHeading___Toc4031233_581953129"/>
      <w:bookmarkStart w:id="888" w:name="_Toc331"/>
      <w:bookmarkEnd w:id="887"/>
      <w:r>
        <w:rPr>
          <w:rtl w:val="true"/>
        </w:rPr>
        <w:t>خامساً</w:t>
      </w:r>
      <w:r>
        <w:rPr>
          <w:rtl w:val="true"/>
        </w:rPr>
        <w:t xml:space="preserve">: </w:t>
      </w:r>
      <w:r>
        <w:rPr>
          <w:rtl w:val="true"/>
        </w:rPr>
        <w:t>سنّة نبینا</w:t>
      </w:r>
      <w:r>
        <w:rPr>
          <w:rtl w:val="true"/>
        </w:rPr>
        <w:t>(</w:t>
      </w:r>
      <w:r>
        <w:rPr>
          <w:rtl w:val="true"/>
        </w:rPr>
        <w:t xml:space="preserve">صلّی الله علیه و آله وسلّم </w:t>
      </w:r>
      <w:r>
        <w:rPr>
          <w:rtl w:val="true"/>
        </w:rPr>
        <w:t xml:space="preserve">) </w:t>
      </w:r>
      <w:r>
        <w:rPr>
          <w:rtl w:val="true"/>
        </w:rPr>
        <w:t>فی الإمام المهدی عجل الله تعالی فرجه الشریف</w:t>
      </w:r>
      <w:bookmarkEnd w:id="888"/>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فالخروج بالسیف</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الهدف الأساس لقیام الإمام المهدی عجل الله تعالی فرجه الشریف  هو إقامة العدل والقسط فی الأرض، ومن الواضح أنّ إرادة الله تعالی شاءت أن یقام العدل بواسطة الأُمور الطبیعیة لا الإعجازیة، وهو ما یستلزم مقاتلة الظالمین والمستکبرین، وشابهت سنة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القیام بالسیف الذی هو کنایة عن محاربة الظالمین؛ لإقامة العدل فی الأرض، ورفع الظلم عن الناس، واستتباب الأمن بإقامة حکم الله تعالی، وهی الغایة التی تسعی لتحقیقها الرسالات السماویة</w:t>
      </w:r>
      <w:r>
        <w:rPr>
          <w:rFonts w:eastAsia="IRNazanin" w:cs="IRNazanin"/>
          <w:color w:val="111111"/>
          <w:sz w:val="28"/>
          <w:szCs w:val="28"/>
          <w:rtl w:val="true"/>
          <w:lang w:bidi="fa-IR"/>
        </w:rPr>
        <w:t>.</w:t>
      </w:r>
    </w:p>
    <w:p>
      <w:pPr>
        <w:pStyle w:val="Heading4"/>
        <w:numPr>
          <w:ilvl w:val="3"/>
          <w:numId w:val="1"/>
        </w:numPr>
        <w:rPr/>
      </w:pPr>
      <w:bookmarkStart w:id="889" w:name="__RefHeading___Toc4031235_581953129"/>
      <w:bookmarkStart w:id="890" w:name="_Toc332"/>
      <w:bookmarkEnd w:id="889"/>
      <w:r>
        <w:rPr>
          <w:rtl w:val="true"/>
        </w:rPr>
        <w:t>المطلب الخامس</w:t>
      </w:r>
      <w:r>
        <w:rPr>
          <w:rtl w:val="true"/>
        </w:rPr>
        <w:t xml:space="preserve">: </w:t>
      </w:r>
      <w:r>
        <w:rPr>
          <w:rtl w:val="true"/>
        </w:rPr>
        <w:t>علامات الظهور فی النصّ الحسینی</w:t>
      </w:r>
      <w:bookmarkEnd w:id="89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 یوم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قُدّام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تکون من الله للمؤمنین، وهی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ولنبلونکم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المؤمنین قبل 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بشـیء من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ملوک بنی فلان فی آخر سلطانهم،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لغلاء أسعارهم،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ونقص من </w:t>
      </w:r>
    </w:p>
    <w:p>
      <w:pPr>
        <w:pStyle w:val="BookText"/>
        <w:rPr/>
      </w:pPr>
      <w:r>
        <w:rPr>
          <w:rFonts w:ascii="IRNazanin" w:hAnsi="IRNazanin" w:eastAsia="IRNazanin"/>
          <w:color w:val="111111"/>
          <w:sz w:val="28"/>
          <w:sz w:val="28"/>
          <w:szCs w:val="28"/>
          <w:rtl w:val="true"/>
          <w:lang w:bidi="fa-IR"/>
        </w:rPr>
        <w:t>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التجارات، وقلّة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ذریع،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نقص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قلّة زکاء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یزرع،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وبشـر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ذلک بتعجیل خروج القائم</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الولوج فی البحث عن علامات الظهور فی ضوء النصّ الحسینی، ینبغی التذکیر بأنّ لعلامات الظهور تقسیمات متعددة، من قَبیل تقسیمها إلی علامات قریبة من عصـر الظهور وعلامات بعیدة منه، ومنها تقسیم العلامات إلی محتومة وغیر محتومة، إلی غیر ذلک من التقسیمات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الجدیر بالذکر أنّ بعض علامات الظهور التی ذکرت فی الروایات قد تحققت، من قَبیل ما ورد فی الروایة آنفة الذکر، بأنّ من علامات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الابتلاء، والخوف، والجوع، ومن الواضح أنّ هذه الأُمور کانت قد تحققت منذ أمد بعید، بل تحققت فی زمن الأئمّة السابقین کالإمام الحسن والحسین إلی بقیة الأئمّة الذین کان عصرهم عصـر الظلم والجور من قِبل السلطات الحاکمة آنذاک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والشیء الذی ینبغی الالتفات إلیه هو أنّ هذه العلامات من الابتلاء والخوف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ذکرها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أنّها من علامات ظهور الإمام المهدی عجل الله تعالی فرجه الشریف ، هی علامات جاءت علی نحو الرمز والإشارة، التی تجعل إمکان تطبیقها علی کثیر من الأزمان السالفة،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انتشار الظلم والجور والفساد، نجد أنّها تنطبق علی کثیر </w:t>
      </w:r>
    </w:p>
    <w:p>
      <w:pPr>
        <w:pStyle w:val="BookText"/>
        <w:rPr/>
      </w:pPr>
      <w:r>
        <w:rPr>
          <w:rFonts w:ascii="IRNazanin" w:hAnsi="IRNazanin" w:eastAsia="IRNazanin"/>
          <w:color w:val="111111"/>
          <w:sz w:val="28"/>
          <w:sz w:val="28"/>
          <w:szCs w:val="28"/>
          <w:rtl w:val="true"/>
          <w:lang w:bidi="fa-IR"/>
        </w:rPr>
        <w:t>من الأزمنة إن لم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جمیعها، وهذا ما نلمسه من الأسئلة الموجّهة إلی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زمن حضورهم، وقبل ولادة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کان الناس یسألون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الظلم قد انتشر فأین قائمکم؟ وأین المهدی الموعود؟</w:t>
      </w:r>
    </w:p>
    <w:p>
      <w:pPr>
        <w:pStyle w:val="BookText"/>
        <w:rPr/>
      </w:pPr>
      <w:r>
        <w:rPr>
          <w:rFonts w:ascii="IRNazanin" w:hAnsi="IRNazanin" w:eastAsia="IRNazanin"/>
          <w:color w:val="111111"/>
          <w:sz w:val="28"/>
          <w:sz w:val="28"/>
          <w:szCs w:val="28"/>
          <w:rtl w:val="true"/>
          <w:lang w:bidi="fa-IR"/>
        </w:rPr>
        <w:t>أمّا السبب فی جعل هذه العلامات علی هذه الشاکلة، هو لأجل زیادة تعلّق وارتباط الناس بالمهدی الموعود وتفاعلهم معه، ففی کل آن آن یترقبون ظهوره ویتوقعون قیامه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نرید التوغل فی تعداد واستعراض هذه العلامات، مراعاة لموضوع البحث المختصّ بما ورد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1" w:name="pg5740_41058"/>
      <w:bookmarkStart w:id="892" w:name="pg5740_41058"/>
      <w:bookmarkEnd w:id="892"/>
    </w:p>
    <w:p>
      <w:pPr>
        <w:pStyle w:val="Heading2"/>
        <w:numPr>
          <w:ilvl w:val="1"/>
          <w:numId w:val="1"/>
        </w:numPr>
        <w:rPr/>
      </w:pPr>
      <w:bookmarkStart w:id="893" w:name="pg5740_41058"/>
      <w:bookmarkStart w:id="894" w:name="__RefHeading___Toc4031237_581953129"/>
      <w:bookmarkStart w:id="895" w:name="_Toc333"/>
      <w:bookmarkEnd w:id="893"/>
      <w:bookmarkEnd w:id="894"/>
      <w:r>
        <w:rPr>
          <w:rtl w:val="true"/>
        </w:rPr>
        <w:t>الفصل السابع</w:t>
      </w:r>
      <w:r>
        <w:rPr>
          <w:rtl w:val="true"/>
        </w:rPr>
        <w:t xml:space="preserve">: </w:t>
      </w:r>
      <w:r>
        <w:rPr>
          <w:rtl w:val="true"/>
        </w:rPr>
        <w:t>المعاد فی النص الحسینی</w:t>
      </w:r>
      <w:bookmarkEnd w:id="895"/>
    </w:p>
    <w:p>
      <w:pPr>
        <w:pStyle w:val="Heading3"/>
        <w:numPr>
          <w:ilvl w:val="2"/>
          <w:numId w:val="1"/>
        </w:numPr>
        <w:rPr/>
      </w:pPr>
      <w:bookmarkStart w:id="896" w:name="__RefHeading___Toc4031239_581953129"/>
      <w:bookmarkStart w:id="897" w:name="_Toc334"/>
      <w:bookmarkEnd w:id="896"/>
      <w:r>
        <w:rPr>
          <w:rtl w:val="true"/>
        </w:rPr>
        <w:t>اشارة</w:t>
      </w:r>
      <w:bookmarkEnd w:id="897"/>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 یوم الحقّ</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الدنیا فی کلمات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المبدأ بالمعاد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العلم بالمعاد والإیمان به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8" w:name="pg5740_41062"/>
      <w:bookmarkStart w:id="899" w:name="pg5740_41062"/>
      <w:bookmarkEnd w:id="899"/>
    </w:p>
    <w:p>
      <w:pPr>
        <w:pStyle w:val="BookText"/>
        <w:rPr/>
      </w:pPr>
      <w:bookmarkStart w:id="900" w:name="pg5740_41062"/>
      <w:bookmarkEnd w:id="900"/>
      <w:r>
        <w:rPr>
          <w:rFonts w:ascii="IRNazanin" w:hAnsi="IRNazanin" w:eastAsia="IRNazanin"/>
          <w:color w:val="111111"/>
          <w:sz w:val="28"/>
          <w:sz w:val="28"/>
          <w:szCs w:val="28"/>
          <w:rtl w:val="true"/>
          <w:lang w:bidi="fa-IR"/>
        </w:rPr>
        <w:t>یکتسب بحث المعاد أهمّیة کبیرة عند الباحثین؛ لکونه أحد الأُصول الأساسیة للعقیدة، والذی یُلحظ فی هذا البحث هو وفرة عناوینه، وسعة مطالبه، وتشعب المباحث فیه، من قبیل البحث فی حقیقة المعاد وأدلّته، وکذلک المباحث المرتبطة بالموت، وعلاقة الدنیا بالآخرة، والبرزخ، والحشر، والنشر، والصراط، والمیزان، ونحوها من المباحث الأُخری، وحیث إنّ بحثنا مخصّص بما ذکره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المعاد، لذا نقتصر فی المقام علی ما جاء فی النصوص الحسینیّة المبارکة</w:t>
      </w:r>
      <w:r>
        <w:rPr>
          <w:rFonts w:eastAsia="IRNazanin" w:cs="IRNazanin"/>
          <w:color w:val="111111"/>
          <w:sz w:val="28"/>
          <w:szCs w:val="28"/>
          <w:rtl w:val="true"/>
          <w:lang w:bidi="fa-IR"/>
        </w:rPr>
        <w:t>.</w:t>
      </w:r>
    </w:p>
    <w:p>
      <w:pPr>
        <w:pStyle w:val="Heading3"/>
        <w:numPr>
          <w:ilvl w:val="2"/>
          <w:numId w:val="1"/>
        </w:numPr>
        <w:rPr/>
      </w:pPr>
      <w:bookmarkStart w:id="901" w:name="__RefHeading___Toc4031241_581953129"/>
      <w:bookmarkStart w:id="902" w:name="_Toc335"/>
      <w:bookmarkEnd w:id="901"/>
      <w:r>
        <w:rPr>
          <w:rtl w:val="true"/>
        </w:rPr>
        <w:t>المبحث الأوّل</w:t>
      </w:r>
      <w:r>
        <w:rPr>
          <w:rtl w:val="true"/>
        </w:rPr>
        <w:t xml:space="preserve">: </w:t>
      </w:r>
      <w:r>
        <w:rPr>
          <w:rtl w:val="true"/>
        </w:rPr>
        <w:t>المعاد یوم الحقّ</w:t>
      </w:r>
      <w:bookmarkEnd w:id="902"/>
    </w:p>
    <w:p>
      <w:pPr>
        <w:pStyle w:val="BookText"/>
        <w:rPr/>
      </w:pPr>
      <w:r>
        <w:rPr>
          <w:rFonts w:ascii="Amiri" w:hAnsi="Amiri" w:eastAsia="Amiri" w:cs="Amiri"/>
          <w:color w:val="111111"/>
          <w:sz w:val="28"/>
          <w:sz w:val="28"/>
          <w:szCs w:val="28"/>
          <w:rtl w:val="true"/>
          <w:lang w:bidi="ar-SA"/>
        </w:rPr>
        <w:t>قال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وصیته لأخیه محمد بن الحنفیّة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الحسینَ یشهد أن لا إله إلّا الله وحده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الجَنّة والنّارَ حَقٌّ، وأنّ السّاعةَ آتیةٌ لا ریبَ فیها، وأنّ الله یَبْعَثُ مَن فی القُبُور، وأنّی لَم أخرُجْ أشِراً</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هنالک أوصاف وسمات متعدّدة لحقیقة المعاد، لا نرید الخوض فی لجّة تفصیلاتها، إلّا بالمقدار الذی أشار إلیه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جملة ذلک 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بالحقّ، والتخصیص بالجنّة والنار کنایة عن یوم الحساب والمعاد، وهو یلتقی مع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الْیَوْمُ الْحَقُّ </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بالحقّ فی المقام هو المطابقة للواقع،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یرادف الصدق، ففی ذلک الیوم لا مجال للباطل، فلا اعتقاد باطل ولا توهم ولا تخیل باطل؛ ولذا عرّف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الیوم بأنّه یوم الحقّ</w:t>
      </w:r>
      <w:r>
        <w:rPr>
          <w:rFonts w:eastAsia="IRNazanin" w:cs="IRNazanin"/>
          <w:color w:val="111111"/>
          <w:sz w:val="28"/>
          <w:szCs w:val="28"/>
          <w:rtl w:val="true"/>
          <w:lang w:bidi="fa-IR"/>
        </w:rPr>
        <w:t xml:space="preserve">. </w:t>
      </w:r>
      <w:bookmarkStart w:id="903" w:name="pg5740_41066"/>
    </w:p>
    <w:p>
      <w:pPr>
        <w:pStyle w:val="Heading3"/>
        <w:numPr>
          <w:ilvl w:val="2"/>
          <w:numId w:val="1"/>
        </w:numPr>
        <w:rPr/>
      </w:pPr>
      <w:bookmarkStart w:id="904" w:name="__RefHeading___Toc4031243_581953129"/>
      <w:bookmarkStart w:id="905" w:name="_Toc336"/>
      <w:bookmarkEnd w:id="903"/>
      <w:bookmarkEnd w:id="904"/>
      <w:r>
        <w:rPr>
          <w:rtl w:val="true"/>
        </w:rPr>
        <w:t>المبحث الثانی</w:t>
      </w:r>
      <w:r>
        <w:rPr>
          <w:rtl w:val="true"/>
        </w:rPr>
        <w:t xml:space="preserve">: </w:t>
      </w:r>
      <w:r>
        <w:rPr>
          <w:rtl w:val="true"/>
        </w:rPr>
        <w:t>الموت فی کلمات الإمام الحسین</w:t>
      </w:r>
      <w:r>
        <w:rPr>
          <w:rtl w:val="true"/>
        </w:rPr>
        <w:t>(</w:t>
      </w:r>
      <w:r>
        <w:rPr>
          <w:rtl w:val="true"/>
        </w:rPr>
        <w:t>علیه السّلام</w:t>
      </w:r>
      <w:r>
        <w:rPr>
          <w:rtl w:val="true"/>
        </w:rPr>
        <w:t>)</w:t>
      </w:r>
      <w:bookmarkEnd w:id="905"/>
    </w:p>
    <w:p>
      <w:pPr>
        <w:pStyle w:val="Heading4"/>
        <w:numPr>
          <w:ilvl w:val="3"/>
          <w:numId w:val="1"/>
        </w:numPr>
        <w:rPr/>
      </w:pPr>
      <w:bookmarkStart w:id="906" w:name="__RefHeading___Toc4031245_581953129"/>
      <w:bookmarkStart w:id="907" w:name="_Toc337"/>
      <w:bookmarkEnd w:id="906"/>
      <w:r>
        <w:rPr>
          <w:rtl w:val="true"/>
        </w:rPr>
        <w:t>اشارة</w:t>
      </w:r>
      <w:bookmarkEnd w:id="907"/>
    </w:p>
    <w:p>
      <w:pPr>
        <w:pStyle w:val="BookText"/>
        <w:rPr/>
      </w:pPr>
      <w:r>
        <w:rPr>
          <w:rFonts w:ascii="IRNazanin" w:hAnsi="IRNazanin" w:eastAsia="IRNazanin"/>
          <w:color w:val="111111"/>
          <w:sz w:val="28"/>
          <w:sz w:val="28"/>
          <w:szCs w:val="28"/>
          <w:rtl w:val="true"/>
          <w:lang w:bidi="fa-IR"/>
        </w:rPr>
        <w:t>ونتناول هذا الموضوع ضمن المطالب التالیة</w:t>
      </w:r>
      <w:r>
        <w:rPr>
          <w:rFonts w:eastAsia="IRNazanin" w:cs="IRNazanin"/>
          <w:color w:val="111111"/>
          <w:sz w:val="28"/>
          <w:szCs w:val="28"/>
          <w:rtl w:val="true"/>
          <w:lang w:bidi="fa-IR"/>
        </w:rPr>
        <w:t>:</w:t>
      </w:r>
    </w:p>
    <w:p>
      <w:pPr>
        <w:pStyle w:val="Heading4"/>
        <w:numPr>
          <w:ilvl w:val="3"/>
          <w:numId w:val="1"/>
        </w:numPr>
        <w:rPr/>
      </w:pPr>
      <w:bookmarkStart w:id="908" w:name="__RefHeading___Toc4031247_581953129"/>
      <w:bookmarkStart w:id="909" w:name="_Toc338"/>
      <w:bookmarkEnd w:id="908"/>
      <w:r>
        <w:rPr>
          <w:rtl w:val="true"/>
        </w:rPr>
        <w:t>المطلب الأوّل</w:t>
      </w:r>
      <w:r>
        <w:rPr>
          <w:rtl w:val="true"/>
        </w:rPr>
        <w:t xml:space="preserve">: </w:t>
      </w:r>
      <w:r>
        <w:rPr>
          <w:rtl w:val="true"/>
        </w:rPr>
        <w:t>الموت سنّة إلهیّة</w:t>
      </w:r>
      <w:bookmarkEnd w:id="909"/>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الموت علی وُلْد آدم مخطّ القلادة علی جید الفتاة</w:t>
      </w:r>
      <w:r>
        <w:rPr>
          <w:rFonts w:eastAsia="IRNazanin" w:cs="IRNazanin"/>
          <w:color w:val="111111"/>
          <w:sz w:val="28"/>
          <w:szCs w:val="28"/>
          <w:rtl w:val="true"/>
          <w:lang w:bidi="fa-IR"/>
        </w:rPr>
        <w:t>»</w:t>
      </w:r>
      <w:r>
        <w:rPr>
          <w:rStyle w:val="FootnoteAnchor"/>
          <w:rtl w:val="true"/>
        </w:rPr>
        <w:footnoteReference w:id="652"/>
      </w:r>
      <w:r>
        <w:rPr>
          <w:rFonts w:ascii="Amiri" w:hAnsi="Amiri" w:eastAsia="Amiri" w:cs="Amiri"/>
          <w:color w:val="111111"/>
          <w:sz w:val="28"/>
          <w:sz w:val="28"/>
          <w:szCs w:val="28"/>
          <w:rtl w:val="true"/>
          <w:lang w:bidi="ar-SA"/>
        </w:rPr>
        <w:t>، یشیر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الکلمة المبارکة بالکنایة إلی أنّ الموت من السنن الإلهیّة التی لا تتحوّل ولا تتبدّل، فما من موجود فی هذا العالم إلّا وهو محکومٌ بسنّة الموت، وهذا ما  صرّح به القرآن الکریم أیضاً،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نَفْسٍ ذَائِقَةُ الْمَوْتِ وَإِنَّمَا تُوَفَّوْنَ أُجُورَکُمْ یَوْمَ الْقِیَامَةِ </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0" w:name="__RefHeading___Toc4031249_581953129"/>
      <w:bookmarkStart w:id="911" w:name="_Toc339"/>
      <w:bookmarkEnd w:id="910"/>
      <w:r>
        <w:rPr>
          <w:rtl w:val="true"/>
        </w:rPr>
        <w:t>المطلب الثانی</w:t>
      </w:r>
      <w:r>
        <w:rPr>
          <w:rtl w:val="true"/>
        </w:rPr>
        <w:t xml:space="preserve">: </w:t>
      </w:r>
      <w:r>
        <w:rPr>
          <w:rtl w:val="true"/>
        </w:rPr>
        <w:t>حقیقة الموت فی کلمات الإمام الحسین</w:t>
      </w:r>
      <w:r>
        <w:rPr>
          <w:rtl w:val="true"/>
        </w:rPr>
        <w:t>(</w:t>
      </w:r>
      <w:r>
        <w:rPr>
          <w:rtl w:val="true"/>
        </w:rPr>
        <w:t>علیه السّلام</w:t>
      </w:r>
      <w:r>
        <w:rPr>
          <w:rtl w:val="true"/>
        </w:rPr>
        <w:t>)</w:t>
      </w:r>
      <w:bookmarkEnd w:id="911"/>
    </w:p>
    <w:p>
      <w:pPr>
        <w:pStyle w:val="Heading5"/>
        <w:numPr>
          <w:ilvl w:val="4"/>
          <w:numId w:val="1"/>
        </w:numPr>
        <w:rPr/>
      </w:pPr>
      <w:bookmarkStart w:id="912" w:name="__RefHeading___Toc4031251_581953129"/>
      <w:bookmarkStart w:id="913" w:name="_Toc340"/>
      <w:bookmarkEnd w:id="912"/>
      <w:r>
        <w:rPr>
          <w:rtl w:val="true"/>
        </w:rPr>
        <w:t>اشارة</w:t>
      </w:r>
      <w:bookmarkEnd w:id="913"/>
    </w:p>
    <w:p>
      <w:pPr>
        <w:pStyle w:val="BookText"/>
        <w:rPr/>
      </w:pPr>
      <w:r>
        <w:rPr>
          <w:rFonts w:ascii="IRNazanin" w:hAnsi="IRNazanin" w:eastAsia="IRNazanin"/>
          <w:color w:val="111111"/>
          <w:sz w:val="28"/>
          <w:sz w:val="28"/>
          <w:szCs w:val="28"/>
          <w:rtl w:val="true"/>
          <w:lang w:bidi="fa-IR"/>
        </w:rPr>
        <w:t>یکتسب هذا البحث فی هذه النقطة الهیکلیّة التالیة</w:t>
      </w:r>
      <w:r>
        <w:rPr>
          <w:rFonts w:eastAsia="IRNazanin" w:cs="IRNazanin"/>
          <w:color w:val="111111"/>
          <w:sz w:val="28"/>
          <w:szCs w:val="28"/>
          <w:rtl w:val="true"/>
          <w:lang w:bidi="fa-IR"/>
        </w:rPr>
        <w:t>:</w:t>
      </w:r>
    </w:p>
    <w:p>
      <w:pPr>
        <w:pStyle w:val="Heading5"/>
        <w:numPr>
          <w:ilvl w:val="4"/>
          <w:numId w:val="1"/>
        </w:numPr>
        <w:rPr/>
      </w:pPr>
      <w:bookmarkStart w:id="914" w:name="__RefHeading___Toc4031253_581953129"/>
      <w:bookmarkStart w:id="915" w:name="_Toc341"/>
      <w:bookmarkEnd w:id="914"/>
      <w:r>
        <w:rPr/>
        <w:t>1</w:t>
      </w:r>
      <w:r>
        <w:rPr>
          <w:rtl w:val="true"/>
        </w:rPr>
        <w:t>ـ معنی الموت والأقوال فیه</w:t>
      </w:r>
      <w:bookmarkEnd w:id="915"/>
    </w:p>
    <w:p>
      <w:pPr>
        <w:pStyle w:val="BookText"/>
        <w:rPr/>
      </w:pPr>
      <w:r>
        <w:rPr>
          <w:rFonts w:ascii="IRNazanin" w:hAnsi="IRNazanin" w:eastAsia="IRNazanin"/>
          <w:color w:val="111111"/>
          <w:sz w:val="28"/>
          <w:sz w:val="28"/>
          <w:szCs w:val="28"/>
          <w:rtl w:val="true"/>
          <w:lang w:bidi="fa-IR"/>
        </w:rPr>
        <w:t>الموت فی لغة العرب بمعنی عدم الحیاة عمّا من شأنه أن یکون حیّاً، فالموت یقابل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المقاییس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خلاف الحیاة</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الأقوال الاصطلاحیّة فی حقیقة الموت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الموت هو العدم، فلا حشر ولا نشر، ولا عاقبة للخیر والشّر، بل </w:t>
      </w:r>
      <w:bookmarkStart w:id="916" w:name="pg5740_41068"/>
    </w:p>
    <w:p>
      <w:pPr>
        <w:pStyle w:val="BookText"/>
        <w:rPr/>
      </w:pPr>
      <w:bookmarkEnd w:id="916"/>
      <w:r>
        <w:rPr>
          <w:rFonts w:ascii="IRNazanin" w:hAnsi="IRNazanin" w:eastAsia="IRNazanin"/>
          <w:color w:val="111111"/>
          <w:sz w:val="28"/>
          <w:sz w:val="28"/>
          <w:szCs w:val="28"/>
          <w:rtl w:val="true"/>
          <w:lang w:bidi="fa-IR"/>
        </w:rPr>
        <w:t>إنّ موت الإنسان نظیر موت الحیوانات وجفاف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قول الملحدین ومَن لفّ لفّهم من الذین لا یؤمنون بالله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ینعدم بالموت، ولا یتألّم بعقاب ولا یتنعّم بثواب ما دام فی القبر إلی أن یُعاد فی وقت الحشر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الموت هو انفصال الروح عن الجسد، وإنّ الرّوح باقیة لا تنعدم بالموت، والمُثاب والمُعاقب هی الأرواح دون الأجساد، وإنّ الأجساد لا تُبعث ولا تُحشر أصلاً</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الأرواح تُحشر مع الأجساد</w:t>
      </w:r>
      <w:r>
        <w:rPr>
          <w:rFonts w:eastAsia="IRNazanin" w:cs="IRNazanin"/>
          <w:color w:val="111111"/>
          <w:sz w:val="28"/>
          <w:szCs w:val="28"/>
          <w:rtl w:val="true"/>
          <w:lang w:bidi="fa-IR"/>
        </w:rPr>
        <w:t>.</w:t>
      </w:r>
    </w:p>
    <w:p>
      <w:pPr>
        <w:pStyle w:val="Heading5"/>
        <w:numPr>
          <w:ilvl w:val="4"/>
          <w:numId w:val="1"/>
        </w:numPr>
        <w:rPr/>
      </w:pPr>
      <w:bookmarkStart w:id="917" w:name="__RefHeading___Toc4031255_581953129"/>
      <w:bookmarkStart w:id="918" w:name="_Toc342"/>
      <w:bookmarkEnd w:id="917"/>
      <w:r>
        <w:rPr/>
        <w:t>2</w:t>
      </w:r>
      <w:r>
        <w:rPr>
          <w:rtl w:val="true"/>
        </w:rPr>
        <w:t>ـ حقیقة الموت فی کلمات الإمام الحسین</w:t>
      </w:r>
      <w:r>
        <w:rPr>
          <w:rtl w:val="true"/>
        </w:rPr>
        <w:t>(</w:t>
      </w:r>
      <w:r>
        <w:rPr>
          <w:rtl w:val="true"/>
        </w:rPr>
        <w:t>علیه السّلام</w:t>
      </w:r>
      <w:r>
        <w:rPr>
          <w:rtl w:val="true"/>
        </w:rPr>
        <w:t>)</w:t>
      </w:r>
      <w:bookmarkEnd w:id="918"/>
    </w:p>
    <w:p>
      <w:pPr>
        <w:pStyle w:val="Heading6"/>
        <w:numPr>
          <w:ilvl w:val="5"/>
          <w:numId w:val="1"/>
        </w:numPr>
        <w:rPr/>
      </w:pPr>
      <w:bookmarkStart w:id="919" w:name="__RefHeading___Toc4031257_581953129"/>
      <w:bookmarkStart w:id="920" w:name="_Toc343"/>
      <w:bookmarkEnd w:id="919"/>
      <w:r>
        <w:rPr>
          <w:rtl w:val="true"/>
        </w:rPr>
        <w:t>اشارة</w:t>
      </w:r>
      <w:bookmarkEnd w:id="920"/>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بنی الکرام، فما الموت إلّا قنطرة تَعْبر بکم عن البؤس والضرّاء إلی الجنان الواسعة</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هذه الکلمة العظیمة نفهم الأُمور التالیة</w:t>
      </w:r>
      <w:r>
        <w:rPr>
          <w:rFonts w:eastAsia="IRNazanin" w:cs="IRNazanin"/>
          <w:color w:val="111111"/>
          <w:sz w:val="28"/>
          <w:szCs w:val="28"/>
          <w:rtl w:val="true"/>
          <w:lang w:bidi="fa-IR"/>
        </w:rPr>
        <w:t>:</w:t>
      </w:r>
    </w:p>
    <w:p>
      <w:pPr>
        <w:pStyle w:val="Heading6"/>
        <w:numPr>
          <w:ilvl w:val="5"/>
          <w:numId w:val="1"/>
        </w:numPr>
        <w:rPr/>
      </w:pPr>
      <w:bookmarkStart w:id="921" w:name="__RefHeading___Toc4031259_581953129"/>
      <w:bookmarkStart w:id="922" w:name="_Toc344"/>
      <w:bookmarkEnd w:id="921"/>
      <w:r>
        <w:rPr>
          <w:rtl w:val="true"/>
        </w:rPr>
        <w:t>الأوّل</w:t>
      </w:r>
      <w:r>
        <w:rPr>
          <w:rtl w:val="true"/>
        </w:rPr>
        <w:t xml:space="preserve">: </w:t>
      </w:r>
      <w:r>
        <w:rPr>
          <w:rtl w:val="true"/>
        </w:rPr>
        <w:t>الموت أمر وجودی</w:t>
      </w:r>
      <w:bookmarkEnd w:id="922"/>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تعبیر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الموت قنطرة، معناه أنّ الموت أمر وجودی، وأنّه طریق وجسر للعبور من عالم الدنیا إلی عالم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یؤکّده القرآن الکریم أیضاً حینما یُعبّر عن الموت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استعادة الروح من الجسد بواسطة الملائکة، فالموت  هو الأخذ والقبض،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شیء موجود وأخذ شیء واقعی،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یَتَوَفَّی </w:t>
      </w:r>
      <w:bookmarkStart w:id="923" w:name="pg5740_41070"/>
    </w:p>
    <w:p>
      <w:pPr>
        <w:pStyle w:val="BookText"/>
        <w:rPr/>
      </w:pPr>
      <w:bookmarkEnd w:id="923"/>
      <w:r>
        <w:rPr>
          <w:rFonts w:ascii="Amiri" w:hAnsi="Amiri" w:eastAsia="Amiri" w:cs="Amiri"/>
          <w:color w:val="111111"/>
          <w:sz w:val="28"/>
          <w:sz w:val="28"/>
          <w:szCs w:val="28"/>
          <w:rtl w:val="true"/>
          <w:lang w:bidi="ar-SA"/>
        </w:rPr>
        <w:t xml:space="preserve">الْأَنْفُسَ حِینَ مَوْتِهَا وَالَّتِی لَمْ تَمُتْ فِی مَنَامِهَا فَیُمْسِکُ الَّتِی قَضَی عَلَیْهَا الْمَوْتَ وَیُرْسِلُ الْأُخْرَی إِلَی أَجَلٍ مُسَمًّی إِنَّ فِی ذَلِکَ لَآیَاتٍ لِقَوْمٍ یَتَفَکَّرُونَ </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یکشف عن أنّ الموت لیس فناءً للإنسان، بل هناک انخلاع عن الجسد وارتحال إلی عالم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هذه الحقیقة، وهی أنّ الموت جسر وعبور إلی ضفة الدار الآخرة، وأنّه لیس إلَّا مفارقة الروح للبدن، وأنّ الروح باقیة بعده، ومعنی مفارقتها للجسد هو انقطاع تصرّفها فیه</w:t>
      </w:r>
      <w:r>
        <w:rPr>
          <w:rFonts w:eastAsia="IRNazanin" w:cs="IRNazanin"/>
          <w:color w:val="111111"/>
          <w:sz w:val="28"/>
          <w:szCs w:val="28"/>
          <w:rtl w:val="true"/>
          <w:lang w:bidi="fa-IR"/>
        </w:rPr>
        <w:t>.</w:t>
      </w:r>
    </w:p>
    <w:p>
      <w:pPr>
        <w:pStyle w:val="Heading6"/>
        <w:numPr>
          <w:ilvl w:val="5"/>
          <w:numId w:val="1"/>
        </w:numPr>
        <w:rPr/>
      </w:pPr>
      <w:bookmarkStart w:id="924" w:name="__RefHeading___Toc4031261_581953129"/>
      <w:bookmarkStart w:id="925" w:name="_Toc345"/>
      <w:bookmarkEnd w:id="924"/>
      <w:r>
        <w:rPr>
          <w:rtl w:val="true"/>
        </w:rPr>
        <w:t>الثانی</w:t>
      </w:r>
      <w:r>
        <w:rPr>
          <w:rtl w:val="true"/>
        </w:rPr>
        <w:t xml:space="preserve">: </w:t>
      </w:r>
      <w:r>
        <w:rPr>
          <w:rtl w:val="true"/>
        </w:rPr>
        <w:t>انکشاف الأُمور علی حقائقها بعد الموت</w:t>
      </w:r>
      <w:bookmarkEnd w:id="925"/>
    </w:p>
    <w:p>
      <w:pPr>
        <w:pStyle w:val="BookText"/>
        <w:rPr/>
      </w:pPr>
      <w:r>
        <w:rPr>
          <w:rFonts w:ascii="IRNazanin" w:hAnsi="IRNazanin" w:eastAsia="IRNazanin"/>
          <w:color w:val="111111"/>
          <w:sz w:val="28"/>
          <w:sz w:val="28"/>
          <w:szCs w:val="28"/>
          <w:rtl w:val="true"/>
          <w:lang w:bidi="fa-IR"/>
        </w:rPr>
        <w:t>أشار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کلمته المتقدِّمة إلی انکشاف الأُمور علی حقائقها بعد الموت، کما قد ینکشف للمتیقّظ ما لم یکن مکشوفاً له عند النّوم، وکما ورد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نیام إذا ماتوا انتبهوا</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 فتنکشف له الجنان الواسعة والنعم الدائمة، التی هی ثمرة أعماله، ویری ذلک بالعَیان، فیری ما لم یکن یراه من قَبْل، فهو یری بعد انکشاف الغطاء عن عینیه بعض الحقائق المتعلِّقة بالعالم الآخر</w:t>
      </w:r>
      <w:r>
        <w:rPr>
          <w:rFonts w:eastAsia="IRNazanin" w:cs="IRNazanin"/>
          <w:color w:val="111111"/>
          <w:sz w:val="28"/>
          <w:szCs w:val="28"/>
          <w:rtl w:val="true"/>
          <w:lang w:bidi="fa-IR"/>
        </w:rPr>
        <w:t>.</w:t>
      </w:r>
    </w:p>
    <w:p>
      <w:pPr>
        <w:pStyle w:val="Heading6"/>
        <w:numPr>
          <w:ilvl w:val="5"/>
          <w:numId w:val="1"/>
        </w:numPr>
        <w:rPr/>
      </w:pPr>
      <w:bookmarkStart w:id="926" w:name="__RefHeading___Toc4031263_581953129"/>
      <w:bookmarkStart w:id="927" w:name="_Toc346"/>
      <w:bookmarkEnd w:id="926"/>
      <w:r>
        <w:rPr>
          <w:rtl w:val="true"/>
        </w:rPr>
        <w:t>الثالث</w:t>
      </w:r>
      <w:r>
        <w:rPr>
          <w:rtl w:val="true"/>
        </w:rPr>
        <w:t xml:space="preserve">: </w:t>
      </w:r>
      <w:r>
        <w:rPr>
          <w:rtl w:val="true"/>
        </w:rPr>
        <w:t>جمالیة الموت عند الإمام الحسین</w:t>
      </w:r>
      <w:r>
        <w:rPr>
          <w:rtl w:val="true"/>
        </w:rPr>
        <w:t>(</w:t>
      </w:r>
      <w:r>
        <w:rPr>
          <w:rtl w:val="true"/>
        </w:rPr>
        <w:t>علیه السّلام</w:t>
      </w:r>
      <w:r>
        <w:rPr>
          <w:rtl w:val="true"/>
        </w:rPr>
        <w:t>)</w:t>
      </w:r>
      <w:bookmarkEnd w:id="927"/>
    </w:p>
    <w:p>
      <w:pPr>
        <w:pStyle w:val="BookText"/>
        <w:rPr/>
      </w:pPr>
      <w:r>
        <w:rPr>
          <w:rFonts w:ascii="IRNazanin" w:hAnsi="IRNazanin" w:eastAsia="IRNazanin"/>
          <w:color w:val="111111"/>
          <w:sz w:val="28"/>
          <w:sz w:val="28"/>
          <w:szCs w:val="28"/>
          <w:rtl w:val="true"/>
          <w:lang w:bidi="fa-IR"/>
        </w:rPr>
        <w:t>یقول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لا أری الموت إلّا سعادة، ولا الحیاة مع الظالمین إلّا برما</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الموت الذی یبعث علی الوحشة لدی کثیر من الناس، ویحاذرون من ذِکر اسمه أو کلّ ما یتعلّق به، لا یعد موحشاً ولا قبیحاً قطّ بالنسبة للأولیاء؛ لأنّ الموت عندهم </w:t>
      </w:r>
    </w:p>
    <w:p>
      <w:pPr>
        <w:pStyle w:val="BookText"/>
        <w:rPr/>
      </w:pPr>
      <w:r>
        <w:rPr>
          <w:rFonts w:ascii="IRNazanin" w:hAnsi="IRNazanin" w:eastAsia="IRNazanin"/>
          <w:color w:val="111111"/>
          <w:sz w:val="28"/>
          <w:sz w:val="28"/>
          <w:szCs w:val="28"/>
          <w:rtl w:val="true"/>
          <w:lang w:bidi="fa-IR"/>
        </w:rPr>
        <w:t>نافذة علی عالم رحیب، فالإلهی یری الموت ولادة جدیدة، وولوجاً فی عالم واسع کبیرمشرق، ومن الطبیعی فإنّ المعتقدین بهذا الاعتقاد لا یفسحون المجال للخوف والوحشة للدخول إلی أنفسهم عند سلوکهم طریق الموت والشهادة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أنّ الموت فی مجاهدة الظالمین والکافرین سعادة، بل هی کمال السعادة؛ لأنّها تنقل الإنسان من عالم الشقاء إلی عالم السعادة، ومن عالم المعاناة والآلام إلی عالم الهناء والراحة، وهی الحیاة الحقیقیة التی یختارها الإنسان الحرّ لنفسه؛ ولذا جاء تعبیر الإمام دقیقاً فی وصفه للموت حیث وصف الموت بالسعادة، وفی نصّ آخر وصفه بأنّه شهادة،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لا أری الموت إلّا شهادة</w:t>
      </w:r>
      <w:r>
        <w:rPr>
          <w:rFonts w:eastAsia="IRNazanin" w:cs="IRNazanin"/>
          <w:color w:val="111111"/>
          <w:sz w:val="28"/>
          <w:szCs w:val="28"/>
          <w:rtl w:val="true"/>
          <w:lang w:bidi="fa-IR"/>
        </w:rPr>
        <w:t>»</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نصّ ثالث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بالحیاة،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لا أری الموت إلّا الحیاة</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 والنصوص الثلاثة یلتقی معناها فی حسن الموت وجمالیته عند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استفادة جمالیة الموت عند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کلماته الأُخری، من قبیل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الموت علی ولد آدم مخطّ القلادة علی جید الفتاة</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 حیث 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بمثابة القلادة علی جید الفتاة، ومعنی ذلک أنّ الموت زینة للحیاة، وأنّه یزید فی بهجتها، ویعطیها جمالاً وبهاءً ورونقاً، وبدونه تکون باهتة خافتة، کما أنّ القلادة التی ترتدیها الفتاة تزید فی جمالها وبهجتها؛ ولأجل هذا المعنی 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جید الفتاة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الفتاة هی التی تمیل إلیها النفوس، وتکون موضعاً لرغبة الطالبین</w:t>
      </w:r>
      <w:r>
        <w:rPr>
          <w:rFonts w:eastAsia="IRNazanin" w:cs="IRNazanin"/>
          <w:color w:val="111111"/>
          <w:sz w:val="28"/>
          <w:szCs w:val="28"/>
          <w:rtl w:val="true"/>
          <w:lang w:bidi="fa-IR"/>
        </w:rPr>
        <w:t xml:space="preserve">. </w:t>
      </w:r>
      <w:bookmarkStart w:id="928" w:name="pg5740_41074"/>
    </w:p>
    <w:p>
      <w:pPr>
        <w:pStyle w:val="Heading3"/>
        <w:numPr>
          <w:ilvl w:val="2"/>
          <w:numId w:val="1"/>
        </w:numPr>
        <w:rPr/>
      </w:pPr>
      <w:bookmarkStart w:id="929" w:name="__RefHeading___Toc4031265_581953129"/>
      <w:bookmarkStart w:id="930" w:name="_Toc347"/>
      <w:bookmarkEnd w:id="928"/>
      <w:bookmarkEnd w:id="929"/>
      <w:r>
        <w:rPr>
          <w:rtl w:val="true"/>
        </w:rPr>
        <w:t>المبحث الثالث</w:t>
      </w:r>
      <w:r>
        <w:rPr>
          <w:rtl w:val="true"/>
        </w:rPr>
        <w:t xml:space="preserve">: </w:t>
      </w:r>
      <w:r>
        <w:rPr>
          <w:rtl w:val="true"/>
        </w:rPr>
        <w:t>صفات الدنیا فی کلمات الحسین</w:t>
      </w:r>
      <w:r>
        <w:rPr>
          <w:rtl w:val="true"/>
        </w:rPr>
        <w:t>(</w:t>
      </w:r>
      <w:r>
        <w:rPr>
          <w:rtl w:val="true"/>
        </w:rPr>
        <w:t>علیه السّلام</w:t>
      </w:r>
      <w:r>
        <w:rPr>
          <w:rtl w:val="true"/>
        </w:rPr>
        <w:t>)</w:t>
      </w:r>
      <w:bookmarkEnd w:id="930"/>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مخاطباً جیش یزید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اتّقوا الله، وکونوا من الدنیا علی حَذَر، فإنّ الدنیا لو بَقیت لأحد، وبقی علیها أحدٌ لکانت الأنبیاء أحقّ بالبقاء، وأَوْلی بالرضا، وأرضی بالقضاء، غیر أنّ الله تعالی خلق الدنیا للبلاء، وخلق أهلها للفناء، فجدیدها بالٍ، ونعیمها مضمحلّ، وسرورها مُکْفَهِرّ، والمنزل بلغة، والدار قلعة، فتزوّدوا فإنّ خیر الزاد التّقوی، واتّقوا الله لعلّکم تفلحون</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بأنّها دار بلاء وغدر لا تدوم أحوالها، والأمان فیها معدوم، وأنّها منزل تلعة، ودار قلعة ـ والتلعة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ارتفع من الأرض، وما هبط منها ـ بمعنی أنّ الدنیا تجمع الأضداد، والتلاع لا ثبات لها؛ لأنّها عرضة لهجمات السیل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وصفه بأنّها دار قلعة، بمعنی أنّها دار انقلاع وذهاب، ولهذا فإنّ الدنیا فی نظر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کالسجن،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خطبته التی خطبها بأصحابه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بنی الکرام، فما الموت إلّا قنطرة تعبر بکم عن البؤس والضرّاء إلی الجنان الواسعة والنعیم الدائمة، فأیُّکم یکره أن ینتقل من سجن إلی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لأعدائکم إلّا کمَن ینتقل من قصر إلی سجن وعذاب</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لو نظر إلی ما أعدّ الله للمؤمنین فی الدار الآخرة، لأیقن أنّه فی هذه الدنیا فی سجن وضنک، ولو نظر إلی ما أعدّ الله للکافر فی الدار الآخرة، لعلم أنّه فی الدنیا فی جنّة واسعة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یعنی ذلک أنّ الإنسان المؤمن فی دار الدنیا دائماً فی حزن وتعب وکلل کالمسجون، وأنّ الکافر فی راحة دائمة؟</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کذلک، بل المعنی أنّ المؤمن فی الدنیا کأنّه فی سجن؛ لأنّه بالنظر إلی حاله فی الآخرة، وما أعدَّ الله له من النعیم کأنّه فی سجن، وإن کان بأحسن الأحوال بالنظر إلی أهل الدنیا، والکافر بعکس ذلک؛ لأنّ نعیمه منحصر فی الدنیا، ولیس له فی الآخرة إلّا أشد العذاب، فالدنیا جنته، وإن کان فی أسوء حال</w:t>
      </w:r>
      <w:r>
        <w:rPr>
          <w:rFonts w:eastAsia="IRNazanin" w:cs="IRNazanin"/>
          <w:color w:val="111111"/>
          <w:sz w:val="28"/>
          <w:szCs w:val="28"/>
          <w:rtl w:val="true"/>
          <w:lang w:bidi="fa-IR"/>
        </w:rPr>
        <w:t xml:space="preserve">. </w:t>
      </w:r>
      <w:bookmarkStart w:id="931" w:name="pg5740_41078"/>
    </w:p>
    <w:p>
      <w:pPr>
        <w:pStyle w:val="Heading3"/>
        <w:numPr>
          <w:ilvl w:val="2"/>
          <w:numId w:val="1"/>
        </w:numPr>
        <w:rPr/>
      </w:pPr>
      <w:bookmarkStart w:id="932" w:name="__RefHeading___Toc4031267_581953129"/>
      <w:bookmarkStart w:id="933" w:name="_Toc348"/>
      <w:bookmarkEnd w:id="931"/>
      <w:bookmarkEnd w:id="932"/>
      <w:r>
        <w:rPr>
          <w:rtl w:val="true"/>
        </w:rPr>
        <w:t>المبحث الرابع</w:t>
      </w:r>
      <w:r>
        <w:rPr>
          <w:rtl w:val="true"/>
        </w:rPr>
        <w:t xml:space="preserve">: </w:t>
      </w:r>
      <w:r>
        <w:rPr>
          <w:rtl w:val="true"/>
        </w:rPr>
        <w:t>ارتباط المبدأ بالمعاد فی کلمات الإمام الحسین</w:t>
      </w:r>
      <w:r>
        <w:rPr>
          <w:rtl w:val="true"/>
        </w:rPr>
        <w:t>(</w:t>
      </w:r>
      <w:r>
        <w:rPr>
          <w:rtl w:val="true"/>
        </w:rPr>
        <w:t>علیه السّلام</w:t>
      </w:r>
      <w:r>
        <w:rPr>
          <w:rtl w:val="true"/>
        </w:rPr>
        <w:t>)</w:t>
      </w:r>
      <w:bookmarkEnd w:id="933"/>
    </w:p>
    <w:p>
      <w:pPr>
        <w:pStyle w:val="BookText"/>
        <w:rPr/>
      </w:pPr>
      <w:r>
        <w:rPr>
          <w:rFonts w:ascii="Amiri" w:hAnsi="Amiri" w:eastAsia="Amiri" w:cs="Amiri"/>
          <w:color w:val="111111"/>
          <w:sz w:val="28"/>
          <w:sz w:val="28"/>
          <w:szCs w:val="28"/>
          <w:rtl w:val="true"/>
          <w:lang w:bidi="ar-SA"/>
        </w:rPr>
        <w:t>قال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رَبُّنا، عَلَیْکَ تَوَکّلنا وإلَیکَ أنَبْنا وإلَیکَ المـَصیر</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الذِکر للمعاد فی قیامه وجلوسه، وفی حالتی الحرب والسِّلْم، لا سیما کثرة ذکره لقوله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لِلَّهِ وَإِنَّا إِلَیْهِ رَاجِعُونَ </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 وهو یکشف عن کثرة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للمعاد، ومن المعلوم أنّ ذکر المعاد من ذکر الله تعالی، بل إنّ الله تعالی یذکر فی کتابه الکریم بأنّ أفضل عطیة وهبها الله للأنبیاء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هی ذکر القیامة والمعاد،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أَخْلَصْنَاهُمْ بِخَالِصَةٍ ذِکْرَی الدَّارِ </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الله تعالی خصّهم بخصلة عظیمة خالصة هی ذکری الدار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تکمن فی أنّ الاستغراق بذکر الدار الآخرة وجوار ربّ العالمین یساهم فی زیادة معرفة الله تعالی؛ ممّا ینعکس علی سلوک طریق العبودیّة والابتعاد عن الجمود علی ظاهر الحیاة الدنیا وزینتها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یتّضح أنّ من أهمّ الثمار العملیّة التی یعکسها ذِکر المعاد والقیامة هو المساهمة فی إصلاح الإنسان؛ لأنّ الإنسان إذا کان ذاکراً لله تعالی فإنّه یکون مراقباً لنفسه فی کلّ فکرة من أفکاره، وفی کلّ خطوة من خطواته فی الحیاة الدنیا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والتالی لآیات الله فی کتابه العزیز ـ المتبیِّن لمرامیها المتتبِّع لها ـ یستطیع أن یرسو إلی مسألة مهمّة علی صعید المعرفة الدینیّة، وهی أنّ الله تعالی قد ربط تعالیمه کافّة بهذه العقیدة، وهی عقیدتنا بیوم المعاد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وثمّة نقطة مهمّة یمکن أن تبرز إلی جوار ما تقدّم، وهی أنّ الله تعالی سمّی یوم القیامة بیوم البطشة، ویوم الحسرة، ویوم التغابن، ویوم الوعید، والواقعة والقارعة، والطامّة، والصاخة، والآزفة، والراجفة، ووصفه بأشدّ الأوصاف التی منها أنّ السماء تکون فیه کالمهل والجبال تکون کالعِهْن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الموازین القسط لیوم القیامة، والصور، والعرض، والأشهاد، والأصفاد، والأغلال، والأنکال، والنعیم المقیم، والعذاب الألیم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فی أنّ هذه الأوصاف تهزّ کیان الإنسان ومشاعره، وتحرِّک احساساته، وتکشف له ما ینتظره من عاقبة سارّة أو محزنة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الإنسان الذی یکون غافلاً وناسیاً للآخرة ولیوم الحساب، فإنّه یکون مطلق العنان فی تحقیق دوافعه الشهوانیة، ویرتکب أیة جنایة أو معصیة دون خوف أو وجل</w:t>
      </w:r>
      <w:r>
        <w:rPr>
          <w:rFonts w:eastAsia="IRNazanin" w:cs="IRNazanin"/>
          <w:color w:val="111111"/>
          <w:sz w:val="28"/>
          <w:szCs w:val="28"/>
          <w:rtl w:val="true"/>
          <w:lang w:bidi="fa-IR"/>
        </w:rPr>
        <w:t xml:space="preserve">. </w:t>
      </w:r>
      <w:bookmarkStart w:id="934" w:name="pg5740_41082"/>
    </w:p>
    <w:p>
      <w:pPr>
        <w:pStyle w:val="Heading3"/>
        <w:numPr>
          <w:ilvl w:val="2"/>
          <w:numId w:val="1"/>
        </w:numPr>
        <w:rPr/>
      </w:pPr>
      <w:bookmarkStart w:id="935" w:name="__RefHeading___Toc4031269_581953129"/>
      <w:bookmarkStart w:id="936" w:name="_Toc349"/>
      <w:bookmarkEnd w:id="934"/>
      <w:bookmarkEnd w:id="935"/>
      <w:r>
        <w:rPr>
          <w:rtl w:val="true"/>
        </w:rPr>
        <w:t>المبحث الخامس</w:t>
      </w:r>
      <w:r>
        <w:rPr>
          <w:rtl w:val="true"/>
        </w:rPr>
        <w:t xml:space="preserve">: </w:t>
      </w:r>
      <w:r>
        <w:rPr>
          <w:rtl w:val="true"/>
        </w:rPr>
        <w:t>الفَرق بین العلم بالمعاد والإیمان به  فی کلمات الإمام الحسین</w:t>
      </w:r>
      <w:r>
        <w:rPr>
          <w:rtl w:val="true"/>
        </w:rPr>
        <w:t>(</w:t>
      </w:r>
      <w:r>
        <w:rPr>
          <w:rtl w:val="true"/>
        </w:rPr>
        <w:t>علیه السّلام</w:t>
      </w:r>
      <w:r>
        <w:rPr>
          <w:rtl w:val="true"/>
        </w:rPr>
        <w:t>)</w:t>
      </w:r>
      <w:bookmarkEnd w:id="936"/>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شیعة آل أبی سفیان، إن لم یکن لکم دین وکنتم لا تخافون المعاد فکونوا أحراراً فی دنیاکم هذه، وارجعوا إلی أحسابکم إن کنتم عُرُباً کما تزعمون</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یشیر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کلمته هذه إلی حقیقة مهمّة علی صعید المعرفة والعقیدة الدینیّة، وتلک الحقیقیة هی التفریق بین العلم والإیمان، فقد یعلم الإنسان بشـیء لکن لا یؤمن به، بمعنی أنّ علمه بذلک الشیء لم یکن نازلاً إلی قاع قلبه، ومثل هذا العلم لا ثمرة ولا فائدة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ینطبق علی هؤلاء الذین اجتمعوا لحرب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 کانوا یعلمون بوجود الله والنبوة والمعاد، لکنّ هذا العلم کان علی مستوی الفکر والذهن، ولم ینزل إلی القلب؛ ولذا کان خطابه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یکن لکم دین وکنتم لا تخافون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بالخوف، ولم یخاطبهم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العلم لا ثمرة فیه إذا لم یرافقه إیمان قلبی، فالعلم بلا إیمان قد ینفکّ عن لوازمه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أشارت جملة من الآیات القرآنیة إلی هذه الحقیقة،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وَجَحَدُوا بِهَا وَاسْتَیْقَنَتْهَا أَنْفُسُهُمْ </w:t>
      </w:r>
      <w:r>
        <w:rPr>
          <w:rFonts w:eastAsia="IRNazanin" w:cs="IRNazanin"/>
          <w:color w:val="111111"/>
          <w:sz w:val="28"/>
          <w:szCs w:val="28"/>
          <w:rtl w:val="true"/>
          <w:lang w:bidi="fa-IR"/>
        </w:rPr>
        <w:t xml:space="preserve">» </w:t>
      </w:r>
      <w:r>
        <w:rPr>
          <w:rStyle w:val="FootnoteAnchor"/>
          <w:rtl w:val="true"/>
        </w:rPr>
        <w:footnoteReference w:id="669"/>
      </w:r>
      <w:r>
        <w:rPr>
          <w:rFonts w:ascii="Amiri" w:hAnsi="Amiri" w:eastAsia="Amiri" w:cs="Amiri"/>
          <w:color w:val="111111"/>
          <w:sz w:val="28"/>
          <w:sz w:val="28"/>
          <w:szCs w:val="28"/>
          <w:rtl w:val="true"/>
          <w:lang w:bidi="ar-SA"/>
        </w:rPr>
        <w:t>، حیث تشیر الآیة المبارکة إلی أنّهم کانوا عالمین بالحقّ مستیقنین به، ومع ذلک لم یؤمنوا ولم یسلّموا به ظلماً وعلوّاً، ومن ذلک أیضاً 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جَاءَهُمْ مَا عَرَفُوا کَفَرُوا ب</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والنتیجة التی یمکن استیحاؤها من کلمة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 هی أنّ مجرّد العلم بالشیء والجزم بکونه حقّاً، لا یکفی فی تحقّق الإیمان، بل لا بدّ من الالتزام بلوازم ما عُلم، وعُقد القلب علی مؤدّاه، بحیث یترتّب علیه آثاره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الذی یحصل له العلم بأنّ الله تعالی إله لا إله غیره، والتزم بمقتضی ما عَلِم من عبودیته وعبادته، فسوف یکون مؤمناً، أمّا لو عَلِم بوجود الله تعالی ولم یلتزم بمقتضی ما علم، ولم یأتِ بشیء من الأعمال المظهرة للعبودیّة فهو لیس بمؤمن، بل هو کافر بأحد أنواع الکفر، وهو کفر الجحود، فیجحد الجاحد أمراً وهو یعلم أنّه حقّ</w:t>
      </w:r>
      <w:r>
        <w:rPr>
          <w:rFonts w:eastAsia="IRNazanin" w:cs="IRNazanin"/>
          <w:color w:val="111111"/>
          <w:sz w:val="28"/>
          <w:szCs w:val="28"/>
          <w:rtl w:val="true"/>
          <w:lang w:bidi="fa-IR"/>
        </w:rPr>
        <w:t xml:space="preserve">. </w:t>
      </w:r>
      <w:bookmarkStart w:id="937" w:name="pg5740_41086"/>
    </w:p>
    <w:p>
      <w:pPr>
        <w:pStyle w:val="Heading2"/>
        <w:numPr>
          <w:ilvl w:val="1"/>
          <w:numId w:val="1"/>
        </w:numPr>
        <w:rPr/>
      </w:pPr>
      <w:bookmarkStart w:id="938" w:name="__RefHeading___Toc4031271_581953129"/>
      <w:bookmarkStart w:id="939" w:name="_Toc350"/>
      <w:bookmarkEnd w:id="937"/>
      <w:bookmarkEnd w:id="938"/>
      <w:r>
        <w:rPr>
          <w:rtl w:val="true"/>
        </w:rPr>
        <w:t>خاتمة فی مفهوم الدین فی النصّ الحسینی</w:t>
      </w:r>
      <w:bookmarkEnd w:id="939"/>
    </w:p>
    <w:p>
      <w:pPr>
        <w:pStyle w:val="Heading3"/>
        <w:numPr>
          <w:ilvl w:val="2"/>
          <w:numId w:val="1"/>
        </w:numPr>
        <w:rPr/>
      </w:pPr>
      <w:bookmarkStart w:id="940" w:name="__RefHeading___Toc4031273_581953129"/>
      <w:bookmarkStart w:id="941" w:name="_Toc351"/>
      <w:bookmarkEnd w:id="940"/>
      <w:r>
        <w:rPr>
          <w:rtl w:val="true"/>
        </w:rPr>
        <w:t>اشاره</w:t>
      </w:r>
      <w:bookmarkEnd w:id="941"/>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الدین فی اللغة والاصطلاح</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التفکیک بین الدین الحقّ والدین الباطل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دین لمَن حارب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دین الحنیفیّة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یکن لکم دین فکونوا أحراراً فی دنیاکم</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الولوج فی بیان هذه الخاتمة، نُشیر إلی الضرورة التی ألجأتنا إلی درج مبحث الدین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أنَّ الغرض من عرض مباحث أصول العقیدة، هو بیان التوحید السلیم والصحیح والمرضی لله تعالی وما یستلزمه من العقائد الحقّة، من خلال مطالعة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حسم الإنسان موقفه من ذلک بالشکل الصحیح؛ فحینئذٍ یکون دینه مرضیّاً عند الله تعالی،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الغایة القصوی والأسنی التی تأتی بعد التوحید والعقیدة عموماً، هی أن یکون دین الإنسان مرضیّاً عند الله تعالی، ومن هذا المُنطلق وضعنا مبحث الدین فی الخاتمة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انطلق البحث فی هذه الخاتمة من الکلمات النورانیّة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الدین، من قَبیل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یکن لکم دین فکونوا أحراراً فی دنیاکم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یشارکها فی المضمون ذاته،کما سیأتی فی ثنایا البحث</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وتُسجّل هذه الکلمات العظیمة عنایةً کبیرةً بمفهوم الدین، من خلال التمییز بین الدین الحقّ والدین الباطل، الأمر الذی تترتّب علیه ثمار وآثار مُهمّة؛ وذلک لأنَّ معرفة الدین الحقّ والدین المرضی یُمثّل القاعدة التحتیّة التی ینهض علیها بناء العقیدة السلیمة عند الفرد والمجتمع؛ لأنَّ الإنسان لا یمکن له أن یتحرّک ویسیر علی خط الاستقامة، إلّا علی ضوء معرفة سلیمة؛ لأنَّ العامل علی غیر بصیرة کالسائر علی غیر </w:t>
      </w:r>
    </w:p>
    <w:p>
      <w:pPr>
        <w:pStyle w:val="BookText"/>
        <w:rPr/>
      </w:pPr>
      <w:r>
        <w:rPr>
          <w:rFonts w:ascii="IRNazanin" w:hAnsi="IRNazanin" w:eastAsia="IRNazanin"/>
          <w:color w:val="111111"/>
          <w:sz w:val="28"/>
          <w:sz w:val="28"/>
          <w:szCs w:val="28"/>
          <w:rtl w:val="true"/>
          <w:lang w:bidi="fa-IR"/>
        </w:rPr>
        <w:t>طریق، لا تزیده سرعة السیر إلّا بُعداً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وتنبثق أهمیّة هذا البحث کذلک، من خلال ما نتوخّاه من معالجة الشبهات التی تطرأ علی الأذهان، کالتساؤل المطروح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حاربوا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لهم دین أم لا؟ وإذا لم یکن لهم دین، فکیف یُنعتون ویُوصفون بأنَّهم مسلمون؟ ونحو ذلک من التساؤلات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هذا الأساس یکتسب البحث الهیکلیّة الآتیة</w:t>
      </w:r>
      <w:r>
        <w:rPr>
          <w:rFonts w:eastAsia="IRNazanin" w:cs="IRNazanin"/>
          <w:color w:val="111111"/>
          <w:sz w:val="28"/>
          <w:szCs w:val="28"/>
          <w:rtl w:val="true"/>
          <w:lang w:bidi="fa-IR"/>
        </w:rPr>
        <w:t xml:space="preserve">: </w:t>
      </w:r>
      <w:bookmarkStart w:id="942" w:name="pg5740_41093"/>
    </w:p>
    <w:p>
      <w:pPr>
        <w:pStyle w:val="Heading3"/>
        <w:numPr>
          <w:ilvl w:val="2"/>
          <w:numId w:val="1"/>
        </w:numPr>
        <w:rPr/>
      </w:pPr>
      <w:bookmarkStart w:id="943" w:name="__RefHeading___Toc4031275_581953129"/>
      <w:bookmarkStart w:id="944" w:name="_Toc352"/>
      <w:bookmarkEnd w:id="942"/>
      <w:bookmarkEnd w:id="943"/>
      <w:r>
        <w:rPr>
          <w:rtl w:val="true"/>
        </w:rPr>
        <w:t>المبحث الأوّل</w:t>
      </w:r>
      <w:r>
        <w:rPr>
          <w:rtl w:val="true"/>
        </w:rPr>
        <w:t xml:space="preserve">: </w:t>
      </w:r>
      <w:r>
        <w:rPr>
          <w:rtl w:val="true"/>
        </w:rPr>
        <w:t>معنی الدین فی اللغة والاصطلاح</w:t>
      </w:r>
      <w:bookmarkEnd w:id="944"/>
    </w:p>
    <w:p>
      <w:pPr>
        <w:pStyle w:val="BookText"/>
        <w:rPr/>
      </w:pPr>
      <w:r>
        <w:rPr>
          <w:rFonts w:ascii="IRNazanin" w:hAnsi="IRNazanin" w:eastAsia="IRNazanin"/>
          <w:color w:val="111111"/>
          <w:sz w:val="28"/>
          <w:sz w:val="28"/>
          <w:szCs w:val="28"/>
          <w:rtl w:val="true"/>
          <w:lang w:bidi="fa-IR"/>
        </w:rPr>
        <w:t>لا بدّ فی البدایة من تصوّر عامّ حول الدین فی اللغة والاصلاح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الدین فی المعاجم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الطاعة والجزاء</w:t>
      </w:r>
      <w:r>
        <w:rPr>
          <w:rStyle w:val="FootnoteAnchor"/>
          <w:rtl w:val="true"/>
        </w:rPr>
        <w:footnoteReference w:id="672"/>
      </w:r>
      <w:r>
        <w:rPr>
          <w:rFonts w:ascii="IRNazanin" w:hAnsi="IRNazanin" w:eastAsia="IRNazanin"/>
          <w:color w:val="111111"/>
          <w:sz w:val="28"/>
          <w:sz w:val="28"/>
          <w:szCs w:val="28"/>
          <w:rtl w:val="true"/>
          <w:lang w:bidi="fa-IR"/>
        </w:rPr>
        <w:t>، وقد یُطلق الدین علی الجزاء فقط، ومن کلام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دنته بما صنع،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جازیته</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الفخر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الدین فی اللغة الجزاء، ثمَّ الطاعة تُسمّی دیناً؛ لأنَّها سبب الجزاء</w:t>
      </w:r>
      <w:r>
        <w:rPr>
          <w:rFonts w:eastAsia="IRNazanin" w:cs="IRNazanin"/>
          <w:color w:val="111111"/>
          <w:sz w:val="28"/>
          <w:szCs w:val="28"/>
          <w:rtl w:val="true"/>
          <w:lang w:bidi="fa-IR"/>
        </w:rPr>
        <w:t>»</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المعنی استُعمل الدین فی القرآن الکریم،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ﭞ ﭟ ﭠ</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 وهو یوم الجزاء، ففی ذلک الیوم تُکشف السـرائر ویُحاسب الناس عمّا فعلوه بدقة، ویری کلّ فردٍ جزاء ما عمله صالحاً أم طالحاً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الدین هو یوم الحساب</w:t>
      </w:r>
      <w:r>
        <w:rPr>
          <w:rFonts w:eastAsia="IRNazanin" w:cs="IRNazanin"/>
          <w:color w:val="111111"/>
          <w:sz w:val="28"/>
          <w:szCs w:val="28"/>
          <w:rtl w:val="true"/>
          <w:lang w:bidi="fa-IR"/>
        </w:rPr>
        <w:t>»</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فالدین استناداً إلی هذه الروایة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یکون هذا التعبیر من قَبیل ذکر العلّة وإرادة المعلول؛ لأنَّ الحساب دوماً مُقدّمة للجزاء</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الدین فی الاصلاح، فیُطلق علی ما شرّعه الله لعباده من أحکام، سواء ما یتصل منها بالعقیدة أو الأخلاق، أو الأحکام العملیّة</w:t>
      </w:r>
      <w:r>
        <w:rPr>
          <w:rStyle w:val="FootnoteAnchor"/>
          <w:rtl w:val="true"/>
        </w:rPr>
        <w:footnoteReference w:id="677"/>
      </w:r>
      <w:r>
        <w:rPr>
          <w:rFonts w:ascii="Amiri" w:hAnsi="Amiri" w:eastAsia="Amiri" w:cs="Amiri"/>
          <w:color w:val="111111"/>
          <w:sz w:val="28"/>
          <w:sz w:val="28"/>
          <w:szCs w:val="28"/>
          <w:rtl w:val="true"/>
          <w:lang w:bidi="ar-SA"/>
        </w:rPr>
        <w:t xml:space="preserve">، وهذا یعنی أنَّ الدین یترکّب من </w:t>
      </w:r>
    </w:p>
    <w:p>
      <w:pPr>
        <w:pStyle w:val="BookText"/>
        <w:rPr/>
      </w:pPr>
      <w:r>
        <w:rPr>
          <w:rFonts w:ascii="IRNazanin" w:hAnsi="IRNazanin" w:eastAsia="IRNazanin"/>
          <w:color w:val="111111"/>
          <w:sz w:val="28"/>
          <w:sz w:val="28"/>
          <w:szCs w:val="28"/>
          <w:rtl w:val="true"/>
          <w:lang w:bidi="fa-IR"/>
        </w:rPr>
        <w:t>قسمین رئیسین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العقیدة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التعالیم والأحکام العملیّة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والنتیجة المُترتبة علی ذلک، هی أنَّ الدین لیس أمراً بسیطاً، بل هو أمر مرکّب من اعتقاد وعمل، بل یمکن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 کلّه عمل؛ لأنَّ الاعتقاد هو عمل أیضاً، إلّا أنَّه عمل جوانحی،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قلبی، أمّا امتثال الأحکام فهو عمل جوارحی،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بواسـطة الجوارح الخارجیّة،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أَحْسَنُ دِینًا مِمَّنْ أَسْلَمَ وَجْهَهُ لِلَّهِ وَهُوَ مُحْسِنٌ </w:t>
      </w:r>
      <w:r>
        <w:rPr>
          <w:rFonts w:eastAsia="Amiri" w:cs="Amiri" w:ascii="Amiri" w:hAnsi="Amiri"/>
          <w:color w:val="111111"/>
          <w:sz w:val="28"/>
          <w:szCs w:val="28"/>
          <w:rtl w:val="true"/>
          <w:lang w:bidi="ar-SA"/>
        </w:rPr>
        <w:t>»</w:t>
      </w:r>
      <w:r>
        <w:rPr>
          <w:rStyle w:val="FootnoteAnchor"/>
          <w:rtl w:val="true"/>
        </w:rPr>
        <w:footnoteReference w:id="678"/>
      </w:r>
      <w:r>
        <w:rPr>
          <w:rFonts w:ascii="IRNazanin" w:hAnsi="IRNazanin" w:eastAsia="IRNazanin"/>
          <w:color w:val="111111"/>
          <w:sz w:val="28"/>
          <w:sz w:val="28"/>
          <w:szCs w:val="28"/>
          <w:rtl w:val="true"/>
          <w:lang w:bidi="fa-IR"/>
        </w:rPr>
        <w:t>، فإسلام الوجه هو الخضوع القلبی، والخضوع القلبی عمل أیضاً، غایته أنَّه عمل وفعل القلب،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إشارة إلی العمل الجوارحی،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والفعل الذی یفعله الإنسان بجوارحه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یتضح أنَّ الدین یترکّب من العقیدة والعمل</w:t>
      </w:r>
      <w:r>
        <w:rPr>
          <w:rFonts w:eastAsia="IRNazanin" w:cs="IRNazanin"/>
          <w:color w:val="111111"/>
          <w:sz w:val="28"/>
          <w:szCs w:val="28"/>
          <w:rtl w:val="true"/>
          <w:lang w:bidi="fa-IR"/>
        </w:rPr>
        <w:t xml:space="preserve">. </w:t>
      </w:r>
      <w:bookmarkStart w:id="945" w:name="pg5740_41097"/>
    </w:p>
    <w:p>
      <w:pPr>
        <w:pStyle w:val="Heading3"/>
        <w:numPr>
          <w:ilvl w:val="2"/>
          <w:numId w:val="1"/>
        </w:numPr>
        <w:rPr/>
      </w:pPr>
      <w:bookmarkStart w:id="946" w:name="__RefHeading___Toc4031277_581953129"/>
      <w:bookmarkStart w:id="947" w:name="_Toc353"/>
      <w:bookmarkEnd w:id="945"/>
      <w:bookmarkEnd w:id="946"/>
      <w:r>
        <w:rPr>
          <w:rtl w:val="true"/>
        </w:rPr>
        <w:t>المبحث الثانی</w:t>
      </w:r>
      <w:r>
        <w:rPr>
          <w:rtl w:val="true"/>
        </w:rPr>
        <w:t xml:space="preserve">: </w:t>
      </w:r>
      <w:r>
        <w:rPr>
          <w:rtl w:val="true"/>
        </w:rPr>
        <w:t>التفکیک بین الدین الحقّ والدین الباطل  فی کلمات الإمام الحسین</w:t>
      </w:r>
      <w:r>
        <w:rPr>
          <w:rtl w:val="true"/>
        </w:rPr>
        <w:t>(</w:t>
      </w:r>
      <w:r>
        <w:rPr>
          <w:rtl w:val="true"/>
        </w:rPr>
        <w:t>علیه السّلام</w:t>
      </w:r>
      <w:r>
        <w:rPr>
          <w:rtl w:val="true"/>
        </w:rPr>
        <w:t>)</w:t>
      </w:r>
      <w:bookmarkEnd w:id="947"/>
    </w:p>
    <w:p>
      <w:pPr>
        <w:pStyle w:val="BookText"/>
        <w:rPr/>
      </w:pP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فلعمری، ما الإمام إلّا الحاکم بالکتاب، القائم بالقسط، الدائن بدین الحقّ</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 التأمل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یُفکّک بین قسمین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التقسیم نلمسه واضحاً من مقولة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فتعبیره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الدائن بدین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یکشف عن وجود قسم آخر مقابل الدین الحقّ، وهو الدین الباطل، وهذا هو ما أشـار إلیه النصّ القرآنی المبارک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وَدِینِ الْحَقِّ</w:t>
      </w:r>
      <w:r>
        <w:rPr>
          <w:rFonts w:eastAsia="Amiri" w:cs="Amiri" w:ascii="Amiri" w:hAnsi="Amiri"/>
          <w:color w:val="111111"/>
          <w:sz w:val="28"/>
          <w:szCs w:val="28"/>
          <w:rtl w:val="true"/>
          <w:lang w:bidi="ar-SA"/>
        </w:rPr>
        <w:t>»</w:t>
      </w:r>
      <w:r>
        <w:rPr>
          <w:rStyle w:val="FootnoteAnchor"/>
          <w:rtl w:val="true"/>
        </w:rPr>
        <w:footnoteReference w:id="680"/>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الدین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من الدین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المبدأ الذی یشتمل علی المُعتقدات الصحیحة المُطابقة للواقع، والتعالیم والممارسات التی یدعو إلی امتثالها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الدین الباطل، فهو إمّا أن یکون باطل الاعتقاد؛ لوجود خلل فی المنظومة العقدیّة، وإمّا لخلل فی العمل بأن لا یأتی بما تتطلبه وما تنبثق من المسائل العقدیّة من أحکام عملیّة جوارحیّة</w:t>
      </w:r>
      <w:r>
        <w:rPr>
          <w:rFonts w:eastAsia="IRNazanin" w:cs="IRNazanin"/>
          <w:color w:val="111111"/>
          <w:sz w:val="28"/>
          <w:szCs w:val="28"/>
          <w:rtl w:val="true"/>
          <w:lang w:bidi="fa-IR"/>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8" w:name="pg5740_41101"/>
      <w:bookmarkStart w:id="949" w:name="pg5740_41101"/>
      <w:bookmarkEnd w:id="949"/>
    </w:p>
    <w:p>
      <w:pPr>
        <w:pStyle w:val="Heading3"/>
        <w:numPr>
          <w:ilvl w:val="2"/>
          <w:numId w:val="1"/>
        </w:numPr>
        <w:rPr/>
      </w:pPr>
      <w:bookmarkStart w:id="950" w:name="pg5740_41101"/>
      <w:bookmarkStart w:id="951" w:name="__RefHeading___Toc4031279_581953129"/>
      <w:bookmarkStart w:id="952" w:name="_Toc354"/>
      <w:bookmarkEnd w:id="950"/>
      <w:bookmarkEnd w:id="951"/>
      <w:r>
        <w:rPr>
          <w:rtl w:val="true"/>
        </w:rPr>
        <w:t>المبحث الثالث</w:t>
      </w:r>
      <w:r>
        <w:rPr>
          <w:rtl w:val="true"/>
        </w:rPr>
        <w:t xml:space="preserve">: </w:t>
      </w:r>
      <w:r>
        <w:rPr>
          <w:rtl w:val="true"/>
        </w:rPr>
        <w:t>لا دین لمَن حارب الإمام الحسین</w:t>
      </w:r>
      <w:r>
        <w:rPr>
          <w:rtl w:val="true"/>
        </w:rPr>
        <w:t>(</w:t>
      </w:r>
      <w:r>
        <w:rPr>
          <w:rtl w:val="true"/>
        </w:rPr>
        <w:t>علیه السّلام</w:t>
      </w:r>
      <w:r>
        <w:rPr>
          <w:rtl w:val="true"/>
        </w:rPr>
        <w:t>)</w:t>
      </w:r>
      <w:bookmarkEnd w:id="952"/>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یکن لکم دین، وکنتم لا تخافون المعاد، فکونوا أحراراً فی دنیاکم</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النقاط التی نتوخاها من هذا المبحث هو بیان أنَّ مَن حارب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 دین أصلاً، ولو سلّمنا أنَّ له دیناً فهو دین ظاهری ولیس دیناً حقّاً مرضیاً عند الله تبارک وتعالی، ویمکن استیحاء هذه الحقیقة مما تقدّم من أنَّ الدین الحقّ هو ما کان صحیح الاعتقاد، مضافاً إلی إتیانه بالأحکام العملیّة الصحیحة، وعدم التفکیک بین أجزاء الدین، بأن یأخذ بجزء ویترک جزءاً؛ فعلی هذا یتضح أنَّ مَن حارب وشارک فی حرب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دین حقّ له؛ لأنَّ من أهمّ عناصر الدین الحقّ هو الاعتقاد السلیم المُطابق لمِا جاء به القرآن الکریم وسنَّة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والتی من أهمّ حلقاتها ومفاصلها هو الإیمان بإمامة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وطاعتهم والولایة لهم ـ کما ثبت فی محلّه ـ وعلی هذا الأساس یتبیّن أنَّ أعداء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دین لهم، وهذه الحقیقة لخّصها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خاطب الجیش الأُموی فی کربلاء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یکن لکم دین، وکنتم لا تخافون المعاد، فکونوا أحراراً فی دنیاکم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النصّ یلتقی مع نصّ حسینی آخر وهو ما جاء فی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الناس عبید الدنیا، والدین لعق علی ألسنتهم، یحوطونه ما درّت به معائشهم، وإذا مُحّصوا بالبلاء قل </w:t>
      </w:r>
    </w:p>
    <w:p>
      <w:pPr>
        <w:pStyle w:val="BookText"/>
        <w:rPr/>
      </w:pPr>
      <w:r>
        <w:rPr>
          <w:rFonts w:ascii="IRNazanin" w:hAnsi="IRNazanin" w:eastAsia="IRNazanin"/>
          <w:color w:val="111111"/>
          <w:sz w:val="28"/>
          <w:sz w:val="28"/>
          <w:szCs w:val="28"/>
          <w:rtl w:val="true"/>
          <w:lang w:bidi="fa-IR"/>
        </w:rPr>
        <w:t>الدیانون</w:t>
      </w:r>
      <w:r>
        <w:rPr>
          <w:rFonts w:eastAsia="IRNazanin" w:cs="IRNazanin"/>
          <w:color w:val="111111"/>
          <w:sz w:val="28"/>
          <w:szCs w:val="28"/>
          <w:rtl w:val="true"/>
          <w:lang w:bidi="fa-IR"/>
        </w:rPr>
        <w:t>»</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الدین لعق علی ألسنتهم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إشارة إلی المثل المعروف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لعقة لاعق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یُضرب للشیء الحقیر التافه؛ ولذا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 الخلافة وتأخیره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هی إلَّا کلعقة الآکل، ومذقة الشّارب</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یُشیر فی قوله هذا إلی أنَّ الدین لا قیمة له عند أکثر الناس، وهو عندهم شیء تافه، یتعاطون معه بما یخدم مصالحهم ومنافعهم،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عبید الدنیا، والدین لعق علی ألسنتهم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یلتقی مع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یَعْبُدُ اللَّهَ عَلَی حَرْفٍ </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یحوطونه ما درّت معائشهم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عین المعنی الذی جاء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أَصَابَهُ خَیْرٌ اطْمَأَنَّ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مُحّصوا بالبلاء قلّ الدیانون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إشارة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أَصَابَتْهُ فِتْنَةٌ انْقَلَبَ عَلَی وَجْهِهِ خَسِرَ الدُّنْیَا وَالْآخِرَةَ ذَلِکَ هُوَ الْخُسْرَانُ الْمُبِینُ </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وتأسیساً علی ما سلف؛ فقد یطرأ علی بعض الأذهان والعقول هذا السؤال،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هؤلاء الذین حاربوا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دین لهم، فکیف یُنعتون ویُوصفون بأنَّهم مسلمون؟</w:t>
      </w:r>
    </w:p>
    <w:p>
      <w:pPr>
        <w:pStyle w:val="BookText"/>
        <w:rPr/>
      </w:pPr>
      <w:r>
        <w:rPr>
          <w:rFonts w:ascii="IRNazanin" w:hAnsi="IRNazanin" w:eastAsia="IRNazanin"/>
          <w:color w:val="111111"/>
          <w:sz w:val="28"/>
          <w:sz w:val="28"/>
          <w:szCs w:val="28"/>
          <w:rtl w:val="true"/>
          <w:lang w:bidi="fa-IR"/>
        </w:rPr>
        <w:t>وللإجابة عن هذا السؤال ینبغی الوقوف علی بیان معنی الإسلام والفرق بینه وبین الإیمان</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استُعمل الإسلام فی الاصطلاح القرآنی والروائی بمعنیین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المعنی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الانقیاد والإذعان بإظهار الشهادتین مقابل الإیمان الذی هو الاعتقاد القلبی مع الإقرار اللفظی، وهذا التقسیم ما تُشیر إلیه جملة من النصوص القرآنیّة والروائیّة،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الْأَعْرَابُ آمَنَّا قُلْ لَمْ تُؤْمِنُوا وَلَکِنْ قُولُوا أَسْلَمْنَا وَلَمَّا یَدْخُلِ الْإِیمَانُ فِی قُلُوبِکُمْ وَإِنْ تُطِیعُوا اللَّهَ وَرَسُولَهُ لَا یَلِتْکُمْ مِنْ أَعْمَالِکُمْ شَیْئًا إِنَّ اللَّهَ غَفُورٌ رَحِیمٌ </w:t>
      </w:r>
      <w:r>
        <w:rPr>
          <w:rFonts w:eastAsia="Amiri" w:cs="Amiri" w:ascii="Amiri" w:hAnsi="Amiri"/>
          <w:color w:val="111111"/>
          <w:sz w:val="28"/>
          <w:szCs w:val="28"/>
          <w:rtl w:val="true"/>
          <w:lang w:bidi="ar-SA"/>
        </w:rPr>
        <w:t>»</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واضحة الدلالة علی أنَّ الإسلام یقابل الإیمان، وأنَّ الإسلام عبارة عن الإقرار بالشهادتین، وبها تُحقن الدماء والأعراض والأموال، أمّا الإیمان فهو عبارة عن الیقین الثابت فی قلوب المؤمنین المُقارن للإقرار اللسانی بالشهادتین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المعنی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بمعنی التسلیم، حیث استعمل القرآن الکریم الإسلام الخضوع والتسلیم لله تعالی، وهو یلتقی مع الدین الحقیقی الذی تقدّم آنفاً، وهذا ما یُسـجّله القرآن الکریم فی مواضع متعدّدة،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الدین المُسمّی بالإسلام یستتبع خضوع الإنسان لله سُبحانه ذاتاً وفعلاً، ووضع نفسه وأعماله تحت أمره وإرادته تعالی وهو التسلیم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إلی هذا المعنی الطباطبائی ببیان وجیز، حیث یکتب ـ فی ذیل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المعنی أنَّ الدِّین عند الله سُبحانه واحد لا اختلاف فیه لم یأمر عباده إلّا به، ولم یُبیّن لهم فیما أنزله من الکتاب علی أنبیائه إلّا إیّاه، ولم ینصب الآیات الدالّة إلّا له، وهو الإسلام الذی هو التسلیم للحقّ الذی هو حقّ الاعتقاد وحقّ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تسلیم وإطاعة لله سُبحانه فیما یُریده من عباده علی لسان رسله</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إذاً؛ النصوص القرآنیّة المُتقدّمة وما یقع علی شاکلتها تُشیر إلی أنَّ معنی الإسلام هو الطاعة والخضوع والتسلیم 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فالمعنی الأوّل للإسلام هو الإسلام الظاهری، وهو الذی أشارت إلیه الآیة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لیس من الدین الحقیقی؛ لأنَّه مجرد إقرار لفظی للشهادة، وإن لم یکن معه اعتقاد بالقلب، کما أشار إلیه القرآن الکریم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لَمْ تُؤْمِنُوا وَلَکِنْ قُولُوا </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وتأسیساً علیه؛ یتبیّن أنَّ الذین حاربوا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أُطلق علیهم مسلمین، ومن أُمَّة الإسلام، لکن لا قیمة لهذا الإسلام؛ لأنَّه إسلام ظاهری لا یتعدی لقلقة اللسان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فلیس لهؤلاء نصیب من الإسلام الحقیقی الذی یُشیر إلیه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الدِّینَ عِنْدَ اللَّهِ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یَبْتَغِ غَیْرَ الْإِسْلَامِ دِینًا فَلَنْ یُقْبَلَ مِنْهُ وَهُوَ فِی الْآخِرَةِ مِنَ الْخَاسِرِینَ </w:t>
      </w:r>
      <w:r>
        <w:rPr>
          <w:rFonts w:eastAsia="Amiri" w:cs="Amiri" w:ascii="Amiri" w:hAnsi="Amiri"/>
          <w:color w:val="111111"/>
          <w:sz w:val="28"/>
          <w:szCs w:val="28"/>
          <w:rtl w:val="true"/>
          <w:lang w:bidi="ar-SA"/>
        </w:rPr>
        <w:t xml:space="preserve">» </w:t>
      </w:r>
      <w:r>
        <w:rPr>
          <w:rStyle w:val="FootnoteAnchor"/>
          <w:rtl w:val="true"/>
        </w:rPr>
        <w:footnoteReference w:id="690"/>
      </w:r>
      <w:r>
        <w:rPr>
          <w:rFonts w:ascii="IRNazanin" w:hAnsi="IRNazanin" w:eastAsia="IRNazanin"/>
          <w:color w:val="111111"/>
          <w:sz w:val="28"/>
          <w:sz w:val="28"/>
          <w:szCs w:val="28"/>
          <w:rtl w:val="true"/>
          <w:lang w:bidi="fa-IR"/>
        </w:rPr>
        <w:t>، فالإسلام الحقیقی هو الإسلام الصحیح التام الذی یکون المسلم فیه عارفاً مؤمناً عالماً بالواجبات طائعاً لله تعالی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استیحاء هذا المعنی مما ذکرته العقیلة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العاشر من المُحرّم، حینما وقع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صریعاً بین الأعداء واحتوشوه من کلّ جانب ومکان، عند ذلک خرجت إلی باب الفسطاط، فنادت عمر بن سـعد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أیُقتل أبو عبد الله وأنت تنظر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یُجبها عمـر بشیء، فنادت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أما فیکم مسلم؟</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 هو المسلم الحقیقی؛ لأنَّ المسلم الحقیقی ـ وهو المؤمن اعتقاداً وعملاً ـ لا یمکن أن تصدر منه مثل هذه الأفعال الشنیعة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لم یکن فیهم مسلم حقیقیّ، وإسلامهم ظاهری ومجرد لقلقة لسان، کما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یَعْبُدُ اللَّهَ عَلَی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یمکن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خارجون عن الإسلام؛ لأنَّهم نصبوا أشدَّ العداء لأهل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نصّ القرآن علی وجوب مودّتهم، کما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أَسْأَلُکُمْ عَلَیْهِ أَجْرًا إِلَّا الْمَوَدَّةَ فِی الْقُرْبَی </w:t>
      </w:r>
      <w:r>
        <w:rPr>
          <w:rFonts w:eastAsia="Amiri" w:cs="Amiri" w:ascii="Amiri" w:hAnsi="Amiri"/>
          <w:color w:val="111111"/>
          <w:sz w:val="28"/>
          <w:szCs w:val="28"/>
          <w:rtl w:val="true"/>
          <w:lang w:bidi="ar-SA"/>
        </w:rPr>
        <w:t>»</w:t>
      </w:r>
      <w:r>
        <w:rPr>
          <w:rStyle w:val="FootnoteAnchor"/>
          <w:rtl w:val="true"/>
        </w:rPr>
        <w:footnoteReference w:id="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روایات کثیرة ومتضافرة فی کتب الفریقین تُشیر إلی هذا المعنی، وتُؤکّد علی أنَّ حُبَّ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الإیمان، وبغضهم من الکفروالنفاق</w:t>
      </w:r>
      <w:r>
        <w:rPr>
          <w:rFonts w:eastAsia="IRNazanin" w:cs="IRNazanin"/>
          <w:color w:val="111111"/>
          <w:sz w:val="28"/>
          <w:szCs w:val="28"/>
          <w:rtl w:val="true"/>
          <w:lang w:bidi="fa-IR"/>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3" w:name="pg5740_41113"/>
      <w:bookmarkStart w:id="954" w:name="pg5740_41113"/>
      <w:bookmarkEnd w:id="954"/>
    </w:p>
    <w:p>
      <w:pPr>
        <w:pStyle w:val="Heading3"/>
        <w:numPr>
          <w:ilvl w:val="2"/>
          <w:numId w:val="1"/>
        </w:numPr>
        <w:rPr/>
      </w:pPr>
      <w:bookmarkStart w:id="955" w:name="pg5740_41113"/>
      <w:bookmarkStart w:id="956" w:name="__RefHeading___Toc4031281_581953129"/>
      <w:bookmarkStart w:id="957" w:name="_Toc355"/>
      <w:bookmarkEnd w:id="955"/>
      <w:bookmarkEnd w:id="956"/>
      <w:r>
        <w:rPr>
          <w:rtl w:val="true"/>
        </w:rPr>
        <w:t>المبحث الرابع</w:t>
      </w:r>
      <w:r>
        <w:rPr>
          <w:rtl w:val="true"/>
        </w:rPr>
        <w:t xml:space="preserve">: </w:t>
      </w:r>
      <w:r>
        <w:rPr>
          <w:rtl w:val="true"/>
        </w:rPr>
        <w:t>الإسلام دین الحنیفیّة</w:t>
      </w:r>
      <w:bookmarkEnd w:id="957"/>
    </w:p>
    <w:p>
      <w:pPr>
        <w:pStyle w:val="Heading4"/>
        <w:numPr>
          <w:ilvl w:val="3"/>
          <w:numId w:val="1"/>
        </w:numPr>
        <w:rPr/>
      </w:pPr>
      <w:bookmarkStart w:id="958" w:name="__RefHeading___Toc4031283_581953129"/>
      <w:bookmarkStart w:id="959" w:name="_Toc356"/>
      <w:bookmarkEnd w:id="958"/>
      <w:r>
        <w:rPr>
          <w:rtl w:val="true"/>
        </w:rPr>
        <w:t>اشارة</w:t>
      </w:r>
      <w:bookmarkEnd w:id="959"/>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ملَّة إبراهیم إِلّا نحن وشیعتنا، وسائر الناسِ منها بُرآء</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یُشیر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المقولة إلی حقیقة مُهمّة، وهی أنَّ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وشیعتهم علی ملّة إبراهیم، وملّة إبراهیم هی الإسلام الحنیف، وهذه حقیقة یُضیئها حشد وافر من النصوص الدینیة،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إِبْرَاهِیمُ یَهُودِیًّا وَلَا نَصْرَانِیًّا وَلَکِنْ کَانَ حَنِیفًا مُسْلِمًا وَمَا کَانَ مِنَ الْمُشْرِکِینَ</w:t>
      </w:r>
      <w:r>
        <w:rPr>
          <w:rFonts w:eastAsia="Amiri" w:cs="Amiri" w:ascii="Amiri" w:hAnsi="Amiri"/>
          <w:color w:val="111111"/>
          <w:sz w:val="28"/>
          <w:szCs w:val="28"/>
          <w:rtl w:val="true"/>
          <w:lang w:bidi="ar-SA"/>
        </w:rPr>
        <w:t>»</w:t>
      </w:r>
      <w:r>
        <w:rPr>
          <w:rStyle w:val="FootnoteAnchor"/>
          <w:rtl w:val="true"/>
        </w:rPr>
        <w:footnoteReference w:id="694"/>
      </w:r>
      <w:r>
        <w:rPr>
          <w:rFonts w:ascii="IRNazanin" w:hAnsi="IRNazanin" w:eastAsia="IRNazanin"/>
          <w:color w:val="111111"/>
          <w:sz w:val="28"/>
          <w:sz w:val="28"/>
          <w:szCs w:val="28"/>
          <w:rtl w:val="true"/>
          <w:lang w:bidi="fa-IR"/>
        </w:rPr>
        <w:t>، فالإسلام دین الحنیفیّة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الحنیف هو المائل إلی الاستقامة، وهو دین الحق</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المعنی أشار إلیه عدد من الباحثین والمُفکّرین، منهم الطباطبائی، حیث کتب فی معنی الحنیف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المیل عن جانبی الإفراط والتفریط إلی حاق وسط الاعتدال، وقد سمّی الله تعالی الإسلام دیناً حنیفاً؛ لأنَّه یأمر فی جمیع الأُمور بلزوم الاعتدال والتحرّز عن الإفراط والتفریط</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bookmarkStart w:id="960" w:name="pg5740_41115"/>
    </w:p>
    <w:p>
      <w:pPr>
        <w:pStyle w:val="Heading4"/>
        <w:numPr>
          <w:ilvl w:val="3"/>
          <w:numId w:val="1"/>
        </w:numPr>
        <w:rPr/>
      </w:pPr>
      <w:bookmarkStart w:id="961" w:name="__RefHeading___Toc4031285_581953129"/>
      <w:bookmarkStart w:id="962" w:name="_Toc357"/>
      <w:bookmarkEnd w:id="960"/>
      <w:bookmarkEnd w:id="961"/>
      <w:r>
        <w:rPr>
          <w:rtl w:val="true"/>
        </w:rPr>
        <w:t>الثورة الحسینیّة ودورها فی حفظ الدین الحقیقی</w:t>
      </w:r>
      <w:bookmarkEnd w:id="962"/>
    </w:p>
    <w:p>
      <w:pPr>
        <w:pStyle w:val="Heading5"/>
        <w:numPr>
          <w:ilvl w:val="4"/>
          <w:numId w:val="1"/>
        </w:numPr>
        <w:rPr/>
      </w:pPr>
      <w:bookmarkStart w:id="963" w:name="__RefHeading___Toc4031287_581953129"/>
      <w:bookmarkStart w:id="964" w:name="_Toc358"/>
      <w:bookmarkEnd w:id="963"/>
      <w:r>
        <w:rPr>
          <w:rtl w:val="true"/>
        </w:rPr>
        <w:t>اشارة</w:t>
      </w:r>
      <w:bookmarkEnd w:id="964"/>
    </w:p>
    <w:p>
      <w:pPr>
        <w:pStyle w:val="BookText"/>
        <w:rPr/>
      </w:pPr>
      <w:r>
        <w:rPr>
          <w:rFonts w:ascii="IRNazanin" w:hAnsi="IRNazanin" w:eastAsia="IRNazanin"/>
          <w:color w:val="111111"/>
          <w:sz w:val="28"/>
          <w:sz w:val="28"/>
          <w:szCs w:val="28"/>
          <w:rtl w:val="true"/>
          <w:lang w:bidi="fa-IR"/>
        </w:rPr>
        <w:t>تأسیساً علی ما سبق من أنَّ الدین الحقیقی هو دین الإسلام، وهو الدین الذی جاء به الأنبیاء جمیعاً؛ لإسعاد البشریّة والوصول بها إلی الکمال، یتضح أنَّ ثورة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ثورة للدفاع عن الدین الحقیقی، الذی أراد بنو أُمیّة طمسه، کما هو واضح لمَن له أدنی اطلاع بالتاریخ، ولا نُرید الخوض فی هذه المسألة بقدر ما نُشیر إلی أنَّ من جملة أهداف ثورة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الدفاع عن الدین الحقیقی الذی هو هدف الأنبیاء جمیعاً، ویمکن أن نلمس ذلک من خلال النقاط الآتیة</w:t>
      </w:r>
      <w:r>
        <w:rPr>
          <w:rFonts w:eastAsia="IRNazanin" w:cs="IRNazanin"/>
          <w:color w:val="111111"/>
          <w:sz w:val="28"/>
          <w:szCs w:val="28"/>
          <w:rtl w:val="true"/>
          <w:lang w:bidi="fa-IR"/>
        </w:rPr>
        <w:t>:</w:t>
      </w:r>
    </w:p>
    <w:p>
      <w:pPr>
        <w:pStyle w:val="Heading5"/>
        <w:numPr>
          <w:ilvl w:val="4"/>
          <w:numId w:val="1"/>
        </w:numPr>
        <w:rPr/>
      </w:pPr>
      <w:bookmarkStart w:id="965" w:name="__RefHeading___Toc4031289_581953129"/>
      <w:bookmarkStart w:id="966" w:name="_Toc359"/>
      <w:bookmarkEnd w:id="965"/>
      <w:r>
        <w:rPr/>
        <w:t>1</w:t>
      </w:r>
      <w:r>
        <w:rPr>
          <w:rtl w:val="true"/>
        </w:rPr>
        <w:t>ـ رفض الذلّ والاستعباد</w:t>
      </w:r>
      <w:bookmarkEnd w:id="966"/>
    </w:p>
    <w:p>
      <w:pPr>
        <w:pStyle w:val="BookText"/>
        <w:rPr/>
      </w:pPr>
      <w:r>
        <w:rPr>
          <w:rFonts w:ascii="Amiri" w:hAnsi="Amiri" w:eastAsia="Amiri" w:cs="Amiri"/>
          <w:color w:val="111111"/>
          <w:sz w:val="28"/>
          <w:sz w:val="28"/>
          <w:szCs w:val="28"/>
          <w:rtl w:val="true"/>
          <w:lang w:bidi="ar-SA"/>
        </w:rPr>
        <w:t>قال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الدَّعی ابن الدَّعی قد ترکنی بین السِّلة والذلَّة، وهیهات له ذلک منّی، هیهات منَّا الذلَّة، أبی الله ذلک لنا ورسوله والمؤمنون</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شکّ فی أنَّ من جملة أهداف الأنبیاء تحریر الناس من العبودیّة لغیر الله تعالی وجعلهم أحراراً، وبالمسار نفسه سارت بیانات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نادی بأعلی صوته مُندداً بالذلّ والعبودیّة لغیر الله تعالی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وبعکس هذا المسار تحرّک بنو أُمیّة وغیرهم من الأنظمة السیاسیة الاستبدادیة، حیث صادروا حریات الناس وحاولوا أن یسیطروا علی عقولهم وممارساتهم، وتحولیهم إلی قطیع من الأغنام، تُساق فتهتدی، وتؤمر فتطیع، بل جوّزوا لأنفسهم الإرهاب والقمع والقتل والذبح، بالشکل الذی أصبحت فیه الحیاة مسرحاً للجرائم والآثام</w:t>
      </w:r>
      <w:r>
        <w:rPr>
          <w:rFonts w:eastAsia="IRNazanin" w:cs="IRNazanin"/>
          <w:color w:val="111111"/>
          <w:sz w:val="28"/>
          <w:szCs w:val="28"/>
          <w:rtl w:val="true"/>
          <w:lang w:bidi="fa-IR"/>
        </w:rPr>
        <w:t xml:space="preserve">. </w:t>
      </w:r>
      <w:bookmarkStart w:id="967" w:name="pg5740_41117"/>
    </w:p>
    <w:p>
      <w:pPr>
        <w:pStyle w:val="BookText"/>
        <w:rPr/>
      </w:pPr>
      <w:bookmarkEnd w:id="967"/>
      <w:r>
        <w:rPr>
          <w:rFonts w:ascii="IRNazanin" w:hAnsi="IRNazanin" w:eastAsia="IRNazanin"/>
          <w:color w:val="111111"/>
          <w:sz w:val="28"/>
          <w:sz w:val="28"/>
          <w:szCs w:val="28"/>
          <w:rtl w:val="true"/>
          <w:lang w:bidi="fa-IR"/>
        </w:rPr>
        <w:t>وعلی هذا الأساس؛ انبری الإمام السبط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مُضحّیاً بالغالی والنفیس؛ للتصدی لمثل هذه السیاسات الأُمویّة التی باتت تقضی علی الإسلام وتمحو أثره، صارخاً بوجه الظلمة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w:t>
      </w:r>
    </w:p>
    <w:p>
      <w:pPr>
        <w:pStyle w:val="Heading5"/>
        <w:numPr>
          <w:ilvl w:val="4"/>
          <w:numId w:val="1"/>
        </w:numPr>
        <w:rPr/>
      </w:pPr>
      <w:bookmarkStart w:id="968" w:name="__RefHeading___Toc4031291_581953129"/>
      <w:bookmarkStart w:id="969" w:name="_Toc360"/>
      <w:bookmarkEnd w:id="968"/>
      <w:r>
        <w:rPr/>
        <w:t>2</w:t>
      </w:r>
      <w:r>
        <w:rPr>
          <w:rtl w:val="true"/>
        </w:rPr>
        <w:t>ـ ضرورة تحلی الحاکم الإسلامی بالعدالة</w:t>
      </w:r>
      <w:bookmarkEnd w:id="969"/>
    </w:p>
    <w:p>
      <w:pPr>
        <w:pStyle w:val="BookText"/>
        <w:rPr/>
      </w:pPr>
      <w:r>
        <w:rPr>
          <w:rFonts w:ascii="IRNazanin" w:hAnsi="IRNazanin" w:eastAsia="IRNazanin"/>
          <w:color w:val="111111"/>
          <w:sz w:val="28"/>
          <w:sz w:val="28"/>
          <w:szCs w:val="28"/>
          <w:rtl w:val="true"/>
          <w:lang w:bidi="fa-IR"/>
        </w:rPr>
        <w:t>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حینما عرّف الأُمّة علی المُواصفات التی ینبغی أن تتوفر فی الحاکم الشرعی، فی رسالة له إلی أهل الکوفة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فلعمری، ما الإمام إلّا الحاکم بالکتاب، القائم بالقسط، الدائن بدین الحقّ، الحابس نفسه علی ذات الله</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دین السماء حدد صفات الحاکم، ومن هذه الصفات هی أن یکون الحاکم عادلاً، کما هو واضح من مقولة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آنفة الذکر</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بنی أُمیّة نحتوا مفهوماً آخر للحاکم، ورکّزوا علی أنَّ الحاکم هو ظلّ الله فی الأرض، حتی وإن کان ظالماً، وأنَّ کلّ ما یُقرّره أو یقوله أو یفعله فهو الصواب والحقّ، ولا ینبغی لأحد أن یُناقش أو یُجادل أو یعترض علیه، وأنَّ الخروج علی هذا الظلّ یُعدّ خروجاً علی الله تعالی، الذی جعله خلیفة له فألبسه قمیصاً لا یجوز لأحد أن یخلعه عنه، فإذا عُوتب فی الإسراف وإهدار مال المسلمین ـ مثلاً ـ جاء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لله، وأنا خلیفة الله، فما آخذ من مال الله فهو لی، وما ترکته منه کان جائزاً لی</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علی حدّ قول معاویة، أمّا إذا تعالت أصوات بعض الناس للمُطالبة بترک الناس وشأنهم، فهم أحرار فیما یُفکّرون ویختارون ویعملون، فکان الرد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لا أحول بین الناس وألسنتهم، ما لم </w:t>
      </w:r>
    </w:p>
    <w:p>
      <w:pPr>
        <w:pStyle w:val="BookText"/>
        <w:rPr/>
      </w:pPr>
      <w:r>
        <w:rPr>
          <w:rFonts w:ascii="IRNazanin" w:hAnsi="IRNazanin" w:eastAsia="IRNazanin"/>
          <w:color w:val="111111"/>
          <w:sz w:val="28"/>
          <w:sz w:val="28"/>
          <w:szCs w:val="28"/>
          <w:rtl w:val="true"/>
          <w:lang w:bidi="fa-IR"/>
        </w:rPr>
        <w:t>یحولوا بیننا وبین ملکنا</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 بحسب تعبیر معاویة، ولم یقف الأمر علی هذه التخوم، بل تعدّاه إلی ما هو أکثر صرامة، وهو النهب والقتل، والذبح والتهجیر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نجد أنَّ بنی أُمیّة حوّلوا الخلافة إلی وراثة یتوارثونها، کما هو الحال فی الأنظمة الوراثیّة التی ما زال بعضها مُتسلّطاً علی رقاب الناس فی بعض البلاد العربیّة والإسلامیّة، التی تُمثّل امتداداً للنهج الأُموی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عمدوا إلی شرعنة مبدأ الوصول إلی السلطة بالقوة، بعد القضاء علی روح المقاومة للظلم والطغیان والجبروت، علی القاعدة السیاسیّة التی رسم معالمها معاویة بن أبی سفیان بقوله المشهور لعمّاله وقادة جنده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وخرّب کل ما مررت به من القری، واقتل کل مَن لقیت ممّن لیس هو علی رأیک، وأحرب الأموال؛ فإنّه شبیه بالقتل، وهو أوجع للقلوب</w:t>
      </w:r>
      <w:r>
        <w:rPr>
          <w:rFonts w:eastAsia="IRNazanin" w:cs="IRNazanin"/>
          <w:color w:val="111111"/>
          <w:sz w:val="28"/>
          <w:szCs w:val="28"/>
          <w:rtl w:val="true"/>
          <w:lang w:bidi="fa-IR"/>
        </w:rPr>
        <w:t>»</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فأقسم بالله، لئن ردّ علی أحدکم کلمة فی مقامی هذا لا ترجع إلیه کلمة غیرها، حتی یسبقها السیف إلی رأسه، فلا یُبقین رجل إلّا علی نفسه</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إلغاء إرادة الأُمّة، من خلال إشاعة فکرة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السواد بستان لقریش ما شئنا أخذنا منه وما شئنا ترکناه</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 أو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لناخذن حاجتنا من هذا الفیء وإن رُغمت أُنوف أقوام</w:t>
      </w:r>
      <w:r>
        <w:rPr>
          <w:rFonts w:eastAsia="IRNazanin" w:cs="IRNazanin"/>
          <w:color w:val="111111"/>
          <w:sz w:val="28"/>
          <w:szCs w:val="28"/>
          <w:rtl w:val="true"/>
          <w:lang w:bidi="fa-IR"/>
        </w:rPr>
        <w:t>»</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أنا سلطان الله فی أرضه</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bookmarkStart w:id="970" w:name="pg5740_41122"/>
    </w:p>
    <w:p>
      <w:pPr>
        <w:pStyle w:val="BookText"/>
        <w:rPr/>
      </w:pPr>
      <w:bookmarkEnd w:id="970"/>
      <w:r>
        <w:rPr>
          <w:rFonts w:ascii="IRNazanin" w:hAnsi="IRNazanin" w:eastAsia="IRNazanin"/>
          <w:color w:val="111111"/>
          <w:sz w:val="28"/>
          <w:sz w:val="28"/>
          <w:szCs w:val="28"/>
          <w:rtl w:val="true"/>
          <w:lang w:bidi="fa-IR"/>
        </w:rPr>
        <w:t>وعلی هذا الأساس؛ قام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ثورته المبارکة بإسقاط شرعیّة السلّطة الأُمویّة التی نزت علی الخلافة بغیر مشورة ولا رضی من الأُمّة، والحیلولة دون تحویل الخلافة إلی ملک عضوض یتوارثه الأبناء والأُسر رغمَ أُنوف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أیُّها الناس، فإنَّکم إن تتقوا الله، وتعرفوا الحقّ لأهله، یکن أرضی لله، ونحن أهل البیت أوْلی بولایة هذا الأمر علیکم من هؤلاء المُدّعین ما لیس لهم، والسائرین فیکم بالجور والعدوان</w:t>
      </w:r>
      <w:r>
        <w:rPr>
          <w:rFonts w:eastAsia="IRNazanin" w:cs="IRNazanin"/>
          <w:color w:val="111111"/>
          <w:sz w:val="28"/>
          <w:szCs w:val="28"/>
          <w:rtl w:val="true"/>
          <w:lang w:bidi="fa-IR"/>
        </w:rPr>
        <w:t>»</w:t>
      </w:r>
      <w:r>
        <w:rPr>
          <w:rStyle w:val="FootnoteAnchor"/>
          <w:rtl w:val="true"/>
        </w:rPr>
        <w:footnoteReference w:id="705"/>
      </w:r>
      <w:r>
        <w:rPr>
          <w:rFonts w:ascii="Amiri" w:hAnsi="Amiri" w:eastAsia="Amiri" w:cs="Amiri"/>
          <w:color w:val="111111"/>
          <w:sz w:val="28"/>
          <w:sz w:val="28"/>
          <w:szCs w:val="28"/>
          <w:rtl w:val="true"/>
          <w:lang w:bidi="ar-SA"/>
        </w:rPr>
        <w:t>، ومن ثَمَّ تسفیه وإبطال نظریّة الحاکمیّة المُطلقة</w:t>
      </w:r>
      <w:r>
        <w:rPr>
          <w:rFonts w:eastAsia="Amiri" w:cs="Amiri" w:ascii="Amiri" w:hAnsi="Amiri"/>
          <w:color w:val="111111"/>
          <w:sz w:val="28"/>
          <w:szCs w:val="28"/>
          <w:rtl w:val="true"/>
          <w:lang w:bidi="ar-SA"/>
        </w:rPr>
        <w:t>.</w:t>
      </w:r>
    </w:p>
    <w:p>
      <w:pPr>
        <w:pStyle w:val="Heading5"/>
        <w:numPr>
          <w:ilvl w:val="4"/>
          <w:numId w:val="1"/>
        </w:numPr>
        <w:rPr/>
      </w:pPr>
      <w:bookmarkStart w:id="971" w:name="__RefHeading___Toc4031293_581953129"/>
      <w:bookmarkStart w:id="972" w:name="_Toc361"/>
      <w:bookmarkEnd w:id="971"/>
      <w:r>
        <w:rPr/>
        <w:t>3</w:t>
      </w:r>
      <w:r>
        <w:rPr>
          <w:rtl w:val="true"/>
        </w:rPr>
        <w:t>ـ مواجهة إرهاب السلّطة ورفض البیعة بالإکراه</w:t>
      </w:r>
      <w:bookmarkEnd w:id="972"/>
    </w:p>
    <w:p>
      <w:pPr>
        <w:pStyle w:val="BookText"/>
        <w:rPr/>
      </w:pPr>
      <w:r>
        <w:rPr>
          <w:rFonts w:ascii="IRNazanin" w:hAnsi="IRNazanin" w:eastAsia="IRNazanin"/>
          <w:color w:val="111111"/>
          <w:sz w:val="28"/>
          <w:sz w:val="28"/>
          <w:szCs w:val="28"/>
          <w:rtl w:val="true"/>
          <w:lang w:bidi="fa-IR"/>
        </w:rPr>
        <w:t>هذا ما یُقرره النصّ الحسینی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بیت النبوة، ومعدن الرسالة، ومُختلف الملائکة، بنا فتح الله، وبنا ختم، ویزید فاسق فاجر، شارب الخمر، قاتل النفس المُحترمة، معلن بالفسق والفجور، ومثلی لا یُبایع مثله</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الممارسات التی ترفضها السماء والأنبیاء والأوصیاء هو أخذ التأیید للحاکم بالقوة والإکراه، وهو ما یُطلق علیه بالبیعة ـ التی کانت سائدة آنذاک ـ فالبیعة بالإکراه من قِبَل الحاکم أمر مرفوض، وهذا ما تکشف النقاب عنه سیرة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بما فیهم أمیر المؤمنین الذی انتخبته الأُمّة ببیعة عامّة، فلم یجبر أحداً علی بیعته، ومنع المسلمین من إجبار أیّ ممتنع، ولا استعمل قانون الأحکام العرفیّة، ولا أیّ قانون استثنائی، حتی فی حروبه الثلاثة التی استوعبت مدّة خلافته کلّها، کما لم یجبر أحداً علی الحرب معه، فکان کلّ مَن قاتل معه مُتطوعاً بقناعته وإرادته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یُولّی عاملاً علی مصر من أمصار الدولة التی یحکمها، إلّا بعد أن یقبل الناس بالعقد الاجتماعی الذی یبعثه مع مَن یقترحه علیهم؛ لتکون بیعتهم لعامله عن رضی وقناعة، ولیس عن فرض وإکراه وجبر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منهج بنی أُمیّة، فکان یقوم علی البیعة، وأخذ البیعة یکون بالإکراه والقوة والوعید، وهذا ما ینافی دین السماء ودعوة الأنبیاء والمصلحین التی قامت أُسسها علی حریّة الإنسان فی اختیار مصیره، وهو ما ترغب عنه الفطرة السلیمة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ذلک؛ قام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بإسقاط مفهوم البیعة بالإکراه، حتی إذا اضطر الإنسان لإعطائها فی ظرف سیاسی مُعیّن، بل أوضح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البیعة، الذی یُسمّی فی عصرنا بصوت الناخب الذی یُدلی به فی صندوق الاقتراع، وهو یُمثّل مسؤولیّة شرعیّة وتاریخیّة، فلا یجوز لأحد أن یُعطیها لکلّ مَن هبَّ ودبَّ؛ لأنَّه إذا وهب صوته إلی مَن لیست له الأهلیّة فسوف یکون مساهماً فی إفساد المجتمع، من خلال تسلّط الفاسدین علیه، وهذا ما یُقرره النصّ الحسینی الآنف الذکر، وبذلک یکون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رسم معالم نهجین مُتناقضین لا یلتقیان أبداً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النصّ الحسینی ـ ونحوه مما یشارکه فی المضمون ـ نبَّه الناس إلی الحکم المُنحرف؛ لذا ارتعد بنو أُمیّة من الصوت الحسینی؛ لأنَّ الطاغوت یرتعد من کلّ ما یُنبّه الناس إلی الحقیقة ویُعلّمهم طریق النجاة، وهذا ما نجده الیوم بالنسبة إلی الأنظمة الظالمة التی تقوم بإسکات کلّ صوت یُساهم فی إیقاض الناس ویُنبّههم بواقعهم المؤلم الذی یعیشونه فی ظلّ الأنظمة القمعیّة التی تُصادر حریّة الناس وتسحق کرامتهم</w:t>
      </w:r>
      <w:r>
        <w:rPr>
          <w:rFonts w:eastAsia="IRNazanin" w:cs="IRNazanin"/>
          <w:color w:val="111111"/>
          <w:sz w:val="28"/>
          <w:szCs w:val="28"/>
          <w:rtl w:val="true"/>
          <w:lang w:bidi="fa-IR"/>
        </w:rPr>
        <w:t xml:space="preserve">. </w:t>
      </w:r>
      <w:bookmarkStart w:id="973" w:name="pg5740_41125"/>
    </w:p>
    <w:p>
      <w:pPr>
        <w:pStyle w:val="Heading5"/>
        <w:numPr>
          <w:ilvl w:val="4"/>
          <w:numId w:val="1"/>
        </w:numPr>
        <w:rPr/>
      </w:pPr>
      <w:bookmarkStart w:id="974" w:name="__RefHeading___Toc4031295_581953129"/>
      <w:bookmarkStart w:id="975" w:name="_Toc362"/>
      <w:bookmarkEnd w:id="973"/>
      <w:bookmarkEnd w:id="974"/>
      <w:r>
        <w:rPr/>
        <w:t>4</w:t>
      </w:r>
      <w:r>
        <w:rPr>
          <w:rtl w:val="true"/>
        </w:rPr>
        <w:t>ـ تقویم المجتمع وإصلاحه</w:t>
      </w:r>
      <w:bookmarkEnd w:id="975"/>
    </w:p>
    <w:p>
      <w:pPr>
        <w:pStyle w:val="BookText"/>
        <w:rPr/>
      </w:pPr>
      <w:r>
        <w:rPr>
          <w:rFonts w:ascii="Amiri" w:hAnsi="Amiri" w:eastAsia="Amiri" w:cs="Amiri"/>
          <w:color w:val="111111"/>
          <w:sz w:val="28"/>
          <w:sz w:val="28"/>
          <w:szCs w:val="28"/>
          <w:rtl w:val="true"/>
          <w:lang w:bidi="ar-SA"/>
        </w:rPr>
        <w:t>قال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خرجت لطلب الإصلاح فی أُمّة جدّی</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هدف الأنبیاء جمیعاً وشعارهم هو إصلاح المجتمع الإنسانی من جمیع جوانبه المادّیة والمعنویّة، حیث کانوا یسعون إلی إصلاح العقیدة، وإصلاح الأخلاق والعمل والعلائق والروابط الاجتماعیّة، وهو ما جاء علی لسان النبی شعیب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أُرِیدُ إِلَّا الْإِصْلَاحَ مَا اسْتَطَعْتُ وَمَا تَوْفِیقِی إِلَّا بِاللَّهِ عَلَیْهِ تَوَکَّلْتُ وَإِلَیْهِ أُنِیبُ </w:t>
      </w:r>
      <w:r>
        <w:rPr>
          <w:rFonts w:eastAsia="Amiri" w:cs="Amiri" w:ascii="Amiri" w:hAnsi="Amiri"/>
          <w:color w:val="111111"/>
          <w:sz w:val="28"/>
          <w:szCs w:val="28"/>
          <w:rtl w:val="true"/>
          <w:lang w:bidi="ar-SA"/>
        </w:rPr>
        <w:t>»</w:t>
      </w:r>
      <w:r>
        <w:rPr>
          <w:rStyle w:val="FootnoteAnchor"/>
          <w:rtl w:val="true"/>
        </w:rPr>
        <w:footnoteReference w:id="708"/>
      </w:r>
      <w:r>
        <w:rPr>
          <w:rFonts w:ascii="IRNazanin" w:hAnsi="IRNazanin" w:eastAsia="IRNazanin"/>
          <w:color w:val="111111"/>
          <w:sz w:val="28"/>
          <w:sz w:val="28"/>
          <w:szCs w:val="28"/>
          <w:rtl w:val="true"/>
          <w:lang w:bidi="fa-IR"/>
        </w:rPr>
        <w:t>، وهذا هو شعار الأنبیاء وکلّ القادة المُخلصین، الإصلاح فی الأخلاق، وفی النُّظم الثقافیّة، والاقتصادیّة، والسیاسیّة وجمیع الأبعاد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هدفه الإصلاح کما صرّح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بدایة تحرّکه وإعلان ثورته؛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خرجت لطلب الإصلاح فی أُمّة جدّی</w:t>
      </w:r>
      <w:r>
        <w:rPr>
          <w:rFonts w:eastAsia="IRNazanin" w:cs="IRNazanin"/>
          <w:color w:val="111111"/>
          <w:sz w:val="28"/>
          <w:szCs w:val="28"/>
          <w:rtl w:val="true"/>
          <w:lang w:bidi="fa-IR"/>
        </w:rPr>
        <w:t>...».</w:t>
      </w:r>
    </w:p>
    <w:p>
      <w:pPr>
        <w:pStyle w:val="Heading5"/>
        <w:numPr>
          <w:ilvl w:val="4"/>
          <w:numId w:val="1"/>
        </w:numPr>
        <w:rPr/>
      </w:pPr>
      <w:bookmarkStart w:id="976" w:name="__RefHeading___Toc4031297_581953129"/>
      <w:bookmarkStart w:id="977" w:name="_Toc363"/>
      <w:bookmarkEnd w:id="976"/>
      <w:r>
        <w:rPr/>
        <w:t>5</w:t>
      </w:r>
      <w:r>
        <w:rPr>
          <w:rtl w:val="true"/>
        </w:rPr>
        <w:t>ـ الحفاظ علی الدین من الانحراف</w:t>
      </w:r>
      <w:bookmarkEnd w:id="977"/>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أَصحابی، إِنَّ هذه الجنَّة قد فُتحت أبوابها، واتَّصلت أنهارها، وأینعت ثمارها، وزُیِّنت قُصورها، وتألَّفت ولدانها وحُورها، وهذا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والشُّهداء الذین قُتلوا معه وأبی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یتوقعون قُدومکم، ویتباشرون بِکم، وهم مُشتاقون إِلیکم، فحاموا عن دینِ اللهِ وذُبّوا عن حرمِ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نصّ آخر ـ مُخاطباً أهل البصرة ـ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أدعوکم إلی کتاب الله، وإلی سنَّة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السنَّة قد أُمیتت، والبدعة قد أُحییت، </w:t>
      </w:r>
    </w:p>
    <w:p>
      <w:pPr>
        <w:pStyle w:val="BookText"/>
        <w:rPr/>
      </w:pPr>
      <w:r>
        <w:rPr>
          <w:rFonts w:ascii="IRNazanin" w:hAnsi="IRNazanin" w:eastAsia="IRNazanin"/>
          <w:color w:val="111111"/>
          <w:sz w:val="28"/>
          <w:sz w:val="28"/>
          <w:szCs w:val="28"/>
          <w:rtl w:val="true"/>
          <w:lang w:bidi="fa-IR"/>
        </w:rPr>
        <w:t>فإن تُجیبوا دعوتی، وتُطیعوا أمری، أهدکم إلی سبیل الرشاد</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جملة أهداف الأنبیاء هو الحفاظ علی الدین من خلال مقارعة الطواغیت والمُستکبرین؛ ومن هذا المُنطلق تصدّی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للحفاظ علی الدین ومُقارعة الظلمة، وعلی رأسهم یزید المُتجاهر بالفسق والطغیان، الذی کان یُشکّل خطراً عظیماً علی الإسلام والمسلمین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فهدف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ثورته المُبارکة یلتقی مع هدف الأنبیاء، وهو المحافظة علی الدین الحقّ من الضیاع والتشویه والتحریف، وکانت تضحیاته فی الطفّ من موقع الأمر بالمعروف، والنهی عن المنکر، حیث وجد أنَّ من اللازم علیه أن یُریق دمه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ویُقدِّم لأجل ذلک أبناءه وأهل بیته وخیرة أصحابه، فی مواجهة الطغاة والظالمین، بکلّ ما تحمله المواجهة من مواقف وتضحیات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والمقام لا یسع أن نُسطّر ما خطه السبط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ممارسات عملیّة فی سبیل إدامة هذا النهج وإعلائه، ولکنّنا لا نجد بُدّاً من ذکر بعض ما نُقل عنه، من قَبیل ما سجّله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کتبه إلی زعماء البصرة،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فرغ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وداع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الخروج من المدینة، ناجی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هذا قبر نبیک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وأنا ابن بنت نبیک، وقد حضرنی من الأمر ما قد علمت، اللهمَّ، إنِّی أُحبّ المعروف، وأُنکر المنکر، وأنا أسألک یا ذا الجلال والإکرام، بحقِّ القبر ومَن فیه، إلّا ما اخترت لی ما هو لک رضیً</w:t>
      </w:r>
      <w:r>
        <w:rPr>
          <w:rFonts w:eastAsia="IRNazanin" w:cs="IRNazanin"/>
          <w:color w:val="111111"/>
          <w:sz w:val="28"/>
          <w:szCs w:val="28"/>
          <w:rtl w:val="true"/>
          <w:lang w:bidi="fa-IR"/>
        </w:rPr>
        <w:t>»</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بأصحابه قبل الوصول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کربلاء،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قد نزل ما ترون من الأمر، وإنَّ الدنیا قد تنکَّرت وتغیَّرت، وأدبر معروفها، واستمرت حتی لم یبقَ منها إلّا صبابة کصبابة الإناء، وإلّا خسیس عیش کالمرعی الوبیل، ألا ترون إلی الحقّ لا یُعمل به، وإلی الباطل لا یُتناهی عنه، لیرغب المؤمن فی لقاء الله مُحقاً</w:t>
      </w:r>
      <w:r>
        <w:rPr>
          <w:rFonts w:eastAsia="IRNazanin" w:cs="IRNazanin"/>
          <w:color w:val="111111"/>
          <w:sz w:val="28"/>
          <w:szCs w:val="28"/>
          <w:rtl w:val="true"/>
          <w:lang w:bidi="fa-IR"/>
        </w:rPr>
        <w:t>»</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واقعة کربلاء ومقتل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عبد الله بن حنظلة فی وقعة الحرة أمام حشود أهل المدینة،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خرجنا علی یزید حتی خفنا أن نُرمی بالحجارة من السماء، أنَّه رجل ینکح أُمهات الأولاد، والبنات، والأخوات، ویشرب الخمر، ویدع الصلاة</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8" w:name="pg5740_41133"/>
      <w:bookmarkStart w:id="979" w:name="pg5740_41133"/>
      <w:bookmarkEnd w:id="979"/>
    </w:p>
    <w:p>
      <w:pPr>
        <w:pStyle w:val="Heading2"/>
        <w:numPr>
          <w:ilvl w:val="1"/>
          <w:numId w:val="1"/>
        </w:numPr>
        <w:rPr/>
      </w:pPr>
      <w:bookmarkStart w:id="980" w:name="pg5740_41133"/>
      <w:bookmarkStart w:id="981" w:name="__RefHeading___Toc4031299_581953129"/>
      <w:bookmarkStart w:id="982" w:name="_Toc364"/>
      <w:bookmarkEnd w:id="980"/>
      <w:bookmarkEnd w:id="981"/>
      <w:r>
        <w:rPr>
          <w:rtl w:val="true"/>
        </w:rPr>
        <w:t>المصادر</w:t>
      </w:r>
      <w:bookmarkEnd w:id="9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إثبات الهداة بالنصوص والمعجزات، محمد بن الحسن الحر العاملی، دار الکتب الإسلامیة ط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أحمد بن علی بن أبی طالب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تعلیقات وملاحظات السیّد محمد باقر الخرسان، نشر مطابع النعمان،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إحقاق الحقّ وإزهاق الباطل، القاضی السیّد نور الله الحسینی المرعشی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مکتبة آیة الله العظمی المرعشی النجفی، 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محمد بن محمد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صحّحه وعلّق علیه علی أکبر الغفاری، رتب فهارسه السیّد محمود الزرندی المحرمی،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نشر جماعة المدرسین فی الحوزة العلمیة،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فی معرفة حجج الله علی العباد، محمد بن محمد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لتحقیق التراث،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نشر دار المفید للطباعة والنشر والتوزیع، بیروت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الاستیعاب فی معرفة الأصحاب، یوسف بن عبد الله بن محمد 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علی محمد البجاوی،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 نشر دار الجیل، 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أُصول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العلّامة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یعقوب الکلینی،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الاعتقادات فی دین الإمامیة، الشیخ محمد بن علی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عبد السید،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دار المفید للطباعة والنشر والتوزیع ـ 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الوری بأعلام الهدی،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 نشـر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قم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 مضمار السبق فی میدان الصدق، السیّد رضی الدین علی بن موسی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 جواد القیومی الأصفهانی،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 ق، نشـر مکتب الإعلام الإسلامی، مکتب الإعلام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الإلهیات، الشیخ جعفر السبحانی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محمد مکی العاملی،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الدار الإسلامیة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أبو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 تحقیق قسم الدراسات الإسلامیة، مؤسسة البعثة للطباعة والنشـر والتوزیع، نشـر دار الثقافة ـ 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محمد بن علی بن الحسین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قسم الدراسات الإسلامیة، مؤسسة البعثة،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نشـر مرکز الطباعة والنشر فی مؤسسة البعثة، طهران، شارع سُمیّة، بین شارعی الشهید مفتح وفرصت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أحمد بن یحیی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الدکتور محمد حمید الله، دار المعارف،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أوائل المقالات، الشیخ محمد بن محمد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إبراهیم الأنصاری،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دار المفید للطباعة والنشر والتوزیع، 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الجامعة لدرر أخبار الأئمة الأطهار، الشیخ محمد باقر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ه‍ 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 نشر مؤسسة الوفاء،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بدایة الحکمة، السید محمد حسین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علی الزارعی السبزواری،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 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بدایة المعارف الإلهیّة فی شرح عقائد الإمامیّة، السیّد محسن الخرازی، مؤسسة النشر الإسلامی التابعة لجماعة المدرسین،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إسماعیل 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طبعة مؤسسة التاریخ العربی ودار إحیاء التراث العربی،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تفسیر القرآن، السید هاشم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محمد بن الحسن بن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وتصحیح وتعلیق وتقدیم الحاج میرزا حسن کوچه باغی، نشر منشورات الأعلمی، طهران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البلد الأمین والدرع الحصین، الشیخ إبراهیم الکفعمی،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ش، مکتبة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سرای اردیبهشت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محمد مرتضی الزبیدی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الحیاة،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الأُمم والملوک، محمد بن جریر الطبری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الرابعة، مؤسسة الأعلمی للمطبوعات،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أو مدینة السلام، أحمد بن علی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مصطفی عبد القادر عطا،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 الناشر دار الکتب العلمیة بیروت ـ لبنان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مدینة دمشق، علی بن الحسن الشافعی المعروف بابن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شیری، نشـر دار الفکر للطباعة والنشـر والتوزیع،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 بیروت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الآیات الظاهرة فی فضائل العترة الطاهرة، السید شرف الدین علی الحسینی الأسترآبادی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تنحو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رمضان المبارک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مدرسة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الحوزة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باقر الموحد الأبطحی الأصفهانی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آل الرسول صلی الله علیهم، الحسن بن علی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تالقرن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ـ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 مؤسسة النشر الإسلامی التابعة لجماعة المدرسین بقم المشرفة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التحقیق فی کلمات القرآن، حسن المصطفوی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الطباعة والنشر وزارة الثقافة والإرشاد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الخواص، سبط 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تقدیم العلامة الکبیر السید محمد صادق بحر العلوم، إصدار مکتبة نینوی الحدیثة، طهران ناصر خسرو مروی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ترتیب إصلاح المنطق، ابن السکیت الأهوازی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ترتیب وتقدیم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حسن بکائی،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 مجمع البحوث الإسلامیة ـ مشهد ـ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التعریفات، الشریف علی بن محمد علی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تعلیقات علی إحقاق الحق، المرعشی، شهاب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العیاشی، الشیخ محمد بن مسعود 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نحو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قسم الدراسات الإسلامیّة، مؤسسة البعثة، قم،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للإمام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الحسن بن علی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 مدرسة الإمام المهدی، قم المقدّسة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الکوفی، فرات بن إبراهیم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الکاظم،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 مؤسسة الطبع والنشر التابعة لوزارة الثقافة والإرشاد الإسلامی –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الثقلین، الشیخ عبد علی بن جمعة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الرسولی المحلاتی،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مؤسسة إسماعیلیان للطباعة والنشر والتوزیع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المُحصّل، نصیر الدین الطوسی، بیروت، دار الأضواء،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الشیخ محمد بن علی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وتصحیح وتعلیق السید هاشم الحسینی الطهرانی، نشر 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الثاقب فی المناقب، محمد بن علی الطوسی المعروف بابن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الأُستاذ نبیل رضا علوان،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نشر مؤسسة أنصاریان،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الشیخ محمد حسن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الإسلامیّة، طهران،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الحکمة المتعالیة، صدر الدین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المحقق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الحکمة الُمتعالیة فی الأسفار العقلیّة الأربعة، محمد بن إبراهیم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المصطفوی، قم المقدّسة،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الأولیاء، حلیة الأولیاء لأبی نعیم أحمد بن عبد الله الأصفهانی، دار الکتاب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الإمام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باقر شریف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 نشر مطبعة الآداب، النجف الأشرف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والجرائح، قطب الدین سعد بن هبة الله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الإمام المهدی،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الشیخ محمد بن علی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وتصحیح وتعلیق علی أکبر الغفاری،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نشـر مؤسّسة النشـر الإسلامی التابعة لجماعة المدرسین،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أحمد بن شعیب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وتصحیح الأسانید ووضع الفهارس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الأمینی، مکتبة نینوی الحدیثة –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البلاغة، تحقیق صبحی الصالح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الحزین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 مدرسة الإمام المهدی</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الصدق لنهج الحق، الشیخ محمد حسن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النبوة ومعرفة أحوال صاحب الشـریعة، أحمد بن الحسین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الدکتور عبد المعطی قلعجی،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 دار الکتب العلمیة، 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العقبی فی مناقب ذوی القربی، أحمد بن عبد الله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هـ، مکتبة القدسی لصاحبها حسام الدین القدسی ـ القاهرة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ذکری الشیعة فی أحکام الشریعة، الشهید الأول محمد بن جمال الدین مکی العاملی الجزینی،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المتّقین فی شرح مَن لا یحضر الفقیه،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الموسوی الکرمانی والشیخ علی پناه الإشتهاردی، بنیاد فرهنک إسلامی حاج محمد حسین کوشانپور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أبی داوُد، سلیمان بن الأشعث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 سعید محمد اللحام،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 الناشر دار الفکر للطباعة والنشر والتوزیع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الحافظ ابن ماجة، محمد بن یزید القزوینی ابن ماجة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 نصوصه ورقّم کتبه وأبوابه وأحادیثه وعلّق علیه محمد فؤاد عبد الباقی، نشـر دار الفکر للطباعة والنشـر والتوزیع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التجرید، علاء الدین علی بن محمد القوشجی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المقاصد فی علم الکلام، سعد الدین مسعود بن عمر بن عبد الله التفتازانی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المعارف النعمانیّة،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المقاصد، سعد الدین مسعود بن عمر بن عبد الله التفتازانی </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طبعة باکستان، لاهور، دار المعارف النعمانیّة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المواقف، السیّد علی بن محمد الجرجانی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القسطنطینیة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عبد الحمید المعروف بابن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أبو الفضل إبراهیم، نشر دار إحیاء الکتب العربیة،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الشواهد الربوبیة فی المناهج السلوکیة، صدر الدین محمد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وتصحیح ومقدمة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آشتیانی، ستاد إنقلاب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دانشگاهی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الصحاح تاج اللغة وصحاح العربیة، إسماعیل بن حماد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أحمد عبد الغفور عطار دار العلم للملایین، بیروت ـ 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 محمد بن إسماعیل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الناشر دار الفکر للطباعة والنشر والتوزیع،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الترمذی، محمد بن عیسی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 المصریة، الأزهر،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مسلم بن الحجاج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الصحیفة السجادیة،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 دفتر نشر الهادی، قم المقدسةـ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الصواعق المحرقة فی الرد علی أهل البدع والزندقة، أحمد بن حجر الهیتمی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أحادیثه وعلق حواشیه وقدم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عبد اللطیف،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 مکتبة القاهرة لصاحبها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یوسف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الصنادقیة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بمیدان الأزهر بمصر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مخطوط، تهذیب وتحقیق السیّد عبد العزیز الطباطبائی،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نشر الهدف للإعلام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نشـر دار صادر، 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 الدرر فی أخبار المنتظر، یوسف بن یحیی المقدسی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القرن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عبد الفتاح محمد الحلو،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مکتبة عالم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سیدنا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محمد بن علی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وتقدیم السیّد محمد صادق بحر العلوم،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 نشر منشورات المکتبة الحیدریة ومطبعتها، النجف الأشرف</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الإمام، السید کمال الحیدری، معاصر،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حمود العبادی،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 دار فراقد للطباعة والنشر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العوالم،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عبد الله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المحققة،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مدرسة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بالحوزة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باقر الموحد الأبطحی الأصفهانی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اللئالی، ابن أبی جمهور الأحسائی، تحقیق وتقدیم السیّد شهاب الدین النجفی المرعشی، تحقیق الحاج آقا مجتبی العراقی، مطبعة سیّد الشهداء،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العین، الخلیل بن أحمد الفراهیدی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الدکتور مهدی المخزومی،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 الناشر مؤسسة دار الهجرة، إیران ـ 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محمد بن علی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وتعلیق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الحکم والمواعظ، علی بن محمد اللیثی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حسین الحسینی البیرجندی،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إبراهیم بن محمد الثقفی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جلال الدین الحسینی الأرموی المحدث، طُبع علی طریقة أوفست فی مطابع بهمن،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 قم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فی الکتاب والسنة والأدب، الشیخ عبد الحسین أحمد الأمینی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م،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لبنان، عنی بنشره الحاج حسن إیرانی صاحب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 الشیخ محمد بن إبراهیم النعمانی، تحقیق فارس حسون کریم، الطبعة الأُولی، نشر </w:t>
      </w:r>
    </w:p>
    <w:p>
      <w:pPr>
        <w:pStyle w:val="BookText"/>
        <w:rPr/>
      </w:pPr>
      <w:r>
        <w:rPr>
          <w:rFonts w:ascii="IRNazanin" w:hAnsi="IRNazanin" w:eastAsia="IRNazanin"/>
          <w:color w:val="111111"/>
          <w:sz w:val="28"/>
          <w:sz w:val="28"/>
          <w:szCs w:val="28"/>
          <w:rtl w:val="true"/>
          <w:lang w:bidi="fa-IR"/>
        </w:rPr>
        <w:t xml:space="preserve">أنوار الهدی،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الشیخ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الشیخ عباد الله الطهرانی، الشیخ علی أحمد ناصح،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شعبان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مؤسسة المعارف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الفایق فی غریب الحدیث، جار الله محمود بن عمر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 دار الکتب العلمیة –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شرح صحیح البخاری، أحمد بن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 المعرفة للطباعة والنشر 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أحمد بن أعثم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علی شیری،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 نشر دار الأضواء للطباعة والنشر والتوزیع، 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السمطین فی فضائل المرتضی والبتول والسبطین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إبراهیم بن محمد الجوینی، مؤسسة المحمودی، بیروت، سنة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الشیخ محمد باقر المحمودی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فی معرفة الأئمّة، علیّ بن محمّد المالکی المکّی، تحقیق سامی الغریری،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 نشر مؤسّسة دار الحدیث الثقافیّة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الصحابة، أحمد بن حنبل، نشر مؤسسة الرسالة، بیروت، الطبعة الأُولی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 تحقیق الدکتور وصی الله محمد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الفضلی، عبد الهادی، خلاصة علم الکلام</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القدیر شرح الجامع الصغیر من أحادیث البشیر النذیر، محمد عبد الرؤوف المناوی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أحمد عبد السلام،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 دار الکتب العلمیة – بیروت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القاموس المحیط، محمد بن یعقوب الفیروزآبادی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دار إحیاء التراث العربی، بیروت ـ لبنان،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الإسناد، الشیخ عبد الله بن جعفر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الثالث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الطبعة الأُولی،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قواعد المرام فی علم الکلام، ابن میثم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محمود المرعشی،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آیة الله العظمی المرعشی النجفی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 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دار الکتب الإسلامیّة،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 علی بن أبی الکرم المعروف بابن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نشـر دار صادر للطباعة والنشر،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 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سلیم بن قیس، سلیم بن قیس الهلالی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القرن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باقر الأنصاری الزنجانی،ط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الناشر دلیل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فی معرفة الأئمّة، علی بن أبی الفتح الإربلی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 نشر دار الأضواء، 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المراد، العلّامة الحسن بن یوسف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الإسلامی، قم المقدسة،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الأثر فی النص علی الأئمّة الاثنی عشر، علی بن محمد الخزاز القمی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حقّقه العلم الحجّة السیّد عبد اللطیف الحسینی الکوه کمری الخوئی، نشر بیدار، مطبعة الخیام،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ه‍ـ،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وتمام النعمة، الشیخ محمد بن علی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وتعلیق علی أکبر الغفاری، سنة الطبع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نشر 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الفوائد، محمد بن علی الکراجکی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مکتبة المصطفوی، قم المُقدّسة،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 الأثر فی الجبر والقدر، جعفر السبحانی، تقریر بحث السید الخمینی،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 مؤسسة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محمد بن مُکرم بن منظور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أدب الحوزة،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اللمعة البیضاء فی شرح خطبة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علی بن أحمد القراچه داغی التبریزی الأنصاری،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المیلانی، دفتر نشر الهادی،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صفائیة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فی قتلی الطفوف، علی بن موسی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المکتبة الحیدریّة،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اللوامع الإلهیّة فی المباحث الکلامیّة؛ مقداد بن عبد الله السیوری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علی القاضی الطباطبائی، مکتبة الإعلام الإسلامی،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مثیر الأحزان، نجم الدین جعفر بن محمد المعروف بابن نما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المطبعة الحیدریة فی النجف،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علی بن أبی بکر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العربیّة، بیروت ـ لبنان،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أحمد بن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هـ أو</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المجمع العالمی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المحجّة البیضاء فی تهذیب الإحیاء، محسن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دفتر انتشارات إسلامی وابسته به جامعه مدرسین حوزه علمیه قم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 الصحاح، محمد بن أبی بکر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وضبط وتصحیح أحمد </w:t>
      </w:r>
    </w:p>
    <w:p>
      <w:pPr>
        <w:pStyle w:val="BookText"/>
        <w:rPr/>
      </w:pPr>
      <w:r>
        <w:rPr>
          <w:rFonts w:ascii="IRNazanin" w:hAnsi="IRNazanin" w:eastAsia="IRNazanin"/>
          <w:color w:val="111111"/>
          <w:sz w:val="28"/>
          <w:sz w:val="28"/>
          <w:szCs w:val="28"/>
          <w:rtl w:val="true"/>
          <w:lang w:bidi="fa-IR"/>
        </w:rPr>
        <w:t>شمس الدین،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 الناشر 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بصائر الدرجات، حسن بن سلیمان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م، منشورات 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مدینة المعاجز، السید هاشم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عزة الله المولائی الهمدانی،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 مؤسسة المعارف الإسلامیة ـ 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مذاهب الإسلامیین، عبد الرحمن بدوی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دار العلم للملایین،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فی شرح أخبار آل الرسول،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له العلم الحجّة السیّد مرتضی العسکری، إخراج ومقابلة وتصحیح السید هاشم الرّسولی، ط</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الناشر دار 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ومعادن الجوهر، علی بن الحسین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 نشر دار الهجرة، قم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میرزا حسین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أبو عبد 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إشراف دکتور یوسف عبد الرحمن المرعشلی، الناشر دار المعرفة، 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المسلک فی أُصول الدین، المحقق جعفر بن الحسن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رضا الأستادی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دار صادر، 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البزار، أحمد بن عمرو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مکتبة العلوم والحکم، المدینة المنورة،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أنوار الیقین فی أسرار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الحافظ رجب البرسی،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w:t>
      </w:r>
    </w:p>
    <w:p>
      <w:pPr>
        <w:pStyle w:val="BookText"/>
        <w:rPr/>
      </w:pPr>
      <w:r>
        <w:rPr>
          <w:rFonts w:ascii="IRNazanin" w:hAnsi="IRNazanin" w:eastAsia="IRNazanin"/>
          <w:color w:val="111111"/>
          <w:sz w:val="28"/>
          <w:sz w:val="28"/>
          <w:szCs w:val="28"/>
          <w:rtl w:val="true"/>
          <w:lang w:bidi="fa-IR"/>
        </w:rPr>
        <w:t>السید علی عاشور،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 مؤسسة الأعلمی للمطبوعات، بیروت، شارع المطار، قرب کلیة الهندسة، ملک الأعلمی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مصابیح السنّة، الحسین بن مسعود البغوی، دار العلوم الحدیثة،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الشیخ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 مؤسسة فقه الشیعة، 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المنیر، أحمد بن محمد بن علی الفیومی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دار الهجرة، إیران 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وطبعة دار الکتب العلمیّة، بیروت،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علی أکبر الغفاری، نشر انتشارات 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الأُدباء، یاقوت بن عبد الله الحموی الرومی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سلیمان بن أحمد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 وخرَّج أحادیثه حمدی عبد المجید السلفی،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نشر دار إحیاء التراث العربی، 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الوسیط، المجمع العلمی، دار إحیاء التراث العربی، القاهرة،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الوسیط، المجمع العلمی، دار إحیاء التراث العربی، القاهرة،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أحمد بن فارس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 السلام محمد هارون، مکتب الإعلام الإسلامی، إیران،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الجنان، المُحدّث الشیخ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الغیب، فخر الدین الرازی،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السعادة فی شرح نهج البلاغة، محمد تقی النقوی القاینی الخراسانی، معاصر، میلاد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الألف من تألیفه، مدرسه چهل ستون ومکتبتها العامة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المفردات فی غریب القرآن، الحسین بن محمد الراغب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 دفتر نشر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الطالبیین، أبو الفرج علی بن الحسین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الثانیة، نشر مؤسسة دار الکتاب للطباعة والنشر، 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عبد الرزاق الموسویّ المقرّم، مکتبة بصیرتی، قم،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محمد بن أحمد المکی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السماوی، الطبعة الأُولی، نشر أنوار الهدی، قم المقدّسة،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الشیخ محمد بن علی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المنار المنیف فی الصحیح والضعیف، محمد بن أبی بکر الحنبلی الدمشقی ابن قیم الجوزیة، مکتب المطبوعات الاسلامیة حلب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محمد بن علی بن شهرآشوب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 العلمیّة،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المنطق، الشیخ محمد رضا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مهج الدعوات ومنهج العبادات، السید علی بن موسی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کتابخانه سنائی،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المواقف، عبد الرحمن بن أحمد الإیجی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نحو</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 الرحمن عمیرة، الطبعة الأُولی، دار الجیل، لبنان ـ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تحقیقات پژوهشکده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حدیث پژوهشکده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سازمان تبلیغات إسلامی،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أوقاف وأُمور خیریة، انتشارات أُسوة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السید محمد حسین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النجم الثاقب فی أحوال الإمام الحجّة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حسین النوری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وترجمة وتحقیق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یاسین الموسوی،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 أنوار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نزهة الناظر وتنبیه الخاطر، الحسین بن محمد الحلوانی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ونشـر مؤسّسة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النکت الاعتقادیة، الشیخ محمد بن محمد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مصنّفات الشیخ المفید طبعة المؤتمر العالمی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النکت الاعتقادیة، الشیخ محمد بن محمد النعمان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الثانیة، نشر دار المفید، 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الحکمة، السید محمد حسین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عباس علی الزارعی السبزواری، ط</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المنقحة،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 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الحکمة، السید محمد حسین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الشیخ مصباح الیزدی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وقعة الطفّ، لوط بن یحیی الأزدی الغامدی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هادی الیوسفی الغروی،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 المجمع العالمی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bookmarkStart w:id="983" w:name="pg5740_41165"/>
    </w:p>
    <w:p>
      <w:pPr>
        <w:pStyle w:val="Heading2"/>
        <w:numPr>
          <w:ilvl w:val="1"/>
          <w:numId w:val="1"/>
        </w:numPr>
        <w:rPr/>
      </w:pPr>
      <w:bookmarkStart w:id="984" w:name="__RefHeading___Toc4031301_581953129"/>
      <w:bookmarkStart w:id="985" w:name="_Toc365"/>
      <w:bookmarkEnd w:id="983"/>
      <w:bookmarkEnd w:id="984"/>
      <w:r>
        <w:rPr>
          <w:rtl w:val="true"/>
        </w:rPr>
        <w:t>المحتویات</w:t>
      </w:r>
      <w:bookmarkEnd w:id="985"/>
    </w:p>
    <w:p>
      <w:pPr>
        <w:pStyle w:val="BookText"/>
        <w:rPr/>
      </w:pPr>
      <w:r>
        <w:rPr>
          <w:rFonts w:ascii="IRNazanin" w:hAnsi="IRNazanin" w:eastAsia="IRNazanin"/>
          <w:color w:val="111111"/>
          <w:sz w:val="28"/>
          <w:sz w:val="28"/>
          <w:szCs w:val="28"/>
          <w:rtl w:val="true"/>
          <w:lang w:bidi="fa-IR"/>
        </w:rPr>
        <w:t>إهداء وشکر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مقدمة المؤسسة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منهج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خطّة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الفصل الأوّل معرفة الله تعالی فی النصّ الحسینی</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معرفة الله أفضل الفرائض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المعرفة بالله تعالی فی کلام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بالنظر إلی الآثار فی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تقییم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لمعرفة الله بالنظر والاستدلال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الفطریّة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والشهودیّة فی کلام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استحالة المعرفة الحقیقیّة لله تعالی بواسطة 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عدم إدراک کُنه ذات الله تعالی بواسطة القلب</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تساؤلات حول المعرفة الإلهیّة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الله معرفة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الله تعالی علّة خلق العباد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خلاصة المبحث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الفصل الثانی التوحید الذاتی فی النصّ الحسینی</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أهمیّة البحث فی التوحید الذاتی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التوحید الذاتی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الواحدی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معنی الصمد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مقارنة بین التوحید والتثلیث</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وجوده تعالی وجود مجرد ولیس مادیّاً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الأحدی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الاستدلال علی التوحید الأحدی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الفصل الثَّالث التوحید الصفاتی،وصفات الله تعالی</w:t>
      </w:r>
    </w:p>
    <w:p>
      <w:pPr>
        <w:pStyle w:val="BookText"/>
        <w:rPr/>
      </w:pPr>
      <w:r>
        <w:rPr>
          <w:rFonts w:ascii="IRNazanin" w:hAnsi="IRNazanin" w:eastAsia="IRNazanin"/>
          <w:color w:val="111111"/>
          <w:sz w:val="28"/>
          <w:sz w:val="28"/>
          <w:szCs w:val="28"/>
          <w:rtl w:val="true"/>
          <w:lang w:bidi="fa-IR"/>
        </w:rPr>
        <w:t>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الصفاتی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أهمیّة البحث فی معرفة صفاته وأسمائه تعالی  فی کلمات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الصفة والاسم‏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الصفات الإلهیّة فی النصّ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تقسیم الصفات إلی ثبوتیّة وسلبیّة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تقسیم الصفات الثبوتیّة إلی ذاتیّة وفعلیّة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الصفات الذاتیّة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الصفة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الحیاة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الحیاة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الحقیقیّة مختصّة بالله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الصفة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العلم الإلهی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علمه تعالی فی کلمات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علم الله تعالی بذاته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علمه تعالی بالأشیاء قبل إیجادها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علمه تعالی بالأشیاء بعد الإیجاد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الفعلی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علی إشکالیة علم الله تعالی بالجزئیات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جواب الإشکالیة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علمه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الإدراک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الصفة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السمع والبصر فی النصّ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البداء فی النصّ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البداء فی اللغة والاصطلاح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البداء فی النصّ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شواهد حول البداء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البداء وإشکالیة عدم تحقق إخبارات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جواب الإشکال</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إشکالیة البداء علی العلم الإلهی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الموارد الخارجة عن دائرة البداء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النتائج المُتحصّلة من بحث البداء </w:t>
      </w:r>
      <w:r>
        <w:rPr>
          <w:rFonts w:eastAsia="Amiri" w:cs="Amiri" w:ascii="Amiri" w:hAnsi="Amiri"/>
          <w:color w:val="111111"/>
          <w:sz w:val="28"/>
          <w:szCs w:val="28"/>
          <w:lang w:bidi="ar-SA"/>
        </w:rPr>
        <w:t>123</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ودور الإیمان فی حیاة 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النتیجة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التأکید علی حریّة 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النتیجة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النزاع فی البداء لفظی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الصفة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القدرة فی النصّ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القدرة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القدرة فی النصّ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إحکام الصنع</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القدرة یستلزم عجزه تعالی وهو محال</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تعالی غنی بذاته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مُعطی الشیء غیر فاقد له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قدرته تعالی فی کلمات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قدرة الله تعالی لا تتعلّق بالأُمور المُستحیلة عقلاً</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رجوع أسماء الله إلی صفة القدرة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القوی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الصفة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المشیئة والإرادة الإلهیّة فی النصّ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المشیئة والإرادة فی اللغة والاصطلاح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الفرق بین المشیئة والإرادة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الإرادة الإلهیّة فی کلمات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الإرادة التکوینیّة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الإرادة التشریعیّة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المشیئة والإرادة هل هی صفة ذاتیّة لله تعالی أم فعلیّة </w:t>
      </w:r>
      <w:r>
        <w:rPr>
          <w:rFonts w:eastAsia="IRNazanin" w:cs="IRNazanin"/>
          <w:color w:val="111111"/>
          <w:sz w:val="28"/>
          <w:szCs w:val="28"/>
          <w:lang w:bidi="fa-IR"/>
        </w:rPr>
        <w:t>143</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الإرادة صفة ذاتیّة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الإلهیّة من صفات الأفعال</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المشیئة و الإرادة إلی حتمیّة وغیر حتمیّة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المشیئة والإرادة غیر الحتمیّة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النظام الأحسن أُنموذجُ الإرادة الحتمیّة للباری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النظام الأحسن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علی أنَّ نظام الخلق هو الأحسن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المطلب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علی إشکالیة مشیئة وإرادة الله تعالی لقتل الحسین ظلماً</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الجواب علی الإشکالیة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المشیئة الإلهیّة فی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تشریعیّة لا تکوینیّة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المشیئة فی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تکوینیّة لا تشریعیّة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المشیئة فی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تکوینیّة بتفصیل آخر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جذب إلی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خلاصة المبحث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الصفات السلبیّة فی کلام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إنَّه تعالی غیر مُحتاج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إنَّه تعالی لیس بجسم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إنَّه تعالی لیس بمکان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إنَّه تعالی لیس محلاً للحوادث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لیس له شبیه ولا مثل</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لیس لله تعالی ضدٌّ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استحالة رؤیته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الصفات الخبریّة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الرابع التوحید الأفعالی فی النصّ الحسینی</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التوحید الأفعالی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التوحید الأفعالی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التوحید الأفعالی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فی الربوبیّة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الربُّ فی اللغة والاصطلاح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الأدلّة علی التوحید فی الربوبیّة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الوجدان یشهد بوجود الفساد فی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فی المالکیّة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خلاصة المبحث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والقدر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والقدر فی اللغة والاصطلاح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القضاء والقدر فی ضوء الأسباب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بقضاء الله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 الصحیح للقضاء والقدر فی کلمات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تقدُّم القدر علی القضاء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 الخاطئ للقضاء والقدر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صعوبة إدراک وفهم القضاء والقدر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خصوصیّة العارف بسرّ القضاء والقدر </w:t>
      </w:r>
      <w:r>
        <w:rPr>
          <w:rFonts w:eastAsia="IRNazanin" w:cs="IRNazanin"/>
          <w:color w:val="111111"/>
          <w:sz w:val="28"/>
          <w:szCs w:val="28"/>
          <w:lang w:bidi="fa-IR"/>
        </w:rPr>
        <w:t>227</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المبحث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الخامس النبوّة فی النصّ الحسینی</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فی اللغة والاصطلاح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النبوّة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العامّة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الأدلة علی ضرورة إرسال الأنبیاء فی کلمات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اصطفاء الأنبیاء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 الأنبیاء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الخاصّة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الأدلّة علی بعثة النبیّ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أقسام المعاجز</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خاتمیة الرسالة المحمدیّة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شمولیة الرسالة المحمدیّة وجامعیتها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أفضلیة نبیّنا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الفصل السادس الإمامة فی النصّ الحسینی</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فی اللغة والاصطلاح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مفهوم الإمامة اصطلاحاً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أبعاد الإمامة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البُعد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الاصطفاء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البُعد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280</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البُعد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البُعد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التنصیب الإلهی للإمام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البُعد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والحکم وإدارة شؤون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الإمامة العامّة فی النصّ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معالجة الاختلاف فی المجتمع الإنسانی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معالجة الاختلاف فی الطاعة والعبادة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 التفسیر والتأویل</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العدل والقسط</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العقلی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اللطف</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علی إمامة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النصّ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بآیة المباهلة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بآیة المودّة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بالقربی هم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مودّة أهل البیت واجبة علی کلّ مسلم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المودّة علی لسان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المترتبة علی مودّة أهل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وجوب المودّة علی عصمتهم وإمامتهم</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بحدیث الغدیر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بحدیث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دلالة الحدیث علی إمامة أهل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بحدیث المنزلة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الدلیل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بحدیث المؤاخاة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أحادیث أُخری استدل بها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الإمامة </w:t>
      </w:r>
      <w:r>
        <w:rPr>
          <w:rFonts w:eastAsia="IRNazanin" w:cs="IRNazanin"/>
          <w:color w:val="111111"/>
          <w:sz w:val="28"/>
          <w:szCs w:val="28"/>
          <w:lang w:bidi="fa-IR"/>
        </w:rPr>
        <w:t>309</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حدیث الرایة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حدیث سدّ الأبواب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حدیث أنت منّی وأنا منک</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حدیث علی سیّد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حدیث لا یُبلّغ عنّی إلّا أنا أو رجل منّی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النصّ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الغیبی لمحدودیة عدد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 فی النصّ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جواب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الشبهات بالقرآن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قراءة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للقرآن فی مسیره إلی کربلاء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المهدی فی النصّ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الوعد الإلهی بإقامة العدل علی ید الإمام المهدی</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حتمیة ظهور المهدی</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ولد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الغیبة الصغری والکبری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هویة وحقیقة غیبة المهدی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غیبة الإمام المهدی</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تجلّی السنن الإلهیّة فی المهدی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الظهور فی النصّ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الفصل السابع المعاد فی النص الحسینی</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 یوم الحقّ</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سنّة إلهیّة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الموت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معنی الموت والأقوال فیه </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حقیقة الموت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الدنیا فی کلمات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المبدأ بالمعاد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العلم بالمعاد والإیمان به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IRNazanin" w:hAnsi="IRNazanin" w:eastAsia="IRNazanin"/>
          <w:color w:val="111111"/>
          <w:sz w:val="28"/>
          <w:sz w:val="28"/>
          <w:szCs w:val="28"/>
          <w:rtl w:val="true"/>
          <w:lang w:bidi="fa-IR"/>
        </w:rPr>
        <w:t>فی مفهوم الدین فی النصّ الحسینی</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الدین فی اللغة والاصطلاح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التفکیک بین الدین الحقّ والدین الباطل  فی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دین لمَن حارب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دین الحنیفیّة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الثورة الحسینیّة ودورها فی حفظ الدین الحقیقی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رفض الذلّ والاستعباد</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ضرورة تحلی الحاکم الإسلامی بالعدالة </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مواجهة إرهاب السلّطة ورفض البیعة بالإکراه </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تقویم المجتمع وإصلاحه </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الحفاظ علی الدین من الانحراف</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عبد الحمید،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الألفاظ</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 حمید،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بدایة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البرقی، أحمد بن محمد،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حسن،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اللیثی الواسطی، علی بن محمد، عیون الحکم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دعاء عرفة،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عباس، 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 یاقوت،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محمد بن مکی، 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دعاء عرفة،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عباس، 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تُطلق المعرفة الفطریّة لله تعالی علی أنحاء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العقلیّة الحصولیّة، حیث یُعبِّرون بأنَّ معرفة الله فطریّة عقلیّة حصولیّة،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الإنسان لدیه معرفة عقلیّة بدیهیّة بالله تعالی، وهذا النوع من المعرفة یُعبّر عنه فی المنطق بالفطریات، وهی القضایا التی قیاساتها معها، کقولهم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الاثنین ربع الثمانیة، وهذا النوع من الإدراک من خصائص خلقة الإنسان، وهو یتوقّف علی تشکیل القیاس، وأخذ النتیجة؛ ولذا یکون من أقسام العلم الحصولی لا العلم الحضوری، وسُمّی هذا النحو من الإدراک بفطرة العقل البدیهی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دعاء عرفة،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عباس، 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المرعشی، نور الله،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یوسف،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 تحقیق صبحی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المعروفة بالقاصعة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محمد رضا،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الدین الشیرازی، محمد، 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 الحسن بن علی،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الدین الشیرازی، محمد، الحکمة المتعالیة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تعلیقة المحقق السبزواری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 الحسن بن علی،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أدعیة زین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یُشیر العرفاء إلی هذا المعنی بأنَّ هناک قلوباً تصل فی معرفة الله إلی رُتبة حضرة الأسماء، وبعض القلوب تصل إلی الحضرة الواحدیّة، وبعضها یصل إلی الحضرة الأحدیّة، فإذا وصلت إلی الحضرة الأحدیّة حینئذٍ تقف المعرفة البشریّة عند هذا الحدّ، ویستحیل أن ترقی إلی الحضرة العمائیّة؛ لأنَّ القلوب مهما بلغت درجة فی الرُّقی، وحتی الأنبیاء والأولیاء فهی محدودة، ولا یمکن أن تصل إلی حضرة غیب الغیوب، أو الحضرة العمائیّة، نعم، الباری تعالی یتجلی لهم کلٌّ بحسب رتبته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المعنی یلخّصه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کمیل، القلوب أوعیة، فخیرها أوعاها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القلوب مثل الأوانی، وخیرها أوسعها،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أوسعها رُتبة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 الحسن بن علی،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 الحسن بن علی،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حوار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أحد زنادقة عصره، حینما رام المجادِل أن یغلق باب معرفته تعالی عبر احتجاجه بقدرات العقل الإنسانی، وأنَّ ما یکون من صور إدراکیة فی هذا المجال، لا یزید علی کونه أوهاماً، وإلیک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هشام بن الحکم،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 للزندیق حین 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شیء بخلاف الأشیاء، ارجع بقولی إلی إثبات معنی، وأنَّه شیء بحقیقة الشیئیة غیر أنَّه لا جسم ولا صورة، ولا یُحَس ولا یُجَس، ولا یُدرَک بالحواس الخمس، لا تُدرکه الأوهام، ولا تنقصه الدهور، ولا تغیّره الأزمان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سمیع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سمیع بصیر، سمیع بغیر جارحة، وبصیر بغیر آلة، بل یسمع بنفسه، ویُبصر بنفسه، لیس قولی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سمیع یسمع بنفسه، وبصیر یُبصر بنفسه، أنَّه شیء والنفس شیء آخر، ولکن أردت عبارة عن نفسی إذ کنت مسؤولاً، وإفهاماً لک إذ کنت سائلاً، 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سمیع بکلّه لا أنَّ الکلّ منه له بعض، ولکنّی أردت إفهامک، والتعبیر عن نفسی، ولیس مرجعی فی ذلک إلّا إلی أنَّه السمیع البصیر، العالم الخبیر بلا اختلاف الذات، ولا اختلاف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هو؟ 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الربّ، وهو المعبود، وهو الله، ولیس قولی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إثبات هذه 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ولام، وهاء، ولا راء، ولا باء، ولکن ارجع إلی معنی، وشیء خالق الأشیاء وصانعها، ونعت هذه الحروف، وهو المعنی سُمّی به الله، والرحمن، والرحیم، والعزیز، وأشباه ذلک من أسمائه، وهو المعبودعزّو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التبریزی الأنصاری، اللمعة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الحلّی، حسن بن سلیمان،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تقی، 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محمد بن مسعود، 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الکفعمی، إبراهیم، 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البرسی، رجب، مشارق أنوار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النقوی القایینی، محمد تقی، مفتاح السعادة فی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علی بن إبراهیم،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 الحسن بن علی،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الریشهری، محمد،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1890</w:t>
      </w:r>
      <w:r>
        <w:rPr>
          <w:rFonts w:ascii="IRNazanin" w:hAnsi="IRNazanin" w:eastAsia="IRNazanin"/>
          <w:b w:val="false"/>
          <w:b w:val="false"/>
          <w:bCs w:val="false"/>
          <w:i w:val="false"/>
          <w:i w:val="false"/>
          <w:iCs w:val="false"/>
          <w:color w:val="333333"/>
          <w:sz w:val="20"/>
          <w:sz w:val="20"/>
          <w:szCs w:val="20"/>
          <w:rtl w:val="true"/>
        </w:rPr>
        <w:t>، نقلاً عن جامع الأخبار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 الحسن بن علی،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 الحسن بن علی،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الزیات، أحمد، وآخرون، 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الفضلی، عبد الهادی، خلاصة علم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نقلاً عن المعجم الفلسفی مادة واحد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 الحسن بن علی،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ما میزتموه بأوهامکم فی أدق معانیه، مخلوق مصنوع مثلکم، مردود إلیکم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 الحسن بن علی،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أدعیة زین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الصحیفة السجادیة الکاملة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 الحسن بن علی،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محمد بن أحمد،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له دلالة علی المطلوب، ما جاء عن الحکیم السبزواری فی شرحه 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الجوشن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حیث کتب فی بیان النصّ الکریم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إنِّی أسألک باسمک یا أحد، یا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البساطة وانتفاء الجزء عنه، والواحدیّة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الفردیّة، وعدم الشریک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یُعقّب ذلک ببحث علمیّ دقیق لا مجال للخوض فی تفاصیله، مفاده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النسبة بین الأحدیّة والواحدیّة، هی العموم والخصوص من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یجتمعان فی موجود کما فی الواجب، فهو سُبحانه واحد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إنِّی أسألک باسمک یا أحد، یا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السبزواری، هادی، شرح دعاء الجوشن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شهابی الخراسانی، محمود، النظرة الدقیقة قی قاعدة بسیط الحقیقة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الإیجی، عبد الرحمن، 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کشف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الدین الشیرازی، محمد، 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أجاب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 الذی یزعم وجود التشابه بین الله تعالی وبین غیره فی الوحدة، حیث قال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واحد والإنسان واحد، ألیس قد تشابهت الوحدة؟ فأجابه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الإنسان لیس واحداً؛ لأنَّ أعضاءه مُختلفة، وألوانه مُختلفة، کثیرة غیر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لا واحد غیر، لا اختلاف فیه، ولا تفاوت، ولا زیادة، ولا نقصان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مقطع من دعاء عرفة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روی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بینما کانت رحی الحرب دائرة فی معرکة الجمل، وإذا بأعرابی ینهض واقفاً، ویقول بصوت 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یأمیر المؤمنین، أتقول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واحد؟ وهذا السؤال لم تکن له مناسبة فی نظر المُقاتلین المُنهمکین فی القتال، ولا شاغل لهم إلّا الحرب؛ ولذا اشتاطوا غضباً من تصرّف هذا الرجل، وارتفعت أصواتهم بالاعتراض علیه من کلّ جانب، فلمّا رأی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الأعرابی وسط وابل من الاعتراض والتهجم، تدارکه بعبارة تاریخیّة، وموعظة تعلیمیّة، تُعبّر بدقة عن أهمیّة التوحید، 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دعوه، فإنَّ الذی یُریده الأعرابی، وهو الذی نُریده من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الأعرابی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أعرابی، إنَّ القول فی أنَّ الله واحد علی أربعة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فوجهان منها لا یجوزان علی الله عزّو جلّ، ووجهان یثبتان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اللذان لا یجوزان علیه، فقول القائل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یقصد به باب الأعداد، فهذا ما لا یجوز؛ لأنَّ ما لا ثانی له لا یدخل فی باب الأعداد؛ أما تری أنَّه کفر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ثالث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واحد من الناس، یُرید به النوع من الجنس، فهذا لا یجوز علیه؛ لأنَّه تشبیه، وجلّ ربّنا عن ذلک وتعالی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الوجهان اللذان یثبتان فیه، فقول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واحد لیس له فی الأشیاء شبه، کذلک الله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أحدی المعنی، یعنی به أنَّه لا ینقسم فی وجود، ولا عقل، ولا وهم، کذلک ربّنا عزّو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فنستفید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فقول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یقصد به باب الأعداد، فهذا ما لا یجوز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لا یصح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الله واحد بالعدد؛ لأنَّه تشبیه، والحقّ تعالی مُنزّه عن الشبیه والنظیر والمثل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واحد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به النوع من الجنس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فأیضاً لا یجوز علی الحقّ تعالی؛ لأنَّ الواحد من النوع تحته أفراد مُتعددة، کالإنسان الذی تحته أفراد کثیرة، والحقّ تعالی مُنزّه عن ذلک، فهذا الوجهان لا یجوزان علیه تعالی، ولا یخفی أنَّ المراد من عدم الجواز هنا هو عدم صحة اطلاقهما علی الله تعالی، ولیس بمعنی عدم الجواز الفقهی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یدلّ فی کلامه علی الواحدیّة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واحد لیس له فی الأشیاء شبه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یدلّ علی الأحدیّة بمعنی إثبات البساطة ونفی الترکیب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عزّو جلّ أحدیُّ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وهذان الوجهان یصح إطلاقهما علی الحقّ تعالی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 الحسن بن علی،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الدِّین الشیرازی، محمد، الشواهد الربوبیة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نهایة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نهایة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المصطفوی، حسن، التحقیق فی کلمات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الکفعمی، إبراهیم،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 جعفر بن الحسن، المسلک فی أُصول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الحسن بن یوسف، کشف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الکفعمی، إبراهیم،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الکفعمی، إبراهیم،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مقطع من دعاء عرفة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الکفعمی، إبراهیم،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نهایة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النعمان، النکت الاعتقادیة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بالفعل المتقن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الفعل المطابق للمنافع المقصودة منه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الراوندی، قطب الدین، الخرایج والجرایح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الروایة عن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وکلّ عالم، فمن بعد جهل تعلّم، والله لم یجهل ولم یتعلّم، أحاط بالأشیاء علماً قبل کونها، فلم یزدد بکونها علماً، علمه بها قبل أن یکوّنها کعلمه بعد تکوینها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أبی الحسن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حین 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أیعلم الله الشیء الذی لم یکن أن لو کان کیف کان یکون أو لا یعلم إلّا ما یکون؟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تعالی هو العالم بالأشیاء قبل کون الأشیاء، قال الله عزو 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إِنَّا کُنَّا نَسْتَنْسِخُ مَا کُنْتُمْ تَعْمَلُونَ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لأهل النار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رُدُّوا لَعَادُوا لِمَا نُهُوا عَنْهُ وَإِنَّهُمْ لَکَاذِبُونَ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علم الله عزو جل أنَّه لو ردّهم لعادوا لمِا نُهوا عنه، وقال للملائکة لمّا قالوا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أَتَجْعَلُ فِیهَا مَنْ یُفْسِدُ فِیهَا وَیَسْفِکُ الدِّمَاءَ وَنَحْنُ نُسَبِّحُ بِحَمْدِکَ وَنُقَدِّسُ لَکَ قَالَ إِنِّی أَعْلَمُ مَا لَا تَعْلَمُونَ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یزل الله عزّو جلّ علمه سابقاً للأشیاء قدیماً قبل أن یخلقها، فتبارک ربّنا تعالی علواً کبیراً، خلق الأشیاء وعلمه بها سابق لها کما شاء، کذلک لم یزل ربنا علیماً سمیعاً بصیراً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الراوندی، قطب الدین، الخرایج والجرایح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کشف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 الحسن بن علی،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نصیر الدین، تلخیص المُحصّل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کشف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السیوری، مقداد، اللوامع الإلهیّة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الحدیث فی معهد باقر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موسوعة کلمات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اللغة العربیة فی القاهرة، 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 جعفر بن الحسن، المسلک فی أُصول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میثم بن علی، قواعد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میثم بن علی، قواعد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الحدیث فی معهد باقر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موسوعة کلمات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الحدیث فی معهد باقر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موسوعة کلمات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الحدیث فی معهد باقر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موسوعة کلمات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یُسمّی تبارک وتعالی بهذه الأسماء؛ لأنَّه لا تخفی علیه خافیة، ولا شیء مما أدرکته الأسماع والأبصار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 الحسن بن علی،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سمیع بصیر، سمیع بغیر جارحة، وبصیر بغیر آلة، بل یسمع بنفسه ویُبصر بنفسه، ولیس قولی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یسمع بنفسه، أنَّه شیء والنفس شیء آخر، ولکنّی أردت عبارة عن نفسی إذ کنتُ مسؤولاً، وإفهاماً لک إذ کنتَ سائلاً، 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یسمع بکلّه، لا أنَّ کلّه له بعض، ولکنّی أردتُ إفهامک والتعبیر عن نفسی، ولیس مرجعی فی ذلک إلّا إلی أنَّه السمیع البصیر، العالم الخبیر بلا اختلاف الذات، ولا اختلاف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المذهب الصحیح فی التوحید ما نزل به القرآن من صفات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وعزّ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فانْفِ عن الله تعالی البطلان والتشبیه، فلا نفی ولا تشبیه، هو الله الثابت الموجود تعالی الله عمّا یصفه الواصفون، ولا تعدوا القرآن، فتضلوا بعد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الخالق لا یُوصف إلّا بما وصف به نفسه، وأنَّی یُوصف الذی تعجز الحواس أن تُدرکه، والأوهام أن تناله، والخطرات أن تحدّه، والأبصار عن الإحاطة به، جلَّ عمّا وصفه الواصفون، وتعالی عمّا ینعته الناعتون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أیضاً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وصف الله بخلاف ما وصف به نفسه، فقد أعظم الفریة علی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الحمیری، عبد الله بن جعفر،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وردت الروایة أیضاً عن الإمام أمیر المؤمنین والإمام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 مرتضی،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الطریحی، فخر الدین،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السدوسی، قتادة، الناسخ والمنسوخ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 محمد مرتضی،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ولذا نجد الروایات الشریفة تأمرنا بالبراءة ممَّن یقول بمثل هذا القول، فعن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زعم أنَّ الله عزّو جلّ یبدو له فی شیء لم یعلمه أمس، فابرؤوا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أُخری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زعم أنَّ الله بدا له فی شیء بداء ندامة، فهو عندنا کافر بالله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الاعتقادات فی دین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لم یبدُ له من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الحمیری، عبد الله بن جعفر،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وردت الروایة أیضاً عن الإمام أمیر المؤمنین والإمام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ابن أبی عمیر، عن هشام بن سالم، وحفص بن البختری وغیرهما،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فی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ﯕ ﯖ ﯗ ﯘ ﯙ</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وهل یُمحی إلّا ما کان ثابتاً، وهل یُثبت إلّا ما لم 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القرآن الکریم إلی حال قوم یونس بقوله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فَلَوْلَا کَانَتْ قَرْیَةٌ آمَنَتْ فَنَفَعَهَا إِیمَانُهَا إِلَّا قَوْمَ یُونُسَ لَمَّا آمَنُوا کَشَفْنَا عَنْهُمْ عَذَابَ الْخِزْیِ فِی الْحَیَاةِ الدُّنْیَا وَمَتَّعْنَاهُمْ إِلَی 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الحمیری، عبد الله بن جعفر،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وردت الروایة أیضاً عن الإمام أمیر المؤمنین والإمام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الروایات فی هذا المقام ما ورد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عیسی روح الله مرَّ بقوم مجلبین،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لهؤلاء؟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روح الله، إنَّ فلانة بنت فلان تُهدی إلی فلان بن فلان فی لیلتها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یجلبون الیوم ویبکون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قائل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صاحبتهم میتة فی لیلتها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القائلون بمقالته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الله وصدق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أهل 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أقرب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أصبحوا جاءوا فوجدوها علی حالها لم یحدث بها شیء،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روح الله، إنَّ التی أخبرتنا أمس أنَّها میتة لم تمت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یفعل الله ما یشاء، فاذهبوا بنا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فذهبوا یتسابقون حتی قرعوا الباب، فخرج زوجها، فقال له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استأذن لی علی صاحبتک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علیها، فأخبرها أنَّ روح الله وکلمته بالباب مع 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فتخدرت، فدخل علیها،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صنعت لیلتک هذه؟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أصنع شیئاً إلّا وقد کنت أصنعه فیما مضی، أنَّه کان یعترینا سائل فی کلّ لیلة جمعة، فنُنیله ما یقوته إلی مثلها، وأنَّه جاءنی فی لیلتی هذه وأنا مشغولة بأمری وأهلی فی مشاغیل، فهتف فلم یجبه أحد، ثمَّ هتف فلم یُجَبْ، حتی هتف مراراً، فلمَّا سمعت مقالته قمت مُتنکرة حتی أنلته کما کنّا نُنیله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تنحّی عن مجلسک، فإذا تحت ثیابها أفعی مثل جذعة عاض علی 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صنعت صرف الله عنک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 یهودی بالنبیّ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سلَّم علیک بالموت،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رددت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الیهودی یعضّه أسود فی قفاه فیقتله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الیهودی فاحتطب حطباً کثیراً فاحتمله، ثمَّ لم یلبث أن انصرف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ضعه، فوضع الحطب، فإذا أسود فی جوف الحطب عاض علی 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یهودی ما عملت الیوم؟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عملت عملاً إلَّا حطبی هذا احتملته فجئت به، وکان معی کعکتان فأکلت واحدة وتصدّقت بواحدة علی مسکین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دفع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الصدقة تدفع میتة السوء عن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الحدیث فی معهد باقر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موسوعة کلمات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محمد بن علی، الثاقب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تعالی بدا منه فی إمامة إسماعیل بن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لذا ورد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جواب ذلک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ظهر لله أمر کما ظهر له فی إسماعیل ابنی؛ إذ اخترمه قبلی لیُعلم بذلک أنَّه لیس بإمام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المراد من الروایة هو البداء فی الإمامة، وإنَّما معنی الروایة هو البداء فی موت إسماعیل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وأنَّه قد کتب الله علیه القتل مرتین، إلَّا أنَّ أباه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دعا الله تعالی أن یدفع عنه، فاستجاب الله سُبحانه دعاء الإمام، وهذا ما ذکره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تعالی کتب القتل علی ابنی إسماعیل مرّتین، فسألته فیه فعفا عن ذلک، فما بدا له فی شیء کما بدا له فی إسماعیل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أنَّ ما ذکره من القتل الذی کان مکتوباً، قد دفعه الله عنه بدعاء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وأمَّا مسألة الإمامة فإنَّه لا یُوصف الله فیه بالبداء</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عبد الله بن محمد،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محمد بن علی، الثاقب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الحدیث فی معهد باقر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موسوعة کلمات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الحدیث فی معهد باقر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موسوعة کلمات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 الحسن بن علی،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المصطفوی، حسن، التحقیق فی کلمات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الفیروز آبادی، محمد بن یعقوب، 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الفیّومی، أحمد بن محمد، 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 إسماعیل بن حماد،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محمد بن یعقوب، أُصول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تعلیقة العلّامة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ترجمة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الدین الشیرازی، محمد، 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 الحسن بن علی،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الخمینی، روح الله، مصباح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لمَن أراد کونه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 فیکون، لا بصوت یقرع، ولا بنداء یُسمع، وإنَّما کلامه سُبحانه فعل منه أنشأه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 الحسن بن علی،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 جعفر بن الحسن، المسلک فی أُصول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الحدیث فی معهد باقر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موسوعة کلمات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إرادة الله ومشیته فی أفعال العباد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الطاعات، فإرادة الله ومشیّته فیها الأمر بها والرضا لها، والمعاونة علیها، وإرادته ومشیّته فی المعاصی النهی عنها والسخط لها والخذلان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 الحسن بن علی،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الدین الشیرازی، محمد، 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نجد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یُنکرون تفسیر الإرادة بالعلم، فعن بکیر بن أعین، قلت لأبی عبد الله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علمه ومشیئته مختلفان أو متفقان؟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لیس هو المشیئة، ألا تری أنَّک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سأفعل کذا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سأفعل کذا إن علم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والسؤال والجواب وإن کان عن المشیئة لا الإرادة، لکنّهما بمعنی واحد کما تقدّم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مراتب الفعل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ثمَّ المشیئة، ثمَّ الإرادة، ثمَّ القدر، ثمَّ القضاء والإمضاء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أشار إلیه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وشاء، وأراد وقدّر، وقضی وأمضی، فأمضی ما قضی، وقضی ما قدّر، وقدّر ما أراد، فبعلمه کانت المشیئة، وبمشیئته کانت الإرادة، وبإرادته کان التقدیر، وبتقدیره کان القضاء، وبقضائه کان الإمضاء، والعلم مُتقدّم علی المشیئة، والمشیئة ثانیة، والإرادة ثالثة، والتقدیر واقع علی القضاء بالإمضاء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هنالک روایات مُتعددة وردت عن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صنّفت الإرادة من الصفات الفعلیّة للباری تعالی،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هناک روایات کثیرة فسّرت الإرادة بأنَّها من صفات الله تعالی الفعلیّة، ونفت أن تکون الإرادة أزلیة، والظاهر أنَّ هذه الروایات فی مقام تفسیر الإرادة الفعلیّة، من هذه الروایات ما وراه عاصم بن حمید،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یزل الله مُریداً؟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المُرید لا یکون إلّا لمراد معه، لم یزل الله عالماً قادراً، ثمّ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فی هذه الروایة أنَّ الإرادة التی کانت فی ذهن السائل وسأل عنها هی الإرادة بمعنی العزم علی الفعل، والعزم فی الغالب لا ینفک عن الفعل، فأراد الإمام إرشاده إلی أنَّ الإرادة بمعنی العزم لا یمکن أن تکون من أوصافه الذاتیّة؛ لأنَّ العزم من صفات المخلوقین؛ ولذا أجابه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یُناسب مستوی تفکیره، وفسّر له الإرادة بالمعنی الذی یُناسب الحقّ تعالی فی مقام الفعل،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یزل الله عالماً قادراً، ثمَّ أراد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یخفی أن تفسیر الإمام للإرادة فی مقام الفعل لا ینفی أن تکون الإرادة من صفاته الذاتیّة، وهو کونه تعالی مختاراً بالذات غیر مجبور، وهی صفة قدیمة عین ذاته المُقدّسة، وبهذا تنحل العقدة عمّا رُوی عن المعصومین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أنَّ الإرادة حادثة ومن صفات الفعل لا من صفات الذات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الأصفهانی، علی بن الحسین،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الحدیث فی معهد باقر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موسوعة کلمات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الکفعمی، إبراهیم، 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الطباطبائی، محمد حسین، نهایة الحکمة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تعلیقة الشیخ مصباح الیزدی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الجواهری، محمد حسن،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السبحانی، جعفر، لُبّ الأثر فی الجبر والقدر، تقریر بحث السید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العشرات من النصوص القرآنیّة والروائیّة، التی تُؤکّد هذا المعنی، وأنَّ لا خالق ولا رازق ولا مؤثر إلّا الله تعالی، کقوله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فَالِقُ الْحَبِّ وَالنَّوَی،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 یَبْسُطُ الرِّزْقَ لِمَنْ یَشَاءُ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أَلَا لَهُ الْخَلْقُ وَالْأَمْرُ تَبَارَکَ اللَّهُ رَبُّ الْعَالَمِینَ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خَلَقَکُمْ وَمَا تَعْمَلُونَ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ذَلِکُمُ اللَّهُ رَبُّکُمْ لَا إِلَهَ إِلَّا هُوَ خَالِقُ کُلِّ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ونحوها مما یُشارکها فی المضمون ذاته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مسلم بن الحجاج،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هاشم، 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 الحسن بن علی،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 الحسن بن علی،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نهایة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یونس بن عبد الرحمن،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الحسن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لأی علّة عرج الله بنبیه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السماء، ومنها إلی سدرة المُنتهی، ومنها إلی حجب النور، وخاطبه وناجاه هناک، والله لا یُوصف بمکان؟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تبارک وتعالی لا یُوصف بمکان، ولا یجری علیه زمان، ولکنّه عزّو جلّ أراد أن یُشرّف به ملائکته وسکان سماواته، ویُکرمهم بمشاهدته، ویریه من عجائب عظمته ما یُخبر به بعد هبوطه، ولیس ذلک علی ما یقول المشبّهون، سُبحان الله وتعالی عمّا یُشرکون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 الحسن بن علی،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 الحسن بن علی،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کشف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السبحانی، جعفر، الإلهیات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الحدیث فی معهد باقر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موسوعة کلمات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عباس، 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علی بن محمد، 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الأصفهانی، الحسین بن محمد، المفردات فی 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الرؤیة القلبیّة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الانکشاف والظهور والتجلّی،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التجلّی بصفاته وأسمائه وآیاته لا بحقیقته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علی بن محمد، 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عبد الله، العوالم،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 نصرانی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أخبرنی عن وجه الربّ تبارک وتعالی؟ فدعا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بنار وحطب فأضرمه، فلمّا اشتعلت، 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وجه هذه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النصرانی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وجه من جمیع حدودها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النار مُدبَّرة مصنوعة لا یُعرف وجهها، وخالقها لا یشبهها، ولله المشرق والمغرب فأینما تولوا فثمَّ وجه الله، لا یخفی علی ربّنا خافیة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الحدیث فی معهد باقر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موسوعة کلمات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عباس، 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الراوندی، سعید بن هبة الله،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المصطفوی، حسن، التحقیق فی کلمات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 الحسن بن علی،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أحد الأدلّة التی استدل بها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وجود الله تعالی،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عرفت الله سُبحانه بفسخ العزائم، وحلّ العقود، ونقض الهمم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عبد الحمید،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أنَّنی عرفت الله بما یطرأ علی الروح من تغیّر وتبدّل؛ حیث رأیت الإنسان یُصمم علی شیء، ثمَّ یندم علیه، ویعزم علی شیء، ثمَّ ینثنی عنه، ویُؤمن بشیء، ثمَّ یتراجع عنه، والسبب هو أنَّ هذه الوقائع النفسیة لیست قائمة بنفسها، کما أنَّها لیست قائمةً بالإنسان نفسه؛ لأنَّها إذا کانت قائمةً بنفسها فلماذا تتغیّر، ولماذا تکون إیجابیّة تارةً وسلبیّة أُخری، وتکون موجودةً طوراً ومعدومةً طوراً آخر؟ وما هذا إلّا لکون العزم بید الله تعالی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الإربلی، علی بن أبی الفتح،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الحدیث فی معهد باقر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موسوعة کلمات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الحدیث فی معهد باقر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موسوعة کلمات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إذا دخله الضجر والغضب دخله التغییر، وإذا دخله التغییر لم یؤمن علیه الإبادة، ولو کان ذلک کذلک لم یعرف المُکوِّن، من المُکوَّن، ولا القادر من المقدور، ولا الخالق من المخلوق، تعالی الله عن هذا القول علواً کبیراً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جوابه عن غضب الله تعالی،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زعم أنَّ الله عزو جلّ زال من شیء إلی شیء فقد وصفه صفة مخلوق، إنَّ الله عزّو جلّ لا یستفزّه شیء ولا یغیّره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الکراجکی، محمد بن علی، 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الخرازی، محسن، بدایة المعارف الإلهیّة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مقطع من دعاء عرفة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مقطع من دعاء عرفة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بدوی، عبد الرحمن، مذاهب الإسلامیین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التفتازانی، مسعود بن عمر، شرح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علی بن محمد، شرح 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علی،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الحدیث فی معهد باقر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موسوعة کلمات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الأصفهانی، الحسین بن محمد، المفردات فی 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کُلٌّ یَعْمَلُ عَلَی شَاکِلَتِهِ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دعاء العثرات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الحدیث فی معهد باقر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موسوعة کلمات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الحدیث فی معهد باقر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موسوعة کلمات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55</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الحدیث فی معهد باقر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موسوعة کلمات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الأصفهانی، الحسین بن محمد، المفردات فی 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 الحسن بن علی،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الدین الشیرازی، محمد، الحکمة المتعالیة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تعلیقة الطاطبائی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عن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مرّ بجانب جدار مائل ومُشرف علی السقوط، فعدل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مکان آخر مُبتعداً عن ذلک الجدار، فقال له رجل، یا أمیر المؤمنین، أتفرّ من قضاء الله؟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أفرّ من قضاء الله إلی قدر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ذلک باختیاری فإن شئت بقیت فی هذا القضاء وإن شئت مضیت إلی قدر آخر، فإن بقیت أُقتل بقضاء الله، وإن عدلت أبقی بتقدیر منه سُبحانه، ولکلّ تقدیر مصیر، فأیّهما فعلت فقد اخترت ذلک المصیر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الحدیث فی معهد باقر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موسوعة کلمات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النوری، حسین،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جعفر بن محمد، 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النوری، حسین،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 الحسن بن علی،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الله إذا أراد شیئاً قدّره، فإذا قدّره قضاه، فإذا قضاه أمضاه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البرقی، أحمد ابن محمد،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الحدیث فی معهد باقر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موسوعة کلمات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الحدیث فی معهد باقر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موسوعة کلمات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جمهور الأحسائی، محمد بن علی، 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الفیروز آبادی، محمد بن یعقوب، 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الفیومی، أحمد بن محمد، 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النوری، المیرزا حسین،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الکفعمی، إبراهیم، 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مقطع من دعاء عرفة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الدلیل هو الذی ذکره الحکماء والفلاسفة، وهو مأخوذ من کلمات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کما أشار إلیه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وکذلک ورد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 للزندیق الذی 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أین أثبت الأنبیاء والرسل؟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 لمّا أثبتنا أنّ لنا خالقاً صانعاً متعالیاً عنّا وعن جمیع ما خلق، وکان ذلک الصانع حکیماً متعالیاً لم یجز أن یشاهده خلقه، ولا یلامسوه، فیباشرهم ویباشروه، ویحاجهم ویحاجوه، ثبت أنّ له سفراء فی خلقه، یُعبّرون عنه إلی خلقه وعباده، ویدلونهم علی مصالحهم ومنافعهم، وما به بقاؤهم وفی ترکه فناؤهم، فثبت الآمرون والناهون عن الحکیم العلیم فی خلقه، والمعبرون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وعزّ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وهم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وصفوته من خلقه، حکماء مؤدبین بالحکمة، مبعوثین بها، غیر مشارکین للناس ـ علی مشارکتهم لهم فی الخلق والترکیب ـ فی شیء من أحوالهم، مؤیدین من عند الحکیم العلیم بالحکمة، ثمّ ثبت ذلک فی کلّ دهر وزمان مما أتت به الرسل والأنبیاء من الدلائل والبراهین؛ لکیلا تخلو أرض الله من حجة یکون معه علم یدل علی صدق مقالته وجواز عدالته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ویمکن تقریب ذلک بمقدّمتین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خالق الإنسان وهو الربّ القادر العالم، کما ثبت فی مباحث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الإنسان غیر قادر علی الوصول إلی کماله فی الدنیا والآخرة؛ لمحدودیة عقله، فهو محتاج إلی مَن یهدیه إلی کماله فی الدنیا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النتیجة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الحکمة واللطف الإلهی أن یُرسل إلیه مَن یهدیه ویدلّه علی منافعه ومصالحه، ویزجره عن الظلم وینهاه عن الفواحش</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المیزان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الفراهیدی، الخلیل بن أحمد، کتاب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الأصفهانی، الحسین بن محمد، المفردات فی 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علم الله بالأشیاء قبل خلقها ینافی اختیاریة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تنافی بین علم الله تعالی بما یأول إلیه الإنسان وبین الاختیار؛ وذلک لأنّ العلم الإلهی تعلّق بکیفیة صدور الفعل عن الإنسان علی النحو الاختیاری بقید الاختیار؛ لأنّه لو کان صدور الفعل من الإنسان جبراً لتخلّف علمه عن الواقع، فالله تعالی شاءت إرادته أن لا یوجد الفعل إلّا بعد تحقق شرطه، وهو اختیار الإنسان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الحلّی، جعفر بن محمد، 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محمد بن أبی بکر، 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الفیومی، أحمد بن محمد، 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النکت الاعتقادیة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157</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الحدیث فی معهد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موسوعة کلمات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ولکن فی سائر المصادر الروایة واردة عن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عن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عرفوا رسول الله والوصی من بعده، وکتموا ما عرفوا من الحقّ بغیاً وحسداً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طرق معرفة النبیّ متعددة، کما أنّ معرفة الله تعالی متعددة أیضاً، فأحد هذه الطرق هو طریق الصدّیقین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الذی یُعرف الله تعالی به من دون الافتقار إلی الواسطة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والطریق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معرفته تعالی بواسطة النفس، وهو طریق مَن یسلک فی نفسه لیصل إلی بارئه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والطریق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معرفته تعالی بمعرفة الموجودات الآفاقیة، التی هی آیات إلهیّة، وهو مسلک مَن یسلک فی غیره لینتهی إلی بارئه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معرفة النبیّ، فهی تقع علی وجوه بعضها أتقن من بعض، فالطریق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معرفة النبوّة بنفس النبوّة، بأن یشاهد العارف ما یشاهده النبیّ ویسمع ما یسمعه، إلّا أنّه لیس بنبیّ، کما 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کان یجاور فی کلّ سنة بحراء، فأراه ولا یراه غیری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یجمع بیت واحد یومئذٍ فی الإسلام غیر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وخدیجة، وأنا ثالثهما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 نور الوحی والرسالة، وأشم ریح النبوّة، ولقد سمعت رنة الشیطان حین نزل الوحی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 یا رسول الله ما هذه الرنة؟ فقال هذا الشیطان أیس من عبادته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تسمع ما أسمع وتری ما أری إلّا أنّک لست بنبیّ، ولکنّک وزیر، وإنّک لعلی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أحمد بن علی،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هاشم، 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المجلسـی،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یسیل، ویجری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أن الوادی ملئ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 محمود بن عمر، الفایق فی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أحمد بن علی،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هاشم، 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المجلسـی،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المیضأة والمیضاءة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یتوضأ فیه، المطهرة یتوضأ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الفیروز آبادی، محمد بن یعقوب، 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أحمد بن علی،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هاشم، 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المجلسـی،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راش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اُلزق علیه الریش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السکیت، یعقوب، ترتیب إصلاح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الشظیة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الفلقة من العصا 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محمد بن أبی بکر، 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أحمد بن علی،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هاشم، 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المجلسـی،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هاشم، 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المجلسـی،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الأصبهانی، إسماعیل بن محمد،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لکلّ شیء نطقاً بحسبه، کما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ﭘ ﭙ ﭚ ﭛ ﭜ ﭝ</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الراوندی، قطب الدین،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المجلسـی،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أحمد بن علی،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لَئِنِ اجْتَمَعَتِ الْإِنْسُ وَالْجِنُّ عَلَی أَنْ یَأْتُوا بِمِثْلِ هَذَا الْقُرْآنِ لَا یَأْتُونَ بِمِثْلِهِ وَلَوْ کَانَ بَعْضُهُمْ لِبَعْضٍ ظَهِیرًا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معاجز الأنبیاء مختلفة، فکلّ نبیّ له معجزة خاصّة، والسرّ فی ذلک هو أنّ معجزة کلّ نبیّ متناسبة مع ما اشتهر به الناس فی عصر کلّ نبیّ، وهذا ما یشیر إلیه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حینما سأله ابن السکیت عن سبب اختلاف معاجز الأنبیاء، لماذا بعث الله عزّو جلّ موسی بن عمران بالعصا، ویده البیضاء، وآلة السحر، وبعث عیسی بالطب، وبعث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بالکلام والخطب؟ فقال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تبارک وتعالی لمّا بعث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الأغلب علی أهل عصره السحر، فأتاهم من عند الله عزّو جلّ بما لم یکن فی وسع القوم مثله، وبما أبطل به سحرهم، وأثبت به الحجة علیهم، وإنّ الله تبارک وتعالی بعث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وقت ظهرت فیه الزمانات واحتاج الناس إلی الطب، فأتاهم من عند الله عزّو جلّ بما لم یکن عندهم مثله، وبما أحیی لهم الموتی، وأبرء لهم الأکمه، والأبرص بإذن الله عزو جل، وأثبت به الحجة علیهم، وإنّ الله تبارک وتعالی بعث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وقت کان الأغلب علی أهل عصره الخطب والکلام ـ وأظنّه قال والشعر ـ فأتاهم من کتاب الله عزو جل، ومواعظه وأحکامه ما أبطل به قولهم، وأثبت به الحجة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ابن السکیت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تالله، ما رأیت مثلک الیوم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ولذا یصف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تنقضـی عجائبه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المجلسـی،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أحمد بن علی،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المیزان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ولسائل أن یسأل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یمکن أن تکون الشریعة التی أُنزلت قبل أربعة عشر قرناً، شاملة ومستوعبة لکلّ حاجات البشر فی العصر الحاضر، مع کلّ تلک التغیّرات والتبدّلات فی المتطلبات، والحاجات الإنسانیة المتجددة؟</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هنالک عدد من النصوص الروائیة الواردة عن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 علی شمولیة الرسالة المحمدیّة، فعن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تبارک وتعالی لم یدع شیئاً تحتاج إلیه الأُمّة إلی یوم القیامة، إلّا أنزله فی کتابه وبیَّنه لرسوله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هاشم، 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الصدوق، محمد بن علی،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الفیروز آبادی، محمد بن یعقوب، 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الأصفهانی، الحسین بن محمد، المفردات فی 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محمد بن أحمد،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فهذا ومَن أجابه إلی الهدی فی الجنّة، وهذا ومَن أجابه إلی الضلالة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الحلّی، جعفر بن محمد، 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عبد الله،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المجلسـی،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الکفعمی، إبراهیم، 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المجلسـی،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 محسن، 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المجلسـی،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لوط بن یحیی، وقعة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أحمد بن علی،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المجلسـی،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عبد الله،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أحمد بن علی،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المجلسـی،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أحمد بن علی،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علی بن إبراهیم،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أحمد بن علی،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المجلسـی،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الدین، علی الحسینی، تأویل الآیات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المجلسـی،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هاشم، 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فعن أبی،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زیاد، ویحک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الدین إلّا الحبّ، ألا تری إلی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کُنْتُمْ تُحِبُّونَ اللَّهَ فَاتَّبِعُونِی یُحْبِبْکُمُ اللَّهُ وَیَغْفِرْ لَکُمْ ذُنُوبَکُمْ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أوَلا تری قول الله لمحمد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حَبَّبَ إِلَیْکُمُ الْإِیمَانَ وَزَیَّنَهُ فِی قُلُوبِکُمْ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یُحِبُّونَ مَنْ هَاجَرَ إِلَیْهِمْ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 هو الحبّ، والحبّ هو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محمد بن مسعود، 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المجلسـی،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الحلوانی، الحسین بن محمد، نزهة الناضر وتنبیه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الحدیث فی معهد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موسوعة کلمات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فی هذا المضمون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تولی آل محمد، وقدّمهم علی جمیع الناس بما قدّمهم من قرابة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فهو من آل محمد بمنزلة آل محمد، لا أنّه من القوم بأعیانهم، وإنّما هو منهم بتولیه إلیهم واتباعه إیاهم، وکذلک حکم الله فی کتابه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یَتَوَلَّهُمْ مِنْکُمْ فَإِنَّهُ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 إبراهیم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تَبِعَنِی فَإِنَّهُ مِنِّی وَمَنْ عَصَانِی فَإِنَّکَ غَفُورٌ رَحِیمٌ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الحویزی، عبد علی بن جمعة، 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أحمد بن علی،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المجلسـی،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عبد الله،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الحلوانی، الحسین بن محمد، نزهة الناظر وتنبیه الخاطر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علی بن إبراهیم،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الهیتمی، أحمد بن محمد،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الهلالی، سلیم بن قیس، 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من الاطّلاع علی مصادر حدیث الغدیر یُنظر کتاب الغدیر للعلّامة الأمینی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القوشجی، علی، شرح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الأصفهانی، الحسین بن محمد، مفردات فی 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الهلالی، سلیم بن قیس، 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 أحمد بن شعیب، خصائص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 محمد عبد الرؤوف، 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الهیتمی، أحمد بن محمد،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الهلالی، سلیم بن قیس، 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مسلم بن الحجاج،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محمد بن عیسی، صحیح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وغیرها من المصادر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الهلالی، سلیم بن قیس، 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الإربلی، علی بن أبی الفتح،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عبد البر خصوص هذه الفقرة من حدیث المناشدة فی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وهی مما صحّحه ابن أبی الحدید فی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عبد البر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روینا من وجوه عن علی أنّه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 الله وأخو رسول الله لا یقولها أحد غیری إلّا کذاب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یوسف بن عبد الله،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الهلالی، سلیم بن قیس، 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أحمد، صحیح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الهلالی، سلیم بن قیس، 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الحدیث فی معهد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موسوعة کلمات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محمد بن عیسی، صحیح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الهیتمی، أحمد بن محمد،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نعیم الأصبهانی، أحمد بن عبد الله، 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محمد بن عیسی، صحیح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وصحّحه وحسّنه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ماجة، محمد بن یزید،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البغوی، الحسین بن مسعود، مصابیح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علل الشـرائع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القمی، علی بن محمد، 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المجلسـی،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عبد الله،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هاشم، 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هاشم، 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مسلم،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یزال الدین قائماً حتی تقوم الساعة، أو یکون علیکم اثنا عشر خلیفة، کلّهم من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البخاری عن جابر بن سمرة أنّ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یکون بعدی اثنا عشـر أمیراً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کلمة لم أسمعها، فقال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کلّهم من قریش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 کتاب الأحکام،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المرعشی، شهاب الدین، تعلیقات علی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محمد حسن، دلائل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القمی، علی بن محمد، 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المجلسـی،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المجلسـی، محمد باقر، 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محمد بن أحمد،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الحویزی، عبد علی بن جمعة، 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عبد الله،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محمد بن أحمد،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المجلسـی،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محمد بن أحمد،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حسن،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المجلسـی،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الإربلی، علی بن أبی الفتح،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الکوفی، فرات بن إبراهیم، 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المجلسـی،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تنقضی الأیام ولا یذهب الدهر حتی یملک العرب رجل من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السجستانی، سلیمان بن الأشعث، 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والبزار، أحمد بن عمرو، 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هامش 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والترمذی، محمد بن عیسی، صحیح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وحلیة الأولیاء، ولمزید من الاطّلاع علی هذه الروایات اُنظر معجم الإمام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القمی، علی بن محمد، 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المجلسـی،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عبد الله،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هاشم، 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هاشم، 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قَبیل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یبقَ من الدنیا إلّا یوم واحد، لطوّل الله عزّو جلّ ذلک الیوم حتی یبعث فیه رجلاً من وُلدی، اسمه 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سلمان الفارسی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من أیّ وُلدک؟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وَلدی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وضرب بیده علی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الطبرانی فی الأوسط، وأبو نعیم فی الأربعین حدیثاً فی المهدی، وغیرهما،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المنیف لابن القیّم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والطبری، أحمد بن عبد الله،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الفضل بن الحسن، إعلام الوری بأعلام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القمی، علی بن محمد، 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المعنی فی بعض الروایات، من ذلک ما رواه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للقائم غیبة قبل أن یقوم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یخاف علی نفسه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إکمال الدین وإتمام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المقدسی، یوسف بن یحیی، عقد الدرر فی أخبار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محمد بن إبراهیم،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 علی بن محمد،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وغیرها من المصادر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 عبد الرزاق، 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النوری، حسین، النجم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الغیبة هنا هی الغیبة الکبری لا الصغری</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الروایات الدالة علی ذلک ما ورد 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غاب المتغیّب من وُلدی عن عیون الناس، وماج الناس بفقده، أو بقتله، أو بموته، اطلعت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إذا بقیت الأُمّة حیاری، وتدلهت وأکثرت فی 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الحجة هالکة، والإمامة باطلة، فوربّ علی إنّ حجتها علیها قائمة ماشیة فی طرقها، داخلة فی دورها وقصورها، جوالة فی شرق هذه الأرض وغربها، تسمع الکلام، وتسلم عن الجماعة، تری ولا تری إلی الوقت والوعد، ونداء المنادی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محمد بن إبراهیم،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هنالک الکثیر من الروایات المتضافرة التی جاءت لتؤکد تعرّض الأُمة للتمحیص والابتلاء الشدید فی عصر الغیبة، من قَبیل ما وری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لتُکسـرن تکسّـر الزجاج، وإنّ الزجاج لیُعاد فیعود کما کان، والله، لتُکسرن تکسّر الفخار، وإنّ الفخار لیتکسّر فلا یعود کما کان، ووالله، لتُغربلن، ووالله، لتمیّزن، ووالله، لتمحصن حتی لا یبقی منکم إلّا الأقل، وصعر کفه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محمد بن إبراهیم،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الحدیث فی معهد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موسوعة کلمات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المهتدی البحرانی، عبد العظیم، من أخلاق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رویت هذه الروایة عن الامام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الإربلی، علی بن أبی الفتح،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وقد وردت هذه الروایة عن الإمام زین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الفضل بن الحسن، إعلام الوری بأعلام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الإربلی، علی بن أبی الفتح،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الراوندی، قطب الدین،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والحدیث مروی عن طرق متعددة عن أبی عبد الله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اختلاف یسیر، کما رواه ابن بابویه، علی بن الحسین، الإمامة والتبصـرة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والصدوق، محمد بن علی، 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والنعمانی، محمد بن إبراهیم،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والطبری، محمد بن جریر،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عبد الله، عوالم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وبتفاوت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الإربلی، علی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أحمد، معجم 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الکاشانی، محسن، المحجّة البیضاء فی تهذیب الإحیاء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اللیثی الواسطی، علی بن محمد، عیون الحکم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عبد الله، عوالم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الأصفهانی، علی بن الحسین،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الأصفهانی، الحسین بن محمد، المفردات فی 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الفیومی، أحمد بن محمد، 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الرازی، محمد بن عمر، تفسیر 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علی، 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علی بن محمد، التعریفات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الأصفهانی، علی بن الحسین،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البرقی، أحمد بن محمد،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أحمد بن علی،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 علی بن الحسین،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الثقفی، الکوفی، إبراهیم بن محمد،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کثیر،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الحدیث فی معهد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موسوعة کلمات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نقلاً عن الحائری، محمد مهدی، معالی السبطین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لوط بن یحیی، 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القرشی، باقر شریف، حیاة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9.xml"/><Relationship Id="rId417" Type="http://schemas.openxmlformats.org/officeDocument/2006/relationships/footnotes" Target="footnotes.xml"/><Relationship Id="rId418" Type="http://schemas.openxmlformats.org/officeDocument/2006/relationships/numbering" Target="numbering.xml"/><Relationship Id="rId419" Type="http://schemas.openxmlformats.org/officeDocument/2006/relationships/fontTable" Target="fontTable.xml"/><Relationship Id="rId420" Type="http://schemas.openxmlformats.org/officeDocument/2006/relationships/settings" Target="settings.xml"/><Relationship Id="rId4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419</Pages>
  <Words>29488</Words>
  <Characters>143011</Characters>
  <CharactersWithSpaces>171564</CharactersWithSpaces>
  <Paragraphs>1156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2026-08-19T04:16:34Z</dcterms:created>
  <dc:creator>ghaemiyeh.com</dc:creator>
  <dc:description/>
  <dc:language>en-US</dc:language>
  <cp:lastModifiedBy/>
  <dcterms:modified xsi:type="dcterms:W3CDTF">2026-08-19T07:46:45Z</dcterms:modified>
  <cp:revision>1</cp:revision>
  <dc:subject/>
  <dc:title>اصول العقیدة فی النص الحسینی</dc:title>
</cp:coreProperties>
</file>

<file path=docProps/custom.xml><?xml version="1.0" encoding="utf-8"?>
<Properties xmlns="http://schemas.openxmlformats.org/officeDocument/2006/custom-properties" xmlns:vt="http://schemas.openxmlformats.org/officeDocument/2006/docPropsVTypes"/>
</file>