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95.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مناهج البحث فی القرآن الکریم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858579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58581_581953129">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3858583_581953129">
            <w:r>
              <w:rPr>
                <w:webHidden/>
                <w:rStyle w:val="IndexLink"/>
                <w:rtl w:val="true"/>
              </w:rPr>
              <w:t>کلمة الناشر</w:t>
            </w:r>
            <w:r>
              <w:rPr>
                <w:rStyle w:val="IndexLink"/>
                <w:rtl w:val="true"/>
              </w:rPr>
              <w:tab/>
            </w:r>
            <w:r>
              <w:rPr>
                <w:rStyle w:val="IndexLink"/>
              </w:rPr>
              <w:t>9</w:t>
            </w:r>
          </w:hyperlink>
        </w:p>
        <w:p>
          <w:pPr>
            <w:pStyle w:val="Contents2"/>
            <w:tabs>
              <w:tab w:val="clear" w:pos="8743"/>
              <w:tab w:val="right" w:pos="9026" w:leader="dot"/>
            </w:tabs>
            <w:rPr/>
          </w:pPr>
          <w:hyperlink w:anchor="__RefHeading___Toc3858585_581953129">
            <w:r>
              <w:rPr>
                <w:webHidden/>
                <w:rStyle w:val="IndexLink"/>
                <w:rtl w:val="true"/>
              </w:rPr>
              <w:t>مقدّمة قسم المناهج الدراسیة</w:t>
            </w:r>
            <w:r>
              <w:rPr>
                <w:rStyle w:val="IndexLink"/>
                <w:rtl w:val="true"/>
              </w:rPr>
              <w:tab/>
            </w:r>
            <w:r>
              <w:rPr>
                <w:rStyle w:val="IndexLink"/>
              </w:rPr>
              <w:t>12</w:t>
            </w:r>
          </w:hyperlink>
        </w:p>
        <w:p>
          <w:pPr>
            <w:pStyle w:val="Contents2"/>
            <w:tabs>
              <w:tab w:val="clear" w:pos="8743"/>
              <w:tab w:val="right" w:pos="9026" w:leader="dot"/>
            </w:tabs>
            <w:rPr/>
          </w:pPr>
          <w:hyperlink w:anchor="__RefHeading___Toc3858587_581953129">
            <w:r>
              <w:rPr>
                <w:webHidden/>
                <w:rStyle w:val="IndexLink"/>
                <w:rtl w:val="true"/>
              </w:rPr>
              <w:t>الفهرس</w:t>
            </w:r>
            <w:r>
              <w:rPr>
                <w:rStyle w:val="IndexLink"/>
                <w:rtl w:val="true"/>
              </w:rPr>
              <w:tab/>
            </w:r>
            <w:r>
              <w:rPr>
                <w:rStyle w:val="IndexLink"/>
              </w:rPr>
              <w:t>16</w:t>
            </w:r>
          </w:hyperlink>
        </w:p>
        <w:p>
          <w:pPr>
            <w:pStyle w:val="Contents2"/>
            <w:tabs>
              <w:tab w:val="clear" w:pos="8743"/>
              <w:tab w:val="right" w:pos="9026" w:leader="dot"/>
            </w:tabs>
            <w:rPr/>
          </w:pPr>
          <w:hyperlink w:anchor="__RefHeading___Toc3858589_581953129">
            <w:r>
              <w:rPr>
                <w:webHidden/>
                <w:rStyle w:val="IndexLink"/>
                <w:rtl w:val="true"/>
              </w:rPr>
              <w:t>المقدّمة</w:t>
            </w:r>
            <w:r>
              <w:rPr>
                <w:rStyle w:val="IndexLink"/>
                <w:rtl w:val="true"/>
              </w:rPr>
              <w:tab/>
            </w:r>
            <w:r>
              <w:rPr>
                <w:rStyle w:val="IndexLink"/>
              </w:rPr>
              <w:t>21</w:t>
            </w:r>
          </w:hyperlink>
        </w:p>
        <w:p>
          <w:pPr>
            <w:pStyle w:val="Contents3"/>
            <w:tabs>
              <w:tab w:val="clear" w:pos="8459"/>
              <w:tab w:val="right" w:pos="9026" w:leader="dot"/>
            </w:tabs>
            <w:rPr/>
          </w:pPr>
          <w:hyperlink w:anchor="__RefHeading___Toc3858591_581953129">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3858593_581953129">
            <w:r>
              <w:rPr>
                <w:webHidden/>
                <w:rStyle w:val="IndexLink"/>
                <w:rtl w:val="true"/>
              </w:rPr>
              <w:t>الترکیب الحالی للقرآن الکریم</w:t>
            </w:r>
            <w:r>
              <w:rPr>
                <w:rStyle w:val="IndexLink"/>
                <w:rtl w:val="true"/>
              </w:rPr>
              <w:tab/>
            </w:r>
            <w:r>
              <w:rPr>
                <w:rStyle w:val="IndexLink"/>
              </w:rPr>
              <w:t>21</w:t>
            </w:r>
          </w:hyperlink>
        </w:p>
        <w:p>
          <w:pPr>
            <w:pStyle w:val="Contents4"/>
            <w:tabs>
              <w:tab w:val="clear" w:pos="8176"/>
              <w:tab w:val="right" w:pos="9026" w:leader="dot"/>
            </w:tabs>
            <w:rPr/>
          </w:pPr>
          <w:hyperlink w:anchor="__RefHeading___Toc3858595_581953129">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3858597_581953129">
            <w:r>
              <w:rPr>
                <w:webHidden/>
                <w:rStyle w:val="IndexLink"/>
                <w:rtl w:val="true"/>
              </w:rPr>
              <w:t>فی الجواب یجب القول</w:t>
            </w:r>
            <w:r>
              <w:rPr>
                <w:rStyle w:val="IndexLink"/>
                <w:rtl w:val="true"/>
              </w:rPr>
              <w:tab/>
            </w:r>
            <w:r>
              <w:rPr>
                <w:rStyle w:val="IndexLink"/>
              </w:rPr>
              <w:t>30</w:t>
            </w:r>
          </w:hyperlink>
        </w:p>
        <w:p>
          <w:pPr>
            <w:pStyle w:val="Contents2"/>
            <w:tabs>
              <w:tab w:val="clear" w:pos="8743"/>
              <w:tab w:val="right" w:pos="9026" w:leader="dot"/>
            </w:tabs>
            <w:rPr/>
          </w:pPr>
          <w:hyperlink w:anchor="__RefHeading___Toc3858599_581953129">
            <w:r>
              <w:rPr>
                <w:webHidden/>
                <w:rStyle w:val="IndexLink"/>
                <w:rtl w:val="true"/>
              </w:rPr>
              <w:t>الباب الأوّل</w:t>
            </w:r>
            <w:r>
              <w:rPr>
                <w:rStyle w:val="IndexLink"/>
                <w:rtl w:val="true"/>
              </w:rPr>
              <w:t>:</w:t>
            </w:r>
            <w:r>
              <w:rPr>
                <w:rStyle w:val="IndexLink"/>
                <w:rtl w:val="true"/>
              </w:rPr>
              <w:t>مراحل البحث الموضوعی فی القرآن</w:t>
            </w:r>
            <w:r>
              <w:rPr>
                <w:rStyle w:val="IndexLink"/>
                <w:rtl w:val="true"/>
              </w:rPr>
              <w:tab/>
            </w:r>
            <w:r>
              <w:rPr>
                <w:rStyle w:val="IndexLink"/>
              </w:rPr>
              <w:t>52</w:t>
            </w:r>
          </w:hyperlink>
        </w:p>
        <w:p>
          <w:pPr>
            <w:pStyle w:val="Contents3"/>
            <w:tabs>
              <w:tab w:val="clear" w:pos="8459"/>
              <w:tab w:val="right" w:pos="9026" w:leader="dot"/>
            </w:tabs>
            <w:rPr/>
          </w:pPr>
          <w:hyperlink w:anchor="__RefHeading___Toc3858601_581953129">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3858603_581953129">
            <w:r>
              <w:rPr>
                <w:webHidden/>
                <w:rStyle w:val="IndexLink"/>
                <w:rtl w:val="true"/>
              </w:rPr>
              <w:t>المدخل</w:t>
            </w:r>
            <w:r>
              <w:rPr>
                <w:rStyle w:val="IndexLink"/>
                <w:rtl w:val="true"/>
              </w:rPr>
              <w:tab/>
            </w:r>
            <w:r>
              <w:rPr>
                <w:rStyle w:val="IndexLink"/>
              </w:rPr>
              <w:t>53</w:t>
            </w:r>
          </w:hyperlink>
        </w:p>
        <w:p>
          <w:pPr>
            <w:pStyle w:val="Contents3"/>
            <w:tabs>
              <w:tab w:val="clear" w:pos="8459"/>
              <w:tab w:val="right" w:pos="9026" w:leader="dot"/>
            </w:tabs>
            <w:rPr/>
          </w:pPr>
          <w:hyperlink w:anchor="__RefHeading___Toc3858605_581953129">
            <w:r>
              <w:rPr>
                <w:webHidden/>
                <w:rStyle w:val="IndexLink"/>
                <w:rtl w:val="true"/>
              </w:rPr>
              <w:t>الفصل الأوّل</w:t>
            </w:r>
            <w:r>
              <w:rPr>
                <w:rStyle w:val="IndexLink"/>
                <w:rtl w:val="true"/>
              </w:rPr>
              <w:t>:</w:t>
            </w:r>
            <w:r>
              <w:rPr>
                <w:rStyle w:val="IndexLink"/>
                <w:rtl w:val="true"/>
              </w:rPr>
              <w:t>المرحلة التمهیدیة</w:t>
            </w:r>
            <w:r>
              <w:rPr>
                <w:rStyle w:val="IndexLink"/>
                <w:rtl w:val="true"/>
              </w:rPr>
              <w:tab/>
            </w:r>
            <w:r>
              <w:rPr>
                <w:rStyle w:val="IndexLink"/>
              </w:rPr>
              <w:t>56</w:t>
            </w:r>
          </w:hyperlink>
        </w:p>
        <w:p>
          <w:pPr>
            <w:pStyle w:val="Contents4"/>
            <w:tabs>
              <w:tab w:val="clear" w:pos="8176"/>
              <w:tab w:val="right" w:pos="9026" w:leader="dot"/>
            </w:tabs>
            <w:rPr/>
          </w:pPr>
          <w:hyperlink w:anchor="__RefHeading___Toc3858607_581953129">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3858609_581953129">
            <w:r>
              <w:rPr>
                <w:webHidden/>
                <w:rStyle w:val="IndexLink"/>
                <w:rtl w:val="true"/>
              </w:rPr>
              <w:t>أوّلاً</w:t>
            </w:r>
            <w:r>
              <w:rPr>
                <w:rStyle w:val="IndexLink"/>
                <w:rtl w:val="true"/>
              </w:rPr>
              <w:t xml:space="preserve">: </w:t>
            </w:r>
            <w:r>
              <w:rPr>
                <w:rStyle w:val="IndexLink"/>
                <w:rtl w:val="true"/>
              </w:rPr>
              <w:t>اختیار عنوان البحث الموضوعی وکلمات المفتاح</w:t>
            </w:r>
            <w:r>
              <w:rPr>
                <w:rStyle w:val="IndexLink"/>
                <w:rtl w:val="true"/>
              </w:rPr>
              <w:tab/>
            </w:r>
            <w:r>
              <w:rPr>
                <w:rStyle w:val="IndexLink"/>
              </w:rPr>
              <w:t>56</w:t>
            </w:r>
          </w:hyperlink>
        </w:p>
        <w:p>
          <w:pPr>
            <w:pStyle w:val="Contents5"/>
            <w:tabs>
              <w:tab w:val="clear" w:pos="7892"/>
              <w:tab w:val="right" w:pos="9026" w:leader="dot"/>
            </w:tabs>
            <w:rPr/>
          </w:pPr>
          <w:hyperlink w:anchor="__RefHeading___Toc3858611_581953129">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3858613_581953129">
            <w:r>
              <w:rPr>
                <w:webHidden/>
                <w:rStyle w:val="IndexLink"/>
                <w:rtl w:val="true"/>
              </w:rPr>
              <w:t>معرفة موضوع البحث</w:t>
            </w:r>
            <w:r>
              <w:rPr>
                <w:rStyle w:val="IndexLink"/>
                <w:rtl w:val="true"/>
              </w:rPr>
              <w:tab/>
            </w:r>
            <w:r>
              <w:rPr>
                <w:rStyle w:val="IndexLink"/>
              </w:rPr>
              <w:t>57</w:t>
            </w:r>
          </w:hyperlink>
        </w:p>
        <w:p>
          <w:pPr>
            <w:pStyle w:val="Contents5"/>
            <w:tabs>
              <w:tab w:val="clear" w:pos="7892"/>
              <w:tab w:val="right" w:pos="9026" w:leader="dot"/>
            </w:tabs>
            <w:rPr/>
          </w:pPr>
          <w:hyperlink w:anchor="__RefHeading___Toc3858615_581953129">
            <w:r>
              <w:rPr>
                <w:webHidden/>
                <w:rStyle w:val="IndexLink"/>
                <w:rtl w:val="true"/>
              </w:rPr>
              <w:t>سعة الموضوعات القابلة للبحث فی القرآن</w:t>
            </w:r>
            <w:r>
              <w:rPr>
                <w:rStyle w:val="IndexLink"/>
                <w:rtl w:val="true"/>
              </w:rPr>
              <w:tab/>
            </w:r>
            <w:r>
              <w:rPr>
                <w:rStyle w:val="IndexLink"/>
              </w:rPr>
              <w:t>58</w:t>
            </w:r>
          </w:hyperlink>
        </w:p>
        <w:p>
          <w:pPr>
            <w:pStyle w:val="Contents5"/>
            <w:tabs>
              <w:tab w:val="clear" w:pos="7892"/>
              <w:tab w:val="right" w:pos="9026" w:leader="dot"/>
            </w:tabs>
            <w:rPr/>
          </w:pPr>
          <w:hyperlink w:anchor="__RefHeading___Toc3858617_581953129">
            <w:r>
              <w:rPr>
                <w:webHidden/>
                <w:rStyle w:val="IndexLink"/>
                <w:rtl w:val="true"/>
              </w:rPr>
              <w:t>ترجمة کلمات العنوان الأصلیة إلی اللغة العربیة</w:t>
            </w:r>
            <w:r>
              <w:rPr>
                <w:rStyle w:val="IndexLink"/>
                <w:rtl w:val="true"/>
              </w:rPr>
              <w:tab/>
            </w:r>
            <w:r>
              <w:rPr>
                <w:rStyle w:val="IndexLink"/>
              </w:rPr>
              <w:t>60</w:t>
            </w:r>
          </w:hyperlink>
        </w:p>
        <w:p>
          <w:pPr>
            <w:pStyle w:val="Contents6"/>
            <w:tabs>
              <w:tab w:val="clear" w:pos="7609"/>
              <w:tab w:val="right" w:pos="9026" w:leader="dot"/>
            </w:tabs>
            <w:rPr/>
          </w:pPr>
          <w:hyperlink w:anchor="__RefHeading___Toc3858619_581953129">
            <w:r>
              <w:rPr>
                <w:webHidden/>
                <w:rStyle w:val="IndexLink"/>
                <w:rtl w:val="true"/>
              </w:rPr>
              <w:t>اشارة</w:t>
            </w:r>
            <w:r>
              <w:rPr>
                <w:rStyle w:val="IndexLink"/>
                <w:rtl w:val="true"/>
              </w:rPr>
              <w:tab/>
            </w:r>
            <w:r>
              <w:rPr>
                <w:rStyle w:val="IndexLink"/>
              </w:rPr>
              <w:t>60</w:t>
            </w:r>
          </w:hyperlink>
        </w:p>
        <w:p>
          <w:pPr>
            <w:pStyle w:val="Contents6"/>
            <w:tabs>
              <w:tab w:val="clear" w:pos="7609"/>
              <w:tab w:val="right" w:pos="9026" w:leader="dot"/>
            </w:tabs>
            <w:rPr/>
          </w:pPr>
          <w:hyperlink w:anchor="__RefHeading___Toc3858621_581953129">
            <w:r>
              <w:rPr>
                <w:webHidden/>
                <w:rStyle w:val="IndexLink"/>
                <w:rtl w:val="true"/>
              </w:rPr>
              <w:t>النوع الأوّل</w:t>
            </w:r>
            <w:r>
              <w:rPr>
                <w:rStyle w:val="IndexLink"/>
                <w:rtl w:val="true"/>
              </w:rPr>
              <w:t xml:space="preserve">: </w:t>
            </w:r>
            <w:r>
              <w:rPr>
                <w:rStyle w:val="IndexLink"/>
                <w:rtl w:val="true"/>
              </w:rPr>
              <w:t>العناوین المأخوذة مباشرةً من القرآن</w:t>
            </w:r>
            <w:r>
              <w:rPr>
                <w:rStyle w:val="IndexLink"/>
                <w:rtl w:val="true"/>
              </w:rPr>
              <w:tab/>
            </w:r>
            <w:r>
              <w:rPr>
                <w:rStyle w:val="IndexLink"/>
              </w:rPr>
              <w:t>60</w:t>
            </w:r>
          </w:hyperlink>
        </w:p>
        <w:p>
          <w:pPr>
            <w:pStyle w:val="Contents6"/>
            <w:tabs>
              <w:tab w:val="clear" w:pos="7609"/>
              <w:tab w:val="right" w:pos="9026" w:leader="dot"/>
            </w:tabs>
            <w:rPr/>
          </w:pPr>
          <w:hyperlink w:anchor="__RefHeading___Toc3858623_581953129">
            <w:r>
              <w:rPr>
                <w:webHidden/>
                <w:rStyle w:val="IndexLink"/>
                <w:rtl w:val="true"/>
              </w:rPr>
              <w:t>النوع الثانی</w:t>
            </w:r>
            <w:r>
              <w:rPr>
                <w:rStyle w:val="IndexLink"/>
                <w:rtl w:val="true"/>
              </w:rPr>
              <w:t xml:space="preserve">: </w:t>
            </w:r>
            <w:r>
              <w:rPr>
                <w:rStyle w:val="IndexLink"/>
                <w:rtl w:val="true"/>
              </w:rPr>
              <w:t>العناوین التی نأتی بها من خارج القرآن</w:t>
            </w:r>
            <w:r>
              <w:rPr>
                <w:rStyle w:val="IndexLink"/>
                <w:rtl w:val="true"/>
              </w:rPr>
              <w:tab/>
            </w:r>
            <w:r>
              <w:rPr>
                <w:rStyle w:val="IndexLink"/>
              </w:rPr>
              <w:t>61</w:t>
            </w:r>
          </w:hyperlink>
        </w:p>
        <w:p>
          <w:pPr>
            <w:pStyle w:val="Contents5"/>
            <w:tabs>
              <w:tab w:val="clear" w:pos="7892"/>
              <w:tab w:val="right" w:pos="9026" w:leader="dot"/>
            </w:tabs>
            <w:rPr/>
          </w:pPr>
          <w:hyperlink w:anchor="__RefHeading___Toc3858625_581953129">
            <w:r>
              <w:rPr>
                <w:webHidden/>
                <w:rStyle w:val="IndexLink"/>
                <w:rtl w:val="true"/>
              </w:rPr>
              <w:t>عرض کلمات العنوان علی المعجم الفارسی</w:t>
            </w:r>
            <w:r>
              <w:rPr>
                <w:rStyle w:val="IndexLink"/>
                <w:rtl w:val="true"/>
              </w:rPr>
              <w:tab/>
            </w:r>
            <w:r>
              <w:rPr>
                <w:rStyle w:val="IndexLink"/>
              </w:rPr>
              <w:t>62</w:t>
            </w:r>
          </w:hyperlink>
        </w:p>
        <w:p>
          <w:pPr>
            <w:pStyle w:val="Contents5"/>
            <w:tabs>
              <w:tab w:val="clear" w:pos="7892"/>
              <w:tab w:val="right" w:pos="9026" w:leader="dot"/>
            </w:tabs>
            <w:rPr/>
          </w:pPr>
          <w:hyperlink w:anchor="__RefHeading___Toc3858627_581953129">
            <w:r>
              <w:rPr>
                <w:webHidden/>
                <w:rStyle w:val="IndexLink"/>
                <w:rtl w:val="true"/>
              </w:rPr>
              <w:t>الطرق الاُخری للوصول إلی الآیات الأصلیة</w:t>
            </w:r>
            <w:r>
              <w:rPr>
                <w:rStyle w:val="IndexLink"/>
                <w:rtl w:val="true"/>
              </w:rPr>
              <w:tab/>
            </w:r>
            <w:r>
              <w:rPr>
                <w:rStyle w:val="IndexLink"/>
              </w:rPr>
              <w:t>63</w:t>
            </w:r>
          </w:hyperlink>
        </w:p>
        <w:p>
          <w:pPr>
            <w:pStyle w:val="Contents4"/>
            <w:tabs>
              <w:tab w:val="clear" w:pos="8176"/>
              <w:tab w:val="right" w:pos="9026" w:leader="dot"/>
            </w:tabs>
            <w:rPr/>
          </w:pPr>
          <w:hyperlink w:anchor="__RefHeading___Toc3858629_581953129">
            <w:r>
              <w:rPr>
                <w:webHidden/>
                <w:rStyle w:val="IndexLink"/>
                <w:rtl w:val="true"/>
              </w:rPr>
              <w:t>ثانیاً</w:t>
            </w:r>
            <w:r>
              <w:rPr>
                <w:rStyle w:val="IndexLink"/>
                <w:rtl w:val="true"/>
              </w:rPr>
              <w:t xml:space="preserve">: </w:t>
            </w:r>
            <w:r>
              <w:rPr>
                <w:rStyle w:val="IndexLink"/>
                <w:rtl w:val="true"/>
              </w:rPr>
              <w:t>تهیئة الأوراق الأولیة للبحث الموضوعی</w:t>
            </w:r>
            <w:r>
              <w:rPr>
                <w:rStyle w:val="IndexLink"/>
                <w:rtl w:val="true"/>
              </w:rPr>
              <w:tab/>
            </w:r>
            <w:r>
              <w:rPr>
                <w:rStyle w:val="IndexLink"/>
              </w:rPr>
              <w:t>64</w:t>
            </w:r>
          </w:hyperlink>
        </w:p>
        <w:p>
          <w:pPr>
            <w:pStyle w:val="Contents4"/>
            <w:tabs>
              <w:tab w:val="clear" w:pos="8176"/>
              <w:tab w:val="right" w:pos="9026" w:leader="dot"/>
            </w:tabs>
            <w:rPr/>
          </w:pPr>
          <w:hyperlink w:anchor="__RefHeading___Toc3858631_581953129">
            <w:r>
              <w:rPr>
                <w:webHidden/>
                <w:rStyle w:val="IndexLink"/>
                <w:rtl w:val="true"/>
              </w:rPr>
              <w:t>ثالثاً</w:t>
            </w:r>
            <w:r>
              <w:rPr>
                <w:rStyle w:val="IndexLink"/>
                <w:rtl w:val="true"/>
              </w:rPr>
              <w:t xml:space="preserve">: </w:t>
            </w:r>
            <w:r>
              <w:rPr>
                <w:rStyle w:val="IndexLink"/>
                <w:rtl w:val="true"/>
              </w:rPr>
              <w:t>کتابة صفحة العنوان وتسجیل تقریر بدایة البحث</w:t>
            </w:r>
            <w:r>
              <w:rPr>
                <w:rStyle w:val="IndexLink"/>
                <w:rtl w:val="true"/>
              </w:rPr>
              <w:tab/>
            </w:r>
            <w:r>
              <w:rPr>
                <w:rStyle w:val="IndexLink"/>
              </w:rPr>
              <w:t>65</w:t>
            </w:r>
          </w:hyperlink>
        </w:p>
        <w:p>
          <w:pPr>
            <w:pStyle w:val="Contents4"/>
            <w:tabs>
              <w:tab w:val="clear" w:pos="8176"/>
              <w:tab w:val="right" w:pos="9026" w:leader="dot"/>
            </w:tabs>
            <w:rPr/>
          </w:pPr>
          <w:hyperlink w:anchor="__RefHeading___Toc3858633_581953129">
            <w:r>
              <w:rPr>
                <w:webHidden/>
                <w:rStyle w:val="IndexLink"/>
                <w:rtl w:val="true"/>
              </w:rPr>
              <w:t>رابعاً</w:t>
            </w:r>
            <w:r>
              <w:rPr>
                <w:rStyle w:val="IndexLink"/>
                <w:rtl w:val="true"/>
              </w:rPr>
              <w:t xml:space="preserve">: </w:t>
            </w:r>
            <w:r>
              <w:rPr>
                <w:rStyle w:val="IndexLink"/>
                <w:rtl w:val="true"/>
              </w:rPr>
              <w:t>إعداد جدول الآیات الأصلیة</w:t>
            </w:r>
            <w:r>
              <w:rPr>
                <w:rStyle w:val="IndexLink"/>
                <w:rtl w:val="true"/>
              </w:rPr>
              <w:tab/>
            </w:r>
            <w:r>
              <w:rPr>
                <w:rStyle w:val="IndexLink"/>
              </w:rPr>
              <w:t>66</w:t>
            </w:r>
          </w:hyperlink>
        </w:p>
        <w:p>
          <w:pPr>
            <w:pStyle w:val="Contents4"/>
            <w:tabs>
              <w:tab w:val="clear" w:pos="8176"/>
              <w:tab w:val="right" w:pos="9026" w:leader="dot"/>
            </w:tabs>
            <w:rPr/>
          </w:pPr>
          <w:hyperlink w:anchor="__RefHeading___Toc3858635_581953129">
            <w:r>
              <w:rPr>
                <w:webHidden/>
                <w:rStyle w:val="IndexLink"/>
                <w:rtl w:val="true"/>
              </w:rPr>
              <w:t>خامساً</w:t>
            </w:r>
            <w:r>
              <w:rPr>
                <w:rStyle w:val="IndexLink"/>
                <w:rtl w:val="true"/>
              </w:rPr>
              <w:t xml:space="preserve">: </w:t>
            </w:r>
            <w:r>
              <w:rPr>
                <w:rStyle w:val="IndexLink"/>
                <w:rtl w:val="true"/>
              </w:rPr>
              <w:t>إعداد جدول سیاق المواضیع</w:t>
            </w:r>
            <w:r>
              <w:rPr>
                <w:rStyle w:val="IndexLink"/>
                <w:rtl w:val="true"/>
              </w:rPr>
              <w:tab/>
            </w:r>
            <w:r>
              <w:rPr>
                <w:rStyle w:val="IndexLink"/>
              </w:rPr>
              <w:t>72</w:t>
            </w:r>
          </w:hyperlink>
        </w:p>
        <w:p>
          <w:pPr>
            <w:pStyle w:val="Contents5"/>
            <w:tabs>
              <w:tab w:val="clear" w:pos="7892"/>
              <w:tab w:val="right" w:pos="9026" w:leader="dot"/>
            </w:tabs>
            <w:rPr/>
          </w:pPr>
          <w:hyperlink w:anchor="__RefHeading___Toc3858637_581953129">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3858639_581953129">
            <w:r>
              <w:rPr>
                <w:webHidden/>
                <w:rStyle w:val="IndexLink"/>
                <w:rtl w:val="true"/>
              </w:rPr>
              <w:t xml:space="preserve">تقسیم کلام الله المجید إلی </w:t>
            </w:r>
            <w:r>
              <w:rPr>
                <w:rStyle w:val="IndexLink"/>
              </w:rPr>
              <w:t>555</w:t>
            </w:r>
            <w:r>
              <w:rPr>
                <w:rStyle w:val="IndexLink"/>
                <w:rtl w:val="true"/>
              </w:rPr>
              <w:t xml:space="preserve"> </w:t>
            </w:r>
            <w:r>
              <w:rPr>
                <w:rStyle w:val="IndexLink"/>
                <w:rtl w:val="true"/>
              </w:rPr>
              <w:t xml:space="preserve">وحدة موضوعیة </w:t>
            </w:r>
            <w:r>
              <w:rPr>
                <w:rStyle w:val="IndexLink"/>
                <w:rtl w:val="true"/>
              </w:rPr>
              <w:t>(</w:t>
            </w:r>
            <w:r>
              <w:rPr>
                <w:rStyle w:val="IndexLink"/>
                <w:rtl w:val="true"/>
              </w:rPr>
              <w:t>رکوعات أو سیاقات قرآنیة</w:t>
            </w:r>
            <w:r>
              <w:rPr>
                <w:rStyle w:val="IndexLink"/>
                <w:rtl w:val="true"/>
              </w:rPr>
              <w:t>)</w:t>
              <w:tab/>
            </w:r>
            <w:r>
              <w:rPr>
                <w:rStyle w:val="IndexLink"/>
              </w:rPr>
              <w:t>73</w:t>
            </w:r>
          </w:hyperlink>
        </w:p>
        <w:p>
          <w:pPr>
            <w:pStyle w:val="Contents4"/>
            <w:tabs>
              <w:tab w:val="clear" w:pos="8176"/>
              <w:tab w:val="right" w:pos="9026" w:leader="dot"/>
            </w:tabs>
            <w:rPr/>
          </w:pPr>
          <w:hyperlink w:anchor="__RefHeading___Toc3858641_581953129">
            <w:r>
              <w:rPr>
                <w:webHidden/>
                <w:rStyle w:val="IndexLink"/>
                <w:rtl w:val="true"/>
              </w:rPr>
              <w:t>سادساً</w:t>
            </w:r>
            <w:r>
              <w:rPr>
                <w:rStyle w:val="IndexLink"/>
                <w:rtl w:val="true"/>
              </w:rPr>
              <w:t xml:space="preserve">: </w:t>
            </w:r>
            <w:r>
              <w:rPr>
                <w:rStyle w:val="IndexLink"/>
                <w:rtl w:val="true"/>
              </w:rPr>
              <w:t>إحصاء الأرقام المتعلّقة باستعمال الکلمات المفتاح فی القرآن المجید</w:t>
            </w:r>
            <w:r>
              <w:rPr>
                <w:rStyle w:val="IndexLink"/>
                <w:rtl w:val="true"/>
              </w:rPr>
              <w:tab/>
            </w:r>
            <w:r>
              <w:rPr>
                <w:rStyle w:val="IndexLink"/>
              </w:rPr>
              <w:t>85</w:t>
            </w:r>
          </w:hyperlink>
        </w:p>
        <w:p>
          <w:pPr>
            <w:pStyle w:val="Contents5"/>
            <w:tabs>
              <w:tab w:val="clear" w:pos="7892"/>
              <w:tab w:val="right" w:pos="9026" w:leader="dot"/>
            </w:tabs>
            <w:rPr/>
          </w:pPr>
          <w:hyperlink w:anchor="__RefHeading___Toc3858643_581953129">
            <w:r>
              <w:rPr>
                <w:webHidden/>
                <w:rStyle w:val="IndexLink"/>
                <w:rtl w:val="true"/>
              </w:rPr>
              <w:t>اشارة</w:t>
            </w:r>
            <w:r>
              <w:rPr>
                <w:rStyle w:val="IndexLink"/>
                <w:rtl w:val="true"/>
              </w:rPr>
              <w:tab/>
            </w:r>
            <w:r>
              <w:rPr>
                <w:rStyle w:val="IndexLink"/>
              </w:rPr>
              <w:t>85</w:t>
            </w:r>
          </w:hyperlink>
        </w:p>
        <w:p>
          <w:pPr>
            <w:pStyle w:val="Contents5"/>
            <w:tabs>
              <w:tab w:val="clear" w:pos="7892"/>
              <w:tab w:val="right" w:pos="9026" w:leader="dot"/>
            </w:tabs>
            <w:rPr/>
          </w:pPr>
          <w:hyperlink w:anchor="__RefHeading___Toc3858645_581953129">
            <w:r>
              <w:rPr>
                <w:webHidden/>
                <w:rStyle w:val="IndexLink"/>
                <w:rtl w:val="true"/>
              </w:rPr>
              <w:t>النموذج الأوّل</w:t>
            </w:r>
            <w:r>
              <w:rPr>
                <w:rStyle w:val="IndexLink"/>
                <w:rtl w:val="true"/>
              </w:rPr>
              <w:t xml:space="preserve">: </w:t>
            </w:r>
            <w:r>
              <w:rPr>
                <w:rStyle w:val="IndexLink"/>
                <w:rtl w:val="true"/>
              </w:rPr>
              <w:t>القتال من وجهة نظر القرآن</w:t>
            </w:r>
            <w:r>
              <w:rPr>
                <w:rStyle w:val="IndexLink"/>
                <w:rtl w:val="true"/>
              </w:rPr>
              <w:tab/>
            </w:r>
            <w:r>
              <w:rPr>
                <w:rStyle w:val="IndexLink"/>
              </w:rPr>
              <w:t>85</w:t>
            </w:r>
          </w:hyperlink>
        </w:p>
        <w:p>
          <w:pPr>
            <w:pStyle w:val="Contents5"/>
            <w:tabs>
              <w:tab w:val="clear" w:pos="7892"/>
              <w:tab w:val="right" w:pos="9026" w:leader="dot"/>
            </w:tabs>
            <w:rPr/>
          </w:pPr>
          <w:hyperlink w:anchor="__RefHeading___Toc3858647_581953129">
            <w:r>
              <w:rPr>
                <w:webHidden/>
                <w:rStyle w:val="IndexLink"/>
                <w:rtl w:val="true"/>
              </w:rPr>
              <w:t>النموذج الثانی</w:t>
            </w:r>
            <w:r>
              <w:rPr>
                <w:rStyle w:val="IndexLink"/>
                <w:rtl w:val="true"/>
              </w:rPr>
              <w:t xml:space="preserve">: </w:t>
            </w:r>
            <w:r>
              <w:rPr>
                <w:rStyle w:val="IndexLink"/>
                <w:rtl w:val="true"/>
              </w:rPr>
              <w:t>حروف الألفباء لکلمة الإحسان فی القرآن</w:t>
            </w:r>
            <w:r>
              <w:rPr>
                <w:rStyle w:val="IndexLink"/>
                <w:rtl w:val="true"/>
              </w:rPr>
              <w:tab/>
            </w:r>
            <w:r>
              <w:rPr>
                <w:rStyle w:val="IndexLink"/>
              </w:rPr>
              <w:t>86</w:t>
            </w:r>
          </w:hyperlink>
        </w:p>
        <w:p>
          <w:pPr>
            <w:pStyle w:val="Contents5"/>
            <w:tabs>
              <w:tab w:val="clear" w:pos="7892"/>
              <w:tab w:val="right" w:pos="9026" w:leader="dot"/>
            </w:tabs>
            <w:rPr/>
          </w:pPr>
          <w:hyperlink w:anchor="__RefHeading___Toc3858649_581953129">
            <w:r>
              <w:rPr>
                <w:webHidden/>
                <w:rStyle w:val="IndexLink"/>
                <w:rtl w:val="true"/>
              </w:rPr>
              <w:t>النموذج الثالث</w:t>
            </w:r>
            <w:r>
              <w:rPr>
                <w:rStyle w:val="IndexLink"/>
                <w:rtl w:val="true"/>
              </w:rPr>
              <w:t xml:space="preserve">: </w:t>
            </w:r>
            <w:r>
              <w:rPr>
                <w:rStyle w:val="IndexLink"/>
                <w:rtl w:val="true"/>
              </w:rPr>
              <w:t>سیماء الصابرین فی القرآن</w:t>
            </w:r>
            <w:r>
              <w:rPr>
                <w:rStyle w:val="IndexLink"/>
                <w:rtl w:val="true"/>
              </w:rPr>
              <w:tab/>
            </w:r>
            <w:r>
              <w:rPr>
                <w:rStyle w:val="IndexLink"/>
              </w:rPr>
              <w:t>87</w:t>
            </w:r>
          </w:hyperlink>
        </w:p>
        <w:p>
          <w:pPr>
            <w:pStyle w:val="Contents3"/>
            <w:tabs>
              <w:tab w:val="clear" w:pos="8459"/>
              <w:tab w:val="right" w:pos="9026" w:leader="dot"/>
            </w:tabs>
            <w:rPr/>
          </w:pPr>
          <w:hyperlink w:anchor="__RefHeading___Toc3858651_581953129">
            <w:r>
              <w:rPr>
                <w:webHidden/>
                <w:rStyle w:val="IndexLink"/>
                <w:rtl w:val="true"/>
              </w:rPr>
              <w:t>الفصل الثانی</w:t>
            </w:r>
            <w:r>
              <w:rPr>
                <w:rStyle w:val="IndexLink"/>
                <w:rtl w:val="true"/>
              </w:rPr>
              <w:t>:</w:t>
            </w:r>
            <w:r>
              <w:rPr>
                <w:rStyle w:val="IndexLink"/>
                <w:rtl w:val="true"/>
              </w:rPr>
              <w:t>مرحلة استخراج المفاهیم</w:t>
            </w:r>
            <w:r>
              <w:rPr>
                <w:rStyle w:val="IndexLink"/>
                <w:rtl w:val="true"/>
              </w:rPr>
              <w:tab/>
            </w:r>
            <w:r>
              <w:rPr>
                <w:rStyle w:val="IndexLink"/>
              </w:rPr>
              <w:t>89</w:t>
            </w:r>
          </w:hyperlink>
        </w:p>
        <w:p>
          <w:pPr>
            <w:pStyle w:val="Contents4"/>
            <w:tabs>
              <w:tab w:val="clear" w:pos="8176"/>
              <w:tab w:val="right" w:pos="9026" w:leader="dot"/>
            </w:tabs>
            <w:rPr/>
          </w:pPr>
          <w:hyperlink w:anchor="__RefHeading___Toc3858653_581953129">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3858655_581953129">
            <w:r>
              <w:rPr>
                <w:webHidden/>
                <w:rStyle w:val="IndexLink"/>
                <w:rtl w:val="true"/>
              </w:rPr>
              <w:t>أوّلاً</w:t>
            </w:r>
            <w:r>
              <w:rPr>
                <w:rStyle w:val="IndexLink"/>
                <w:rtl w:val="true"/>
              </w:rPr>
              <w:t xml:space="preserve">: </w:t>
            </w:r>
            <w:r>
              <w:rPr>
                <w:rStyle w:val="IndexLink"/>
                <w:rtl w:val="true"/>
              </w:rPr>
              <w:t>کتابة النصّ الکامل للآیة الأصلیة مع ذکر رقمها وعنوانها</w:t>
            </w:r>
            <w:r>
              <w:rPr>
                <w:rStyle w:val="IndexLink"/>
                <w:rtl w:val="true"/>
              </w:rPr>
              <w:tab/>
            </w:r>
            <w:r>
              <w:rPr>
                <w:rStyle w:val="IndexLink"/>
              </w:rPr>
              <w:t>89</w:t>
            </w:r>
          </w:hyperlink>
        </w:p>
        <w:p>
          <w:pPr>
            <w:pStyle w:val="Contents4"/>
            <w:tabs>
              <w:tab w:val="clear" w:pos="8176"/>
              <w:tab w:val="right" w:pos="9026" w:leader="dot"/>
            </w:tabs>
            <w:rPr/>
          </w:pPr>
          <w:hyperlink w:anchor="__RefHeading___Toc3858657_581953129">
            <w:r>
              <w:rPr>
                <w:webHidden/>
                <w:rStyle w:val="IndexLink"/>
                <w:rtl w:val="true"/>
              </w:rPr>
              <w:t>ثانیاً</w:t>
            </w:r>
            <w:r>
              <w:rPr>
                <w:rStyle w:val="IndexLink"/>
                <w:rtl w:val="true"/>
              </w:rPr>
              <w:t xml:space="preserve">: </w:t>
            </w:r>
            <w:r>
              <w:rPr>
                <w:rStyle w:val="IndexLink"/>
                <w:rtl w:val="true"/>
              </w:rPr>
              <w:t>قراءة الآیة وتلاوتها عدّة مرّات</w:t>
            </w:r>
            <w:r>
              <w:rPr>
                <w:rStyle w:val="IndexLink"/>
                <w:rtl w:val="true"/>
              </w:rPr>
              <w:tab/>
            </w:r>
            <w:r>
              <w:rPr>
                <w:rStyle w:val="IndexLink"/>
              </w:rPr>
              <w:t>90</w:t>
            </w:r>
          </w:hyperlink>
        </w:p>
        <w:p>
          <w:pPr>
            <w:pStyle w:val="Contents4"/>
            <w:tabs>
              <w:tab w:val="clear" w:pos="8176"/>
              <w:tab w:val="right" w:pos="9026" w:leader="dot"/>
            </w:tabs>
            <w:rPr/>
          </w:pPr>
          <w:hyperlink w:anchor="__RefHeading___Toc3858659_581953129">
            <w:r>
              <w:rPr>
                <w:webHidden/>
                <w:rStyle w:val="IndexLink"/>
                <w:rtl w:val="true"/>
              </w:rPr>
              <w:t>ثالثاً</w:t>
            </w:r>
            <w:r>
              <w:rPr>
                <w:rStyle w:val="IndexLink"/>
                <w:rtl w:val="true"/>
              </w:rPr>
              <w:t xml:space="preserve">: </w:t>
            </w:r>
            <w:r>
              <w:rPr>
                <w:rStyle w:val="IndexLink"/>
                <w:rtl w:val="true"/>
              </w:rPr>
              <w:t>دراسة مفاهیم الآیة</w:t>
            </w:r>
            <w:r>
              <w:rPr>
                <w:rStyle w:val="IndexLink"/>
                <w:rtl w:val="true"/>
              </w:rPr>
              <w:tab/>
            </w:r>
            <w:r>
              <w:rPr>
                <w:rStyle w:val="IndexLink"/>
              </w:rPr>
              <w:t>91</w:t>
            </w:r>
          </w:hyperlink>
        </w:p>
        <w:p>
          <w:pPr>
            <w:pStyle w:val="Contents5"/>
            <w:tabs>
              <w:tab w:val="clear" w:pos="7892"/>
              <w:tab w:val="right" w:pos="9026" w:leader="dot"/>
            </w:tabs>
            <w:rPr/>
          </w:pPr>
          <w:hyperlink w:anchor="__RefHeading___Toc3858661_581953129">
            <w:r>
              <w:rPr>
                <w:webHidden/>
                <w:rStyle w:val="IndexLink"/>
                <w:rtl w:val="true"/>
              </w:rPr>
              <w:t>اشارة</w:t>
            </w:r>
            <w:r>
              <w:rPr>
                <w:rStyle w:val="IndexLink"/>
                <w:rtl w:val="true"/>
              </w:rPr>
              <w:tab/>
            </w:r>
            <w:r>
              <w:rPr>
                <w:rStyle w:val="IndexLink"/>
              </w:rPr>
              <w:t>91</w:t>
            </w:r>
          </w:hyperlink>
        </w:p>
        <w:p>
          <w:pPr>
            <w:pStyle w:val="Contents5"/>
            <w:tabs>
              <w:tab w:val="clear" w:pos="7892"/>
              <w:tab w:val="right" w:pos="9026" w:leader="dot"/>
            </w:tabs>
            <w:rPr/>
          </w:pPr>
          <w:hyperlink w:anchor="__RefHeading___Toc3858663_581953129">
            <w:r>
              <w:rPr>
                <w:webHidden/>
                <w:rStyle w:val="IndexLink"/>
                <w:rtl w:val="true"/>
              </w:rPr>
              <w:t>ملاحظات</w:t>
            </w:r>
            <w:r>
              <w:rPr>
                <w:rStyle w:val="IndexLink"/>
                <w:rtl w:val="true"/>
              </w:rPr>
              <w:tab/>
            </w:r>
            <w:r>
              <w:rPr>
                <w:rStyle w:val="IndexLink"/>
              </w:rPr>
              <w:t>92</w:t>
            </w:r>
          </w:hyperlink>
        </w:p>
        <w:p>
          <w:pPr>
            <w:pStyle w:val="Contents4"/>
            <w:tabs>
              <w:tab w:val="clear" w:pos="8176"/>
              <w:tab w:val="right" w:pos="9026" w:leader="dot"/>
            </w:tabs>
            <w:rPr/>
          </w:pPr>
          <w:hyperlink w:anchor="__RefHeading___Toc3858665_581953129">
            <w:r>
              <w:rPr>
                <w:webHidden/>
                <w:rStyle w:val="IndexLink"/>
                <w:rtl w:val="true"/>
              </w:rPr>
              <w:t>رابعاً</w:t>
            </w:r>
            <w:r>
              <w:rPr>
                <w:rStyle w:val="IndexLink"/>
                <w:rtl w:val="true"/>
              </w:rPr>
              <w:t xml:space="preserve">: </w:t>
            </w:r>
            <w:r>
              <w:rPr>
                <w:rStyle w:val="IndexLink"/>
                <w:rtl w:val="true"/>
              </w:rPr>
              <w:t>کتابة الأسئلة</w:t>
            </w:r>
            <w:r>
              <w:rPr>
                <w:rStyle w:val="IndexLink"/>
                <w:rtl w:val="true"/>
              </w:rPr>
              <w:tab/>
            </w:r>
            <w:r>
              <w:rPr>
                <w:rStyle w:val="IndexLink"/>
              </w:rPr>
              <w:t>102</w:t>
            </w:r>
          </w:hyperlink>
        </w:p>
        <w:p>
          <w:pPr>
            <w:pStyle w:val="Contents5"/>
            <w:tabs>
              <w:tab w:val="clear" w:pos="7892"/>
              <w:tab w:val="right" w:pos="9026" w:leader="dot"/>
            </w:tabs>
            <w:rPr/>
          </w:pPr>
          <w:hyperlink w:anchor="__RefHeading___Toc3858667_581953129">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3858669_581953129">
            <w:r>
              <w:rPr>
                <w:webHidden/>
                <w:rStyle w:val="IndexLink"/>
                <w:rtl w:val="true"/>
              </w:rPr>
              <w:t>ملاحظات</w:t>
            </w:r>
            <w:r>
              <w:rPr>
                <w:rStyle w:val="IndexLink"/>
                <w:rtl w:val="true"/>
              </w:rPr>
              <w:tab/>
            </w:r>
            <w:r>
              <w:rPr>
                <w:rStyle w:val="IndexLink"/>
              </w:rPr>
              <w:t>102</w:t>
            </w:r>
          </w:hyperlink>
        </w:p>
        <w:p>
          <w:pPr>
            <w:pStyle w:val="Contents4"/>
            <w:tabs>
              <w:tab w:val="clear" w:pos="8176"/>
              <w:tab w:val="right" w:pos="9026" w:leader="dot"/>
            </w:tabs>
            <w:rPr/>
          </w:pPr>
          <w:hyperlink w:anchor="__RefHeading___Toc3858671_581953129">
            <w:r>
              <w:rPr>
                <w:webHidden/>
                <w:rStyle w:val="IndexLink"/>
                <w:rtl w:val="true"/>
              </w:rPr>
              <w:t>خامساً</w:t>
            </w:r>
            <w:r>
              <w:rPr>
                <w:rStyle w:val="IndexLink"/>
                <w:rtl w:val="true"/>
              </w:rPr>
              <w:t xml:space="preserve">: </w:t>
            </w:r>
            <w:r>
              <w:rPr>
                <w:rStyle w:val="IndexLink"/>
                <w:rtl w:val="true"/>
              </w:rPr>
              <w:t>دراسة مفاهیم الآیة من خلال سیاقها</w:t>
            </w:r>
            <w:r>
              <w:rPr>
                <w:rStyle w:val="IndexLink"/>
                <w:rtl w:val="true"/>
              </w:rPr>
              <w:tab/>
            </w:r>
            <w:r>
              <w:rPr>
                <w:rStyle w:val="IndexLink"/>
              </w:rPr>
              <w:t>103</w:t>
            </w:r>
          </w:hyperlink>
        </w:p>
        <w:p>
          <w:pPr>
            <w:pStyle w:val="Contents5"/>
            <w:tabs>
              <w:tab w:val="clear" w:pos="7892"/>
              <w:tab w:val="right" w:pos="9026" w:leader="dot"/>
            </w:tabs>
            <w:rPr/>
          </w:pPr>
          <w:hyperlink w:anchor="__RefHeading___Toc3858673_581953129">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3858675_581953129">
            <w:r>
              <w:rPr>
                <w:webHidden/>
                <w:rStyle w:val="IndexLink"/>
                <w:rtl w:val="true"/>
              </w:rPr>
              <w:t>ملاحظات</w:t>
            </w:r>
            <w:r>
              <w:rPr>
                <w:rStyle w:val="IndexLink"/>
                <w:rtl w:val="true"/>
              </w:rPr>
              <w:tab/>
            </w:r>
            <w:r>
              <w:rPr>
                <w:rStyle w:val="IndexLink"/>
              </w:rPr>
              <w:t>105</w:t>
            </w:r>
          </w:hyperlink>
        </w:p>
        <w:p>
          <w:pPr>
            <w:pStyle w:val="Contents5"/>
            <w:tabs>
              <w:tab w:val="clear" w:pos="7892"/>
              <w:tab w:val="right" w:pos="9026" w:leader="dot"/>
            </w:tabs>
            <w:rPr/>
          </w:pPr>
          <w:hyperlink w:anchor="__RefHeading___Toc3858677_581953129">
            <w:r>
              <w:rPr>
                <w:webHidden/>
                <w:rStyle w:val="IndexLink"/>
                <w:rtl w:val="true"/>
              </w:rPr>
              <w:t xml:space="preserve">قسیمة سیاق آیة المطلب الأوّل من البحث الموضوعی </w:t>
            </w:r>
            <w:r>
              <w:rPr>
                <w:rStyle w:val="IndexLink"/>
                <w:rtl w:val="true"/>
              </w:rPr>
              <w:t>«</w:t>
            </w:r>
            <w:r>
              <w:rPr>
                <w:rStyle w:val="IndexLink"/>
                <w:rtl w:val="true"/>
              </w:rPr>
              <w:t>العبرة فی القرآن</w:t>
            </w:r>
            <w:r>
              <w:rPr>
                <w:rStyle w:val="IndexLink"/>
                <w:rtl w:val="true"/>
              </w:rPr>
              <w:t>»</w:t>
              <w:tab/>
            </w:r>
            <w:r>
              <w:rPr>
                <w:rStyle w:val="IndexLink"/>
              </w:rPr>
              <w:t>115</w:t>
            </w:r>
          </w:hyperlink>
        </w:p>
        <w:p>
          <w:pPr>
            <w:pStyle w:val="Contents4"/>
            <w:tabs>
              <w:tab w:val="clear" w:pos="8176"/>
              <w:tab w:val="right" w:pos="9026" w:leader="dot"/>
            </w:tabs>
            <w:rPr/>
          </w:pPr>
          <w:hyperlink w:anchor="__RefHeading___Toc3858679_581953129">
            <w:r>
              <w:rPr>
                <w:webHidden/>
                <w:rStyle w:val="IndexLink"/>
                <w:rtl w:val="true"/>
              </w:rPr>
              <w:t>سادساً</w:t>
            </w:r>
            <w:r>
              <w:rPr>
                <w:rStyle w:val="IndexLink"/>
                <w:rtl w:val="true"/>
              </w:rPr>
              <w:t xml:space="preserve">: </w:t>
            </w:r>
            <w:r>
              <w:rPr>
                <w:rStyle w:val="IndexLink"/>
                <w:rtl w:val="true"/>
              </w:rPr>
              <w:t>تدوین ملاحظات النظم و التناسق</w:t>
            </w:r>
            <w:r>
              <w:rPr>
                <w:rStyle w:val="IndexLink"/>
                <w:rtl w:val="true"/>
              </w:rPr>
              <w:tab/>
            </w:r>
            <w:r>
              <w:rPr>
                <w:rStyle w:val="IndexLink"/>
              </w:rPr>
              <w:t>115</w:t>
            </w:r>
          </w:hyperlink>
        </w:p>
        <w:p>
          <w:pPr>
            <w:pStyle w:val="Contents4"/>
            <w:tabs>
              <w:tab w:val="clear" w:pos="8176"/>
              <w:tab w:val="right" w:pos="9026" w:leader="dot"/>
            </w:tabs>
            <w:rPr/>
          </w:pPr>
          <w:hyperlink w:anchor="__RefHeading___Toc3858681_581953129">
            <w:r>
              <w:rPr>
                <w:webHidden/>
                <w:rStyle w:val="IndexLink"/>
                <w:rtl w:val="true"/>
              </w:rPr>
              <w:t>سابعاً</w:t>
            </w:r>
            <w:r>
              <w:rPr>
                <w:rStyle w:val="IndexLink"/>
                <w:rtl w:val="true"/>
              </w:rPr>
              <w:t xml:space="preserve">: </w:t>
            </w:r>
            <w:r>
              <w:rPr>
                <w:rStyle w:val="IndexLink"/>
                <w:rtl w:val="true"/>
              </w:rPr>
              <w:t>الملاحظات التکمیلیة</w:t>
            </w:r>
            <w:r>
              <w:rPr>
                <w:rStyle w:val="IndexLink"/>
                <w:rtl w:val="true"/>
              </w:rPr>
              <w:tab/>
            </w:r>
            <w:r>
              <w:rPr>
                <w:rStyle w:val="IndexLink"/>
              </w:rPr>
              <w:t>117</w:t>
            </w:r>
          </w:hyperlink>
        </w:p>
        <w:p>
          <w:pPr>
            <w:pStyle w:val="Contents5"/>
            <w:tabs>
              <w:tab w:val="clear" w:pos="7892"/>
              <w:tab w:val="right" w:pos="9026" w:leader="dot"/>
            </w:tabs>
            <w:rPr/>
          </w:pPr>
          <w:hyperlink w:anchor="__RefHeading___Toc3858683_581953129">
            <w:r>
              <w:rPr>
                <w:webHidden/>
                <w:rStyle w:val="IndexLink"/>
                <w:rtl w:val="true"/>
              </w:rPr>
              <w:t>استحضار الذهن للمفاهیم و الأسئلة</w:t>
            </w:r>
            <w:r>
              <w:rPr>
                <w:rStyle w:val="IndexLink"/>
                <w:rtl w:val="true"/>
              </w:rPr>
              <w:tab/>
            </w:r>
            <w:r>
              <w:rPr>
                <w:rStyle w:val="IndexLink"/>
              </w:rPr>
              <w:t>117</w:t>
            </w:r>
          </w:hyperlink>
        </w:p>
        <w:p>
          <w:pPr>
            <w:pStyle w:val="Contents5"/>
            <w:tabs>
              <w:tab w:val="clear" w:pos="7892"/>
              <w:tab w:val="right" w:pos="9026" w:leader="dot"/>
            </w:tabs>
            <w:rPr/>
          </w:pPr>
          <w:hyperlink w:anchor="__RefHeading___Toc3858685_581953129">
            <w:r>
              <w:rPr>
                <w:webHidden/>
                <w:rStyle w:val="IndexLink"/>
                <w:rtl w:val="true"/>
              </w:rPr>
              <w:t>حفظ واستظهار الآیات الأصلیة</w:t>
            </w:r>
            <w:r>
              <w:rPr>
                <w:rStyle w:val="IndexLink"/>
                <w:rtl w:val="true"/>
              </w:rPr>
              <w:tab/>
            </w:r>
            <w:r>
              <w:rPr>
                <w:rStyle w:val="IndexLink"/>
              </w:rPr>
              <w:t>117</w:t>
            </w:r>
          </w:hyperlink>
        </w:p>
        <w:p>
          <w:pPr>
            <w:pStyle w:val="Contents5"/>
            <w:tabs>
              <w:tab w:val="clear" w:pos="7892"/>
              <w:tab w:val="right" w:pos="9026" w:leader="dot"/>
            </w:tabs>
            <w:rPr/>
          </w:pPr>
          <w:hyperlink w:anchor="__RefHeading___Toc3858687_581953129">
            <w:r>
              <w:rPr>
                <w:webHidden/>
                <w:rStyle w:val="IndexLink"/>
                <w:rtl w:val="true"/>
              </w:rPr>
              <w:t>عدم المساس بأوراق البحث المکتوبة</w:t>
            </w:r>
            <w:r>
              <w:rPr>
                <w:rStyle w:val="IndexLink"/>
                <w:rtl w:val="true"/>
              </w:rPr>
              <w:tab/>
            </w:r>
            <w:r>
              <w:rPr>
                <w:rStyle w:val="IndexLink"/>
              </w:rPr>
              <w:t>118</w:t>
            </w:r>
          </w:hyperlink>
        </w:p>
        <w:p>
          <w:pPr>
            <w:pStyle w:val="Contents4"/>
            <w:tabs>
              <w:tab w:val="clear" w:pos="8176"/>
              <w:tab w:val="right" w:pos="9026" w:leader="dot"/>
            </w:tabs>
            <w:rPr/>
          </w:pPr>
          <w:hyperlink w:anchor="__RefHeading___Toc3858689_581953129">
            <w:r>
              <w:rPr>
                <w:webHidden/>
                <w:rStyle w:val="IndexLink"/>
                <w:rtl w:val="true"/>
              </w:rPr>
              <w:t>ثامناً</w:t>
            </w:r>
            <w:r>
              <w:rPr>
                <w:rStyle w:val="IndexLink"/>
                <w:rtl w:val="true"/>
              </w:rPr>
              <w:t xml:space="preserve">: </w:t>
            </w:r>
            <w:r>
              <w:rPr>
                <w:rStyle w:val="IndexLink"/>
                <w:rtl w:val="true"/>
              </w:rPr>
              <w:t>مراجعة شاملة للمفاهیم</w:t>
            </w:r>
            <w:r>
              <w:rPr>
                <w:rStyle w:val="IndexLink"/>
                <w:rtl w:val="true"/>
              </w:rPr>
              <w:tab/>
            </w:r>
            <w:r>
              <w:rPr>
                <w:rStyle w:val="IndexLink"/>
              </w:rPr>
              <w:t>118</w:t>
            </w:r>
          </w:hyperlink>
        </w:p>
        <w:p>
          <w:pPr>
            <w:pStyle w:val="Contents5"/>
            <w:tabs>
              <w:tab w:val="clear" w:pos="7892"/>
              <w:tab w:val="right" w:pos="9026" w:leader="dot"/>
            </w:tabs>
            <w:rPr/>
          </w:pPr>
          <w:hyperlink w:anchor="__RefHeading___Toc3858691_581953129">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3858693_581953129">
            <w:r>
              <w:rPr>
                <w:webHidden/>
                <w:rStyle w:val="IndexLink"/>
                <w:rtl w:val="true"/>
              </w:rPr>
              <w:t>إضافة مفاهیم جدیدة</w:t>
            </w:r>
            <w:r>
              <w:rPr>
                <w:rStyle w:val="IndexLink"/>
                <w:rtl w:val="true"/>
              </w:rPr>
              <w:tab/>
            </w:r>
            <w:r>
              <w:rPr>
                <w:rStyle w:val="IndexLink"/>
              </w:rPr>
              <w:t>118</w:t>
            </w:r>
          </w:hyperlink>
        </w:p>
        <w:p>
          <w:pPr>
            <w:pStyle w:val="Contents5"/>
            <w:tabs>
              <w:tab w:val="clear" w:pos="7892"/>
              <w:tab w:val="right" w:pos="9026" w:leader="dot"/>
            </w:tabs>
            <w:rPr/>
          </w:pPr>
          <w:hyperlink w:anchor="__RefHeading___Toc3858695_581953129">
            <w:r>
              <w:rPr>
                <w:webHidden/>
                <w:rStyle w:val="IndexLink"/>
                <w:rtl w:val="true"/>
              </w:rPr>
              <w:t>إکمال المفاهیم الناقصة</w:t>
            </w:r>
            <w:r>
              <w:rPr>
                <w:rStyle w:val="IndexLink"/>
                <w:rtl w:val="true"/>
              </w:rPr>
              <w:tab/>
            </w:r>
            <w:r>
              <w:rPr>
                <w:rStyle w:val="IndexLink"/>
              </w:rPr>
              <w:t>119</w:t>
            </w:r>
          </w:hyperlink>
        </w:p>
        <w:p>
          <w:pPr>
            <w:pStyle w:val="Contents5"/>
            <w:tabs>
              <w:tab w:val="clear" w:pos="7892"/>
              <w:tab w:val="right" w:pos="9026" w:leader="dot"/>
            </w:tabs>
            <w:rPr/>
          </w:pPr>
          <w:hyperlink w:anchor="__RefHeading___Toc3858697_581953129">
            <w:r>
              <w:rPr>
                <w:webHidden/>
                <w:rStyle w:val="IndexLink"/>
                <w:rtl w:val="true"/>
              </w:rPr>
              <w:t>وضع علامات فی الکتابة</w:t>
            </w:r>
            <w:r>
              <w:rPr>
                <w:rStyle w:val="IndexLink"/>
                <w:rtl w:val="true"/>
              </w:rPr>
              <w:tab/>
            </w:r>
            <w:r>
              <w:rPr>
                <w:rStyle w:val="IndexLink"/>
              </w:rPr>
              <w:t>119</w:t>
            </w:r>
          </w:hyperlink>
        </w:p>
        <w:p>
          <w:pPr>
            <w:pStyle w:val="Contents5"/>
            <w:tabs>
              <w:tab w:val="clear" w:pos="7892"/>
              <w:tab w:val="right" w:pos="9026" w:leader="dot"/>
            </w:tabs>
            <w:rPr/>
          </w:pPr>
          <w:hyperlink w:anchor="__RefHeading___Toc3858699_581953129">
            <w:r>
              <w:rPr>
                <w:webHidden/>
                <w:rStyle w:val="IndexLink"/>
                <w:rtl w:val="true"/>
              </w:rPr>
              <w:t>إرجاع المفاهیم المختلفة إلی بعضها البعض</w:t>
            </w:r>
            <w:r>
              <w:rPr>
                <w:rStyle w:val="IndexLink"/>
                <w:rtl w:val="true"/>
              </w:rPr>
              <w:tab/>
            </w:r>
            <w:r>
              <w:rPr>
                <w:rStyle w:val="IndexLink"/>
              </w:rPr>
              <w:t>119</w:t>
            </w:r>
          </w:hyperlink>
        </w:p>
        <w:p>
          <w:pPr>
            <w:pStyle w:val="Contents5"/>
            <w:tabs>
              <w:tab w:val="clear" w:pos="7892"/>
              <w:tab w:val="right" w:pos="9026" w:leader="dot"/>
            </w:tabs>
            <w:rPr/>
          </w:pPr>
          <w:hyperlink w:anchor="__RefHeading___Toc3858701_581953129">
            <w:r>
              <w:rPr>
                <w:webHidden/>
                <w:rStyle w:val="IndexLink"/>
                <w:rtl w:val="true"/>
              </w:rPr>
              <w:t>إرجاع الأسئلة و الأجوبة بعضها إلی بعض</w:t>
            </w:r>
            <w:r>
              <w:rPr>
                <w:rStyle w:val="IndexLink"/>
                <w:rtl w:val="true"/>
              </w:rPr>
              <w:tab/>
            </w:r>
            <w:r>
              <w:rPr>
                <w:rStyle w:val="IndexLink"/>
              </w:rPr>
              <w:t>120</w:t>
            </w:r>
          </w:hyperlink>
        </w:p>
        <w:p>
          <w:pPr>
            <w:pStyle w:val="Contents4"/>
            <w:tabs>
              <w:tab w:val="clear" w:pos="8176"/>
              <w:tab w:val="right" w:pos="9026" w:leader="dot"/>
            </w:tabs>
            <w:rPr/>
          </w:pPr>
          <w:hyperlink w:anchor="__RefHeading___Toc3858703_581953129">
            <w:r>
              <w:rPr>
                <w:webHidden/>
                <w:rStyle w:val="IndexLink"/>
                <w:rtl w:val="true"/>
              </w:rPr>
              <w:t>تاسعاً</w:t>
            </w:r>
            <w:r>
              <w:rPr>
                <w:rStyle w:val="IndexLink"/>
                <w:rtl w:val="true"/>
              </w:rPr>
              <w:t xml:space="preserve">: </w:t>
            </w:r>
            <w:r>
              <w:rPr>
                <w:rStyle w:val="IndexLink"/>
                <w:rtl w:val="true"/>
              </w:rPr>
              <w:t>الرجوع إلی النصوص التفسیریة</w:t>
            </w:r>
            <w:r>
              <w:rPr>
                <w:rStyle w:val="IndexLink"/>
                <w:rtl w:val="true"/>
              </w:rPr>
              <w:tab/>
            </w:r>
            <w:r>
              <w:rPr>
                <w:rStyle w:val="IndexLink"/>
              </w:rPr>
              <w:t>120</w:t>
            </w:r>
          </w:hyperlink>
        </w:p>
        <w:p>
          <w:pPr>
            <w:pStyle w:val="Contents5"/>
            <w:tabs>
              <w:tab w:val="clear" w:pos="7892"/>
              <w:tab w:val="right" w:pos="9026" w:leader="dot"/>
            </w:tabs>
            <w:rPr/>
          </w:pPr>
          <w:hyperlink w:anchor="__RefHeading___Toc3858705_581953129">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3858707_581953129">
            <w:r>
              <w:rPr>
                <w:webHidden/>
                <w:rStyle w:val="IndexLink"/>
                <w:rtl w:val="true"/>
              </w:rPr>
              <w:t>ملاحظات مهمّة</w:t>
            </w:r>
            <w:r>
              <w:rPr>
                <w:rStyle w:val="IndexLink"/>
                <w:rtl w:val="true"/>
              </w:rPr>
              <w:tab/>
            </w:r>
            <w:r>
              <w:rPr>
                <w:rStyle w:val="IndexLink"/>
              </w:rPr>
              <w:t>121</w:t>
            </w:r>
          </w:hyperlink>
        </w:p>
        <w:p>
          <w:pPr>
            <w:pStyle w:val="Contents3"/>
            <w:tabs>
              <w:tab w:val="clear" w:pos="8459"/>
              <w:tab w:val="right" w:pos="9026" w:leader="dot"/>
            </w:tabs>
            <w:rPr/>
          </w:pPr>
          <w:hyperlink w:anchor="__RefHeading___Toc3858709_581953129">
            <w:r>
              <w:rPr>
                <w:webHidden/>
                <w:rStyle w:val="IndexLink"/>
                <w:rtl w:val="true"/>
              </w:rPr>
              <w:t>الفصل الثالث</w:t>
            </w:r>
            <w:r>
              <w:rPr>
                <w:rStyle w:val="IndexLink"/>
                <w:rtl w:val="true"/>
              </w:rPr>
              <w:t>:</w:t>
            </w:r>
            <w:r>
              <w:rPr>
                <w:rStyle w:val="IndexLink"/>
                <w:rtl w:val="true"/>
              </w:rPr>
              <w:t>مرحلة توسیع و تلخیص البحث الموضوعی</w:t>
            </w:r>
            <w:r>
              <w:rPr>
                <w:rStyle w:val="IndexLink"/>
                <w:rtl w:val="true"/>
              </w:rPr>
              <w:tab/>
            </w:r>
            <w:r>
              <w:rPr>
                <w:rStyle w:val="IndexLink"/>
              </w:rPr>
              <w:t>122</w:t>
            </w:r>
          </w:hyperlink>
        </w:p>
        <w:p>
          <w:pPr>
            <w:pStyle w:val="Contents4"/>
            <w:tabs>
              <w:tab w:val="clear" w:pos="8176"/>
              <w:tab w:val="right" w:pos="9026" w:leader="dot"/>
            </w:tabs>
            <w:rPr/>
          </w:pPr>
          <w:hyperlink w:anchor="__RefHeading___Toc3858711_581953129">
            <w:r>
              <w:rPr>
                <w:webHidden/>
                <w:rStyle w:val="IndexLink"/>
                <w:rtl w:val="true"/>
              </w:rPr>
              <w:t>اشارة</w:t>
            </w:r>
            <w:r>
              <w:rPr>
                <w:rStyle w:val="IndexLink"/>
                <w:rtl w:val="true"/>
              </w:rPr>
              <w:tab/>
            </w:r>
            <w:r>
              <w:rPr>
                <w:rStyle w:val="IndexLink"/>
              </w:rPr>
              <w:t>122</w:t>
            </w:r>
          </w:hyperlink>
        </w:p>
        <w:p>
          <w:pPr>
            <w:pStyle w:val="Contents4"/>
            <w:tabs>
              <w:tab w:val="clear" w:pos="8176"/>
              <w:tab w:val="right" w:pos="9026" w:leader="dot"/>
            </w:tabs>
            <w:rPr/>
          </w:pPr>
          <w:hyperlink w:anchor="__RefHeading___Toc3858713_581953129">
            <w:r>
              <w:rPr>
                <w:webHidden/>
                <w:rStyle w:val="IndexLink"/>
                <w:rtl w:val="true"/>
              </w:rPr>
              <w:t>أوّلاً</w:t>
            </w:r>
            <w:r>
              <w:rPr>
                <w:rStyle w:val="IndexLink"/>
                <w:rtl w:val="true"/>
              </w:rPr>
              <w:t xml:space="preserve">: </w:t>
            </w:r>
            <w:r>
              <w:rPr>
                <w:rStyle w:val="IndexLink"/>
                <w:rtl w:val="true"/>
              </w:rPr>
              <w:t>أسالیب توسیع البحث الموضوعی</w:t>
            </w:r>
            <w:r>
              <w:rPr>
                <w:rStyle w:val="IndexLink"/>
                <w:rtl w:val="true"/>
              </w:rPr>
              <w:tab/>
            </w:r>
            <w:r>
              <w:rPr>
                <w:rStyle w:val="IndexLink"/>
              </w:rPr>
              <w:t>122</w:t>
            </w:r>
          </w:hyperlink>
        </w:p>
        <w:p>
          <w:pPr>
            <w:pStyle w:val="Contents5"/>
            <w:tabs>
              <w:tab w:val="clear" w:pos="7892"/>
              <w:tab w:val="right" w:pos="9026" w:leader="dot"/>
            </w:tabs>
            <w:rPr/>
          </w:pPr>
          <w:hyperlink w:anchor="__RefHeading___Toc3858715_581953129">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3858717_581953129">
            <w:r>
              <w:rPr>
                <w:webHidden/>
                <w:rStyle w:val="IndexLink"/>
                <w:rtl w:val="true"/>
              </w:rPr>
              <w:t>دراسة الکلمات المرادفة لکلمة الموضوع</w:t>
            </w:r>
            <w:r>
              <w:rPr>
                <w:rStyle w:val="IndexLink"/>
                <w:rtl w:val="true"/>
              </w:rPr>
              <w:tab/>
            </w:r>
            <w:r>
              <w:rPr>
                <w:rStyle w:val="IndexLink"/>
              </w:rPr>
              <w:t>122</w:t>
            </w:r>
          </w:hyperlink>
        </w:p>
        <w:p>
          <w:pPr>
            <w:pStyle w:val="Contents5"/>
            <w:tabs>
              <w:tab w:val="clear" w:pos="7892"/>
              <w:tab w:val="right" w:pos="9026" w:leader="dot"/>
            </w:tabs>
            <w:rPr/>
          </w:pPr>
          <w:hyperlink w:anchor="__RefHeading___Toc3858719_581953129">
            <w:r>
              <w:rPr>
                <w:webHidden/>
                <w:rStyle w:val="IndexLink"/>
                <w:rtl w:val="true"/>
              </w:rPr>
              <w:t>دراسة الکلمات التی تصادفنا فی مسیر البحث</w:t>
            </w:r>
            <w:r>
              <w:rPr>
                <w:rStyle w:val="IndexLink"/>
                <w:rtl w:val="true"/>
              </w:rPr>
              <w:tab/>
            </w:r>
            <w:r>
              <w:rPr>
                <w:rStyle w:val="IndexLink"/>
              </w:rPr>
              <w:t>123</w:t>
            </w:r>
          </w:hyperlink>
        </w:p>
        <w:p>
          <w:pPr>
            <w:pStyle w:val="Contents5"/>
            <w:tabs>
              <w:tab w:val="clear" w:pos="7892"/>
              <w:tab w:val="right" w:pos="9026" w:leader="dot"/>
            </w:tabs>
            <w:rPr/>
          </w:pPr>
          <w:hyperlink w:anchor="__RefHeading___Toc3858721_581953129">
            <w:r>
              <w:rPr>
                <w:webHidden/>
                <w:rStyle w:val="IndexLink"/>
                <w:rtl w:val="true"/>
              </w:rPr>
              <w:t>دراسة الآیات الأصلیة فی السورة کلّها</w:t>
            </w:r>
            <w:r>
              <w:rPr>
                <w:rStyle w:val="IndexLink"/>
                <w:rtl w:val="true"/>
              </w:rPr>
              <w:tab/>
            </w:r>
            <w:r>
              <w:rPr>
                <w:rStyle w:val="IndexLink"/>
              </w:rPr>
              <w:t>124</w:t>
            </w:r>
          </w:hyperlink>
        </w:p>
        <w:p>
          <w:pPr>
            <w:pStyle w:val="Contents4"/>
            <w:tabs>
              <w:tab w:val="clear" w:pos="8176"/>
              <w:tab w:val="right" w:pos="9026" w:leader="dot"/>
            </w:tabs>
            <w:rPr/>
          </w:pPr>
          <w:hyperlink w:anchor="__RefHeading___Toc3858723_581953129">
            <w:r>
              <w:rPr>
                <w:webHidden/>
                <w:rStyle w:val="IndexLink"/>
                <w:rtl w:val="true"/>
              </w:rPr>
              <w:t>ثانیاً</w:t>
            </w:r>
            <w:r>
              <w:rPr>
                <w:rStyle w:val="IndexLink"/>
                <w:rtl w:val="true"/>
              </w:rPr>
              <w:t xml:space="preserve">: </w:t>
            </w:r>
            <w:r>
              <w:rPr>
                <w:rStyle w:val="IndexLink"/>
                <w:rtl w:val="true"/>
              </w:rPr>
              <w:t>أسالیب تلخیص البحث الموضوعی</w:t>
            </w:r>
            <w:r>
              <w:rPr>
                <w:rStyle w:val="IndexLink"/>
                <w:rtl w:val="true"/>
              </w:rPr>
              <w:tab/>
            </w:r>
            <w:r>
              <w:rPr>
                <w:rStyle w:val="IndexLink"/>
              </w:rPr>
              <w:t>127</w:t>
            </w:r>
          </w:hyperlink>
        </w:p>
        <w:p>
          <w:pPr>
            <w:pStyle w:val="Contents5"/>
            <w:tabs>
              <w:tab w:val="clear" w:pos="7892"/>
              <w:tab w:val="right" w:pos="9026" w:leader="dot"/>
            </w:tabs>
            <w:rPr/>
          </w:pPr>
          <w:hyperlink w:anchor="__RefHeading___Toc3858725_581953129">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3858727_581953129">
            <w:r>
              <w:rPr>
                <w:webHidden/>
                <w:rStyle w:val="IndexLink"/>
                <w:rtl w:val="true"/>
              </w:rPr>
              <w:t>البحث الموضوعی فی حدود حزب مفصَّل</w:t>
            </w:r>
            <w:r>
              <w:rPr>
                <w:rStyle w:val="IndexLink"/>
                <w:rtl w:val="true"/>
              </w:rPr>
              <w:tab/>
            </w:r>
            <w:r>
              <w:rPr>
                <w:rStyle w:val="IndexLink"/>
              </w:rPr>
              <w:t>127</w:t>
            </w:r>
          </w:hyperlink>
        </w:p>
        <w:p>
          <w:pPr>
            <w:pStyle w:val="Contents5"/>
            <w:tabs>
              <w:tab w:val="clear" w:pos="7892"/>
              <w:tab w:val="right" w:pos="9026" w:leader="dot"/>
            </w:tabs>
            <w:rPr/>
          </w:pPr>
          <w:hyperlink w:anchor="__RefHeading___Toc3858729_581953129">
            <w:r>
              <w:rPr>
                <w:webHidden/>
                <w:rStyle w:val="IndexLink"/>
                <w:rtl w:val="true"/>
              </w:rPr>
              <w:t>الدراسة العامّة لآیات ماقبل الآیة الأصلیة</w:t>
            </w:r>
            <w:r>
              <w:rPr>
                <w:rStyle w:val="IndexLink"/>
                <w:rtl w:val="true"/>
              </w:rPr>
              <w:tab/>
            </w:r>
            <w:r>
              <w:rPr>
                <w:rStyle w:val="IndexLink"/>
              </w:rPr>
              <w:t>129</w:t>
            </w:r>
          </w:hyperlink>
        </w:p>
        <w:p>
          <w:pPr>
            <w:pStyle w:val="Contents5"/>
            <w:tabs>
              <w:tab w:val="clear" w:pos="7892"/>
              <w:tab w:val="right" w:pos="9026" w:leader="dot"/>
            </w:tabs>
            <w:rPr/>
          </w:pPr>
          <w:hyperlink w:anchor="__RefHeading___Toc3858731_581953129">
            <w:r>
              <w:rPr>
                <w:webHidden/>
                <w:rStyle w:val="IndexLink"/>
                <w:rtl w:val="true"/>
              </w:rPr>
              <w:t>المطالعة الموضوعیة بدلاً من البحث الموضوعی</w:t>
            </w:r>
            <w:r>
              <w:rPr>
                <w:rStyle w:val="IndexLink"/>
                <w:rtl w:val="true"/>
              </w:rPr>
              <w:tab/>
            </w:r>
            <w:r>
              <w:rPr>
                <w:rStyle w:val="IndexLink"/>
              </w:rPr>
              <w:t>132</w:t>
            </w:r>
          </w:hyperlink>
        </w:p>
        <w:p>
          <w:pPr>
            <w:pStyle w:val="Contents3"/>
            <w:tabs>
              <w:tab w:val="clear" w:pos="8459"/>
              <w:tab w:val="right" w:pos="9026" w:leader="dot"/>
            </w:tabs>
            <w:rPr/>
          </w:pPr>
          <w:hyperlink w:anchor="__RefHeading___Toc3858733_581953129">
            <w:r>
              <w:rPr>
                <w:webHidden/>
                <w:rStyle w:val="IndexLink"/>
                <w:rtl w:val="true"/>
              </w:rPr>
              <w:t>الفصل الرابع</w:t>
            </w:r>
            <w:r>
              <w:rPr>
                <w:rStyle w:val="IndexLink"/>
                <w:rtl w:val="true"/>
              </w:rPr>
              <w:t>:</w:t>
            </w:r>
            <w:r>
              <w:rPr>
                <w:rStyle w:val="IndexLink"/>
                <w:rtl w:val="true"/>
              </w:rPr>
              <w:t>مرحلة التدوین و التألیف</w:t>
            </w:r>
            <w:r>
              <w:rPr>
                <w:rStyle w:val="IndexLink"/>
                <w:rtl w:val="true"/>
              </w:rPr>
              <w:tab/>
            </w:r>
            <w:r>
              <w:rPr>
                <w:rStyle w:val="IndexLink"/>
              </w:rPr>
              <w:t>134</w:t>
            </w:r>
          </w:hyperlink>
        </w:p>
        <w:p>
          <w:pPr>
            <w:pStyle w:val="Contents4"/>
            <w:tabs>
              <w:tab w:val="clear" w:pos="8176"/>
              <w:tab w:val="right" w:pos="9026" w:leader="dot"/>
            </w:tabs>
            <w:rPr/>
          </w:pPr>
          <w:hyperlink w:anchor="__RefHeading___Toc3858735_581953129">
            <w:r>
              <w:rPr>
                <w:webHidden/>
                <w:rStyle w:val="IndexLink"/>
                <w:rtl w:val="true"/>
              </w:rPr>
              <w:t>اشارة</w:t>
            </w:r>
            <w:r>
              <w:rPr>
                <w:rStyle w:val="IndexLink"/>
                <w:rtl w:val="true"/>
              </w:rPr>
              <w:tab/>
            </w:r>
            <w:r>
              <w:rPr>
                <w:rStyle w:val="IndexLink"/>
              </w:rPr>
              <w:t>134</w:t>
            </w:r>
          </w:hyperlink>
        </w:p>
        <w:p>
          <w:pPr>
            <w:pStyle w:val="Contents4"/>
            <w:tabs>
              <w:tab w:val="clear" w:pos="8176"/>
              <w:tab w:val="right" w:pos="9026" w:leader="dot"/>
            </w:tabs>
            <w:rPr/>
          </w:pPr>
          <w:hyperlink w:anchor="__RefHeading___Toc3858737_581953129">
            <w:r>
              <w:rPr>
                <w:webHidden/>
                <w:rStyle w:val="IndexLink"/>
                <w:rtl w:val="true"/>
              </w:rPr>
              <w:t>المدخل</w:t>
            </w:r>
            <w:r>
              <w:rPr>
                <w:rStyle w:val="IndexLink"/>
                <w:rtl w:val="true"/>
              </w:rPr>
              <w:tab/>
            </w:r>
            <w:r>
              <w:rPr>
                <w:rStyle w:val="IndexLink"/>
              </w:rPr>
              <w:t>134</w:t>
            </w:r>
          </w:hyperlink>
        </w:p>
        <w:p>
          <w:pPr>
            <w:pStyle w:val="Contents4"/>
            <w:tabs>
              <w:tab w:val="clear" w:pos="8176"/>
              <w:tab w:val="right" w:pos="9026" w:leader="dot"/>
            </w:tabs>
            <w:rPr/>
          </w:pPr>
          <w:hyperlink w:anchor="__RefHeading___Toc3858739_581953129">
            <w:r>
              <w:rPr>
                <w:webHidden/>
                <w:rStyle w:val="IndexLink"/>
                <w:rtl w:val="true"/>
              </w:rPr>
              <w:t>أوّلاً</w:t>
            </w:r>
            <w:r>
              <w:rPr>
                <w:rStyle w:val="IndexLink"/>
                <w:rtl w:val="true"/>
              </w:rPr>
              <w:t xml:space="preserve">: </w:t>
            </w:r>
            <w:r>
              <w:rPr>
                <w:rStyle w:val="IndexLink"/>
                <w:rtl w:val="true"/>
              </w:rPr>
              <w:t>إعداد تصمیم لأبواب وفصول البحث</w:t>
            </w:r>
            <w:r>
              <w:rPr>
                <w:rStyle w:val="IndexLink"/>
                <w:rtl w:val="true"/>
              </w:rPr>
              <w:tab/>
            </w:r>
            <w:r>
              <w:rPr>
                <w:rStyle w:val="IndexLink"/>
              </w:rPr>
              <w:t>135</w:t>
            </w:r>
          </w:hyperlink>
        </w:p>
        <w:p>
          <w:pPr>
            <w:pStyle w:val="Contents4"/>
            <w:tabs>
              <w:tab w:val="clear" w:pos="8176"/>
              <w:tab w:val="right" w:pos="9026" w:leader="dot"/>
            </w:tabs>
            <w:rPr/>
          </w:pPr>
          <w:hyperlink w:anchor="__RefHeading___Toc3858741_581953129">
            <w:r>
              <w:rPr>
                <w:webHidden/>
                <w:rStyle w:val="IndexLink"/>
                <w:rtl w:val="true"/>
              </w:rPr>
              <w:t>ثانیاً</w:t>
            </w:r>
            <w:r>
              <w:rPr>
                <w:rStyle w:val="IndexLink"/>
                <w:rtl w:val="true"/>
              </w:rPr>
              <w:t xml:space="preserve">: </w:t>
            </w:r>
            <w:r>
              <w:rPr>
                <w:rStyle w:val="IndexLink"/>
                <w:rtl w:val="true"/>
              </w:rPr>
              <w:t>وضع علامات خاصّة للمفاهیم</w:t>
            </w:r>
            <w:r>
              <w:rPr>
                <w:rStyle w:val="IndexLink"/>
                <w:rtl w:val="true"/>
              </w:rPr>
              <w:tab/>
            </w:r>
            <w:r>
              <w:rPr>
                <w:rStyle w:val="IndexLink"/>
              </w:rPr>
              <w:t>137</w:t>
            </w:r>
          </w:hyperlink>
        </w:p>
        <w:p>
          <w:pPr>
            <w:pStyle w:val="Contents4"/>
            <w:tabs>
              <w:tab w:val="clear" w:pos="8176"/>
              <w:tab w:val="right" w:pos="9026" w:leader="dot"/>
            </w:tabs>
            <w:rPr/>
          </w:pPr>
          <w:hyperlink w:anchor="__RefHeading___Toc3858743_581953129">
            <w:r>
              <w:rPr>
                <w:webHidden/>
                <w:rStyle w:val="IndexLink"/>
                <w:rtl w:val="true"/>
              </w:rPr>
              <w:t>ثالثاً</w:t>
            </w:r>
            <w:r>
              <w:rPr>
                <w:rStyle w:val="IndexLink"/>
                <w:rtl w:val="true"/>
              </w:rPr>
              <w:t xml:space="preserve">: </w:t>
            </w:r>
            <w:r>
              <w:rPr>
                <w:rStyle w:val="IndexLink"/>
                <w:rtl w:val="true"/>
              </w:rPr>
              <w:t>التدوین و الکتابة</w:t>
            </w:r>
            <w:r>
              <w:rPr>
                <w:rStyle w:val="IndexLink"/>
                <w:rtl w:val="true"/>
              </w:rPr>
              <w:tab/>
            </w:r>
            <w:r>
              <w:rPr>
                <w:rStyle w:val="IndexLink"/>
              </w:rPr>
              <w:t>141</w:t>
            </w:r>
          </w:hyperlink>
        </w:p>
        <w:p>
          <w:pPr>
            <w:pStyle w:val="Contents4"/>
            <w:tabs>
              <w:tab w:val="clear" w:pos="8176"/>
              <w:tab w:val="right" w:pos="9026" w:leader="dot"/>
            </w:tabs>
            <w:rPr/>
          </w:pPr>
          <w:hyperlink w:anchor="__RefHeading___Toc3858745_581953129">
            <w:r>
              <w:rPr>
                <w:webHidden/>
                <w:rStyle w:val="IndexLink"/>
                <w:rtl w:val="true"/>
              </w:rPr>
              <w:t>رابعاً</w:t>
            </w:r>
            <w:r>
              <w:rPr>
                <w:rStyle w:val="IndexLink"/>
                <w:rtl w:val="true"/>
              </w:rPr>
              <w:t xml:space="preserve">: </w:t>
            </w:r>
            <w:r>
              <w:rPr>
                <w:rStyle w:val="IndexLink"/>
                <w:rtl w:val="true"/>
              </w:rPr>
              <w:t>صفوف التدریس العملیة لاُسلوب البحث الموضوعی فی القرآن الکریم</w:t>
            </w:r>
            <w:r>
              <w:rPr>
                <w:rStyle w:val="IndexLink"/>
                <w:rtl w:val="true"/>
              </w:rPr>
              <w:tab/>
            </w:r>
            <w:r>
              <w:rPr>
                <w:rStyle w:val="IndexLink"/>
              </w:rPr>
              <w:t>141</w:t>
            </w:r>
          </w:hyperlink>
        </w:p>
        <w:p>
          <w:pPr>
            <w:pStyle w:val="Contents2"/>
            <w:tabs>
              <w:tab w:val="clear" w:pos="8743"/>
              <w:tab w:val="right" w:pos="9026" w:leader="dot"/>
            </w:tabs>
            <w:rPr/>
          </w:pPr>
          <w:hyperlink w:anchor="__RefHeading___Toc3858747_581953129">
            <w:r>
              <w:rPr>
                <w:webHidden/>
                <w:rStyle w:val="IndexLink"/>
                <w:rtl w:val="true"/>
              </w:rPr>
              <w:t>الباب الثانی</w:t>
            </w:r>
            <w:r>
              <w:rPr>
                <w:rStyle w:val="IndexLink"/>
                <w:rtl w:val="true"/>
              </w:rPr>
              <w:t>:</w:t>
            </w:r>
            <w:r>
              <w:rPr>
                <w:rStyle w:val="IndexLink"/>
                <w:rtl w:val="true"/>
              </w:rPr>
              <w:t>نماذج من البحث الموضوعی فی القرآن</w:t>
            </w:r>
            <w:r>
              <w:rPr>
                <w:rStyle w:val="IndexLink"/>
                <w:rtl w:val="true"/>
              </w:rPr>
              <w:tab/>
            </w:r>
            <w:r>
              <w:rPr>
                <w:rStyle w:val="IndexLink"/>
              </w:rPr>
              <w:t>144</w:t>
            </w:r>
          </w:hyperlink>
        </w:p>
        <w:p>
          <w:pPr>
            <w:pStyle w:val="Contents3"/>
            <w:tabs>
              <w:tab w:val="clear" w:pos="8459"/>
              <w:tab w:val="right" w:pos="9026" w:leader="dot"/>
            </w:tabs>
            <w:rPr/>
          </w:pPr>
          <w:hyperlink w:anchor="__RefHeading___Toc3858749_581953129">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3858751_581953129">
            <w:r>
              <w:rPr>
                <w:webHidden/>
                <w:rStyle w:val="IndexLink"/>
                <w:rtl w:val="true"/>
              </w:rPr>
              <w:t>المدخل</w:t>
            </w:r>
            <w:r>
              <w:rPr>
                <w:rStyle w:val="IndexLink"/>
                <w:rtl w:val="true"/>
              </w:rPr>
              <w:tab/>
            </w:r>
            <w:r>
              <w:rPr>
                <w:rStyle w:val="IndexLink"/>
              </w:rPr>
              <w:t>145</w:t>
            </w:r>
          </w:hyperlink>
        </w:p>
        <w:p>
          <w:pPr>
            <w:pStyle w:val="Contents3"/>
            <w:tabs>
              <w:tab w:val="clear" w:pos="8459"/>
              <w:tab w:val="right" w:pos="9026" w:leader="dot"/>
            </w:tabs>
            <w:rPr/>
          </w:pPr>
          <w:hyperlink w:anchor="__RefHeading___Toc3858753_581953129">
            <w:r>
              <w:rPr>
                <w:webHidden/>
                <w:rStyle w:val="IndexLink"/>
                <w:rtl w:val="true"/>
              </w:rPr>
              <w:t>النموذج الأوّل</w:t>
            </w:r>
            <w:r>
              <w:rPr>
                <w:rStyle w:val="IndexLink"/>
                <w:rtl w:val="true"/>
              </w:rPr>
              <w:t>:</w:t>
            </w:r>
            <w:r>
              <w:rPr>
                <w:rStyle w:val="IndexLink"/>
                <w:rtl w:val="true"/>
              </w:rPr>
              <w:t>الیتیم فی القرآن</w:t>
            </w:r>
            <w:r>
              <w:rPr>
                <w:rStyle w:val="IndexLink"/>
                <w:rtl w:val="true"/>
              </w:rPr>
              <w:tab/>
            </w:r>
            <w:r>
              <w:rPr>
                <w:rStyle w:val="IndexLink"/>
              </w:rPr>
              <w:t>146</w:t>
            </w:r>
          </w:hyperlink>
        </w:p>
        <w:p>
          <w:pPr>
            <w:pStyle w:val="Contents4"/>
            <w:tabs>
              <w:tab w:val="clear" w:pos="8176"/>
              <w:tab w:val="right" w:pos="9026" w:leader="dot"/>
            </w:tabs>
            <w:rPr/>
          </w:pPr>
          <w:hyperlink w:anchor="__RefHeading___Toc3858755_581953129">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3858757_581953129">
            <w:r>
              <w:rPr>
                <w:webHidden/>
                <w:rStyle w:val="IndexLink"/>
                <w:rtl w:val="true"/>
              </w:rPr>
              <w:t xml:space="preserve">المطلب </w:t>
            </w:r>
            <w:r>
              <w:rPr>
                <w:rStyle w:val="IndexLink"/>
              </w:rPr>
              <w:t>1</w:t>
            </w:r>
            <w:r>
              <w:rPr>
                <w:rStyle w:val="IndexLink"/>
                <w:rtl w:val="true"/>
              </w:rPr>
              <w:tab/>
            </w:r>
            <w:r>
              <w:rPr>
                <w:rStyle w:val="IndexLink"/>
              </w:rPr>
              <w:t>147</w:t>
            </w:r>
          </w:hyperlink>
        </w:p>
        <w:p>
          <w:pPr>
            <w:pStyle w:val="Contents5"/>
            <w:tabs>
              <w:tab w:val="clear" w:pos="7892"/>
              <w:tab w:val="right" w:pos="9026" w:leader="dot"/>
            </w:tabs>
            <w:rPr/>
          </w:pPr>
          <w:hyperlink w:anchor="__RefHeading___Toc3858759_581953129">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3858761_581953129">
            <w:r>
              <w:rPr>
                <w:webHidden/>
                <w:rStyle w:val="IndexLink"/>
                <w:rtl w:val="true"/>
              </w:rPr>
              <w:t>الآیات اللاحقة</w:t>
            </w:r>
            <w:r>
              <w:rPr>
                <w:rStyle w:val="IndexLink"/>
                <w:rtl w:val="true"/>
              </w:rPr>
              <w:tab/>
            </w:r>
            <w:r>
              <w:rPr>
                <w:rStyle w:val="IndexLink"/>
              </w:rPr>
              <w:t>147</w:t>
            </w:r>
          </w:hyperlink>
        </w:p>
        <w:p>
          <w:pPr>
            <w:pStyle w:val="Contents5"/>
            <w:tabs>
              <w:tab w:val="clear" w:pos="7892"/>
              <w:tab w:val="right" w:pos="9026" w:leader="dot"/>
            </w:tabs>
            <w:rPr/>
          </w:pPr>
          <w:hyperlink w:anchor="__RefHeading___Toc3858763_581953129">
            <w:r>
              <w:rPr>
                <w:webHidden/>
                <w:rStyle w:val="IndexLink"/>
                <w:rtl w:val="true"/>
              </w:rPr>
              <w:t>الآیة السابقة</w:t>
            </w:r>
            <w:r>
              <w:rPr>
                <w:rStyle w:val="IndexLink"/>
                <w:rtl w:val="true"/>
              </w:rPr>
              <w:tab/>
            </w:r>
            <w:r>
              <w:rPr>
                <w:rStyle w:val="IndexLink"/>
              </w:rPr>
              <w:t>148</w:t>
            </w:r>
          </w:hyperlink>
        </w:p>
        <w:p>
          <w:pPr>
            <w:pStyle w:val="Contents4"/>
            <w:tabs>
              <w:tab w:val="clear" w:pos="8176"/>
              <w:tab w:val="right" w:pos="9026" w:leader="dot"/>
            </w:tabs>
            <w:rPr/>
          </w:pPr>
          <w:hyperlink w:anchor="__RefHeading___Toc3858765_581953129">
            <w:r>
              <w:rPr>
                <w:webHidden/>
                <w:rStyle w:val="IndexLink"/>
                <w:rtl w:val="true"/>
              </w:rPr>
              <w:t xml:space="preserve">المطلب </w:t>
            </w:r>
            <w:r>
              <w:rPr>
                <w:rStyle w:val="IndexLink"/>
              </w:rPr>
              <w:t>2</w:t>
            </w:r>
            <w:r>
              <w:rPr>
                <w:rStyle w:val="IndexLink"/>
                <w:rtl w:val="true"/>
              </w:rPr>
              <w:t xml:space="preserve"> </w:t>
            </w:r>
            <w:r>
              <w:rPr>
                <w:rStyle w:val="IndexLink"/>
                <w:rtl w:val="true"/>
              </w:rPr>
              <w:t>و</w:t>
            </w:r>
            <w:r>
              <w:rPr>
                <w:rStyle w:val="IndexLink"/>
              </w:rPr>
              <w:t>3</w:t>
            </w:r>
            <w:r>
              <w:rPr>
                <w:rStyle w:val="IndexLink"/>
                <w:rtl w:val="true"/>
              </w:rPr>
              <w:tab/>
            </w:r>
            <w:r>
              <w:rPr>
                <w:rStyle w:val="IndexLink"/>
              </w:rPr>
              <w:t>149</w:t>
            </w:r>
          </w:hyperlink>
        </w:p>
        <w:p>
          <w:pPr>
            <w:pStyle w:val="Contents5"/>
            <w:tabs>
              <w:tab w:val="clear" w:pos="7892"/>
              <w:tab w:val="right" w:pos="9026" w:leader="dot"/>
            </w:tabs>
            <w:rPr/>
          </w:pPr>
          <w:hyperlink w:anchor="__RefHeading___Toc3858767_581953129">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3858769_581953129">
            <w:r>
              <w:rPr>
                <w:webHidden/>
                <w:rStyle w:val="IndexLink"/>
                <w:rtl w:val="true"/>
              </w:rPr>
              <w:t>الآیات اللاحقة</w:t>
            </w:r>
            <w:r>
              <w:rPr>
                <w:rStyle w:val="IndexLink"/>
                <w:rtl w:val="true"/>
              </w:rPr>
              <w:tab/>
            </w:r>
            <w:r>
              <w:rPr>
                <w:rStyle w:val="IndexLink"/>
              </w:rPr>
              <w:t>150</w:t>
            </w:r>
          </w:hyperlink>
        </w:p>
        <w:p>
          <w:pPr>
            <w:pStyle w:val="Contents5"/>
            <w:tabs>
              <w:tab w:val="clear" w:pos="7892"/>
              <w:tab w:val="right" w:pos="9026" w:leader="dot"/>
            </w:tabs>
            <w:rPr/>
          </w:pPr>
          <w:hyperlink w:anchor="__RefHeading___Toc3858771_581953129">
            <w:r>
              <w:rPr>
                <w:webHidden/>
                <w:rStyle w:val="IndexLink"/>
                <w:rtl w:val="true"/>
              </w:rPr>
              <w:t>الآیات السابقة</w:t>
            </w:r>
            <w:r>
              <w:rPr>
                <w:rStyle w:val="IndexLink"/>
                <w:rtl w:val="true"/>
              </w:rPr>
              <w:tab/>
            </w:r>
            <w:r>
              <w:rPr>
                <w:rStyle w:val="IndexLink"/>
              </w:rPr>
              <w:t>150</w:t>
            </w:r>
          </w:hyperlink>
        </w:p>
        <w:p>
          <w:pPr>
            <w:pStyle w:val="Contents4"/>
            <w:tabs>
              <w:tab w:val="clear" w:pos="8176"/>
              <w:tab w:val="right" w:pos="9026" w:leader="dot"/>
            </w:tabs>
            <w:rPr/>
          </w:pPr>
          <w:hyperlink w:anchor="__RefHeading___Toc3858773_581953129">
            <w:r>
              <w:rPr>
                <w:webHidden/>
                <w:rStyle w:val="IndexLink"/>
                <w:rtl w:val="true"/>
              </w:rPr>
              <w:t xml:space="preserve">المطلب </w:t>
            </w:r>
            <w:r>
              <w:rPr>
                <w:rStyle w:val="IndexLink"/>
              </w:rPr>
              <w:t>4</w:t>
            </w:r>
            <w:r>
              <w:rPr>
                <w:rStyle w:val="IndexLink"/>
                <w:rtl w:val="true"/>
              </w:rPr>
              <w:tab/>
            </w:r>
            <w:r>
              <w:rPr>
                <w:rStyle w:val="IndexLink"/>
              </w:rPr>
              <w:t>151</w:t>
            </w:r>
          </w:hyperlink>
        </w:p>
        <w:p>
          <w:pPr>
            <w:pStyle w:val="Contents5"/>
            <w:tabs>
              <w:tab w:val="clear" w:pos="7892"/>
              <w:tab w:val="right" w:pos="9026" w:leader="dot"/>
            </w:tabs>
            <w:rPr/>
          </w:pPr>
          <w:hyperlink w:anchor="__RefHeading___Toc3858775_581953129">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3858777_581953129">
            <w:r>
              <w:rPr>
                <w:webHidden/>
                <w:rStyle w:val="IndexLink"/>
                <w:rtl w:val="true"/>
              </w:rPr>
              <w:t>الآیات اللاحقة</w:t>
            </w:r>
            <w:r>
              <w:rPr>
                <w:rStyle w:val="IndexLink"/>
                <w:rtl w:val="true"/>
              </w:rPr>
              <w:tab/>
            </w:r>
            <w:r>
              <w:rPr>
                <w:rStyle w:val="IndexLink"/>
              </w:rPr>
              <w:t>152</w:t>
            </w:r>
          </w:hyperlink>
        </w:p>
        <w:p>
          <w:pPr>
            <w:pStyle w:val="Contents5"/>
            <w:tabs>
              <w:tab w:val="clear" w:pos="7892"/>
              <w:tab w:val="right" w:pos="9026" w:leader="dot"/>
            </w:tabs>
            <w:rPr/>
          </w:pPr>
          <w:hyperlink w:anchor="__RefHeading___Toc3858779_581953129">
            <w:r>
              <w:rPr>
                <w:webHidden/>
                <w:rStyle w:val="IndexLink"/>
                <w:rtl w:val="true"/>
              </w:rPr>
              <w:t>الآیات السابقة</w:t>
            </w:r>
            <w:r>
              <w:rPr>
                <w:rStyle w:val="IndexLink"/>
                <w:rtl w:val="true"/>
              </w:rPr>
              <w:tab/>
            </w:r>
            <w:r>
              <w:rPr>
                <w:rStyle w:val="IndexLink"/>
              </w:rPr>
              <w:t>153</w:t>
            </w:r>
          </w:hyperlink>
        </w:p>
        <w:p>
          <w:pPr>
            <w:pStyle w:val="Contents4"/>
            <w:tabs>
              <w:tab w:val="clear" w:pos="8176"/>
              <w:tab w:val="right" w:pos="9026" w:leader="dot"/>
            </w:tabs>
            <w:rPr/>
          </w:pPr>
          <w:hyperlink w:anchor="__RefHeading___Toc3858781_581953129">
            <w:r>
              <w:rPr>
                <w:webHidden/>
                <w:rStyle w:val="IndexLink"/>
                <w:rtl w:val="true"/>
              </w:rPr>
              <w:t xml:space="preserve">المطلب </w:t>
            </w:r>
            <w:r>
              <w:rPr>
                <w:rStyle w:val="IndexLink"/>
              </w:rPr>
              <w:t>5</w:t>
            </w:r>
            <w:r>
              <w:rPr>
                <w:rStyle w:val="IndexLink"/>
                <w:rtl w:val="true"/>
              </w:rPr>
              <w:tab/>
            </w:r>
            <w:r>
              <w:rPr>
                <w:rStyle w:val="IndexLink"/>
              </w:rPr>
              <w:t>155</w:t>
            </w:r>
          </w:hyperlink>
        </w:p>
        <w:p>
          <w:pPr>
            <w:pStyle w:val="Contents5"/>
            <w:tabs>
              <w:tab w:val="clear" w:pos="7892"/>
              <w:tab w:val="right" w:pos="9026" w:leader="dot"/>
            </w:tabs>
            <w:rPr/>
          </w:pPr>
          <w:hyperlink w:anchor="__RefHeading___Toc3858783_581953129">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858785_581953129">
            <w:r>
              <w:rPr>
                <w:webHidden/>
                <w:rStyle w:val="IndexLink"/>
                <w:rtl w:val="true"/>
              </w:rPr>
              <w:t>الآیات اللاحقة</w:t>
            </w:r>
            <w:r>
              <w:rPr>
                <w:rStyle w:val="IndexLink"/>
                <w:rtl w:val="true"/>
              </w:rPr>
              <w:tab/>
            </w:r>
            <w:r>
              <w:rPr>
                <w:rStyle w:val="IndexLink"/>
              </w:rPr>
              <w:t>156</w:t>
            </w:r>
          </w:hyperlink>
        </w:p>
        <w:p>
          <w:pPr>
            <w:pStyle w:val="Contents5"/>
            <w:tabs>
              <w:tab w:val="clear" w:pos="7892"/>
              <w:tab w:val="right" w:pos="9026" w:leader="dot"/>
            </w:tabs>
            <w:rPr/>
          </w:pPr>
          <w:hyperlink w:anchor="__RefHeading___Toc3858787_581953129">
            <w:r>
              <w:rPr>
                <w:webHidden/>
                <w:rStyle w:val="IndexLink"/>
                <w:rtl w:val="true"/>
              </w:rPr>
              <w:t>الآیات السابقة</w:t>
            </w:r>
            <w:r>
              <w:rPr>
                <w:rStyle w:val="IndexLink"/>
                <w:rtl w:val="true"/>
              </w:rPr>
              <w:tab/>
            </w:r>
            <w:r>
              <w:rPr>
                <w:rStyle w:val="IndexLink"/>
              </w:rPr>
              <w:t>157</w:t>
            </w:r>
          </w:hyperlink>
        </w:p>
        <w:p>
          <w:pPr>
            <w:pStyle w:val="Contents4"/>
            <w:tabs>
              <w:tab w:val="clear" w:pos="8176"/>
              <w:tab w:val="right" w:pos="9026" w:leader="dot"/>
            </w:tabs>
            <w:rPr/>
          </w:pPr>
          <w:hyperlink w:anchor="__RefHeading___Toc3858789_581953129">
            <w:r>
              <w:rPr>
                <w:webHidden/>
                <w:rStyle w:val="IndexLink"/>
                <w:rtl w:val="true"/>
              </w:rPr>
              <w:t xml:space="preserve">المطلب </w:t>
            </w:r>
            <w:r>
              <w:rPr>
                <w:rStyle w:val="IndexLink"/>
              </w:rPr>
              <w:t>6</w:t>
            </w:r>
            <w:r>
              <w:rPr>
                <w:rStyle w:val="IndexLink"/>
                <w:rtl w:val="true"/>
              </w:rPr>
              <w:tab/>
            </w:r>
            <w:r>
              <w:rPr>
                <w:rStyle w:val="IndexLink"/>
              </w:rPr>
              <w:t>158</w:t>
            </w:r>
          </w:hyperlink>
        </w:p>
        <w:p>
          <w:pPr>
            <w:pStyle w:val="Contents5"/>
            <w:tabs>
              <w:tab w:val="clear" w:pos="7892"/>
              <w:tab w:val="right" w:pos="9026" w:leader="dot"/>
            </w:tabs>
            <w:rPr/>
          </w:pPr>
          <w:hyperlink w:anchor="__RefHeading___Toc3858791_581953129">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3858793_581953129">
            <w:r>
              <w:rPr>
                <w:webHidden/>
                <w:rStyle w:val="IndexLink"/>
                <w:rtl w:val="true"/>
              </w:rPr>
              <w:t>الآیات اللاحقة</w:t>
            </w:r>
            <w:r>
              <w:rPr>
                <w:rStyle w:val="IndexLink"/>
                <w:rtl w:val="true"/>
              </w:rPr>
              <w:tab/>
            </w:r>
            <w:r>
              <w:rPr>
                <w:rStyle w:val="IndexLink"/>
              </w:rPr>
              <w:t>159</w:t>
            </w:r>
          </w:hyperlink>
        </w:p>
        <w:p>
          <w:pPr>
            <w:pStyle w:val="Contents5"/>
            <w:tabs>
              <w:tab w:val="clear" w:pos="7892"/>
              <w:tab w:val="right" w:pos="9026" w:leader="dot"/>
            </w:tabs>
            <w:rPr/>
          </w:pPr>
          <w:hyperlink w:anchor="__RefHeading___Toc3858795_581953129">
            <w:r>
              <w:rPr>
                <w:webHidden/>
                <w:rStyle w:val="IndexLink"/>
                <w:rtl w:val="true"/>
              </w:rPr>
              <w:t>الآیات السابقة</w:t>
            </w:r>
            <w:r>
              <w:rPr>
                <w:rStyle w:val="IndexLink"/>
                <w:rtl w:val="true"/>
              </w:rPr>
              <w:tab/>
            </w:r>
            <w:r>
              <w:rPr>
                <w:rStyle w:val="IndexLink"/>
              </w:rPr>
              <w:t>160</w:t>
            </w:r>
          </w:hyperlink>
        </w:p>
        <w:p>
          <w:pPr>
            <w:pStyle w:val="Contents4"/>
            <w:tabs>
              <w:tab w:val="clear" w:pos="8176"/>
              <w:tab w:val="right" w:pos="9026" w:leader="dot"/>
            </w:tabs>
            <w:rPr/>
          </w:pPr>
          <w:hyperlink w:anchor="__RefHeading___Toc3858797_581953129">
            <w:r>
              <w:rPr>
                <w:webHidden/>
                <w:rStyle w:val="IndexLink"/>
                <w:rtl w:val="true"/>
              </w:rPr>
              <w:t xml:space="preserve">المطلب </w:t>
            </w:r>
            <w:r>
              <w:rPr>
                <w:rStyle w:val="IndexLink"/>
              </w:rPr>
              <w:t>7</w:t>
            </w:r>
            <w:r>
              <w:rPr>
                <w:rStyle w:val="IndexLink"/>
                <w:rtl w:val="true"/>
              </w:rPr>
              <w:tab/>
            </w:r>
            <w:r>
              <w:rPr>
                <w:rStyle w:val="IndexLink"/>
              </w:rPr>
              <w:t>161</w:t>
            </w:r>
          </w:hyperlink>
        </w:p>
        <w:p>
          <w:pPr>
            <w:pStyle w:val="Contents5"/>
            <w:tabs>
              <w:tab w:val="clear" w:pos="7892"/>
              <w:tab w:val="right" w:pos="9026" w:leader="dot"/>
            </w:tabs>
            <w:rPr/>
          </w:pPr>
          <w:hyperlink w:anchor="__RefHeading___Toc3858799_581953129">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3858801_581953129">
            <w:r>
              <w:rPr>
                <w:webHidden/>
                <w:rStyle w:val="IndexLink"/>
                <w:rtl w:val="true"/>
              </w:rPr>
              <w:t>الآیات اللاحقة</w:t>
            </w:r>
            <w:r>
              <w:rPr>
                <w:rStyle w:val="IndexLink"/>
                <w:rtl w:val="true"/>
              </w:rPr>
              <w:tab/>
            </w:r>
            <w:r>
              <w:rPr>
                <w:rStyle w:val="IndexLink"/>
              </w:rPr>
              <w:t>162</w:t>
            </w:r>
          </w:hyperlink>
        </w:p>
        <w:p>
          <w:pPr>
            <w:pStyle w:val="Contents5"/>
            <w:tabs>
              <w:tab w:val="clear" w:pos="7892"/>
              <w:tab w:val="right" w:pos="9026" w:leader="dot"/>
            </w:tabs>
            <w:rPr/>
          </w:pPr>
          <w:hyperlink w:anchor="__RefHeading___Toc3858803_581953129">
            <w:r>
              <w:rPr>
                <w:webHidden/>
                <w:rStyle w:val="IndexLink"/>
                <w:rtl w:val="true"/>
              </w:rPr>
              <w:t>الآیات السابقة</w:t>
            </w:r>
            <w:r>
              <w:rPr>
                <w:rStyle w:val="IndexLink"/>
                <w:rtl w:val="true"/>
              </w:rPr>
              <w:tab/>
            </w:r>
            <w:r>
              <w:rPr>
                <w:rStyle w:val="IndexLink"/>
              </w:rPr>
              <w:t>163</w:t>
            </w:r>
          </w:hyperlink>
        </w:p>
        <w:p>
          <w:pPr>
            <w:pStyle w:val="Contents4"/>
            <w:tabs>
              <w:tab w:val="clear" w:pos="8176"/>
              <w:tab w:val="right" w:pos="9026" w:leader="dot"/>
            </w:tabs>
            <w:rPr/>
          </w:pPr>
          <w:hyperlink w:anchor="__RefHeading___Toc3858805_581953129">
            <w:r>
              <w:rPr>
                <w:webHidden/>
                <w:rStyle w:val="IndexLink"/>
                <w:rtl w:val="true"/>
              </w:rPr>
              <w:t>ملاحظات</w:t>
            </w:r>
            <w:r>
              <w:rPr>
                <w:rStyle w:val="IndexLink"/>
                <w:rtl w:val="true"/>
              </w:rPr>
              <w:tab/>
            </w:r>
            <w:r>
              <w:rPr>
                <w:rStyle w:val="IndexLink"/>
              </w:rPr>
              <w:t>163</w:t>
            </w:r>
          </w:hyperlink>
        </w:p>
        <w:p>
          <w:pPr>
            <w:pStyle w:val="Contents4"/>
            <w:tabs>
              <w:tab w:val="clear" w:pos="8176"/>
              <w:tab w:val="right" w:pos="9026" w:leader="dot"/>
            </w:tabs>
            <w:rPr/>
          </w:pPr>
          <w:hyperlink w:anchor="__RefHeading___Toc3858807_581953129">
            <w:r>
              <w:rPr>
                <w:webHidden/>
                <w:rStyle w:val="IndexLink"/>
                <w:rtl w:val="true"/>
              </w:rPr>
              <w:t>التدوین و التألیف</w:t>
            </w:r>
            <w:r>
              <w:rPr>
                <w:rStyle w:val="IndexLink"/>
                <w:rtl w:val="true"/>
              </w:rPr>
              <w:tab/>
            </w:r>
            <w:r>
              <w:rPr>
                <w:rStyle w:val="IndexLink"/>
              </w:rPr>
              <w:t>164</w:t>
            </w:r>
          </w:hyperlink>
        </w:p>
        <w:p>
          <w:pPr>
            <w:pStyle w:val="Contents4"/>
            <w:tabs>
              <w:tab w:val="clear" w:pos="8176"/>
              <w:tab w:val="right" w:pos="9026" w:leader="dot"/>
            </w:tabs>
            <w:rPr/>
          </w:pPr>
          <w:hyperlink w:anchor="__RefHeading___Toc3858809_581953129">
            <w:r>
              <w:rPr>
                <w:webHidden/>
                <w:rStyle w:val="IndexLink"/>
                <w:rtl w:val="true"/>
              </w:rPr>
              <w:t>الیتیم فی القرآن</w:t>
            </w:r>
            <w:r>
              <w:rPr>
                <w:rStyle w:val="IndexLink"/>
                <w:rtl w:val="true"/>
              </w:rPr>
              <w:tab/>
            </w:r>
            <w:r>
              <w:rPr>
                <w:rStyle w:val="IndexLink"/>
              </w:rPr>
              <w:t>164</w:t>
            </w:r>
          </w:hyperlink>
        </w:p>
        <w:p>
          <w:pPr>
            <w:pStyle w:val="Contents5"/>
            <w:tabs>
              <w:tab w:val="clear" w:pos="7892"/>
              <w:tab w:val="right" w:pos="9026" w:leader="dot"/>
            </w:tabs>
            <w:rPr/>
          </w:pPr>
          <w:hyperlink w:anchor="__RefHeading___Toc3858811_581953129">
            <w:r>
              <w:rPr>
                <w:webHidden/>
                <w:rStyle w:val="IndexLink"/>
                <w:rtl w:val="true"/>
              </w:rPr>
              <w:t>خلاصة المقالة</w:t>
            </w:r>
            <w:r>
              <w:rPr>
                <w:rStyle w:val="IndexLink"/>
                <w:rtl w:val="true"/>
              </w:rPr>
              <w:tab/>
            </w:r>
            <w:r>
              <w:rPr>
                <w:rStyle w:val="IndexLink"/>
              </w:rPr>
              <w:t>164</w:t>
            </w:r>
          </w:hyperlink>
        </w:p>
        <w:p>
          <w:pPr>
            <w:pStyle w:val="Contents5"/>
            <w:tabs>
              <w:tab w:val="clear" w:pos="7892"/>
              <w:tab w:val="right" w:pos="9026" w:leader="dot"/>
            </w:tabs>
            <w:rPr/>
          </w:pPr>
          <w:hyperlink w:anchor="__RefHeading___Toc3858813_581953129">
            <w:r>
              <w:rPr>
                <w:webHidden/>
                <w:rStyle w:val="IndexLink"/>
                <w:rtl w:val="true"/>
              </w:rPr>
              <w:t>الیتیم لغةً‌</w:t>
            </w:r>
            <w:r>
              <w:rPr>
                <w:rStyle w:val="IndexLink"/>
                <w:rtl w:val="true"/>
              </w:rPr>
              <w:tab/>
            </w:r>
            <w:r>
              <w:rPr>
                <w:rStyle w:val="IndexLink"/>
              </w:rPr>
              <w:t>165</w:t>
            </w:r>
          </w:hyperlink>
        </w:p>
        <w:p>
          <w:pPr>
            <w:pStyle w:val="Contents5"/>
            <w:tabs>
              <w:tab w:val="clear" w:pos="7892"/>
              <w:tab w:val="right" w:pos="9026" w:leader="dot"/>
            </w:tabs>
            <w:rPr/>
          </w:pPr>
          <w:hyperlink w:anchor="__RefHeading___Toc3858815_581953129">
            <w:r>
              <w:rPr>
                <w:webHidden/>
                <w:rStyle w:val="IndexLink"/>
                <w:rtl w:val="true"/>
              </w:rPr>
              <w:t>الیتیم فی القرآن</w:t>
            </w:r>
            <w:r>
              <w:rPr>
                <w:rStyle w:val="IndexLink"/>
                <w:rtl w:val="true"/>
              </w:rPr>
              <w:tab/>
            </w:r>
            <w:r>
              <w:rPr>
                <w:rStyle w:val="IndexLink"/>
              </w:rPr>
              <w:t>166</w:t>
            </w:r>
          </w:hyperlink>
        </w:p>
        <w:p>
          <w:pPr>
            <w:pStyle w:val="Contents5"/>
            <w:tabs>
              <w:tab w:val="clear" w:pos="7892"/>
              <w:tab w:val="right" w:pos="9026" w:leader="dot"/>
            </w:tabs>
            <w:rPr/>
          </w:pPr>
          <w:hyperlink w:anchor="__RefHeading___Toc3858817_581953129">
            <w:r>
              <w:rPr>
                <w:webHidden/>
                <w:rStyle w:val="IndexLink"/>
                <w:rtl w:val="true"/>
              </w:rPr>
              <w:t>التحنن علی الیتیم و التدین</w:t>
            </w:r>
            <w:r>
              <w:rPr>
                <w:rStyle w:val="IndexLink"/>
                <w:rtl w:val="true"/>
              </w:rPr>
              <w:tab/>
            </w:r>
            <w:r>
              <w:rPr>
                <w:rStyle w:val="IndexLink"/>
              </w:rPr>
              <w:t>167</w:t>
            </w:r>
          </w:hyperlink>
        </w:p>
        <w:p>
          <w:pPr>
            <w:pStyle w:val="Contents5"/>
            <w:tabs>
              <w:tab w:val="clear" w:pos="7892"/>
              <w:tab w:val="right" w:pos="9026" w:leader="dot"/>
            </w:tabs>
            <w:rPr/>
          </w:pPr>
          <w:hyperlink w:anchor="__RefHeading___Toc3858819_581953129">
            <w:r>
              <w:rPr>
                <w:webHidden/>
                <w:rStyle w:val="IndexLink"/>
                <w:rtl w:val="true"/>
              </w:rPr>
              <w:t>التحنن علی الیتیم وإتیان الصلاة</w:t>
            </w:r>
            <w:r>
              <w:rPr>
                <w:rStyle w:val="IndexLink"/>
                <w:rtl w:val="true"/>
              </w:rPr>
              <w:tab/>
            </w:r>
            <w:r>
              <w:rPr>
                <w:rStyle w:val="IndexLink"/>
              </w:rPr>
              <w:t>168</w:t>
            </w:r>
          </w:hyperlink>
        </w:p>
        <w:p>
          <w:pPr>
            <w:pStyle w:val="Contents5"/>
            <w:tabs>
              <w:tab w:val="clear" w:pos="7892"/>
              <w:tab w:val="right" w:pos="9026" w:leader="dot"/>
            </w:tabs>
            <w:rPr/>
          </w:pPr>
          <w:hyperlink w:anchor="__RefHeading___Toc3858821_581953129">
            <w:r>
              <w:rPr>
                <w:webHidden/>
                <w:rStyle w:val="IndexLink"/>
                <w:rtl w:val="true"/>
              </w:rPr>
              <w:t>التحنن علی الیتیم و الریاء</w:t>
            </w:r>
            <w:r>
              <w:rPr>
                <w:rStyle w:val="IndexLink"/>
                <w:rtl w:val="true"/>
              </w:rPr>
              <w:tab/>
            </w:r>
            <w:r>
              <w:rPr>
                <w:rStyle w:val="IndexLink"/>
              </w:rPr>
              <w:t>169</w:t>
            </w:r>
          </w:hyperlink>
        </w:p>
        <w:p>
          <w:pPr>
            <w:pStyle w:val="Contents5"/>
            <w:tabs>
              <w:tab w:val="clear" w:pos="7892"/>
              <w:tab w:val="right" w:pos="9026" w:leader="dot"/>
            </w:tabs>
            <w:rPr/>
          </w:pPr>
          <w:hyperlink w:anchor="__RefHeading___Toc3858823_581953129">
            <w:r>
              <w:rPr>
                <w:webHidden/>
                <w:rStyle w:val="IndexLink"/>
                <w:rtl w:val="true"/>
              </w:rPr>
              <w:t>التحنن علی الیتیم وعقبة الإیمان</w:t>
            </w:r>
            <w:r>
              <w:rPr>
                <w:rStyle w:val="IndexLink"/>
                <w:rtl w:val="true"/>
              </w:rPr>
              <w:tab/>
            </w:r>
            <w:r>
              <w:rPr>
                <w:rStyle w:val="IndexLink"/>
              </w:rPr>
              <w:t>170</w:t>
            </w:r>
          </w:hyperlink>
        </w:p>
        <w:p>
          <w:pPr>
            <w:pStyle w:val="Contents5"/>
            <w:tabs>
              <w:tab w:val="clear" w:pos="7892"/>
              <w:tab w:val="right" w:pos="9026" w:leader="dot"/>
            </w:tabs>
            <w:rPr/>
          </w:pPr>
          <w:hyperlink w:anchor="__RefHeading___Toc3858825_581953129">
            <w:r>
              <w:rPr>
                <w:webHidden/>
                <w:rStyle w:val="IndexLink"/>
                <w:rtl w:val="true"/>
              </w:rPr>
              <w:t>التحنن علی الیتیم وفلسفة خلقة العین و اللسان</w:t>
            </w:r>
            <w:r>
              <w:rPr>
                <w:rStyle w:val="IndexLink"/>
                <w:rtl w:val="true"/>
              </w:rPr>
              <w:tab/>
            </w:r>
            <w:r>
              <w:rPr>
                <w:rStyle w:val="IndexLink"/>
              </w:rPr>
              <w:t>171</w:t>
            </w:r>
          </w:hyperlink>
        </w:p>
        <w:p>
          <w:pPr>
            <w:pStyle w:val="Contents5"/>
            <w:tabs>
              <w:tab w:val="clear" w:pos="7892"/>
              <w:tab w:val="right" w:pos="9026" w:leader="dot"/>
            </w:tabs>
            <w:rPr/>
          </w:pPr>
          <w:hyperlink w:anchor="__RefHeading___Toc3858827_581953129">
            <w:r>
              <w:rPr>
                <w:webHidden/>
                <w:rStyle w:val="IndexLink"/>
                <w:rtl w:val="true"/>
              </w:rPr>
              <w:t>التحنن علی الیتیم و الکفر بالآیات الإلهیة</w:t>
            </w:r>
            <w:r>
              <w:rPr>
                <w:rStyle w:val="IndexLink"/>
                <w:rtl w:val="true"/>
              </w:rPr>
              <w:tab/>
            </w:r>
            <w:r>
              <w:rPr>
                <w:rStyle w:val="IndexLink"/>
              </w:rPr>
              <w:t>172</w:t>
            </w:r>
          </w:hyperlink>
        </w:p>
        <w:p>
          <w:pPr>
            <w:pStyle w:val="Contents5"/>
            <w:tabs>
              <w:tab w:val="clear" w:pos="7892"/>
              <w:tab w:val="right" w:pos="9026" w:leader="dot"/>
            </w:tabs>
            <w:rPr/>
          </w:pPr>
          <w:hyperlink w:anchor="__RefHeading___Toc3858829_581953129">
            <w:r>
              <w:rPr>
                <w:webHidden/>
                <w:rStyle w:val="IndexLink"/>
                <w:rtl w:val="true"/>
              </w:rPr>
              <w:t>التحنن علی الیتیم وزاد الحیاة الأبدیة</w:t>
            </w:r>
            <w:r>
              <w:rPr>
                <w:rStyle w:val="IndexLink"/>
                <w:rtl w:val="true"/>
              </w:rPr>
              <w:tab/>
            </w:r>
            <w:r>
              <w:rPr>
                <w:rStyle w:val="IndexLink"/>
              </w:rPr>
              <w:t>172</w:t>
            </w:r>
          </w:hyperlink>
        </w:p>
        <w:p>
          <w:pPr>
            <w:pStyle w:val="Contents5"/>
            <w:tabs>
              <w:tab w:val="clear" w:pos="7892"/>
              <w:tab w:val="right" w:pos="9026" w:leader="dot"/>
            </w:tabs>
            <w:rPr/>
          </w:pPr>
          <w:hyperlink w:anchor="__RefHeading___Toc3858831_581953129">
            <w:r>
              <w:rPr>
                <w:webHidden/>
                <w:rStyle w:val="IndexLink"/>
                <w:rtl w:val="true"/>
              </w:rPr>
              <w:t>التحنن علی الیتیم وفلسفة تعدد الزوجات</w:t>
            </w:r>
            <w:r>
              <w:rPr>
                <w:rStyle w:val="IndexLink"/>
                <w:rtl w:val="true"/>
              </w:rPr>
              <w:tab/>
            </w:r>
            <w:r>
              <w:rPr>
                <w:rStyle w:val="IndexLink"/>
              </w:rPr>
              <w:t>173</w:t>
            </w:r>
          </w:hyperlink>
        </w:p>
        <w:p>
          <w:pPr>
            <w:pStyle w:val="Contents4"/>
            <w:tabs>
              <w:tab w:val="clear" w:pos="8176"/>
              <w:tab w:val="right" w:pos="9026" w:leader="dot"/>
            </w:tabs>
            <w:rPr/>
          </w:pPr>
          <w:hyperlink w:anchor="__RefHeading___Toc3858833_581953129">
            <w:r>
              <w:rPr>
                <w:webHidden/>
                <w:rStyle w:val="IndexLink"/>
                <w:rtl w:val="true"/>
              </w:rPr>
              <w:t>فهرس المصادر</w:t>
            </w:r>
            <w:r>
              <w:rPr>
                <w:rStyle w:val="IndexLink"/>
                <w:rtl w:val="true"/>
              </w:rPr>
              <w:tab/>
            </w:r>
            <w:r>
              <w:rPr>
                <w:rStyle w:val="IndexLink"/>
              </w:rPr>
              <w:t>175</w:t>
            </w:r>
          </w:hyperlink>
        </w:p>
        <w:p>
          <w:pPr>
            <w:pStyle w:val="Contents3"/>
            <w:tabs>
              <w:tab w:val="clear" w:pos="8459"/>
              <w:tab w:val="right" w:pos="9026" w:leader="dot"/>
            </w:tabs>
            <w:rPr/>
          </w:pPr>
          <w:hyperlink w:anchor="__RefHeading___Toc3858835_581953129">
            <w:r>
              <w:rPr>
                <w:webHidden/>
                <w:rStyle w:val="IndexLink"/>
                <w:rtl w:val="true"/>
              </w:rPr>
              <w:t>النموذج الثانی</w:t>
            </w:r>
            <w:r>
              <w:rPr>
                <w:rStyle w:val="IndexLink"/>
                <w:rtl w:val="true"/>
              </w:rPr>
              <w:t>:</w:t>
            </w:r>
            <w:r>
              <w:rPr>
                <w:rStyle w:val="IndexLink"/>
                <w:rtl w:val="true"/>
              </w:rPr>
              <w:t>التوکّل فی القرآن</w:t>
            </w:r>
            <w:r>
              <w:rPr>
                <w:rStyle w:val="IndexLink"/>
                <w:rtl w:val="true"/>
              </w:rPr>
              <w:tab/>
            </w:r>
            <w:r>
              <w:rPr>
                <w:rStyle w:val="IndexLink"/>
              </w:rPr>
              <w:t>176</w:t>
            </w:r>
          </w:hyperlink>
        </w:p>
        <w:p>
          <w:pPr>
            <w:pStyle w:val="Contents4"/>
            <w:tabs>
              <w:tab w:val="clear" w:pos="8176"/>
              <w:tab w:val="right" w:pos="9026" w:leader="dot"/>
            </w:tabs>
            <w:rPr/>
          </w:pPr>
          <w:hyperlink w:anchor="__RefHeading___Toc3858837_581953129">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3858839_581953129">
            <w:r>
              <w:rPr>
                <w:webHidden/>
                <w:rStyle w:val="IndexLink"/>
                <w:rtl w:val="true"/>
              </w:rPr>
              <w:t xml:space="preserve">المطلب </w:t>
            </w:r>
            <w:r>
              <w:rPr>
                <w:rStyle w:val="IndexLink"/>
              </w:rPr>
              <w:t>1</w:t>
            </w:r>
            <w:r>
              <w:rPr>
                <w:rStyle w:val="IndexLink"/>
                <w:rtl w:val="true"/>
              </w:rPr>
              <w:tab/>
            </w:r>
            <w:r>
              <w:rPr>
                <w:rStyle w:val="IndexLink"/>
              </w:rPr>
              <w:t>178</w:t>
            </w:r>
          </w:hyperlink>
        </w:p>
        <w:p>
          <w:pPr>
            <w:pStyle w:val="Contents5"/>
            <w:tabs>
              <w:tab w:val="clear" w:pos="7892"/>
              <w:tab w:val="right" w:pos="9026" w:leader="dot"/>
            </w:tabs>
            <w:rPr/>
          </w:pPr>
          <w:hyperlink w:anchor="__RefHeading___Toc3858841_581953129">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3858843_581953129">
            <w:r>
              <w:rPr>
                <w:webHidden/>
                <w:rStyle w:val="IndexLink"/>
                <w:rtl w:val="true"/>
              </w:rPr>
              <w:t>الآیة اللاحقة</w:t>
            </w:r>
            <w:r>
              <w:rPr>
                <w:rStyle w:val="IndexLink"/>
                <w:rtl w:val="true"/>
              </w:rPr>
              <w:tab/>
            </w:r>
            <w:r>
              <w:rPr>
                <w:rStyle w:val="IndexLink"/>
              </w:rPr>
              <w:t>180</w:t>
            </w:r>
          </w:hyperlink>
        </w:p>
        <w:p>
          <w:pPr>
            <w:pStyle w:val="Contents5"/>
            <w:tabs>
              <w:tab w:val="clear" w:pos="7892"/>
              <w:tab w:val="right" w:pos="9026" w:leader="dot"/>
            </w:tabs>
            <w:rPr/>
          </w:pPr>
          <w:hyperlink w:anchor="__RefHeading___Toc3858845_581953129">
            <w:r>
              <w:rPr>
                <w:webHidden/>
                <w:rStyle w:val="IndexLink"/>
                <w:rtl w:val="true"/>
              </w:rPr>
              <w:t>الآیات السابقة</w:t>
            </w:r>
            <w:r>
              <w:rPr>
                <w:rStyle w:val="IndexLink"/>
                <w:rtl w:val="true"/>
              </w:rPr>
              <w:tab/>
            </w:r>
            <w:r>
              <w:rPr>
                <w:rStyle w:val="IndexLink"/>
              </w:rPr>
              <w:t>180</w:t>
            </w:r>
          </w:hyperlink>
        </w:p>
        <w:p>
          <w:pPr>
            <w:pStyle w:val="Contents4"/>
            <w:tabs>
              <w:tab w:val="clear" w:pos="8176"/>
              <w:tab w:val="right" w:pos="9026" w:leader="dot"/>
            </w:tabs>
            <w:rPr/>
          </w:pPr>
          <w:hyperlink w:anchor="__RefHeading___Toc3858847_581953129">
            <w:r>
              <w:rPr>
                <w:webHidden/>
                <w:rStyle w:val="IndexLink"/>
                <w:rtl w:val="true"/>
              </w:rPr>
              <w:t xml:space="preserve">المطلب </w:t>
            </w:r>
            <w:r>
              <w:rPr>
                <w:rStyle w:val="IndexLink"/>
              </w:rPr>
              <w:t>2</w:t>
            </w:r>
            <w:r>
              <w:rPr>
                <w:rStyle w:val="IndexLink"/>
                <w:rtl w:val="true"/>
              </w:rPr>
              <w:tab/>
            </w:r>
            <w:r>
              <w:rPr>
                <w:rStyle w:val="IndexLink"/>
              </w:rPr>
              <w:t>182</w:t>
            </w:r>
          </w:hyperlink>
        </w:p>
        <w:p>
          <w:pPr>
            <w:pStyle w:val="Contents5"/>
            <w:tabs>
              <w:tab w:val="clear" w:pos="7892"/>
              <w:tab w:val="right" w:pos="9026" w:leader="dot"/>
            </w:tabs>
            <w:rPr/>
          </w:pPr>
          <w:hyperlink w:anchor="__RefHeading___Toc3858849_581953129">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3858851_581953129">
            <w:r>
              <w:rPr>
                <w:webHidden/>
                <w:rStyle w:val="IndexLink"/>
                <w:rtl w:val="true"/>
              </w:rPr>
              <w:t>الآیات اللاحقة</w:t>
            </w:r>
            <w:r>
              <w:rPr>
                <w:rStyle w:val="IndexLink"/>
                <w:rtl w:val="true"/>
              </w:rPr>
              <w:tab/>
            </w:r>
            <w:r>
              <w:rPr>
                <w:rStyle w:val="IndexLink"/>
              </w:rPr>
              <w:t>185</w:t>
            </w:r>
          </w:hyperlink>
        </w:p>
        <w:p>
          <w:pPr>
            <w:pStyle w:val="Contents5"/>
            <w:tabs>
              <w:tab w:val="clear" w:pos="7892"/>
              <w:tab w:val="right" w:pos="9026" w:leader="dot"/>
            </w:tabs>
            <w:rPr/>
          </w:pPr>
          <w:hyperlink w:anchor="__RefHeading___Toc3858853_581953129">
            <w:r>
              <w:rPr>
                <w:webHidden/>
                <w:rStyle w:val="IndexLink"/>
                <w:rtl w:val="true"/>
              </w:rPr>
              <w:t>الآیات السابقة</w:t>
            </w:r>
            <w:r>
              <w:rPr>
                <w:rStyle w:val="IndexLink"/>
                <w:rtl w:val="true"/>
              </w:rPr>
              <w:tab/>
            </w:r>
            <w:r>
              <w:rPr>
                <w:rStyle w:val="IndexLink"/>
              </w:rPr>
              <w:t>186</w:t>
            </w:r>
          </w:hyperlink>
        </w:p>
        <w:p>
          <w:pPr>
            <w:pStyle w:val="Contents3"/>
            <w:tabs>
              <w:tab w:val="clear" w:pos="8459"/>
              <w:tab w:val="right" w:pos="9026" w:leader="dot"/>
            </w:tabs>
            <w:rPr/>
          </w:pPr>
          <w:hyperlink w:anchor="__RefHeading___Toc3858855_581953129">
            <w:r>
              <w:rPr>
                <w:webHidden/>
                <w:rStyle w:val="IndexLink"/>
                <w:rtl w:val="true"/>
              </w:rPr>
              <w:t>النموذج الثالث</w:t>
            </w:r>
            <w:r>
              <w:rPr>
                <w:rStyle w:val="IndexLink"/>
                <w:rtl w:val="true"/>
              </w:rPr>
              <w:t>:«</w:t>
            </w:r>
            <w:r>
              <w:rPr>
                <w:rStyle w:val="IndexLink"/>
                <w:rtl w:val="true"/>
              </w:rPr>
              <w:t>القرض الحسن</w:t>
            </w:r>
            <w:r>
              <w:rPr>
                <w:rStyle w:val="IndexLink"/>
                <w:rtl w:val="true"/>
              </w:rPr>
              <w:t xml:space="preserve">» </w:t>
            </w:r>
            <w:r>
              <w:rPr>
                <w:rStyle w:val="IndexLink"/>
                <w:rtl w:val="true"/>
              </w:rPr>
              <w:t>فی القرآن</w:t>
            </w:r>
            <w:r>
              <w:rPr>
                <w:rStyle w:val="IndexLink"/>
                <w:rtl w:val="true"/>
              </w:rPr>
              <w:tab/>
            </w:r>
            <w:r>
              <w:rPr>
                <w:rStyle w:val="IndexLink"/>
              </w:rPr>
              <w:t>187</w:t>
            </w:r>
          </w:hyperlink>
        </w:p>
        <w:p>
          <w:pPr>
            <w:pStyle w:val="Contents4"/>
            <w:tabs>
              <w:tab w:val="clear" w:pos="8176"/>
              <w:tab w:val="right" w:pos="9026" w:leader="dot"/>
            </w:tabs>
            <w:rPr/>
          </w:pPr>
          <w:hyperlink w:anchor="__RefHeading___Toc3858857_581953129">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3858859_581953129">
            <w:r>
              <w:rPr>
                <w:webHidden/>
                <w:rStyle w:val="IndexLink"/>
                <w:rtl w:val="true"/>
              </w:rPr>
              <w:t xml:space="preserve">المطلب </w:t>
            </w:r>
            <w:r>
              <w:rPr>
                <w:rStyle w:val="IndexLink"/>
              </w:rPr>
              <w:t>1</w:t>
            </w:r>
            <w:r>
              <w:rPr>
                <w:rStyle w:val="IndexLink"/>
                <w:rtl w:val="true"/>
              </w:rPr>
              <w:tab/>
            </w:r>
            <w:r>
              <w:rPr>
                <w:rStyle w:val="IndexLink"/>
              </w:rPr>
              <w:t>187</w:t>
            </w:r>
          </w:hyperlink>
        </w:p>
        <w:p>
          <w:pPr>
            <w:pStyle w:val="Contents4"/>
            <w:tabs>
              <w:tab w:val="clear" w:pos="8176"/>
              <w:tab w:val="right" w:pos="9026" w:leader="dot"/>
            </w:tabs>
            <w:rPr/>
          </w:pPr>
          <w:hyperlink w:anchor="__RefHeading___Toc3858861_581953129">
            <w:r>
              <w:rPr>
                <w:webHidden/>
                <w:rStyle w:val="IndexLink"/>
                <w:rtl w:val="true"/>
              </w:rPr>
              <w:t xml:space="preserve">المطلب </w:t>
            </w:r>
            <w:r>
              <w:rPr>
                <w:rStyle w:val="IndexLink"/>
              </w:rPr>
              <w:t>2</w:t>
            </w:r>
            <w:r>
              <w:rPr>
                <w:rStyle w:val="IndexLink"/>
                <w:rtl w:val="true"/>
              </w:rPr>
              <w:tab/>
            </w:r>
            <w:r>
              <w:rPr>
                <w:rStyle w:val="IndexLink"/>
              </w:rPr>
              <w:t>191</w:t>
            </w:r>
          </w:hyperlink>
        </w:p>
        <w:p>
          <w:pPr>
            <w:pStyle w:val="Contents5"/>
            <w:tabs>
              <w:tab w:val="clear" w:pos="7892"/>
              <w:tab w:val="right" w:pos="9026" w:leader="dot"/>
            </w:tabs>
            <w:rPr/>
          </w:pPr>
          <w:hyperlink w:anchor="__RefHeading___Toc3858863_581953129">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3858865_581953129">
            <w:r>
              <w:rPr>
                <w:webHidden/>
                <w:rStyle w:val="IndexLink"/>
                <w:rtl w:val="true"/>
              </w:rPr>
              <w:t>الآیة اللاحقة</w:t>
            </w:r>
            <w:r>
              <w:rPr>
                <w:rStyle w:val="IndexLink"/>
                <w:rtl w:val="true"/>
              </w:rPr>
              <w:tab/>
            </w:r>
            <w:r>
              <w:rPr>
                <w:rStyle w:val="IndexLink"/>
              </w:rPr>
              <w:t>193</w:t>
            </w:r>
          </w:hyperlink>
        </w:p>
        <w:p>
          <w:pPr>
            <w:pStyle w:val="Contents5"/>
            <w:tabs>
              <w:tab w:val="clear" w:pos="7892"/>
              <w:tab w:val="right" w:pos="9026" w:leader="dot"/>
            </w:tabs>
            <w:rPr/>
          </w:pPr>
          <w:hyperlink w:anchor="__RefHeading___Toc3858867_581953129">
            <w:r>
              <w:rPr>
                <w:webHidden/>
                <w:rStyle w:val="IndexLink"/>
                <w:rtl w:val="true"/>
              </w:rPr>
              <w:t>الآیات السابقة</w:t>
            </w:r>
            <w:r>
              <w:rPr>
                <w:rStyle w:val="IndexLink"/>
                <w:rtl w:val="true"/>
              </w:rPr>
              <w:tab/>
            </w:r>
            <w:r>
              <w:rPr>
                <w:rStyle w:val="IndexLink"/>
              </w:rPr>
              <w:t>193</w:t>
            </w:r>
          </w:hyperlink>
        </w:p>
        <w:p>
          <w:pPr>
            <w:pStyle w:val="Contents4"/>
            <w:tabs>
              <w:tab w:val="clear" w:pos="8176"/>
              <w:tab w:val="right" w:pos="9026" w:leader="dot"/>
            </w:tabs>
            <w:rPr/>
          </w:pPr>
          <w:hyperlink w:anchor="__RefHeading___Toc3858869_581953129">
            <w:r>
              <w:rPr>
                <w:webHidden/>
                <w:rStyle w:val="IndexLink"/>
                <w:rtl w:val="true"/>
              </w:rPr>
              <w:t>ملاحظات</w:t>
            </w:r>
            <w:r>
              <w:rPr>
                <w:rStyle w:val="IndexLink"/>
                <w:rtl w:val="true"/>
              </w:rPr>
              <w:tab/>
            </w:r>
            <w:r>
              <w:rPr>
                <w:rStyle w:val="IndexLink"/>
              </w:rPr>
              <w:t>195</w:t>
            </w:r>
          </w:hyperlink>
        </w:p>
        <w:p>
          <w:pPr>
            <w:pStyle w:val="Contents3"/>
            <w:tabs>
              <w:tab w:val="clear" w:pos="8459"/>
              <w:tab w:val="right" w:pos="9026" w:leader="dot"/>
            </w:tabs>
            <w:rPr/>
          </w:pPr>
          <w:hyperlink w:anchor="__RefHeading___Toc3858871_581953129">
            <w:r>
              <w:rPr>
                <w:webHidden/>
                <w:rStyle w:val="IndexLink"/>
                <w:rtl w:val="true"/>
              </w:rPr>
              <w:t>النموذج الرابع</w:t>
            </w:r>
            <w:r>
              <w:rPr>
                <w:rStyle w:val="IndexLink"/>
                <w:rtl w:val="true"/>
              </w:rPr>
              <w:t>:</w:t>
            </w:r>
            <w:r>
              <w:rPr>
                <w:rStyle w:val="IndexLink"/>
                <w:rtl w:val="true"/>
              </w:rPr>
              <w:t>المنافقون واُسلوب تعامل النبی صلّی الله علیه و آله معهم</w:t>
            </w:r>
            <w:r>
              <w:rPr>
                <w:rStyle w:val="IndexLink"/>
                <w:rtl w:val="true"/>
              </w:rPr>
              <w:tab/>
            </w:r>
            <w:r>
              <w:rPr>
                <w:rStyle w:val="IndexLink"/>
              </w:rPr>
              <w:t>197</w:t>
            </w:r>
          </w:hyperlink>
        </w:p>
        <w:p>
          <w:pPr>
            <w:pStyle w:val="Contents4"/>
            <w:tabs>
              <w:tab w:val="clear" w:pos="8176"/>
              <w:tab w:val="right" w:pos="9026" w:leader="dot"/>
            </w:tabs>
            <w:rPr/>
          </w:pPr>
          <w:hyperlink w:anchor="__RefHeading___Toc3858873_581953129">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3858875_581953129">
            <w:r>
              <w:rPr>
                <w:webHidden/>
                <w:rStyle w:val="IndexLink"/>
                <w:rtl w:val="true"/>
              </w:rPr>
              <w:t xml:space="preserve">المطلب </w:t>
            </w:r>
            <w:r>
              <w:rPr>
                <w:rStyle w:val="IndexLink"/>
              </w:rPr>
              <w:t>1</w:t>
            </w:r>
            <w:r>
              <w:rPr>
                <w:rStyle w:val="IndexLink"/>
                <w:rtl w:val="true"/>
              </w:rPr>
              <w:tab/>
            </w:r>
            <w:r>
              <w:rPr>
                <w:rStyle w:val="IndexLink"/>
              </w:rPr>
              <w:t>199</w:t>
            </w:r>
          </w:hyperlink>
        </w:p>
        <w:p>
          <w:pPr>
            <w:pStyle w:val="Contents5"/>
            <w:tabs>
              <w:tab w:val="clear" w:pos="7892"/>
              <w:tab w:val="right" w:pos="9026" w:leader="dot"/>
            </w:tabs>
            <w:rPr/>
          </w:pPr>
          <w:hyperlink w:anchor="__RefHeading___Toc3858877_581953129">
            <w:r>
              <w:rPr>
                <w:webHidden/>
                <w:rStyle w:val="IndexLink"/>
                <w:rtl w:val="true"/>
              </w:rPr>
              <w:t>اشارة</w:t>
            </w:r>
            <w:r>
              <w:rPr>
                <w:rStyle w:val="IndexLink"/>
                <w:rtl w:val="true"/>
              </w:rPr>
              <w:tab/>
            </w:r>
            <w:r>
              <w:rPr>
                <w:rStyle w:val="IndexLink"/>
              </w:rPr>
              <w:t>199</w:t>
            </w:r>
          </w:hyperlink>
        </w:p>
        <w:p>
          <w:pPr>
            <w:pStyle w:val="Contents5"/>
            <w:tabs>
              <w:tab w:val="clear" w:pos="7892"/>
              <w:tab w:val="right" w:pos="9026" w:leader="dot"/>
            </w:tabs>
            <w:rPr/>
          </w:pPr>
          <w:hyperlink w:anchor="__RefHeading___Toc3858879_581953129">
            <w:r>
              <w:rPr>
                <w:webHidden/>
                <w:rStyle w:val="IndexLink"/>
                <w:rtl w:val="true"/>
              </w:rPr>
              <w:t>الآیات اللاحقة</w:t>
            </w:r>
            <w:r>
              <w:rPr>
                <w:rStyle w:val="IndexLink"/>
                <w:rtl w:val="true"/>
              </w:rPr>
              <w:tab/>
            </w:r>
            <w:r>
              <w:rPr>
                <w:rStyle w:val="IndexLink"/>
              </w:rPr>
              <w:t>199</w:t>
            </w:r>
          </w:hyperlink>
        </w:p>
        <w:p>
          <w:pPr>
            <w:pStyle w:val="Contents4"/>
            <w:tabs>
              <w:tab w:val="clear" w:pos="8176"/>
              <w:tab w:val="right" w:pos="9026" w:leader="dot"/>
            </w:tabs>
            <w:rPr/>
          </w:pPr>
          <w:hyperlink w:anchor="__RefHeading___Toc3858881_581953129">
            <w:r>
              <w:rPr>
                <w:webHidden/>
                <w:rStyle w:val="IndexLink"/>
                <w:rtl w:val="true"/>
              </w:rPr>
              <w:t xml:space="preserve">المطلب </w:t>
            </w:r>
            <w:r>
              <w:rPr>
                <w:rStyle w:val="IndexLink"/>
              </w:rPr>
              <w:t>2</w:t>
            </w:r>
            <w:r>
              <w:rPr>
                <w:rStyle w:val="IndexLink"/>
                <w:rtl w:val="true"/>
              </w:rPr>
              <w:t xml:space="preserve"> </w:t>
            </w:r>
            <w:r>
              <w:rPr>
                <w:rStyle w:val="IndexLink"/>
                <w:rtl w:val="true"/>
              </w:rPr>
              <w:t>و</w:t>
            </w:r>
            <w:r>
              <w:rPr>
                <w:rStyle w:val="IndexLink"/>
              </w:rPr>
              <w:t>3</w:t>
            </w:r>
            <w:r>
              <w:rPr>
                <w:rStyle w:val="IndexLink"/>
                <w:rtl w:val="true"/>
              </w:rPr>
              <w:t xml:space="preserve"> </w:t>
            </w:r>
            <w:r>
              <w:rPr>
                <w:rStyle w:val="IndexLink"/>
                <w:rtl w:val="true"/>
              </w:rPr>
              <w:t>و</w:t>
            </w:r>
            <w:r>
              <w:rPr>
                <w:rStyle w:val="IndexLink"/>
              </w:rPr>
              <w:t>4</w:t>
            </w:r>
            <w:r>
              <w:rPr>
                <w:rStyle w:val="IndexLink"/>
                <w:rtl w:val="true"/>
              </w:rPr>
              <w:tab/>
            </w:r>
            <w:r>
              <w:rPr>
                <w:rStyle w:val="IndexLink"/>
              </w:rPr>
              <w:t>200</w:t>
            </w:r>
          </w:hyperlink>
        </w:p>
        <w:p>
          <w:pPr>
            <w:pStyle w:val="Contents4"/>
            <w:tabs>
              <w:tab w:val="clear" w:pos="8176"/>
              <w:tab w:val="right" w:pos="9026" w:leader="dot"/>
            </w:tabs>
            <w:rPr/>
          </w:pPr>
          <w:hyperlink w:anchor="__RefHeading___Toc3858883_581953129">
            <w:r>
              <w:rPr>
                <w:webHidden/>
                <w:rStyle w:val="IndexLink"/>
                <w:rtl w:val="true"/>
              </w:rPr>
              <w:t xml:space="preserve">المطلب </w:t>
            </w:r>
            <w:r>
              <w:rPr>
                <w:rStyle w:val="IndexLink"/>
              </w:rPr>
              <w:t>5</w:t>
            </w:r>
            <w:r>
              <w:rPr>
                <w:rStyle w:val="IndexLink"/>
                <w:rtl w:val="true"/>
              </w:rPr>
              <w:tab/>
            </w:r>
            <w:r>
              <w:rPr>
                <w:rStyle w:val="IndexLink"/>
              </w:rPr>
              <w:t>205</w:t>
            </w:r>
          </w:hyperlink>
        </w:p>
        <w:p>
          <w:pPr>
            <w:pStyle w:val="Contents5"/>
            <w:tabs>
              <w:tab w:val="clear" w:pos="7892"/>
              <w:tab w:val="right" w:pos="9026" w:leader="dot"/>
            </w:tabs>
            <w:rPr/>
          </w:pPr>
          <w:hyperlink w:anchor="__RefHeading___Toc3858885_581953129">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3858887_581953129">
            <w:r>
              <w:rPr>
                <w:webHidden/>
                <w:rStyle w:val="IndexLink"/>
                <w:rtl w:val="true"/>
              </w:rPr>
              <w:t>الآیات اللاحقة</w:t>
            </w:r>
            <w:r>
              <w:rPr>
                <w:rStyle w:val="IndexLink"/>
                <w:rtl w:val="true"/>
              </w:rPr>
              <w:tab/>
            </w:r>
            <w:r>
              <w:rPr>
                <w:rStyle w:val="IndexLink"/>
              </w:rPr>
              <w:t>206</w:t>
            </w:r>
          </w:hyperlink>
        </w:p>
        <w:p>
          <w:pPr>
            <w:pStyle w:val="Contents4"/>
            <w:tabs>
              <w:tab w:val="clear" w:pos="8176"/>
              <w:tab w:val="right" w:pos="9026" w:leader="dot"/>
            </w:tabs>
            <w:rPr/>
          </w:pPr>
          <w:hyperlink w:anchor="__RefHeading___Toc3858889_581953129">
            <w:r>
              <w:rPr>
                <w:webHidden/>
                <w:rStyle w:val="IndexLink"/>
                <w:rtl w:val="true"/>
              </w:rPr>
              <w:t xml:space="preserve">المطلب </w:t>
            </w:r>
            <w:r>
              <w:rPr>
                <w:rStyle w:val="IndexLink"/>
              </w:rPr>
              <w:t>6</w:t>
            </w:r>
            <w:r>
              <w:rPr>
                <w:rStyle w:val="IndexLink"/>
                <w:rtl w:val="true"/>
              </w:rPr>
              <w:tab/>
            </w:r>
            <w:r>
              <w:rPr>
                <w:rStyle w:val="IndexLink"/>
              </w:rPr>
              <w:t>208</w:t>
            </w:r>
          </w:hyperlink>
        </w:p>
        <w:p>
          <w:pPr>
            <w:pStyle w:val="Contents5"/>
            <w:tabs>
              <w:tab w:val="clear" w:pos="7892"/>
              <w:tab w:val="right" w:pos="9026" w:leader="dot"/>
            </w:tabs>
            <w:rPr/>
          </w:pPr>
          <w:hyperlink w:anchor="__RefHeading___Toc3858891_581953129">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3858893_581953129">
            <w:r>
              <w:rPr>
                <w:webHidden/>
                <w:rStyle w:val="IndexLink"/>
                <w:rtl w:val="true"/>
              </w:rPr>
              <w:t>الآیات اللاحقة</w:t>
            </w:r>
            <w:r>
              <w:rPr>
                <w:rStyle w:val="IndexLink"/>
                <w:rtl w:val="true"/>
              </w:rPr>
              <w:tab/>
            </w:r>
            <w:r>
              <w:rPr>
                <w:rStyle w:val="IndexLink"/>
              </w:rPr>
              <w:t>209</w:t>
            </w:r>
          </w:hyperlink>
        </w:p>
        <w:p>
          <w:pPr>
            <w:pStyle w:val="Contents5"/>
            <w:tabs>
              <w:tab w:val="clear" w:pos="7892"/>
              <w:tab w:val="right" w:pos="9026" w:leader="dot"/>
            </w:tabs>
            <w:rPr/>
          </w:pPr>
          <w:hyperlink w:anchor="__RefHeading___Toc3858895_581953129">
            <w:r>
              <w:rPr>
                <w:webHidden/>
                <w:rStyle w:val="IndexLink"/>
                <w:rtl w:val="true"/>
              </w:rPr>
              <w:t>الآیات السابقة</w:t>
            </w:r>
            <w:r>
              <w:rPr>
                <w:rStyle w:val="IndexLink"/>
                <w:rtl w:val="true"/>
              </w:rPr>
              <w:tab/>
            </w:r>
            <w:r>
              <w:rPr>
                <w:rStyle w:val="IndexLink"/>
              </w:rPr>
              <w:t>209</w:t>
            </w:r>
          </w:hyperlink>
        </w:p>
        <w:p>
          <w:pPr>
            <w:pStyle w:val="Contents4"/>
            <w:tabs>
              <w:tab w:val="clear" w:pos="8176"/>
              <w:tab w:val="right" w:pos="9026" w:leader="dot"/>
            </w:tabs>
            <w:rPr/>
          </w:pPr>
          <w:hyperlink w:anchor="__RefHeading___Toc3858897_581953129">
            <w:r>
              <w:rPr>
                <w:webHidden/>
                <w:rStyle w:val="IndexLink"/>
                <w:rtl w:val="true"/>
              </w:rPr>
              <w:t>ملاحظات</w:t>
            </w:r>
            <w:r>
              <w:rPr>
                <w:rStyle w:val="IndexLink"/>
                <w:rtl w:val="true"/>
              </w:rPr>
              <w:tab/>
            </w:r>
            <w:r>
              <w:rPr>
                <w:rStyle w:val="IndexLink"/>
              </w:rPr>
              <w:t>209</w:t>
            </w:r>
          </w:hyperlink>
        </w:p>
        <w:p>
          <w:pPr>
            <w:pStyle w:val="Contents3"/>
            <w:tabs>
              <w:tab w:val="clear" w:pos="8459"/>
              <w:tab w:val="right" w:pos="9026" w:leader="dot"/>
            </w:tabs>
            <w:rPr/>
          </w:pPr>
          <w:hyperlink w:anchor="__RefHeading___Toc3858899_581953129">
            <w:r>
              <w:rPr>
                <w:webHidden/>
                <w:rStyle w:val="IndexLink"/>
                <w:rtl w:val="true"/>
              </w:rPr>
              <w:t>النموذج الخامس</w:t>
            </w:r>
            <w:r>
              <w:rPr>
                <w:rStyle w:val="IndexLink"/>
                <w:rtl w:val="true"/>
              </w:rPr>
              <w:t>:</w:t>
            </w:r>
            <w:r>
              <w:rPr>
                <w:rStyle w:val="IndexLink"/>
                <w:rtl w:val="true"/>
              </w:rPr>
              <w:t>البناء فی القرآن</w:t>
            </w:r>
            <w:r>
              <w:rPr>
                <w:rStyle w:val="IndexLink"/>
                <w:rtl w:val="true"/>
              </w:rPr>
              <w:tab/>
            </w:r>
            <w:r>
              <w:rPr>
                <w:rStyle w:val="IndexLink"/>
              </w:rPr>
              <w:t>211</w:t>
            </w:r>
          </w:hyperlink>
        </w:p>
        <w:p>
          <w:pPr>
            <w:pStyle w:val="Contents4"/>
            <w:tabs>
              <w:tab w:val="clear" w:pos="8176"/>
              <w:tab w:val="right" w:pos="9026" w:leader="dot"/>
            </w:tabs>
            <w:rPr/>
          </w:pPr>
          <w:hyperlink w:anchor="__RefHeading___Toc3858901_581953129">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3858903_581953129">
            <w:r>
              <w:rPr>
                <w:webHidden/>
                <w:rStyle w:val="IndexLink"/>
                <w:rtl w:val="true"/>
              </w:rPr>
              <w:t xml:space="preserve">المطلب </w:t>
            </w:r>
            <w:r>
              <w:rPr>
                <w:rStyle w:val="IndexLink"/>
              </w:rPr>
              <w:t>1</w:t>
            </w:r>
            <w:r>
              <w:rPr>
                <w:rStyle w:val="IndexLink"/>
                <w:rtl w:val="true"/>
              </w:rPr>
              <w:tab/>
            </w:r>
            <w:r>
              <w:rPr>
                <w:rStyle w:val="IndexLink"/>
              </w:rPr>
              <w:t>214</w:t>
            </w:r>
          </w:hyperlink>
        </w:p>
        <w:p>
          <w:pPr>
            <w:pStyle w:val="Contents5"/>
            <w:tabs>
              <w:tab w:val="clear" w:pos="7892"/>
              <w:tab w:val="right" w:pos="9026" w:leader="dot"/>
            </w:tabs>
            <w:rPr/>
          </w:pPr>
          <w:hyperlink w:anchor="__RefHeading___Toc3858905_581953129">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3858907_581953129">
            <w:r>
              <w:rPr>
                <w:webHidden/>
                <w:rStyle w:val="IndexLink"/>
                <w:rtl w:val="true"/>
              </w:rPr>
              <w:t>الآیات اللاحقة</w:t>
            </w:r>
            <w:r>
              <w:rPr>
                <w:rStyle w:val="IndexLink"/>
                <w:rtl w:val="true"/>
              </w:rPr>
              <w:tab/>
            </w:r>
            <w:r>
              <w:rPr>
                <w:rStyle w:val="IndexLink"/>
              </w:rPr>
              <w:t>217</w:t>
            </w:r>
          </w:hyperlink>
        </w:p>
        <w:p>
          <w:pPr>
            <w:pStyle w:val="Contents4"/>
            <w:tabs>
              <w:tab w:val="clear" w:pos="8176"/>
              <w:tab w:val="right" w:pos="9026" w:leader="dot"/>
            </w:tabs>
            <w:rPr/>
          </w:pPr>
          <w:hyperlink w:anchor="__RefHeading___Toc3858909_581953129">
            <w:r>
              <w:rPr>
                <w:webHidden/>
                <w:rStyle w:val="IndexLink"/>
                <w:rtl w:val="true"/>
              </w:rPr>
              <w:t xml:space="preserve">المطلب </w:t>
            </w:r>
            <w:r>
              <w:rPr>
                <w:rStyle w:val="IndexLink"/>
              </w:rPr>
              <w:t>2</w:t>
            </w:r>
            <w:r>
              <w:rPr>
                <w:rStyle w:val="IndexLink"/>
                <w:rtl w:val="true"/>
              </w:rPr>
              <w:tab/>
            </w:r>
            <w:r>
              <w:rPr>
                <w:rStyle w:val="IndexLink"/>
              </w:rPr>
              <w:t>218</w:t>
            </w:r>
          </w:hyperlink>
        </w:p>
        <w:p>
          <w:pPr>
            <w:pStyle w:val="Contents5"/>
            <w:tabs>
              <w:tab w:val="clear" w:pos="7892"/>
              <w:tab w:val="right" w:pos="9026" w:leader="dot"/>
            </w:tabs>
            <w:rPr/>
          </w:pPr>
          <w:hyperlink w:anchor="__RefHeading___Toc3858911_581953129">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3858913_581953129">
            <w:r>
              <w:rPr>
                <w:webHidden/>
                <w:rStyle w:val="IndexLink"/>
                <w:rtl w:val="true"/>
              </w:rPr>
              <w:t>الآیات اللاحقة</w:t>
            </w:r>
            <w:r>
              <w:rPr>
                <w:rStyle w:val="IndexLink"/>
                <w:rtl w:val="true"/>
              </w:rPr>
              <w:tab/>
            </w:r>
            <w:r>
              <w:rPr>
                <w:rStyle w:val="IndexLink"/>
              </w:rPr>
              <w:t>221</w:t>
            </w:r>
          </w:hyperlink>
        </w:p>
        <w:p>
          <w:pPr>
            <w:pStyle w:val="Contents5"/>
            <w:tabs>
              <w:tab w:val="clear" w:pos="7892"/>
              <w:tab w:val="right" w:pos="9026" w:leader="dot"/>
            </w:tabs>
            <w:rPr/>
          </w:pPr>
          <w:hyperlink w:anchor="__RefHeading___Toc3858915_581953129">
            <w:r>
              <w:rPr>
                <w:webHidden/>
                <w:rStyle w:val="IndexLink"/>
                <w:rtl w:val="true"/>
              </w:rPr>
              <w:t>الآیات السابقة</w:t>
            </w:r>
            <w:r>
              <w:rPr>
                <w:rStyle w:val="IndexLink"/>
                <w:rtl w:val="true"/>
              </w:rPr>
              <w:tab/>
            </w:r>
            <w:r>
              <w:rPr>
                <w:rStyle w:val="IndexLink"/>
              </w:rPr>
              <w:t>221</w:t>
            </w:r>
          </w:hyperlink>
        </w:p>
        <w:p>
          <w:pPr>
            <w:pStyle w:val="Contents2"/>
            <w:tabs>
              <w:tab w:val="clear" w:pos="8743"/>
              <w:tab w:val="right" w:pos="9026" w:leader="dot"/>
            </w:tabs>
            <w:rPr/>
          </w:pPr>
          <w:hyperlink w:anchor="__RefHeading___Toc3858917_581953129">
            <w:r>
              <w:rPr>
                <w:webHidden/>
                <w:rStyle w:val="IndexLink"/>
                <w:rtl w:val="true"/>
              </w:rPr>
              <w:t>فهرس المصادر</w:t>
            </w:r>
            <w:r>
              <w:rPr>
                <w:rStyle w:val="IndexLink"/>
                <w:rtl w:val="true"/>
              </w:rPr>
              <w:tab/>
            </w:r>
            <w:r>
              <w:rPr>
                <w:rStyle w:val="IndexLink"/>
              </w:rPr>
              <w:t>222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714_35768"/>
      <w:bookmarkStart w:id="1" w:name="pg5714_35768"/>
      <w:bookmarkEnd w:id="1"/>
    </w:p>
    <w:p>
      <w:pPr>
        <w:pStyle w:val="Heading2"/>
        <w:numPr>
          <w:ilvl w:val="1"/>
          <w:numId w:val="1"/>
        </w:numPr>
        <w:rPr/>
      </w:pPr>
      <w:bookmarkStart w:id="2" w:name="pg5714_35768"/>
      <w:bookmarkStart w:id="3" w:name="__RefHeading___Toc3858579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لسانی، محمدعلی،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تحقیق موضوعی در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مناهج‌البحث فی‌القرآن‌الکریم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لسانی‌فشارکی، حسین مرادی‌زنجانی ؛ تعریب بلال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مرکزالمصطفی‌العالمی‌للدراسات والتحقیق؛ </w:t>
      </w:r>
      <w:r>
        <w:rPr>
          <w:rFonts w:ascii="IRNazanin" w:hAnsi="IRNazanin" w:eastAsia="IRNazanin"/>
          <w:color w:val="111111"/>
          <w:sz w:val="28"/>
          <w:sz w:val="28"/>
          <w:szCs w:val="28"/>
          <w:lang w:bidi="fa-IR"/>
        </w:rPr>
        <w:t>۷۵۲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اول کتاب قبلا حسین مرادی‌زنجانی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مرادی زنجانی، حسین،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بلال، </w:t>
      </w:r>
      <w:r>
        <w:rPr>
          <w:rFonts w:ascii="IRNazanin" w:hAnsi="IRNazanin" w:eastAsia="IRNazanin"/>
          <w:color w:val="111111"/>
          <w:sz w:val="28"/>
          <w:sz w:val="28"/>
          <w:szCs w:val="28"/>
          <w:lang w:bidi="fa-IR"/>
        </w:rPr>
        <w:t>۱۹۶۹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salman ,balal</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۹۰۴۳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۳۴۹۴۶۹۰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858581_581953129"/>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مناهج‌البحث فی‌القرآن‌الکریم</w:t>
      </w:r>
    </w:p>
    <w:p>
      <w:pPr>
        <w:pStyle w:val="BookText"/>
        <w:rPr/>
      </w:pPr>
      <w:r>
        <w:rPr>
          <w:rFonts w:ascii="IRNazanin" w:hAnsi="IRNazanin" w:eastAsia="IRNazanin"/>
          <w:color w:val="111111"/>
          <w:sz w:val="28"/>
          <w:sz w:val="28"/>
          <w:szCs w:val="28"/>
          <w:rtl w:val="true"/>
          <w:lang w:bidi="fa-IR"/>
        </w:rPr>
        <w:t>محمدعلی لسانی‌فشارکی، حسین مرادی‌زنجانی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تعریب بلال سلمان</w:t>
      </w:r>
      <w:bookmarkStart w:id="7" w:name="pg5714_35775"/>
    </w:p>
    <w:p>
      <w:pPr>
        <w:pStyle w:val="Heading2"/>
        <w:numPr>
          <w:ilvl w:val="1"/>
          <w:numId w:val="1"/>
        </w:numPr>
        <w:rPr/>
      </w:pPr>
      <w:bookmarkStart w:id="8" w:name="__RefHeading___Toc3858583_581953129"/>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الحمدلله رب العالمین و الصلاة و السلام علی سیدنا ونبینا محمد وعلی آله الطیبین الطاهرین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إنّ التطوّر المعرفی الذی یشهده عالمنا الیوم فی مختلف المجالات، بخاصّة بعد ثورة الاتصالات الحدیثة التی هیأت فرصاً فریدة للاطلاع الواسع، ودفعت بعجلة الفکر و الثقافة و التعلیم إلی آفاق 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وغدا الإنسان یترقّب فی کلّ یوم تطوّراً جدیداً فی البحوث العلمیة، وفی المناهج التی تنسجم مع هذا التطوّر الهائل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کلّ ذلک بقیت بعض المناهج الدراسیة حبیسة الماضی ومقرراته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بزغ فجر الثورة الاسلامیة المبارکة بقیادة الإمام الخمینی قدّس سره، انبثقت ثورة علمیة وثقافیة کبری، مما حدا برجال العلم و الفکر فی الجمهوریة الإسلامیة أن یعملوا علی صیاغة مناهج دراسیة جدیدة لمجمل العلوم الإنسانیة، الإسلامیة بشکل خاص؛ فأحدث هذا الأمر تغییراً جذریاً وأساسیاً فی الکتب الدراسیة فی الحوزات العلمیة و الجامعات الأکادیمیة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ظل إرشادات قائد الجمهوریة الإسلامیة الإمام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أخذت المؤسسات العلمیة و الثقافیة علی عاتقها تجدید الکتب الدراسیة وتحدیثها علی مختلف الصعد، بخاصة مناهج الحوزة العلمیة، التی هی ثمرة جهود کبار الفقهاء و المفکرین عبر تاریخها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بادرت جامعة المصطفی صلّی الله علیه و آله العالمیة إلی تبنّی المنهج العلمی الحدیث فی نظامها الدراسی، وفی التألیف، والتحقیق وتدوین الکتب الدراسیة لمختلف المراحل الدراسیة ولجمیع الفروع العلمیة، ولشتی الموضوعات بما ینسجم مع المتغیّرات الحاصلة فی مجمل دوائر الفکر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فقامت بمخاطبة العلماء و الأساتذة، لیساهموا فی تدوین کتب دراسیة علی الاُسس المنهجیة الحدیثة للعلوم الإسلامیة خاصّة، ولسائر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کعلوم القرآن، والحدیث و الفقه، والتفسیر، والاُصول، وعلم الکلام و الفلسفة، والسیرة و التأریخ، والأخلاق، والآداب، والاجتماع، والنفس، وغیرها، حملت هذه المناهج طابعاً أکادیمیاً مع حفاظها علی الجانب العلمی الأصیل المتّبع فی الحوزات العلمیة فی مدرسة أهل‌البیت علیهم السّلام 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أجل نشر هذه المعارف و العلوم، بادرت جامعة المصطفی العالمیة صلّی الله علیه و آله إلی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لتحقیق، وترجمة، ونشر کلِّ ما یصدر عن هذه الجامعة الکبیرة، مما ألّفه أو حقّقه العلماء و الأساتذة فی مختلف الاختصاصات وبمختلف اللغات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والکتاب الذی بین یدیک عزیزی القارئ مناهج البحث فی القرآن الکریم، هو مفردة من مفردات هذه المنظومة الدراسیة الواسعة، قام بتألیفه الاُستاذان الفاضلان الدکتور محمّد علی لسانی فشارکی، و الدکتور حسین مرادی زنجانی وترجمه من</w:t>
      </w:r>
    </w:p>
    <w:p>
      <w:pPr>
        <w:pStyle w:val="BookText"/>
        <w:rPr/>
      </w:pPr>
      <w:r>
        <w:rPr>
          <w:rFonts w:ascii="IRNazanin" w:hAnsi="IRNazanin" w:eastAsia="IRNazanin"/>
          <w:color w:val="111111"/>
          <w:sz w:val="28"/>
          <w:sz w:val="28"/>
          <w:szCs w:val="28"/>
          <w:rtl w:val="true"/>
          <w:lang w:bidi="fa-IR"/>
        </w:rPr>
        <w:t>اللغة الفارسیة إلی اللغة العربیة الاُستاذ الفاضل بلال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ویحرص مرکز المصطفی العالمی علی تسجیل تقدیره لمترجمه الجلیل علی مابذله من جهد وعنایة، کما یشکر کلَّ من ساهم بجهوده لإعداد هذا الکتاب وتقدیمه للقراء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الختام نتوجّه بالرجاء إلی العلماء و الأساتذة وأصحاب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للمساهمة فی ترشید هذا المشروع الإسلامی بما لدیهم من آراء بنّاءة وخبرات علمیة ومنهجیة، وأن یبعثوا إلینا بما یستدرکون علیه من خطأ أو نقص یلازم الإنسان عادة، لتلافیهما فی الطبعات اللاحقة، نسأله تبارک وتعالی التوفیق و 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المصطفی صلّی الله علیه و آله العالمی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للترجمه و النشر</w:t>
      </w:r>
      <w:bookmarkStart w:id="10" w:name="pg5714_35783"/>
    </w:p>
    <w:p>
      <w:pPr>
        <w:pStyle w:val="Heading2"/>
        <w:numPr>
          <w:ilvl w:val="1"/>
          <w:numId w:val="1"/>
        </w:numPr>
        <w:rPr/>
      </w:pPr>
      <w:bookmarkStart w:id="11" w:name="__RefHeading___Toc3858585_581953129"/>
      <w:bookmarkStart w:id="12" w:name="_Toc4"/>
      <w:bookmarkEnd w:id="10"/>
      <w:bookmarkEnd w:id="11"/>
      <w:r>
        <w:rPr>
          <w:rtl w:val="true"/>
        </w:rPr>
        <w:t>مقدّمة قسم المناهج الدراسیة</w:t>
      </w:r>
      <w:bookmarkEnd w:id="12"/>
    </w:p>
    <w:p>
      <w:pPr>
        <w:pStyle w:val="BookText"/>
        <w:rPr/>
      </w:pPr>
      <w:r>
        <w:rPr>
          <w:rFonts w:ascii="IRNazanin" w:hAnsi="IRNazanin" w:eastAsia="IRNazanin"/>
          <w:color w:val="111111"/>
          <w:sz w:val="28"/>
          <w:sz w:val="28"/>
          <w:szCs w:val="28"/>
          <w:rtl w:val="true"/>
          <w:lang w:bidi="fa-IR"/>
        </w:rPr>
        <w:t xml:space="preserve">وضعت الحوزات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تاریخها المجید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مهمّة التربیة و التعلیم علی رأس مهامهّا و جزءاً من رسالاتها الأساسیة، الأمر الذی ضمن إیصال معارف الإسلام السامیة وعلوم أهل البیت علیهم السّلام إلینا خلال الأجیال المتعاقبة بأمانة علمیة صارمة، وفی هذا الإطار جاء اهتمام تلک الحوزة العلمیّة بالمناهج الدراسیة التعلیمیة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 شکّ فیه، أنّ التطوّر التکنولوجی الذی شهده عصرنا الحالی وثورة الاتصالات الکبری أفرزتا تحوّلاً هائلاً فی حقل العلم و المعرفة، حتّی أصبح بمقدور البشریة فی عالم الیوم أن تحصل علی المعلومات و المعارف اللازمة فی جمیع الفروع بسرعة قیاسیة وبسهولة ویسر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حلّت الأسالیب التعلیمیة الحدیثة و المتطوّرة محلّ الأسالیب القدیمة و الموروثة کمّا و نوعاً، وسارت هذه التطّورات بسرعة نحو تحقیق الأهداف التعلیمیة المنشودة</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وبرزت جامعة المصطفی العالمیة فی هذا الخضم کمؤسسة حوزویة وأکادیمیة تأخذ علی عاتقها مسؤولیة إعداد الکوادر العلمیة و التعلیمیة الأجنبیة فی مجال العلوم الإسلامیة، حیث تعکف أعداد غفیرة من الطلبة الأجانب الذین ینتمون</w:t>
      </w:r>
    </w:p>
    <w:p>
      <w:pPr>
        <w:pStyle w:val="BookText"/>
        <w:rPr/>
      </w:pPr>
      <w:r>
        <w:rPr>
          <w:rFonts w:ascii="IRNazanin" w:hAnsi="IRNazanin" w:eastAsia="IRNazanin"/>
          <w:color w:val="111111"/>
          <w:sz w:val="28"/>
          <w:sz w:val="28"/>
          <w:szCs w:val="28"/>
          <w:rtl w:val="true"/>
          <w:lang w:bidi="fa-IR"/>
        </w:rPr>
        <w:t>إلی جنسیات مختلفة علی مواصلة الدراسة فی مختلف المستویات التعلیمیة وضمن العدید من فروع العلوم الإسلامیة و العلوم الإنسانیة التابعة لهذه الجامعة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وبطبیعة الحال، إنّ العلوم و المعارف الإسلامیة التی یتوافر علیها الطلبة الأجانب تتمایز بتمایز البلدان و الأصقاع التی ینتمون إلیها، مما یدفع جامعة المصطفی العالمیة إلی تدوین مناهج حدیثة تستجیب لطبیعة التمایز الذی یفرضه تنوّع البلدان وتنوع حاجات مواطنیها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لطالما أکّد أساتذة الحوزة ومفکّریها ولا سیّما الإمام الخمینی رحمه الله، وسماحة قائد الثورة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ضرورة أن یستند التعلیم الحوزوی للأسالیب الحدیثة المستلهمة من مناهج الاستنباط فی الفقه الجواهری، وأن یتمّ سوقه نحو مسارات التألّق والازدهار، وفی هذا السیاق نشیر إلی مقطع من الکلمة المهمّة التی ألقاها سماحة قائد الثورة السیّد الخامنئی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 مخاطباً فیها رجال الدین الأفاضل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بالطبع، إنّ حرکة العلم فی العقدین القادمین ستشهد تعجیلاً متسارعاً فی حقول العلم و التکنولوجیا مقارنة بما مرّ علینا فی العقدین المنصرمین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وفیما یتعلّق بالمناهج الدراسیة یجب علینا توضیح العبارات و الأفکار التی تتضمّنها تلک المناهج إلی الدرجة التی تنزاح معها کلّ العقبات التی تقف فی طریق من یرید فهم تلک الأفکار، طبعاً، دون أن نُهبط بمستوی الفکرة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الحقیقة، لقد استطاعت الثورة الإسلامیة المبارکة فی إیران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تسند المحافل العلمیة و الجامعات بطاقات وإمکانات هائلة لتفعیلها و تطویرها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واستلهاماً من نمیر علوم أهل‌البیت علیهم السّلام وبفضل الأجواء التی أتاحتها هذه الثورة العظیمة لإحداث طفرة فی النظام التعلیمی، أناطت جامعة المصطفی العالمیة مهمّة ترجمة وطباعة ونشر المناهج الدراسیة التی</w:t>
      </w:r>
    </w:p>
    <w:p>
      <w:pPr>
        <w:pStyle w:val="BookText"/>
        <w:rPr/>
      </w:pPr>
      <w:r>
        <w:rPr>
          <w:rFonts w:ascii="IRNazanin" w:hAnsi="IRNazanin" w:eastAsia="IRNazanin"/>
          <w:color w:val="111111"/>
          <w:sz w:val="28"/>
          <w:sz w:val="28"/>
          <w:szCs w:val="28"/>
          <w:rtl w:val="true"/>
          <w:lang w:bidi="fa-IR"/>
        </w:rPr>
        <w:t>تنسجم مع النظام المذکور، إلی مرکز المصطفی صلّی الله علیه و آله العالمی، وذلک بالاعتماد علی اللّجان العلمیة و التربویة الکفؤة، وتنظیم هذه المناهج بالترکیز علی الأهمیة الإقلیمیة و الدولیة الخاصّة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وللحقیقة فإنّ جامعة المصطفی العالمیة تملک خبرة عالیة فی مجال تدوین المناهج الدراسیة و البحوث العلمیة، حیث حقّقت تحوّلاً جدیداً فی میدان انتاج المعرفة، وذلک من خلال تجربتها فی تدوین مجموعة المناهج الخاصّة بالمؤسّستین السابقتین التی انبثقت عنهما، 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المرکز العالمی للدراسات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الحوزات و المدارس العلمیة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حصیلة الفعالیات العلمیة لهذه الجامعة فی مجال تدوین المناهج؛ إصدار أکثر من مئتی منهجٍ دراسی لداخل البلاد وخارجها، وإعداد أکثر من مئتی منهجٍ وکرّاسةٍ علمیّة، والتی نأمل بفضل العنایة الإلهیة وفی ظلّ رعایة الإمام المهدی المنتظر عجّل الله تعالی فرجه الشریف أن تکون قد ساهمت بقسط ولو قلیل فی نشر الثقافة و المعارف الإسلامیة المحمّدیة الأصیلة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وبدوره یشدّ مرکز المصطفی العالمی علی أیدی الروّاد الأوائل ویثمّن جهودهم المخلصة، کما یعلن عن شکره للتعاون البنّاء للّجان العلمیة التابعة لجامعة المصطفی صلّی الله علیه و آله علی مواصلة هذه الانطلاقة المبارکة فی تلبیة المتطلبات التربویة و التعلیمیة من خلال توفیر المناهج الدراسیة طبقاً للمعاییر الجدیدة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والکتاب الذی بین یدی القارئ الکریم الذی یحمل عنوان اسم کتاب هو ثمرة تألیف الاُستاذین الفاضلین الدکتور محمّد علی لسانی فشارکی، والدکتور حسین مرادی زنجانی وترجمه من اللغة الفارسیة إلی اللغة العربیة، الدکتور بلال سلمان</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ویحرص مرکز المصطفی العالمی علی تسجیل تقدیره و شکره للمترجم المحترم</w:t>
      </w:r>
    </w:p>
    <w:p>
      <w:pPr>
        <w:pStyle w:val="BookText"/>
        <w:rPr/>
      </w:pPr>
      <w:r>
        <w:rPr>
          <w:rFonts w:ascii="IRNazanin" w:hAnsi="IRNazanin" w:eastAsia="IRNazanin"/>
          <w:color w:val="111111"/>
          <w:sz w:val="28"/>
          <w:sz w:val="28"/>
          <w:szCs w:val="28"/>
          <w:rtl w:val="true"/>
          <w:lang w:bidi="fa-IR"/>
        </w:rPr>
        <w:t>علی مابذله من جهد وعنایة، کما یشکر کلّ من ساهم بجهوده لإعداد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یفوتنا أن نتوجّه بالرجاء إلی العلماء و الأساتذة و أصحاب الفضیلة أن یبعثوا إلینا بإرشاداتهم، و بما یستدرکونه علیه منه خطأ أو اشتباه؛ لتلافیه فی الطبعات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نسأله تعالی التوفیق و السداد، والله من وراء 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جامعة المصطفی العالمیة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العالمی</w:t>
      </w:r>
      <w:bookmarkStart w:id="13" w:name="pg5714_35789"/>
    </w:p>
    <w:p>
      <w:pPr>
        <w:pStyle w:val="Heading2"/>
        <w:numPr>
          <w:ilvl w:val="1"/>
          <w:numId w:val="1"/>
        </w:numPr>
        <w:rPr/>
      </w:pPr>
      <w:bookmarkStart w:id="14" w:name="__RefHeading___Toc3858587_581953129"/>
      <w:bookmarkStart w:id="15" w:name="_Toc5"/>
      <w:bookmarkEnd w:id="13"/>
      <w:bookmarkEnd w:id="14"/>
      <w:r>
        <w:rPr>
          <w:rtl w:val="true"/>
        </w:rPr>
        <w:t>الفهرس</w:t>
      </w:r>
      <w:bookmarkEnd w:id="15"/>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فی الجواب یجب القول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البحث الموضوعی فی القرآن</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التمهیدیة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عنوان البحث الموضوعی وکلمات المفتاح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معرفة موضوع البحث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سعة الموضوعات القابلة للبحث فی القرآن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ترجمة کلمات العنوان الأصلیة إلی اللغة العربیة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العناوین المأخوذة مباشرةً من القرآن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العناوین التی نأتی بها من خارج القرآن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عرض کلمات العنوان علی المعجم الفارسی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الطرق الاُخری للوصول إلی الآیات الأصلیة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تهیئة الأوراق الأولیة للبحث الموضوعی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صفحة العنوان وتسجیل تقریر بدایة البحث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جدول الآیات الأصلیة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جدول سیاق المواضیع </w:t>
      </w:r>
      <w:r>
        <w:rPr>
          <w:rFonts w:eastAsia="IRNazanin" w:cs="IRNazanin"/>
          <w:color w:val="111111"/>
          <w:sz w:val="28"/>
          <w:szCs w:val="28"/>
          <w:lang w:bidi="fa-IR"/>
        </w:rPr>
        <w:t>73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کلام الله المجید إلی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موضوعیة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رکوعات أو سیاقات قرآنیة</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إحصاء الأرقام المتعلّقة باستعمال الکلمات المفتاح فی القرآن المجید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النموذج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القتال من وجهة نظر القرآن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 الألفباء لکلمة الإحسان فی القرآن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النموذج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سیماء الصابرین فی القرآن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استخراج المفاهیم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النصّ الکامل للآیة الأصلیة مع ذکر رقمها وعنوانها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الآیة وتلاوتها عدّة مرّات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مفاهیم الآیة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کتابة الأسئلة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مفاهیم الآیة من خلال سیاقها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قسیمة سیاق آیة المطلب الأوّل من البحث الموضوعی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تدوین ملاحظات النظم و التناسق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الملاحظات التکمیلیة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استحضار الذهن للمفاهیم و الأسئلة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حفظ واستظهار الآیات الأصلیة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عدم المساس بأوراق البحث المکتوبة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شاملة للمفاهیم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إضافة مفاهیم جدیدة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إکمال المفاهیم الناقصة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وضع علامات فی الکتابة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إرجاع المفاهیم المختلفة إلی بعضها البعض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إرجاع الأسئلة و الأجوبة بعضها إلی بعض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النصوص التفسیریة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ملاحظات مهمّة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توسیع و تلخیص البحث الموضوعی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أسالیب توسیع البحث الموضوعی </w:t>
      </w:r>
      <w:r>
        <w:rPr>
          <w:rFonts w:eastAsia="IRNazanin" w:cs="IRNazanin"/>
          <w:color w:val="111111"/>
          <w:sz w:val="28"/>
          <w:szCs w:val="28"/>
          <w:lang w:bidi="fa-IR"/>
        </w:rPr>
        <w:t>125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دراسة الکلمات المرادفة لکلمة الموضوع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دراسة الکلمات التی تصادفنا فی مسیر البحث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دراسة الآیات الأصلیة فی السورة کلّها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أسالیب تلخیص البحث الموضوعی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البحث الموضوعی فی حدود حزب مفصَّل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الدراسة العامّة لآیات ماقبل الآیة الأصلیة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المطالعة الموضوعیة بدلاً من البحث الموضوعی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مرحلة التدوین و التألیف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تصمیم لأبواب وفصول البحث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علامات خاصّة للمفاهیم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التدوین و الکتابة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التدریس العملیة لاُسلوب البحث الموضوعی فی القرآن الکریم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نماذج من البحث الموضوعی فی القرآن</w:t>
      </w:r>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الیتیم فی القرآن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الآیات اللاحقة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الآیة السابقة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الآیات اللاحقة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الآیات السابقة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الآیات اللاحقة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الآیات السابقة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الآیات اللاحقة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الآیات السابقة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الآیات اللاحقة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الآیات السابقة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الآیات اللاحقة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الآیات السابقة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التدوین و التألیف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الیتیم فی القرآن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خلاصة المقالة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الیتیم لغةً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الیتیم فی القرآن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التحنن علی الیتیم و التدین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التحنن علی الیتیم وإتیان الصلاة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التحنن علی الیتیم و الریاء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التحنن علی الیتیم وعقبة الإیمان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التحنن علی الیتیم وفلسفة خلقة العین و اللسان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التحنن علی الیتیم و الکفر بالآیات الإلهیة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التحنن علی الیتیم وزاد الحیاة الأبدیة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التحنن علی الیتیم وفلسفة تعدد الزوجات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التوکّل فی القرآن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الآیة اللاحقة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الآیات السابقة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الآیات اللاحقة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الآیات السابقة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النموذج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الآیة اللاحقة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الآیات السابقة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النموذج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واُسلوب تعامل النبی صلّی الله علیه و آله معهم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الآیات اللاحقة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الآیات اللاحقة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الآیات اللاحقة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الآیات السابقة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ملاحظات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النموذج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البناء فی القرآن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الآیات اللاحقة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الآیات اللاحقة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الآیات السابقة </w:t>
      </w:r>
      <w:r>
        <w:rPr>
          <w:rFonts w:eastAsia="IRNazanin" w:cs="IRNazanin"/>
          <w:color w:val="111111"/>
          <w:sz w:val="28"/>
          <w:szCs w:val="28"/>
          <w:lang w:bidi="fa-IR"/>
        </w:rPr>
        <w:t>225</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227</w:t>
      </w:r>
      <w:bookmarkStart w:id="16" w:name="pg5714_35801"/>
    </w:p>
    <w:p>
      <w:pPr>
        <w:pStyle w:val="Heading2"/>
        <w:numPr>
          <w:ilvl w:val="1"/>
          <w:numId w:val="1"/>
        </w:numPr>
        <w:rPr/>
      </w:pPr>
      <w:bookmarkStart w:id="17" w:name="__RefHeading___Toc3858589_581953129"/>
      <w:bookmarkStart w:id="18" w:name="_Toc6"/>
      <w:bookmarkEnd w:id="16"/>
      <w:bookmarkEnd w:id="17"/>
      <w:r>
        <w:rPr>
          <w:rtl w:val="true"/>
        </w:rPr>
        <w:t>المقدّمة</w:t>
      </w:r>
      <w:bookmarkEnd w:id="18"/>
    </w:p>
    <w:p>
      <w:pPr>
        <w:pStyle w:val="Heading3"/>
        <w:numPr>
          <w:ilvl w:val="2"/>
          <w:numId w:val="1"/>
        </w:numPr>
        <w:rPr/>
      </w:pPr>
      <w:bookmarkStart w:id="19" w:name="__RefHeading___Toc3858591_581953129"/>
      <w:bookmarkStart w:id="20" w:name="_Toc7"/>
      <w:bookmarkEnd w:id="19"/>
      <w:r>
        <w:rPr>
          <w:rtl w:val="true"/>
        </w:rPr>
        <w:t>اشارة</w:t>
      </w:r>
      <w:bookmarkEnd w:id="20"/>
    </w:p>
    <w:p>
      <w:pPr>
        <w:pStyle w:val="BookText"/>
        <w:rPr/>
      </w:pPr>
      <w:r>
        <w:rPr>
          <w:rFonts w:ascii="IRNazanin" w:hAnsi="IRNazanin" w:eastAsia="IRNazanin"/>
          <w:color w:val="111111"/>
          <w:sz w:val="28"/>
          <w:sz w:val="28"/>
          <w:szCs w:val="28"/>
          <w:rtl w:val="true"/>
          <w:lang w:bidi="fa-IR"/>
        </w:rPr>
        <w:t>الحمد لله ربّ العالمین، والصلاة و السلام علی سیّدنا ونبینا محمّد وعلی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وکما صرّح عن نفسه وأکّدت علیه أحادیث کثیرة هو کلام الله وکتاب هدایة وبیانٌ و شفاء ورحمة، و نور وفرقان وتبیان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الأوصاف وکذلک سائر أسماء القرآنِ وصفاته معروفة لنا جمیعاً، ولکّنها فی الوقت نفسه مجهولة وغریبة وتحولّت إلی شعارات لا نتمکن من استعمالها والاستفادة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توضیحها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تتعلّق بحالة خاصّة، بل هی مطروحة فی القرآن وبشکل مطلق وتشمل جوانب الحیاة کافة، فهدایة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لاترتبط بالمسائل العقائدیة و الأخلاقیة و السیاسیة والاجتماعیة للحیاة وحسب، بل تشمل الجوانب الاُخری، فمثلاً کون القرآن فرقاناً وتبیاناً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یعتبرهُ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الجوانب الأخلاقیة و العقائدیّة فقط</w:t>
      </w:r>
      <w:r>
        <w:rPr>
          <w:rFonts w:eastAsia="IRNazanin" w:cs="IRNazanin"/>
          <w:color w:val="111111"/>
          <w:sz w:val="28"/>
          <w:szCs w:val="28"/>
          <w:rtl w:val="true"/>
          <w:lang w:bidi="fa-IR"/>
        </w:rPr>
        <w:t>.</w:t>
      </w:r>
    </w:p>
    <w:p>
      <w:pPr>
        <w:pStyle w:val="Heading3"/>
        <w:numPr>
          <w:ilvl w:val="2"/>
          <w:numId w:val="1"/>
        </w:numPr>
        <w:rPr/>
      </w:pPr>
      <w:bookmarkStart w:id="21" w:name="__RefHeading___Toc3858593_581953129"/>
      <w:bookmarkStart w:id="22" w:name="_Toc8"/>
      <w:bookmarkEnd w:id="21"/>
      <w:r>
        <w:rPr>
          <w:rtl w:val="true"/>
        </w:rPr>
        <w:t>الترکیب الحالی للقرآن الکریم</w:t>
      </w:r>
      <w:bookmarkEnd w:id="22"/>
    </w:p>
    <w:p>
      <w:pPr>
        <w:pStyle w:val="Heading4"/>
        <w:numPr>
          <w:ilvl w:val="3"/>
          <w:numId w:val="1"/>
        </w:numPr>
        <w:rPr/>
      </w:pPr>
      <w:bookmarkStart w:id="23" w:name="__RefHeading___Toc3858595_581953129"/>
      <w:bookmarkStart w:id="24" w:name="_Toc9"/>
      <w:bookmarkEnd w:id="23"/>
      <w:r>
        <w:rPr>
          <w:rtl w:val="true"/>
        </w:rPr>
        <w:t>اشارة</w:t>
      </w:r>
      <w:bookmarkEnd w:id="24"/>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الیس القرآن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علی الحکمة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مرکّباً بشکل موضوعی، ولا یجب أن یکون کذلک؛ لأنّه فی هذه الحال، ستکون مواضیعه محدودة ومعینة، فی</w:t>
      </w:r>
    </w:p>
    <w:p>
      <w:pPr>
        <w:pStyle w:val="BookText"/>
        <w:rPr/>
      </w:pPr>
      <w:r>
        <w:rPr>
          <w:rFonts w:ascii="IRNazanin" w:hAnsi="IRNazanin" w:eastAsia="IRNazanin"/>
          <w:color w:val="111111"/>
          <w:sz w:val="28"/>
          <w:sz w:val="28"/>
          <w:szCs w:val="28"/>
          <w:rtl w:val="true"/>
          <w:lang w:bidi="fa-IR"/>
        </w:rPr>
        <w:t>حین أنّ المسائل و المواضیع التی تواجهنا غیر 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الکریم بدل أن یطرح المواضیع المختلفة بشکلٍ متوالٍ کالکتب الاُخری، قدّم لغة خاصّة به قادرةً علی بیان جمیع المواضیع، وعبّر عنها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هذه اللغة القرآنیة قواعد وأسالیب یمکن من خلالها البحث و التحقیق حول أی موضوع کان و هذه میزة کلّ لغة؛ لأنّ جمیع اللغات تمتاز بخلاّقیة البنیة المولدة، والقرآن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لغته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بخارج عن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المسائل المتنوعة المطروحة تکون عادة بشکل موضوعی، والقرآن الکریم بترکیبه غیر الموضوعی لا یقدّم لنا، بشکل منظم ومرتّب وفی مکان واحد، ما نطمح إلیه وما نریده حول موضوع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هذا الأساس، ومن أجل أن نستفید من هدایة القرآن وإرشاده فیما یختصّ بموضوع بحثنا، علینا أن نتّبع اسلوباً نستطیع من خلاله عرض موضوعنا علی القرآن و الحصول علی رأیة فیه؛ لأنّ أی طریقة للتعامل مع القرآن یجب أن تبتنی علی أساس سیرة النبی الأکرم صلّی الله علیه و آله و الأئمة الأطهار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الخبراء الحقیقیون بالقرآن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جمیع الأصول والاسس للتعامل مع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مجال القراءة و التعلیم أو فی مجال التدبّر و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و مودعة فی طیّات أحادیثهم وکلامهم علیهم السلام</w:t>
      </w:r>
      <w:r>
        <w:rPr>
          <w:rFonts w:eastAsia="IRNazanin" w:cs="IRNazanin"/>
          <w:color w:val="111111"/>
          <w:sz w:val="28"/>
          <w:szCs w:val="28"/>
          <w:rtl w:val="true"/>
          <w:lang w:bidi="fa-IR"/>
        </w:rPr>
        <w:t xml:space="preserve">. </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قُدمت لحد الآن أبحاث قرآنیة کثیرة، فی القرون المتقدّمة وفی القرون</w:t>
      </w:r>
    </w:p>
    <w:p>
      <w:pPr>
        <w:pStyle w:val="BookText"/>
        <w:rPr/>
      </w:pPr>
      <w:r>
        <w:rPr>
          <w:rFonts w:ascii="IRNazanin" w:hAnsi="IRNazanin" w:eastAsia="IRNazanin"/>
          <w:color w:val="111111"/>
          <w:sz w:val="28"/>
          <w:sz w:val="28"/>
          <w:szCs w:val="28"/>
          <w:rtl w:val="true"/>
          <w:lang w:bidi="fa-IR"/>
        </w:rPr>
        <w:t>المتأخّرة، خاصّة فی العصر الحاضر حیث نشاهد إقبالاً خاصّاً علی البحوث الموضوعیة فی القرآن، وممّا یؤیّد هذا الأمر، الکتب و المقالات المختلفة التی تحمل عناوینها عبارات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وتألیفات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ناحیة الأسلوب، فنستطیع القول بجرأة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لحدِّ الآن لم یقدم أیّ من هذه التألیفات أسلوباً سهلاً للبحث الموضوعی فی القرآن یرتکز علی سیرة المعصومین علیهم السّلام ویمکن لعامّةِ الناس الاستفادة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یشر أغلب أصحاب هذه المؤلّفات بصراحة إلی الاُسلوب المعتمد فی بحوثهم الموضوعیة، بل واکتفوا بعرض نتائج بحوثهم، وعلی القارئ استخراج الاُسلوب الحاکم علی هذه التألیفات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الذین صرّحوا عن اسلوبهم، فلم یستطیعوا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یجعلوه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وسنشیر فی هذا المجال، إلی نقاط القوة التی یمتاز بها اسلوب البحث الموضوعی فی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إحدی المراحل المهمّة و الأساسیة و التی تُعتبر من المراحل الأولیة للبحث الموضوعی فی القرآن، هی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المفتاح</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للبحث و الذی سنستعرضه بالتفصیل فی الفصل الأوّل من الباب الأوّل لهذا الکتاب؛ وذلک یعنی أنّ علی الباحث أوّلاً أن یضع عنوان بحثه فی قالب کلمة أو کلمات، وعندئذٍ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وبالتفصیل الذی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سیجد ما یعادلها قرآنیاً کی یستطیع بواسطتها دخول القرآن، أی استخراج الآیات المشتملة علی تلک الکلمة الأساس وعندها یتمّ دراستها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یعتقد الکثیر من العلماء و الکتّاب بعدم وجوب الالتزام بکلمة أساسیة خاصّة فی</w:t>
      </w:r>
    </w:p>
    <w:p>
      <w:pPr>
        <w:pStyle w:val="BookText"/>
        <w:rPr/>
      </w:pPr>
      <w:r>
        <w:rPr>
          <w:rFonts w:ascii="IRNazanin" w:hAnsi="IRNazanin" w:eastAsia="IRNazanin"/>
          <w:color w:val="111111"/>
          <w:sz w:val="28"/>
          <w:sz w:val="28"/>
          <w:szCs w:val="28"/>
          <w:rtl w:val="true"/>
          <w:lang w:bidi="fa-IR"/>
        </w:rPr>
        <w:t>مسیر البحث الموضوعی فی القرآن ویعتبرون الاهتمام بکلمة المفتاح هو نوع من البساطة و السذاجة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یجب التخلی عن الاعتقاد الساذج و البسیط السابق حول التفسیر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إنّهم اختزلوه فی تجمیع الآیات علی أساس الکلمات المترادفة و المشترکة فی المعنی و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ذات الأصل الواحد و الآیات ذات المضامین المشترکة وأمثال ذلک ما هی إلّا مفتاح ابتدائی وأولی، و بالرغم من الأهمّیة النسبیة لهذا المفتاح، فإنّه عاجز عن فتح أقفال کثیرة</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إنّ ارتباط أی من الآیات مع أی موضوع هو أمر عقلی ولیس حِسِیّاً لم یکتب علی جبین أی حادثة أو کلام، أنّها مع ما ترتبط ومع ما لا ترتبط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الارتباط وعدمه مسبوقٌ بالنظریة، أنّ فی عالم الأفکار أم فی عالم الأعیان</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عدم الاعتماد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تجمیع الآیات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الظواهر و الألفاظ المشابهة، وحدها، بل ینبغی الاستفادة من أیَّة آیة تحتوی علی مسألة ترتبط بموضوع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یجب علی المفسّر الموضوعی أن یبذل قصاری جهده حتّی لا یتوجّه فقط إلی ظواهر الآیات فی حلّ المشکلات وتجمیع الآیات، بل ینتخب الآیات ذات المفاهیم و المعانی القائمة علی الوحدة الموضوعیة</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للحصول علی تفسیر موضوعی کامل، لا بدّ من تجمیع کل الآیات الناظرة الی هذا المجال سلباً أو إیجاباً، وعدم الإکتفاء هنا بالآیات التی تشیر لفظاً الی هذا الموضوع، بل الإعتماد فی تجمیع الآیات علی المحتوی ولیس اللفظ</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تعتقد هذه المجموعة من الکتّاب بأنّ علی المهتم بالتفسیر الموضوعی أن یکون محیطاً بکامل الآیات القرآنیة لیقوم بالتفسیر ولیس باستعمال المعجم المفهرس أو کشف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المفسّر الذی یمارس التفسیر الموضوعی بالنظر إلی بعض الآیات المتشابهة من حیث اللفظ، لایتمتّع بثروةٍ من المعرفة بکلام الوحی تمکّنه من الاهتمام بالآیات غیر المتشابهة من حیث اللفظ</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إذا أراد أحدهم دراسة موضوع من وجهة نظر القرآن الکریم، لا یتمکّن أبداً من استنباط موضوع من القرآن فی حدود المعجم أو کشف الآیات و المطالب، ویسنده للقرآن؛ لأنّ هناک الکثیر من المسائل المتعلّقة بهذا الموضوع غیر مبیّنة بتلک الألفاظ لکی یتسطیع المعجم عرضها</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یرید أکثر الشباب المسلم الیوم تعلّم مفاهیم القرآن بشکل جادٍّ وحتّی أنّهم یظنون أنّه باستطاعتهم البحث فی القرآن بالرجوع إلی المعجم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یتصوّرون أنّ هذا الأمر بسیطٌ</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إنّ الاعتقاد بعدم الاکتفاء بالکلمات الأساسیة فی البحوث الموضوعیة فی القرآن، هو تذکیر وملاحظة نافعة فی مکانها ولها دلائلها الخاصّة، أمّا فی هذا المجال فمن الضروری الإشارة إلی بعض الملاحظات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اسلوب البحث الموضوعی فی القرآن الکریم یهدف إلی فتح باب البحث الموضوعی فی القرآن فی وجه المهتمین کی تتوفر الأرضیة لتدبّر القرآن واستنباط مفاهیمه وظرائفه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مباشر ومن دون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مواضیع مختلفة وفی وجه الجمیع، و هو طریق منذ قدیم الأیّام کان مفتوحاً فی وجه بعض الأشخاص</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أکثر الناس و المهتمین بالبحث الموضوعی، لا یستطیعون ولوج القرآن من دون امتلاکهم المصطلح الأساس و المدخل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الأساس، إذا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و 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طُرحت فی آراء بعض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کشرط</w:t>
      </w:r>
    </w:p>
    <w:p>
      <w:pPr>
        <w:pStyle w:val="BookText"/>
        <w:rPr/>
      </w:pPr>
      <w:r>
        <w:rPr>
          <w:rFonts w:ascii="IRNazanin" w:hAnsi="IRNazanin" w:eastAsia="IRNazanin"/>
          <w:color w:val="111111"/>
          <w:sz w:val="28"/>
          <w:sz w:val="28"/>
          <w:szCs w:val="28"/>
          <w:rtl w:val="true"/>
          <w:lang w:bidi="fa-IR"/>
        </w:rPr>
        <w:t xml:space="preserve">لازم للدخول الی محضر القرآن، والتجوال فی ریاضه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أساس الاعتقاد بالإحاطة 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سیکون منحصراً بعدّة من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حسن نوایا المعتقدین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ولا یمت إلی الحقیقة بصلة، ولم یرد فی سیرة المعصومین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وأنّه تفوح منه رائحة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الادعاء بالإحاطة و المعرفة بالقرآن الذی عرّفه النبی الأکرم صلّی الله علیه و آله و الأئمة المعصومین علیهم السّلام لا یختلف کثیراً عن الادعاء بالإحاطة و المعرفة بذات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البحث الموضوعی فی القرآن وانتخاب الآیات لیس بحاجة إلی المعرفة بالقرآن و الإحاطة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محال بالطبع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لانتخاب الآیات المتعلّقة بالموضوع الرجوع إلی المعجم المفهرس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الحقیقة، وعلی سبیل المثال ما هو المانع من أن یقوم شاب مسلم أو یافع باستخراج جمیع الآیات المشتملة علی کلمة الصبر ومشتقاتها مستعیناً بالمعجم المفهرس، ومن ثُمّ یتدبّر فیها؛ إذ سیکون هدفه معرفة أین وکیف استعمل ربّه کلمة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تهمه الکلمات المرادفة، بل إنّ اهتمامه ینصب علی موقعیة هذه الکلمة فی کلام ربّه، والسیاق الذی استقرّت فیه، إنّه یعرف جیّداً وجود آیات کثیرة ترتبط بموضوعه؛ کالآیات التی تتحدث عن الاستقامة و الصبر، والآیات التی تشیر إلی الإرادة و العزم، و الإیثار و المقاومة، و السعی و العمل وغیر ذلک، و هو یعلم أن نصف القرآن أو أکثره یرتبط بمسألة الصبر، ولکنّه یرید فی بحثه معرفة ما أراده الله سبحانه من هذه الحروف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ب، ر</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علی یقینٍ من أنّ کلّ کلمة وکلّ حرف فی القرآن له مکانة ومنزلة إلهیة خاصّة، و هو ینظر إلی کلمات ربّه لیس کالنظر إلی کلام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لیس له أساس</w:t>
      </w:r>
    </w:p>
    <w:p>
      <w:pPr>
        <w:pStyle w:val="BookText"/>
        <w:rPr/>
      </w:pPr>
      <w:r>
        <w:rPr>
          <w:rFonts w:ascii="IRNazanin" w:hAnsi="IRNazanin" w:eastAsia="IRNazanin"/>
          <w:color w:val="111111"/>
          <w:sz w:val="28"/>
          <w:sz w:val="28"/>
          <w:szCs w:val="28"/>
          <w:rtl w:val="true"/>
          <w:lang w:bidi="fa-IR"/>
        </w:rPr>
        <w:t xml:space="preserve">سماوی وتتداخل کلماته من دون حساب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مثل نجوم السماء التی تستقر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وأمکنة خاصّة بها، ومثل کلّ واحدة من المخلوقات و الآیات التکوینیة الإلهیة التی کل واحدة منها لا تأخذ مکان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اعتبار هذه النظرة المقدّسة و المنطقیة و القائمة علی الآیات و الروایات نظرة بسیطة وساذجة؟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الباحث الذی یقوم بالتحقیق حول حیوان أو نبات معین، یبدأ باستخراج خصوصیات جمیع الأمکنة التی ترتبط بهذا الحیوان أو النبات مستعیناً بالمصادر المختصّة ویشرع بمطالعتها و دراستها، أو یسافر أحیاناً إلی کلّ مکان من هذه الأمکنة لیقوم بدراسة وتحلیل هذه الظاهرة عن کثب، فهل یُعقل منعه من هذه الدراسة و وضعه أمام خیارین، إمّا یجب أن یکون محیطاً وعالماً بجمیع ظواهر العالم جمیع الحیوانات، النباتات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أن یراجع الشخص المختصّ بذلک، علی أساس هذا الاستدلال علی الباحث أن یکون محیطاً وعالماً بجمیع الروابط التی تربط الحیوان أو النبات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بالأعشاب و الحیوانات الکثیرة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وتجدر الإشارة إلی أنّه وفی مرحلة توسیع البحث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سیأتی فی الجزء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یقوم الباحث بدراسة کامل آیات الموضوع الأصلیة، ویستطبع بل الأفضل له استخراج الآیات المشتملة علی المفاهیم و المواضیع المرتبطة بالبحث بشکل منفصل، ثُمّ یقوم بتحلیلها ومطالعتها لیحصل علی مدی الارتباط بینها و بین الموضوع الأصلی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فالتفسیر الموضوعی ومن دون وجود المدخل و الکلمة المفتاح الخاصّة سیکون ناقصاً تقریباً، وسیعطی المجال لکلّ شخص حسب ذوقه بوضع الآیات جنباً إلی جنب وتحلیلها کما یحلو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أکثر المواضیع سیشعر الباحث المشرف علی الدخول إلی عالم القرآن، أنّ کثیراً من الآیات علی صلة بموضوعه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 سیفقد الدافع</w:t>
      </w:r>
    </w:p>
    <w:p>
      <w:pPr>
        <w:pStyle w:val="BookText"/>
        <w:rPr/>
      </w:pPr>
      <w:r>
        <w:rPr>
          <w:rFonts w:ascii="IRNazanin" w:hAnsi="IRNazanin" w:eastAsia="IRNazanin"/>
          <w:color w:val="111111"/>
          <w:sz w:val="28"/>
          <w:sz w:val="28"/>
          <w:szCs w:val="28"/>
          <w:rtl w:val="true"/>
          <w:lang w:bidi="fa-IR"/>
        </w:rPr>
        <w:t>لمواصلة تحقیقه وسیضیع فی وسط جموع الآیات، وأخیراً سینتخب الآیات المؤاتیة لذوقه ویقدمها کآیات ترتبط بموضوعه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وبالتدقیق فی کثیرٍ من التفاسیر الموضوعیة، نجد أنّ مؤلّفیها کان باستطاعتهم اختیار آیات اخری، و أنّ تلک المجموعة من الآیات المنتخبة لیس لها أی ترجیح علی أکثر الأیات، وسیکون لأی قارئ ومستمع الحقّ بالسؤال عن سبب إدراج هذه الآیات فقط فی البحث الموضوعی، والسبب فی عدم الإشارة إلی تلک المجموعات الاُخری من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إذا أراد شخص البحث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امتلاکه لکلمة المفتاح الخاصّة، فسیشعر فی الدراسة الأولیة أنّ أکثر الآیات ترتبط بموضوعه، مع رؤیة قصص القرآن سیقول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الأنبیاء هم أفضل المدراء، إذاً یجب البحث فی سیرتهم عن مبادئ الإدارة وآدابها ومع مشاهدة الآیات المتعلّقة بالربوبیة الإلهیة سیقول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المدیر الحقیقی هو الله، والربوبیة هی 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 جمیع الآیات التی تبیّن مظاهر ربوبیة الله، هی مرتبطة بموضوعه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 الأحکام أیضاً، تتناسب بشکل آخر مع الموضوع، وکذلک بقیة الآیات کلّ منها یرتبط بالمسألة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فإنّه ینتخب ویدرس الآیات من کلّ مجموعة ویقدّمها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الإدارة فی القرآن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جدیر بالذکر أنّ مثل هذا البحث لیس بخالٍ من الفائدة و النتیجة؛ لأنّه علی کلّ حال ینطبق علیه مصداق مجالسة القرآن، أمّا من الناحیة العلمیة و القطعیة فیحتوی علی نقاط ضعف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قمنا ببحث هذا الموضوع نفسه بکلمة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فإنّنا سنحصل علی نتائج أکثر دقّة من الناحیة العلمیة وستکون طریقة بحثنا أکثر تنظیماً ودقّة فی تعیین المجال المطلوب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وللتوضیح فإنّ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ترد فی لغة القرآن بالمعنی الاصطلاحی، أمّا مفاهیم الإطاعة و المطیع و المُطاع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w:t>
      </w:r>
    </w:p>
    <w:p>
      <w:pPr>
        <w:pStyle w:val="BookText"/>
        <w:rPr/>
      </w:pPr>
      <w:r>
        <w:rPr>
          <w:rFonts w:ascii="IRNazanin" w:hAnsi="IRNazanin" w:eastAsia="IRNazanin"/>
          <w:color w:val="111111"/>
          <w:sz w:val="28"/>
          <w:sz w:val="28"/>
          <w:szCs w:val="28"/>
          <w:rtl w:val="true"/>
          <w:lang w:bidi="fa-IR"/>
        </w:rPr>
        <w:t xml:space="preserve">هی الأساس و المحور الأهمّ فی تشکیل الإدارة ومن دونها لن یکون هناک مدیر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جاءت فی أماکن متعدده من القرآن و البحث عن آیات تشتمل علی هذه الکلمات المفتاح سیوصلنا إلی نتائج 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فإنّ الباحث عن أوصاف المتقین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تحدید قصده الدقیق من التقوی و الحصول علی ما یعادله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بحث فی القرآن، قد یجد أنّ أکثر من نصف آیات القرآن ترتبط بشکل مباشر أو غیر مباشر بموضوعه، کالآیات المشتملة علی کلمات التقوی، التزکیة، الخوف و الخشیة من الله، الإشفاق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وسیُدرج مجموعات اخری کثیرة من الآیات فی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الباحث لا یستطیع دراسة وتحلیل جمیع هذه الآیات وتقدیم نتیجة دقیقة ومفیدة، لهذا لا مفّر من الاختیار و البحث من بین جموع هذه الآیات عمّا هو مناسب مع عدم وجود مرجح معتدّ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أنَّ کلّ واحدةً من هذه الکلمات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الخوف، الخشیة، التزکیة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مفتاح ومدخل لموضوع خاصّ ومکانة واستعمال کلّ منها فی القرآن یتفاوت عن الاُخری، علی الرغم من إمکانیة وجود علاقة بینها من جهات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الالتفات إلی أنّ القرآن استعمل کلّ کلمة فی مکانها بشکل دقیق وکلّ کلمة تحمل معنی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فإنّه لاتوجد کلمات مترادفة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الاصطلاحی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سبیل المثال، یختلف فی لغة القرآن مفهوم کلمة الأبرار عن المحسنین و الصالحین وکلٌ من هذه المفاهیم له خصوصیاته و مشخصاته الخاصّة به، ولو کانت من ناحیة المصادیق تشترک مع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وللتحقیق فی موضوع الإحسان فی القرآن علی الباحث عدم وضع جمیع الآیات التی تتحدّث عن العمل الصالح و الحسنة و البر</w:t>
      </w:r>
      <w:bookmarkStart w:id="25" w:name="pg5714_35818"/>
    </w:p>
    <w:p>
      <w:pPr>
        <w:pStyle w:val="BookText"/>
        <w:rPr/>
      </w:pPr>
      <w:bookmarkEnd w:id="25"/>
      <w:r>
        <w:rPr>
          <w:rFonts w:ascii="IRNazanin" w:hAnsi="IRNazanin" w:eastAsia="IRNazanin"/>
          <w:color w:val="111111"/>
          <w:sz w:val="28"/>
          <w:sz w:val="28"/>
          <w:szCs w:val="28"/>
          <w:rtl w:val="true"/>
          <w:lang w:bidi="fa-IR"/>
        </w:rPr>
        <w:t>والإحسان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مستوی واحد، بل إنّ المصطلح المفتاح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فالآیات الأصلیة لهذا البحث هی المشتملة علی هذه الکلمة ومشتقّاتها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الباحث بدراسة وتحلیل هذه الآیات فقط، فإنّه سیصل بشکل یقینی إلی معنی الإحسان ومفهومه وشروطه و خصوصیاته بالقدر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اختیار کلمة المفتاح هو عمل ذوقی؛ لأنّه یمکن انتخاب عدد من کلمات المفتاح لموضوع واحد، فانتخاب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هو أمرٌ ذوقی ولربّما یمکن اختیار مدخل آخر للموضوع</w:t>
      </w:r>
      <w:r>
        <w:rPr>
          <w:rFonts w:eastAsia="IRNazanin" w:cs="IRNazanin"/>
          <w:color w:val="111111"/>
          <w:sz w:val="28"/>
          <w:szCs w:val="28"/>
          <w:rtl w:val="true"/>
          <w:lang w:bidi="fa-IR"/>
        </w:rPr>
        <w:t>.</w:t>
      </w:r>
    </w:p>
    <w:p>
      <w:pPr>
        <w:pStyle w:val="Heading4"/>
        <w:numPr>
          <w:ilvl w:val="3"/>
          <w:numId w:val="1"/>
        </w:numPr>
        <w:rPr/>
      </w:pPr>
      <w:bookmarkStart w:id="26" w:name="__RefHeading___Toc3858597_581953129"/>
      <w:bookmarkStart w:id="27" w:name="_Toc10"/>
      <w:bookmarkEnd w:id="26"/>
      <w:r>
        <w:rPr>
          <w:rtl w:val="true"/>
        </w:rPr>
        <w:t>فی الجواب یجب القول</w:t>
      </w:r>
      <w:bookmarkEnd w:id="2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المهمّة و الأساس فی اختیار کلمة المفتاح هی وجوب معرفة الباحث ما الذی یریده، فالباحث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الإدارة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إذا لم یکن یمتلک أی تصوّر مسبق عن الإدارة، فإنّ عجزه سیظهر فی الخطوة الاُولی، یعنی عجزه عن اختیار کلمة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یمتلک التصوّر، ویعلم عمّا یبحث وعن قصده من الإدارة، لَسَهُلَ علیه اختیار کلمة المفتاح التی ستوصله إلی مطلبه بأمان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الباحث إمّا أن یکون متخصصاً بعلوم القرآن، و إمّا أن یرجع إلی المتخصص فی ذلک ویشاوره فی موضوع اختیار کلمة المفتاح ویطرح علیه عنوان وموضوع بحثه، ویبیّن بوضوح وبإجمال، هدفه من البحث وعناصره الأساسیة وماهیة موضوعه حتّی یستطیع المتخصص اختیار کلمة المفتاح علی أساس هذه التوضیحات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یتمّ اختیار کلمة المفتاح بشکل صحیح، فسیتضح فی أوائل البحث عدم صوابیة هذا الاختیار، حیث إنّ الباحث کلما تقدّم فی بحثه ابتعد عن موضوعه وشعر أنّه فی جوّ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وبالعکس، إذا ختیرت کلمة المفتاح بدقّة، فإنّ الباحث فی أوائل بحثه سیصل إلی المطلوب وسیحصل علی أجوبة أسئلته وسیشعر بضیافة</w:t>
      </w:r>
    </w:p>
    <w:p>
      <w:pPr>
        <w:pStyle w:val="BookText"/>
        <w:rPr/>
      </w:pPr>
      <w:r>
        <w:rPr>
          <w:rFonts w:ascii="IRNazanin" w:hAnsi="IRNazanin" w:eastAsia="IRNazanin"/>
          <w:color w:val="111111"/>
          <w:sz w:val="28"/>
          <w:sz w:val="28"/>
          <w:szCs w:val="28"/>
          <w:rtl w:val="true"/>
          <w:lang w:bidi="fa-IR"/>
        </w:rPr>
        <w:t>القرآن له فیتیقن من صحّة مسیره ووروده إلی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الباحث امتلاک الدلیل لاختیاره کلمة المفتاح، فإذا اختار کلمة الطاعة للإدارة و الإحسان للإحسان، علیه من البدایة توضیح سبب ختیاره لکلمة المفتاح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خلال هذه النقاط و التوضیحات التی ستأتی فی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الکلمة المفتاح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سیتبین أنّ تعیین کلمات المفتاح للبحث لیس ذوقیاً، بل یتبع اصولاً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المسألة الاُخری التی یمتاز بها اسلوب البحث الموضوعی فی القرآن الکریم،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الباحث یرد بنفسه إلی القرآن وآیاته، ویقوم بدراسته من دون أی واسطة، ویستنتج العِبر و المفاهیم من کلّ کلمة وعبارة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الاعتقاد فی الأعمِّ الأغلب بأنَّ من لم یکن مفسّراً أو عالماً لا یستطیع أن یتواصل مع معانی القرآن ومفاهیمه إلاّ عبر التفاسیر و 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هذا الاعتقاد الخاطئ قلَّ عدد الذین عندهم الجرأة علی الاغتراف من معین القرآن و التدبّر فیه، حتّی سیطر هذا الاعتقاد علی معظم طلاب الجامعات و المثقفین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رحمه الله فی هذا المجال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الحجب الاُخری المانعة من الاستفادة من هذه الصحیفة النورانیة، الاعتقاد بأنّه لیس لأحد حقّ الاستفادة من القرآن الشریف إلّا بما کتبه المفسّرون أو فهموه، و قد التبس علی الناس التفکّر و التدبّر فی الآیات الشریفة بالتفسیر بالرأی الممنوع، وبواسطة هذا الرأی الفاسد و العقیدة الباطلة جعلوا القرآن عاریاً من جمیع فنون الاستفادة واتخذوه مهجوراً بالکلیة، فی حین أنّ الاستفادات الأخلاقیة و الإیمانیة و العرفانیة لا ربط لها بالتفسیر، فضلاً عن التفسیر بالرأی، فمثلاً إذا استفاد أحدٌ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کیفیة محاورات موسی مع الخضر، وکیفیة معاشرتهما، وشدّ موسی رحاله إلیه مع ماله من عظمة مقام النبوة لأخذ العلم الذی لیس موجوداً عنده، وکیفیة عرض حاجته علی الخضر کما ذکرت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أَتَّبِعُکَ عَلی أَنْ تُعَلِّمَنِ مِمّا عُلِّمْتَ رُشْداً وکیفیة جواب الخضر</w:t>
      </w:r>
    </w:p>
    <w:p>
      <w:pPr>
        <w:pStyle w:val="BookText"/>
        <w:rPr/>
      </w:pPr>
      <w:r>
        <w:rPr>
          <w:rFonts w:ascii="IRNazanin" w:hAnsi="IRNazanin" w:eastAsia="IRNazanin"/>
          <w:color w:val="111111"/>
          <w:sz w:val="28"/>
          <w:sz w:val="28"/>
          <w:szCs w:val="28"/>
          <w:rtl w:val="true"/>
          <w:lang w:bidi="fa-IR"/>
        </w:rPr>
        <w:t>والاعتذارات التی وقعت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عظمة مقام العلم وآداب سلوک المتعلّم مع المعلّم، ولعلّها تبلغ من الآیات المذکورة إلی عشرین أدباً، فأی ربط لهذه الاستفادات بالتفسیر فضلاً عن أن تکون تفسیراً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والاستفادات من هذا القبیل فی القرآن کثیرة، ففی المعارف مثلاً إذا استفاد أحدٌ من قوله تعالی اَلْحَمْدُ لِلّهِ رَبِّ الْعالَمِینَ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یحصر جمیع المحامد لله، واختصاص جمیع الإثنیة للحقّ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الافعالی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فأی ربط لهذا بالتفسیر حتّی یُسمی تفسیراً بالرأی أو لا یُسمی؟ إلی غیر ذلک من الاُمور التی تُستفاد من لوازم الکلام ولا ربط لها بالتفسیر بأیّ وجه</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وکما تلاحظ، فإنّ الإمام رحمه الله فککّ ما بین التفسیر و التدبّر ونبّه عدّة مرّات إلی وجوب عدم الخلط بین 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فالتفسیر هو فرع من العلوم الإسلامیة له تعاریف وممیزات خاصّة به، والوحید الذی له الحقّ بتفسیر القرآن هو من یمتلک شروط ومقدمات ضروریة وعلوماً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أحصاها البعض بما یقارب العشرین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أنّه إذا شرع أحدهم بتفسیر القرآن دون امتلاکه لهذه المقدّمات الضروریة، فسینتهی به الأمر إلی التفسیر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التدبّر و التفکّر فی آیات القرآن فهو واجبٌ و وظیفةٌ عامّة دعا إلیها القرآن الکریم، ولیس للجمیع الحقّ فی ذلک وحسب، بل یجب علیهم التأمّل و التدبّر فی الآیات الإلهیة والاستفادة وأخذ العِبر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صرح بذلک الإمام رحمه الله وأکدّه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المنطلق، ففی هذا الاُسلوب تمّ استعمال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أذهان عامّة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سماعهم کلمة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تتجه فی الأعمِّ الأغلب نحو الأسالیب المختلفة و المستعملة فی تفسیر القرآن، ویمکن أن یُتصوّر أنّ هذا الاُسلوب أیضاً، یختصّ بالمفسّرین وبجماعة معینة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و التحقیق هنا یعنی التدبّر و البحث فی آیات القرآن علی أساس مراحل</w:t>
      </w:r>
    </w:p>
    <w:p>
      <w:pPr>
        <w:pStyle w:val="BookText"/>
        <w:rPr/>
      </w:pPr>
      <w:r>
        <w:rPr>
          <w:rFonts w:ascii="IRNazanin" w:hAnsi="IRNazanin" w:eastAsia="IRNazanin"/>
          <w:color w:val="111111"/>
          <w:sz w:val="28"/>
          <w:sz w:val="28"/>
          <w:szCs w:val="28"/>
          <w:rtl w:val="true"/>
          <w:lang w:bidi="fa-IR"/>
        </w:rPr>
        <w:t>واُصول خاصّة، ومع مراعاة هذه الاُصول یمکن لأی شخص الإقدام علی التحقیق و البحث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بدّ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مراجعة التفاسیر والاستفادة من آثار المفسّرین المهمّة، هو بعینه مرحلة من مراحل هذا الاُسلوب فی التحقیق و البحث المشار إلیه فی الجزء الأوّل، ولا یعنی استغناء الباحث أو المحقّق عن إنجازات المفسّرین المهمّة أثناء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المهمّ للوهلة الاُولی هو التدبّر و التدقیق فی آیات القرآن واستخراج المفاهیم منها بشکل مباشر ومن دون واسطة، بمعنی أنّ الباحث علیه السعی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وبعیداً عن التأثر بآراء المفسّرین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ستخلاص المفاهیم و النقاط المهمّة من آیات القرآن، و مِن ثَمَّ یمکن الاستفادة أیضاً من التفاسییر المختلفة و الأجدر القیام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أهمّ عوامل هجران القرآن وعدم الأنس به هو عدم رتباط الناس المباشر بالآیات ومعانیها، أمّا فی ظلّ اسلوب البحث و التحقیق هذا، فقد حصل الکثیر من الشباب علی الأنس بالقرآن وذلک بمجرد الارتباط المباشر بعدد من الآیات واستخلاص العِبر منها، وعلی أساس ما قالوه فإنّهم تعرّفوا إلی القرآن من جدید و جدّدوا عهدهم به، فهؤلاء الفتیة کانوا قد قضوا عمراً مستأنسین بتفاسیر القرآن و المفسّرین، ولکن لیس بالقرآن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الإمام الخمینی رحمه الله فی بیان اسلوب الاستفادة من القرآن الکریم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لک أن تلفت النظر إلی مطلب مهمّ یکشف لک بالتوجّه إلیه طریق واُسلوب الاستفادة من الکتاب الشریف، وتنفتح علی قلبک أبواب المعارف و الحکم و هو أن یکون نظرک إلی الکتاب الإلهی الشریف بأنّه کتاب تعلیم، وتراه کتاب وإفادة وتری نفسک ملزماً بالتعلّم والاستفادة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غرضنا من التعلیم و التعلّم و الإفادة والاستفادة أن تتعلّم منه الجهات الأدبیة و النحو و الصرف، أو تأخذ منه الفصاحة و البلاغة و النکات البیانیة و البدیعیة، أو تنظر فی قصصه</w:t>
      </w:r>
    </w:p>
    <w:p>
      <w:pPr>
        <w:pStyle w:val="BookText"/>
        <w:rPr/>
      </w:pPr>
      <w:r>
        <w:rPr>
          <w:rFonts w:ascii="IRNazanin" w:hAnsi="IRNazanin" w:eastAsia="IRNazanin"/>
          <w:color w:val="111111"/>
          <w:sz w:val="28"/>
          <w:sz w:val="28"/>
          <w:szCs w:val="28"/>
          <w:rtl w:val="true"/>
          <w:lang w:bidi="fa-IR"/>
        </w:rPr>
        <w:t>وحکایاته من الناحیة التاریخیة والاطّلاع علی أحوال الاُمم السالفة، فإنّه لیس شیء من هذه داخلاً فی مقاصد القرآن، و هو بعید عن المنظور الأصلی للکتاب الإلهی بمراحل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والسبب فی عدم استفادتنا من هذا الکتاب العظیم إلاّ بأقلّ من القلیل هو إمّا أنّنا لم ننظر إلیه نظر التعلیم و التعلّم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الغالب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إمّا أنّنا کنّا ننشغل بالنکات البدیعیة و البیانیة و وجوه الإعجاز، ولو ذهبنا إلی أبعد من هذا بقلیل، فإلی الجهات التاریخیة وسبب نزول الآیات وأوقات النزول، وکون الآیات و السور مکّیة أو مدنیة، واختلاف القراءات و المفسّرین من العامّة و الخاصّة وسائر الاُمور العرضیة الخارجة عن المقصد و التی توجب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القرآن و الغفلة عن الذکر الإلهی، بل إنّ مفسّرینا العظام أیضاً صرفوا عمدة همّهم فی واحدةٍ من هذه الجهات أو أکثر ولم یفتحوا باب التعالیم علی الناس</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وعلی هذا الأساس کان اختیار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أو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هذا الکتاب، کی نفصل اسلوب البحث و التأمّل فی القرآن عن سائر الأسالیب و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ومعظمها لا ینظر الی القرآن نظر تعلیم وتعلّم بتعبیر الإمام الخمینی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حتّی لا یُتصوّر أنّ هذا الاُسلوب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فی الأسالیب المختلفة للتفسیر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سیتعاطی الأبحاث المتعارف علیها فی التفاسیر المتداولة و التی ذکرها الإمام الخمینی رحمه الله فی کلامه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وبالتوجّه إلی نماذج من البحث الموضوعی الذی سیأتی فی الجزء الثانی سیتبیّن بوضوح الاختلاف الجوهری بینها وبین مباحث التفاسیر المتداولة وسیتأکّد القارئ من عدم وجود تلازم بین الحصول علی نکات واستنباط العِبر و الدروس من الآیات وبین المعرفة التامّة و الإحاطة بالقرآن وتحصیل العلوم الإسلامیة المختلفة، بل إنّ أی شخص وبامتلاکه أدنی مستوی من اللغة العربیة وبالاستعانة بکتب اللغة و المفردات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 الحاجة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أن یجعل سماء القرآن غیر المتناهیة تهطل علی أرض وجوده العطشی ویصل إلی لطائف القرآن وإشاراته وظرائفه غیر المتناهیة فیما یخصُّ موضوعه، حتّی الذین لا یعلمون العربیة أیضاً یستطیعون غالباً الحصول علی بعض مفاهیم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اللقاءات العدیدة التی عقدت للبحث الموضوعی بحضور طلاب المدارس و الجامعات وحتّی الناس العادیین، ظهر بوضوح تمتعهم بالقدرة علی استخراج اللطائف و الإشارات القرآنیة النورانیة و قد سُمع منهم الکثیر منها و التی لم یکن لها نظیر فی أی کتاب، هؤلاء الأفراد لم یُفسح لهم المجال حتّی تلک اللحظة للتدبّر فی القرآن ولم یتصوّروا إمکانیة التحدّث إلی آیات الله واستخراج الإشارات منها بشکل مباشر، ولکن عبر هذه الجلسات و توفیر فرص التدبّر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أقوالهم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جرّبوا نزول الوحی بمستوی عقولهم وإدراکهم، وأحسّوا بحضور القرآن فی حیاتهم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اسلوب البحث الموضوعی فی القرآن الکریم یحاول قدر الإمکان طرق باب التدبّر و التحقیق فی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وبتعبیر الإمام رحمه الله الباب الذی کان مسدوداً لقرون فی وجوه الناس </w:t>
      </w:r>
      <w:r>
        <w:rPr>
          <w:rStyle w:val="FootnoteAnchor"/>
          <w:rtl w:val="true"/>
        </w:rPr>
        <w:footnoteReference w:id="13"/>
      </w:r>
      <w:r>
        <w:rPr>
          <w:rFonts w:ascii="IRNazanin" w:hAnsi="IRNazanin" w:eastAsia="IRNazanin"/>
          <w:color w:val="111111"/>
          <w:sz w:val="28"/>
          <w:sz w:val="28"/>
          <w:szCs w:val="28"/>
          <w:rtl w:val="true"/>
          <w:lang w:bidi="fa-IR"/>
        </w:rPr>
        <w:t xml:space="preserve">،حتّی تلتذّ الآذان بسماع الجواب من وراء الباب بتوفیقٍ الله ومساعدته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وبمساعی أصحاب الآراء و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وتُتاح الفرصة للناس أفواجاً أفواجاً لورود ریاض القرآن الجمیلة وقتطاف ثمارها المتنوعة بأیدیهم کلٌ بحسب ذوقه وحاجته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اعتاد المفسّرون المحترمون علی عدم السماح للناس بارتیاد مصانعهم الإنتاجیة واکتفوا بوضع منتجاتهم فی متناول أیدی الطالبین، أمّا اسلوب التحقیق و البحث الموضوعی فی القرآن الکریم فیسعی للأخذ بید کلّ فرد من أفراد الناس</w:t>
      </w:r>
    </w:p>
    <w:p>
      <w:pPr>
        <w:pStyle w:val="BookText"/>
        <w:rPr/>
      </w:pPr>
      <w:r>
        <w:rPr>
          <w:rFonts w:ascii="IRNazanin" w:hAnsi="IRNazanin" w:eastAsia="IRNazanin"/>
          <w:color w:val="111111"/>
          <w:sz w:val="28"/>
          <w:sz w:val="28"/>
          <w:szCs w:val="28"/>
          <w:rtl w:val="true"/>
          <w:lang w:bidi="fa-IR"/>
        </w:rPr>
        <w:t>وإدخالهم المصنع الإنتاجی لهذا الاُسلوب وتعلیمهم جمیع مراحل الإنتاج حتّی یستطیع کلّ واجدٍ منهم إقامة مصنعٍ خاصّ به، مصنع بسیطٍ یمکن لأی فرد الحصول علیه بأقلّ جهدٍ، بعکس الأسالیب الاُخری المعقّدة و الملیئة بالرموز، بحیث إنّ قلیلاً من الناس یستطیع الدخول إلیها و البقاء لسنوات طویلة فی تحصیل العلوم المختلفة حتّی یأتی الیوم الذی یتعرّفون فیه إلی خصوصیات وظرائف هذه الأسالیب وعندها یقدّمونَ منتجاتهم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الرغم من أنّ فهم معانی القرآن وتفسیره لیس بالأمر السهل، لکن إذا قلنا لمن یرید فهم القرآن إنَّ علیک العمل و الدرس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لفهم القرآن، فإنّ معنی ذلک قطع أمله عن تعلّمه المعنی الصحیح للقرآن أو إلقائه فی أحضان المنحرفین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إنّ فهم القرآن یستلزم تخصصات ومشقّات مضنیة، ولکن المطلوب قیام البعض بتحمّل هذه المشقّات ووضع نتیجة المحصول فی أیدی الآخرین لیستفیدوا منه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حتی إنّ بعض هذه الأسالیب تعاملت مع القرآن کالصیدلیة، حیث إنّ علی الناس إمّا أن یکونوا صیادلةً عالمین بخصائص جمیع الأدویة، و إمّا أن یرجعوا إلی الصیدلی لتأمین دوائهم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غیر هذه الحال، عند دخول أی فرد واختیاره دواءً من غیر معرفةٍ واستعماله، فستکون عاقبته المستشفی وبدل الشفاء سیکون نصیبه من القرآن المرض و الوجع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الشخص الذی یرید الاستفادة من القرآن، إمّا أن یتلو علیه الآیات شخصٌ آخر ویحدد دواءه، و إمّا أن یکون هو نفسه مُلِمّاً تمام الإلمام بطامل القرآن عالماً بروحیاته و مواقعه مستفیداً من آیات</w:t>
      </w:r>
      <w:r>
        <w:rPr>
          <w:rFonts w:eastAsia="IRNazanin" w:cs="IRNazanin"/>
          <w:color w:val="111111"/>
          <w:sz w:val="28"/>
          <w:szCs w:val="28"/>
          <w:rtl w:val="true"/>
          <w:lang w:bidi="fa-IR"/>
        </w:rPr>
        <w:t xml:space="preserve">. </w:t>
      </w:r>
      <w:r>
        <w:rPr>
          <w:rStyle w:val="FootnoteAnchor"/>
          <w:rtl w:val="true"/>
        </w:rPr>
        <w:footnoteReference w:id="1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الحقیقة هل الاستفادة من القرآن تستلزم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یشیر کلام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الدراسة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سنة و الإحاطة الکاملة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یُعقل القرآن الذی أکّد مراراً علی یسره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تکون الاستفادة منه صعبةً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الاستفادة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علی الإنسان تألیف تفسیر مثل تفسیر مجمع البیان و التبیان، فلا شکّ أنّ علیه أن یدرس ویتعب أکثر 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أمّا إذا کان المقصود التدبّر فی القرآن وستنباط اللطائف و الإشارات منه، فیمکن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دون المعرفه و الإحاطة بالقرآن ومن دون الحاجة الی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مراعاة بعض الاُصول و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إنزال غیث المعانی و المفاهیم القرآنیة غیر 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النظر عن هذا کلّه، فعندما لم یکن القرآن قد نزل بتمامه فی صدر الإسلام، بل نزل بعض قصار السور وأخذت محلّها فی قلوب الناس، أفلامجوز لأحد الاستفادة منها و التدبّر فیها، بل علی الجمیع الانتظار لنزول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بکامله؟ فی حین أنّ هذه الآیات القلائل و السور الصغار کانت مصدر هدایة و نور وهدایة ورحمة لهم، ویصدق علیها أیضاً کلّ الأسماء و الأوصاف التی تُطلق علی تمام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فی روایة أنّ شخصاً أتی الرسول الأکرم صلّی الله علیه و آله وطلب إلیه تعریفه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الرسول صلّی الله علیه و آله علیه آخر سورة الزلزلة فَمَنْ یَعْمَلْ مِثْقالَ ذَرَّةٍ خَیْراً 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یَعْمَلْ مِثْقالَ ذَرَّةٍ شَرًّا یَرَهُ ،وبسماع هاتین الآیتین اکتفی الشخص بذلک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حسبی، حسبی ما أبالی ألّا أسمع من القرآن غیر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ذهابه قال الرسول الأکرم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اترکوه لقد أصبح فقیهاً، وفی روایةٍ اخری أنّه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أفلح واستقام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فهذا الرجل قد وصل إلی الفقاهة و الفلاح وحصل علی عنوان الفقیه و العالم من النبی صلّی الله علیه و آله علی ضوء هاتین الآیتین فقط</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الإنسان کلّما تعمّق فی القرآن أکثر وازدادت معرفته بالآیات</w:t>
      </w:r>
    </w:p>
    <w:p>
      <w:pPr>
        <w:pStyle w:val="BookText"/>
        <w:rPr/>
      </w:pPr>
      <w:r>
        <w:rPr>
          <w:rFonts w:ascii="IRNazanin" w:hAnsi="IRNazanin" w:eastAsia="IRNazanin"/>
          <w:color w:val="111111"/>
          <w:sz w:val="28"/>
          <w:sz w:val="28"/>
          <w:szCs w:val="28"/>
          <w:rtl w:val="true"/>
          <w:lang w:bidi="fa-IR"/>
        </w:rPr>
        <w:t>والسور سیدرکه بشکلٍ أفضل وأوضح، و هذا لا یعنی أنّ من ستوعب آیات و سوراً أقلّ، لن یتمکّن من فهم الآیات والاستفادة منها، أنّ کلّ آیة هی نورٌ، وکلّما ازدادت الآیات فإنّ نور الآیات السابقة سیکون أکثر سطوعاً وإشراقاً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الظاهر أنّ سبب الاعتقاد بوجوب الإحاطة بالقرآن لفهم آیاته یعود الی الجملة المشهورة علی لسان العلماء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یفسّر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الجملة التی تعتبر أحیاناً بمثابة حدیثٌ أوآیة، لیس لها أی أصل روائی أوحدیثی، بل هی إلاّ مقولة جرت علی ألسن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المقصود منها، أنّ آیات القرآن یصدّق بعضها بعضاً فلا کلام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الغالب هو استعمال المعنی الخاطئ من هذه الجملة، و هو أنّ الفهم الصحیح لآیات القرآن یرتبط بفهم الآیات الاُخری، بحیث إنّه لا یمکن فهمها إلاّ بالتعرّف إلی القرآن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بالتوجّه إلی بعض الأحادیث و الروایات کالتی تشیر إلی أنّ بعض السور تعادل نصف القرآن أو ثلثه أو ربعه أو سدسه، فالظاهر من الأمر، أنّ رأی المعصومین علیهم السّلام فی هذا المجال هو عکس هذه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هنا، أنّ کلّ جزءٍ من القرآن یعبّر عن الأجزاء الاُخری فیه، یعنی أنّ کلّ سورة تعبّر عمّا یَرِدُ فی السور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 مکان أخذت من القرآن فإنّه یحمل فی طیاته ما فی الأماکن الاُخری منه، فإذا تعلّمت سورة واجدة من القرآن ولم تُوَفّقْ فی تعلم السور الاُخری، فلا بأس فی ذلک، إذ تستطیع رؤیة معانی کلّ القرآن من خلال مرآة هذه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ینقل آیة الله جوادی آملی عن العلّامة الطباطبائی قوله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هناک متسع من الوقت لاستطعت تبیین جمیع مسائل القرآن الکریم بالاستعانة بسورة صغیرة واحدة</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المسألة المهمّة و الأساسیة هی دراسة الآیات فی سیاقها، أی أنّه لفهم آیة واجدة لا بدّ من التوجّه لما قبلها ولما بعدها، ولا یمکن فهمها من دون ملاحظة سیاقها ومحیطها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الأبحاث الموضوعیة المطروحة، لم تلتفت للأسف إلی هذه النقطة المهمّة، بل أخرج أصحابها الآیات المتعلّقة بموضوع معین عن سیاقه وموقعیته فی السورة و وضعوها فی مکان واحد لدراستها، غافلین عن أنّ المعنی و المفهوم الحقیقی للآیة یتحقّق فقط من خلال مجاورته للآیات السابقة و اللاحقة، وعندما ننزعها عن موقعیتها السماویة فی السورة، لن نصل عندها إلی مفاهیمها الصحیحة و الأصیلة؛ لأنّ معظم الإشارات و اللطائف و الرموز القرآنیة یکمن فی هذا التناسب فی ما بین الآیات</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من هنا، فإنَّ إحدی مراحل اسلوب البحث الموضوعی فی القرآن الکریم هی دراسة الآیة ضمن سیافها و الذی سیأتی توضیحه مفصلاً فیما بعد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أنّ الموضوعات القرآنیة التی بحثها العلماء، تدخل لحدّ الآن بشکلٍ أساس ضمن نطاق الأخلاق و المعارف الإسلامیة و الإلهیات ولا تُشاهد فیها مواضیع تخصصیة وعلمیة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المسلمون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نظریاً او عملیاً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هدایة القرآن محصورة غالباً فی المسائل المتعلّقة بالدین، و بأنَّ الهدایة فی باقی مجالات العلوم البشریة لیست علی عاتق القرآن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فالقرآن فقط یقوم بدور التشویق و الترغیب فی</w:t>
      </w:r>
    </w:p>
    <w:p>
      <w:pPr>
        <w:pStyle w:val="BookText"/>
        <w:rPr/>
      </w:pPr>
      <w:r>
        <w:rPr>
          <w:rFonts w:ascii="IRNazanin" w:hAnsi="IRNazanin" w:eastAsia="IRNazanin"/>
          <w:color w:val="111111"/>
          <w:sz w:val="28"/>
          <w:sz w:val="28"/>
          <w:szCs w:val="28"/>
          <w:rtl w:val="true"/>
          <w:lang w:bidi="fa-IR"/>
        </w:rPr>
        <w:t>تحصیل العلوم المختلفة، والإنسان باعتماده علی الدرایة و العقل یجب علیه اکتشاف وتحصیل العلوم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ومنطلق هذا الاعتقاد یعود إلی عدّة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أدّی بالعلماء و المفسّرین إلی تخصیص بیان وهدایة القرآن فقط فی نطاق الدین و التدین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قدرتهم علی الإجابة علی الأسئلة و الشبهات التی تطرح نفسها فی هذا المجال؛ لأنّهم اذا ادعوا بأنّ القرآن بیان لکلّ المواضیع و المسائل، فسیواجهون مباشرةً مثل هذه الأسئلة،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کذلک فلماذا لم یبیّن القرآن تلک المسألة الفیزیائیة أو الکیمیائیة أو الحسابیة؟</w:t>
      </w:r>
    </w:p>
    <w:p>
      <w:pPr>
        <w:pStyle w:val="BookText"/>
        <w:rPr/>
      </w:pPr>
      <w:r>
        <w:rPr>
          <w:rFonts w:ascii="IRNazanin" w:hAnsi="IRNazanin" w:eastAsia="IRNazanin"/>
          <w:color w:val="111111"/>
          <w:sz w:val="28"/>
          <w:sz w:val="28"/>
          <w:szCs w:val="28"/>
          <w:rtl w:val="true"/>
          <w:lang w:bidi="fa-IR"/>
        </w:rPr>
        <w:t xml:space="preserve">من هذا المنطلق، فإنّ العلماء الإسلامیین قاموا ابتداءً بالقضاء علی إمکانیة ظهور مثل هذه الشبهات و الأسئلة وحصروا هدایة وبیان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بشکل مطلق وغیر مقیدة فی الآیات و الروایات المتعددة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فی نطاق الدین و التدین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إطار العمومیات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وعند تفسیر بعض الآیات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نَزَّلْنا عَلَیْکَ الْکِتابَ تِبْیاناً لِکُلِّ شَیْ‌ءٍ</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أکّدوا بأنّ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 أمر الهدایة و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واستدلّوا علی ذلک بأنّ البشر بحاجة إلی هدایة القرآن فقط فی أمر الدین، أمّا فی سائر المجالات فیعتمدون علی العقل فی تدبیر شؤون حیاتهم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العامل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البحث عنه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الإحاطة و الإلمام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أُشیر إلیها أکثر من غیرها، فالمفسّر الذی یعتبر نفسه محیطاً وملمّاً بالقرآن، سیجد نفسه صفر الیدین وعاجزاً عن الإجابة عن أمثال الأسئلة العلمیة و الشبهات، واستدلاله علی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محیطٌ ومتبحّرٌ بالقرآن، وأعرف جمیع المسائل المطروحة فیه؛ فإذا کانت المسألة الفیزیائیة و الحسابیة وغیرها مطروحة</w:t>
      </w:r>
    </w:p>
    <w:p>
      <w:pPr>
        <w:pStyle w:val="BookText"/>
        <w:rPr/>
      </w:pPr>
      <w:r>
        <w:rPr>
          <w:rFonts w:ascii="Amiri" w:hAnsi="Amiri" w:eastAsia="Amiri" w:cs="Amiri"/>
          <w:color w:val="111111"/>
          <w:sz w:val="28"/>
          <w:sz w:val="28"/>
          <w:szCs w:val="28"/>
          <w:rtl w:val="true"/>
          <w:lang w:bidi="ar-SA"/>
        </w:rPr>
        <w:t>فی القرآن، فلا بدَّ أن أکون علی 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فالیقین بعدم وجود هکذا مسائل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هذا الأساس، فإن ادعاء القرآن بأنّه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یتعلّق فقط بمجال الدین ولا یشمل العلوم البشریة المختلفة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ولکن المفسّر إذا لم یدَّعِ بأنّه محیط بالقرآن واعتقد بعدم إمکانیة الإحاطة و الإلمام بالقرآن، فإنّه لن یتصدّی فی أی وقت للإجابة علی تمام الأسئلة المطروحة حول القرآن ولن یعرّض نفسه للتکلیف بما لا یُطاق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لن یضع نفسه أبداً فی مقام تضییق الشعاع اللامتناهی لهدایة القرآن وبیانه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الواقع، فکما أنّنا لسنا مسؤولین عن الإجابة عن کثیر من الأسئلة والاستفسارات حول العلوم و الفنون المتنوعة ولا یتوقّع أحدٌ منّا ذلک، فمو قفنا هو نفسه فی مقابل القرآن، فمن یطلب من أی عالمٍ ومحقّقٍ أن یکون مُطّلعاً علی تمام أسرار وخفایا وظواهر الکون وأن یجیب علی جمیع الأسئلة المتعلّقة بالعلوم و الفنون کافّة، أنّ من یعلم کلّ شیء و هو الوحید فی مجال تخصصه هو الذی له حقّ الکلام وإظهار رأیه فیما یتعلّق فقط بتخصصه، فکما أنّه من غیر الممکن وجود خبیر ومتخصص واحد بالکون، فإنّ الإلمام و الإحاطة بالقرآن خارج عن عهدة شخص واحد، وکما أنّ أسرار وخفایا الکون غیر متناهیة، فإنّ عجائب وأسرار وخفایا القرآن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الأحادیث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نهایة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حصر علی هذا الأساس، فالإجابة علی أسئلة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موقف القرآن من تلک الظواهر الفیزیائیة أو المیکانیکیة؟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علی عاتق المفسّر، بل هی وظیفة المتخصصین و العلماء فی الأقسام المختلفة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بمساعدة علماء وخبراء علوم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موقعیة المفسّر بالنسبة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وجود بعض الاختلاف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موقعیة الخبیر الجغرافی بالنسبة للعالم، فالجغرافی یملک معلومات واسعة حول القارات، الدول، البحار، المحیطات، انتشار النباتات فی المناطق</w:t>
      </w:r>
    </w:p>
    <w:p>
      <w:pPr>
        <w:pStyle w:val="BookText"/>
        <w:rPr/>
      </w:pPr>
      <w:r>
        <w:rPr>
          <w:rFonts w:ascii="IRNazanin" w:hAnsi="IRNazanin" w:eastAsia="IRNazanin"/>
          <w:color w:val="111111"/>
          <w:sz w:val="28"/>
          <w:sz w:val="28"/>
          <w:szCs w:val="28"/>
          <w:rtl w:val="true"/>
          <w:lang w:bidi="fa-IR"/>
        </w:rPr>
        <w:t>المختلفة، الأعراق، الألوان و اللغات المتنوعة، الصناعة و الزراعة و الواردات و الصادرات للدول المختلفة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لا یتوقّع منه أحد الإجابة علی الأسئلة التخصصیة حول الفیزیاء أوالکیمیاء أو طبقات الأرض وکذلک لا یعتبره أحدٌ بأنّه ملمُّ ومحیطٌ بالعالم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المفسّر أیضاً یعرض أبحاثاً تتعلّق بکلّ آیة وسورة وحول مفردات القرآن، شأن النزول، کون الآیة مکّیة أو مدنیة، عدد الآیات، روایات التفسیر، مسائل الصرف و النحو، القراءات، المعانی اللفظیة للکلمات و الآیات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نعتبره محیطاً وملمّاً بالقرآن ونطلب منه إعلامنا عن رأی القرآن فیما یتعلّق بجمیع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خبرته و إرشاده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کخبیر بعلوم القرآن ولیس کخبیر بالقرآن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مهمّة وضروریة للحصول علی کلمة المفتاح واختیار الآیات المرتبطة بالبحث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سیأتی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هو الحال فی العلوم المختلفة، فعند دراسة ظواهرها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أحیاناً لا بدّ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آراء علماء الجغرافیا والاستعانة بهم، مثلاً الاستفسار و السؤال عن الخصائص الجغرافیة للمناطق التی تقع فیها هذه الظواهر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للأسف، مازال القرآن مهجوراً ومظلوماً بالقیاس إلی عالم الوجود، فالجمیع اعترف واعتقد بأنّ هذا الکون کثیر الغرابة و التعقید وملیء بالأسرار و الرموز، ولحدّ الآن بانت أسرار کثیرة واتضحت مجهولات جمّة، ومع کلّ هذا لیس هناک أدنی شکٍ‌ّ فی هذه الاکتشافات باقیة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فیما یخصّ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وبالرغم من تأکید</w:t>
      </w:r>
    </w:p>
    <w:p>
      <w:pPr>
        <w:pStyle w:val="BookText"/>
        <w:rPr/>
      </w:pPr>
      <w:r>
        <w:rPr>
          <w:rFonts w:ascii="IRNazanin" w:hAnsi="IRNazanin" w:eastAsia="IRNazanin"/>
          <w:color w:val="111111"/>
          <w:sz w:val="28"/>
          <w:sz w:val="28"/>
          <w:szCs w:val="28"/>
          <w:rtl w:val="true"/>
          <w:lang w:bidi="fa-IR"/>
        </w:rPr>
        <w:t xml:space="preserve">وتذکیر المعصومین علیهم السّلام الدائم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فقلة من اعتقد بأنّ علوم الأوّلین و الآخرین، وأخبار الماضی و الحاضر و المستقبل قد أودعت فیه</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ولا تفنی عجائبه ولا تنقضی غرائبه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وأنه جاء تبیاناً لکل شیء</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وکما لم یترک المجال لإنسان بالتمنی ویقول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یالیت هذه المسألة قد تبینت فی القرآن</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من هنا، یُلاحظ أنّ الأبحاث المکتوبة حول القرآن ما هی إلّا قطرة فی مقابل محیط بالنسبة للبحوث و التحقیقات و الدراسات اللامتناهیة للعلماء فی هذا العالم الوسیع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العامل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إلی کیفیة تعامل المسلمین مع القرآن، التعامل الذی کان موجّهاً بشکل أساس نحو المنطوق و الدلالة المباشرة للألفاظ، دون الاهتمام بالمفاهیم و اللطائف و الإشارات غیر المباشرة للآیات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أکّدت الروایات و الأحادیث لزوم استنطاق القرآن وإلاّ فلن ینطق </w:t>
      </w:r>
      <w:r>
        <w:rPr>
          <w:rStyle w:val="FootnoteAnchor"/>
          <w:rtl w:val="true"/>
        </w:rPr>
        <w:footnoteReference w:id="26"/>
      </w:r>
      <w:r>
        <w:rPr>
          <w:rFonts w:ascii="IRNazanin" w:hAnsi="IRNazanin" w:eastAsia="IRNazanin"/>
          <w:color w:val="111111"/>
          <w:sz w:val="28"/>
          <w:sz w:val="28"/>
          <w:szCs w:val="28"/>
          <w:rtl w:val="true"/>
          <w:lang w:bidi="fa-IR"/>
        </w:rPr>
        <w:t xml:space="preserve">و لا بدّ من تقلیب ترابه الطاهر لتظهر جواهره </w:t>
      </w:r>
      <w:r>
        <w:rPr>
          <w:rStyle w:val="FootnoteAnchor"/>
          <w:rtl w:val="true"/>
        </w:rPr>
        <w:footnoteReference w:id="27"/>
      </w:r>
      <w:r>
        <w:rPr>
          <w:rFonts w:ascii="IRNazanin" w:hAnsi="IRNazanin" w:eastAsia="IRNazanin"/>
          <w:color w:val="111111"/>
          <w:sz w:val="28"/>
          <w:sz w:val="28"/>
          <w:szCs w:val="28"/>
          <w:rtl w:val="true"/>
          <w:lang w:bidi="fa-IR"/>
        </w:rPr>
        <w:t xml:space="preserve">لا خیر فی القرآن من دون تدبّر </w:t>
      </w:r>
      <w:r>
        <w:rPr>
          <w:rStyle w:val="FootnoteAnchor"/>
          <w:rtl w:val="true"/>
        </w:rPr>
        <w:footnoteReference w:id="28"/>
      </w:r>
      <w:r>
        <w:rPr>
          <w:rFonts w:ascii="IRNazanin" w:hAnsi="IRNazanin" w:eastAsia="IRNazanin"/>
          <w:color w:val="111111"/>
          <w:sz w:val="28"/>
          <w:sz w:val="28"/>
          <w:szCs w:val="28"/>
          <w:rtl w:val="true"/>
          <w:lang w:bidi="fa-IR"/>
        </w:rPr>
        <w:t>من أراد علم الأولین و الآخرین فعلیه بالقرآن</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هذا الأساس، فعندما نری أنّ القرآن فی عصرنا الحاضر، لیس لدیه شیءٌ مهمٌّ لیعطیه ولا یستطیع تبیین نفسه عوضاً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فسبب ذلک عدم ملازمته للتدبّر والاستنطاق، وکذلک تمّ التعامل معه علی طول التاریخ ککلام البشر، حتّی</w:t>
      </w:r>
    </w:p>
    <w:p>
      <w:pPr>
        <w:pStyle w:val="BookText"/>
        <w:rPr/>
      </w:pPr>
      <w:r>
        <w:rPr>
          <w:rFonts w:ascii="IRNazanin" w:hAnsi="IRNazanin" w:eastAsia="IRNazanin"/>
          <w:color w:val="111111"/>
          <w:sz w:val="28"/>
          <w:sz w:val="28"/>
          <w:szCs w:val="28"/>
          <w:rtl w:val="true"/>
          <w:lang w:bidi="fa-IR"/>
        </w:rPr>
        <w:t xml:space="preserve">وصل بنا الأمر فی یومنا هذا إلی أنّنا لا نلاحظ فرقاً شاسعاً ما بین القرآن وترجمته، بینما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حسب تصریح النبی الأکرم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الفرق بین کلام الله وکلام البشر دقیق کالفرق ما بین الله و البشر</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لقد تعاملنا مع القرآن تعاملاً معلومانیاً، بمعنی أنّنا افترضنا القرآن کمجموعة من المعلومات و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هذا التعامل علی افتراض أنّ معلومات القرآن تنقسم إلی خمسة أوستّة مواضیع عامّة و هی بدورها یتفرع منها مواضیع اخری أصغر حجماً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فإنّ القرآن یتحدّث عن ما یقارب الألف موضوع أقلّ أو أکثر وبشکل غیر منظّم وغیر مرتّب، ولیس هناک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قمنا بتعریف القرآن وتقدیمه للناس أجمع علی هذا الشکل، حیث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قرآننا ملیءٌ بالمطالب المختلفة، ویتحدّث ویعطی رأیه حول السماء، الأرض، و الجبال و الشجر، والنجوم و الأنعام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ویبحث حول التوحید و النبوة و المعاد و قصص الأنبیاء و قوانین المجتمع و العائلة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وکذلک لدیه تنبؤات کثیرة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مقابل هذا التعریف، اطّلع الآخرون علی ترجمات القرآن وکان لسان حالهم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إنّ القرآن فیه مطالب کثیرة، ولکنّها لا تنفعنا؛ لأنّه إذا کان القرآن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حقوق، فإننا نمتلک أفضل منه؛ فقد تمّ تدوین وکتابة قوانین حقوقیة محکمة ومنظّمة ودقیقة خلال قرون متمادیة بواسطة العلماء، ولا تمثّل المسائل الحقوقیة المبعثرة للقرآن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لا یُعلم أوّلها من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أمام قوانیننا الحقوقیة، و إذا کان کتاب أخلاق، فمکتباتنا الیوم ملیئة بکتب الأخلاق وعلم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عکس القرآنِ تمتاز بترتیبها علی أساس أقسام وفصول منظّمة لها بدایة</w:t>
      </w:r>
    </w:p>
    <w:p>
      <w:pPr>
        <w:pStyle w:val="BookText"/>
        <w:rPr/>
      </w:pPr>
      <w:r>
        <w:rPr>
          <w:rFonts w:ascii="IRNazanin" w:hAnsi="IRNazanin" w:eastAsia="IRNazanin"/>
          <w:color w:val="111111"/>
          <w:sz w:val="28"/>
          <w:sz w:val="28"/>
          <w:szCs w:val="28"/>
          <w:rtl w:val="true"/>
          <w:lang w:bidi="fa-IR"/>
        </w:rPr>
        <w:t>ونهایة معینة ومحددة، وتتلاءم مع ظروف الزمن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فاذا کان کتاب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کتاباً فی علم الأحیاء،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الواقع، فالمعلومات الموجودة فی القرآن لیست شیئاً مهمّاً فی مقابل الاکتشافات اللامتناهیة للبشر و التی لا یمکن تصوّرها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مجال الأخلاق و التوحید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والمسلمون أنفسهم قبلوا بهذا الواقع وحذفوا القرآن عملیّاً من معترک الحیاة، حتّی إنّهم لم یکونوا تابعین للقرآن کما یجب، فی المسائل العقائدیة و الأخلاقیة و الکلامیة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بالعلوم الاُخری وسائر مجالات الحیاة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مقابل هذا التعامل، هناک التعاطی مع القرآن علی أساس التدبّر وکما یعبّر عنه أمیرالمؤمنین علیه السّلام التعامل الاستنطاقی </w:t>
      </w:r>
      <w:r>
        <w:rPr>
          <w:rStyle w:val="FootnoteAnchor"/>
          <w:rtl w:val="true"/>
        </w:rPr>
        <w:footnoteReference w:id="31"/>
      </w:r>
      <w:r>
        <w:rPr>
          <w:rFonts w:ascii="IRNazanin" w:hAnsi="IRNazanin" w:eastAsia="IRNazanin"/>
          <w:color w:val="111111"/>
          <w:sz w:val="28"/>
          <w:sz w:val="28"/>
          <w:szCs w:val="28"/>
          <w:rtl w:val="true"/>
          <w:lang w:bidi="fa-IR"/>
        </w:rPr>
        <w:t xml:space="preserve">،وعلی أساس ذلک إذا استنطقنا القرآن، فلا نهایة لکلامه، و إذا انتظرناه لیتکلّم، فلن ینطق، و هذه میزة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جمیعها تکوینیة کانت أم تشریعیة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نقضی عمراً ونحن نتردد تحت أغصان شجرة فی بیتنا، ولا نسمع منها فی هذه المدّة جملة أو حتّی کلمة واحدة أو إشارة، وألّا نعتبرها آیة لدیها ما تقوله، أمّا إذا استنطقناها یوماً، فسنری أنّ لا نهایة لکلامها وإشاراتها، تتحدّث فی کلّ بابٍ وتعلم فی کلّ مجالٍ؛ من تعالیم الحیاة، الأخلاق و التربیة، السیاسة، الاقتصاد، العقائد و</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التعامل، سیتمکن استاذ درس معرفة الوجود من الجلوس ودراسة جزئیات الکون من خلال مرآة کوب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الکهف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وسورة الکوثر التی هی أصغر سورة فی القرآن یمکن أن تکون أکبر سورة فیه، بشرط النظر إلیها من منظار کوثری ولیس تکاثریاً، وسورة الفلق جامعة لجمیع الکتب التی أنزلها الله علی الأنبیاء؛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فکلّ واحدةٍ من آیات القرآن، لیست فقط جملة معلومات، بل هی أفضل وأنفع ممّا سطعت علیه الشمس وماهو موجود فی السماء و الأرض</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وتکفی آخر آیتین من سورة الزلزلة لوصول الإنسان إلی منزلة العلم و الفقاهة</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اسلوب البحث الموضوعی فی القرآن الکریم وبالاستناد لصریح الآیات و الروایات المتعددة التی تعرّف القرآن بأنّه بیان وتبیان لکلّ شیء وأنّه جامع علوم الأوّلین و الآخرین، وفیه الحدیث عن الماضی و الحاضر و المستقبل، وفصل الخطاب لکلّ ما اختُلف فیه </w:t>
      </w:r>
      <w:r>
        <w:rPr>
          <w:rStyle w:val="FootnoteAnchor"/>
          <w:rtl w:val="true"/>
        </w:rPr>
        <w:footnoteReference w:id="35"/>
      </w:r>
      <w:r>
        <w:rPr>
          <w:rFonts w:ascii="IRNazanin" w:hAnsi="IRNazanin" w:eastAsia="IRNazanin"/>
          <w:color w:val="111111"/>
          <w:sz w:val="28"/>
          <w:sz w:val="28"/>
          <w:szCs w:val="28"/>
          <w:rtl w:val="true"/>
          <w:lang w:bidi="fa-IR"/>
        </w:rPr>
        <w:t>،وعلی هذا یشیر هذا الاُسلوب إلی إمکانیة، بل وجوب البحث و التحقیق فی القرآن عن أی موضوع کان، ویمکن تطبیق اسلوب البحث الموضوعی فی القرآن الکریم علی جمیع المسائل و المواضیع</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مؤلفو هذا الکتاب لا یمتلکون شیئاً یُعتَدُّ به لإثبات هذا الادّعاء وطبعاً لا یرون أنفسهم ملزمین بالرد علی الأسئلة و الشبهات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یدّعی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إقامة الدلیل و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بوجود علاقة ما بین جمیع أجزاء وظواهر العالم، هل یقع أیضاً علی عاتقه تبیین وتفسیر کلّ واحدةٍ من هذه العلاقات؟ وهل من المعقول القول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أنّک تدعی هذا لادّعاء، فیجب علیک توضیح ماهیة العلاقة بین ظاهرة معینة واُخری؟ وهل القائل بنظام العلّة و المعلول فی العالم مع الاستدلال</w:t>
      </w:r>
    </w:p>
    <w:p>
      <w:pPr>
        <w:pStyle w:val="BookText"/>
        <w:rPr/>
      </w:pPr>
      <w:r>
        <w:rPr>
          <w:rFonts w:ascii="IRNazanin" w:hAnsi="IRNazanin" w:eastAsia="IRNazanin"/>
          <w:color w:val="111111"/>
          <w:sz w:val="28"/>
          <w:sz w:val="28"/>
          <w:szCs w:val="28"/>
          <w:rtl w:val="true"/>
          <w:lang w:bidi="fa-IR"/>
        </w:rPr>
        <w:t>والتجربة، یجب علیه إثبات معرفة جمیع العلل و المعالیل وتبیین علاقة العلّة و المعلول لجمیع ظواهر الکون؟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ادّعاء هذا الکتاب، یشبه لحدّ ما القائل فی بدایة خلق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یکن هناک سوی التراب و الماء، وبالاعتماد علی أخبار الغیب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موجود فی التراب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هذا الشخص المدعی لا یستطیع معرفة إحصاء جمیع مصادیق مدعاه، ولکنّه یؤمن به، ولا یحقّ لأحد القول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الحال هکذا، فأخرِج لی من داخل هذا التراب هذه الآلة مع هذه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مدعاه، هو الدعوة إلی التعاون فیما بیننا وطلب کلّ ما نحتاجه من الأرض بتقلیبها، واستخراج ما فی داخلها، من أنواع المعادن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للحصول علی ما یلزم لصناعة ما نحتاجه من أدوات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الادّعاء المذکور، یمکننا فهمه وقبوله بسهولة فی زماننا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نعلم الیوم وببساطة کیف خرجت هذه الأشیاء و الأدوات الموجودة حولنا من الأرض، أمّا فی ذلک الزمن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لم یصدر عن التراب ما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یجب علینا الإیمان فقط بهذا الادّعاء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 و المقصود من هذا الکتاب لیس شیئاً إلّا هذا و هو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أوّلاً إلی الإیمان بالقرآن وصفاته وأسمائه الحسنی وعندها نضع یداً بید ونتعاون علی تقلیب ترابه الطاهر ونستنطقه ونطلب منه الهدایة و البیان لکلّ موضوع نریده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المهمّة و الأساسیة فی هذا السیاق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وسیتمّ الترکیز علیها لاحقاً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أنّ الباحث و المحقّق لا بدّ من اطّلاعه المسبق علی موضوع البحث، أی العلم بالمطلوب تحقیقه وبحثه وأقلّ ما یمکن الاطّلاع الإجمالی علی بعض أبعاده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اخری، لا یمکننا التحقیق و البحث فی القرآن عن شیء مبهم لا نعلم ماهیته، أی أنّ أهل ذلک الشیء علیهم التحقیق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فُصِّلَتْ آیاتُهُ قُرْآناً عَرَبِیًّا لِقَوْمٍ یَعْلَمُونَ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السیّد الشهید</w:t>
      </w:r>
    </w:p>
    <w:p>
      <w:pPr>
        <w:pStyle w:val="BookText"/>
        <w:rPr/>
      </w:pPr>
      <w:r>
        <w:rPr>
          <w:rFonts w:ascii="IRNazanin" w:hAnsi="IRNazanin" w:eastAsia="IRNazanin"/>
          <w:color w:val="111111"/>
          <w:sz w:val="28"/>
          <w:sz w:val="28"/>
          <w:szCs w:val="28"/>
          <w:rtl w:val="true"/>
          <w:lang w:bidi="fa-IR"/>
        </w:rPr>
        <w:t>محمّد باقر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یطرح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کنّا علی علمٍ بموضوع البحث ومعلوماتنا کثیرة حوله إذاً فما هی الحاجة للبحث الموضوعی فی القرآن؟ نحن نحقّق ونبحث لنتعرّف إلی موضوعنا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الجواب، لا بدَّ من القول بأنّ البحث الموضوعی هو الوصول إلی حقّ المطلب حول موضوعٍ معین، من الممکن أنّنا نمتلک معلومات ومعرفةً واسعةً حول موضوعٍ معین، ولکنّنا لم نصل إلی أداء المطلب حقّه فی هذا الموضوع، ومن الممکن أن تکون بعض معلوماتنا خاطئة وبعضها ناقصة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الموضوعی فی القرآن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لنا معلومات مهمّة وضروریة لأداء حقّ المطلب فیما یتعلّق بذلک الموضوع، و هذه المعلومات لا یمکن أن یقدّمها لنا إلاّ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یکمّل معلوماتنا الناقصة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بإعادة توضیح معلوماتنا الناقصة و الکاملة، فیؤکد ویصدّق ویدعم المعلومات الصحیحة ویصحح الخاطئة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یعید تعریفنا بأسالیب المطالعة وطرق التحقیق فی ذلک الموضوع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الکریم هو تبیان ونور یسطع ویضیء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 أی مبیّن ومضیء، فالقرآن یضیء جمیع الظلمات، ویمکن رؤیة جمیع الأشیاء من خلال شُعاع القرآن، وتنجلی کلّ شبهة وکلّ تردید، وتزول الاختلافات، وتظهر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 کان یتصوّر علی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سیتبیَّنُ أنّه کان أُذن فیل، والشیء الذی کان فی هیئة عامود سیتضح أنّه قدم فیل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النور فی الید موجود لما ظهر الاختلاف فی الوجود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القرآن، یضیء ظلمات علوم البشر المختلفة و یُظهر مدی صوابیة الاکتشافات العلمیة وعدم صوابیتها، ویحدد العلوم التی تسیر فی المسیر الصحیح وتلک التی ضلت الطریق، وما یمکن أن تکون اتجاهاتها المطلوبة و المحمودة، وما هی العلوم التی یجب</w:t>
      </w:r>
    </w:p>
    <w:p>
      <w:pPr>
        <w:pStyle w:val="BookText"/>
        <w:rPr/>
      </w:pPr>
      <w:r>
        <w:rPr>
          <w:rFonts w:ascii="IRNazanin" w:hAnsi="IRNazanin" w:eastAsia="IRNazanin"/>
          <w:color w:val="111111"/>
          <w:sz w:val="28"/>
          <w:sz w:val="28"/>
          <w:szCs w:val="28"/>
          <w:rtl w:val="true"/>
          <w:lang w:bidi="fa-IR"/>
        </w:rPr>
        <w:t>تأسیسها و العلوم التی یجب تعطیلها، وهل القواعد والاُصول التی اعتمدها الإنسان طوال عمره فی تحقیقه و بحثه وحساباته، هی فی حقیقة الأمر کما یجب أن تکون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الأشخاص الذین آمنوا بأنّ القرآن 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تبیاناً لکلّ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وافترضوا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بمعناها الأصلی، کان تصوّرهم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خاطئاً، إذ یمکن من ناحیتهم استخراج جمیع مسائل ومباحث العلوم المختلفة من قلب القرآن وکلّ شیء موجود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صحیحاً أنّ کلّ شیء موجود فی القرآن، لا یأتیه الباطل من بین یدیه ولا من خلفه </w:t>
      </w:r>
      <w:r>
        <w:rPr>
          <w:rStyle w:val="FootnoteAnchor"/>
          <w:rtl w:val="true"/>
        </w:rPr>
        <w:footnoteReference w:id="37"/>
      </w:r>
      <w:r>
        <w:rPr>
          <w:rFonts w:ascii="IRNazanin" w:hAnsi="IRNazanin" w:eastAsia="IRNazanin"/>
          <w:color w:val="111111"/>
          <w:sz w:val="28"/>
          <w:sz w:val="28"/>
          <w:szCs w:val="28"/>
          <w:rtl w:val="true"/>
          <w:lang w:bidi="fa-IR"/>
        </w:rPr>
        <w:t>،فعلی هذا الأساس لا یمکن استخراج الأباطیل من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یتمکّن الإنسان ومن دون الاستعانة بالقرآن، من تأسیس جمیع هذه العلوم وإیصالها إلی هذه المکانة المرموقة، فما هی الضرورة لإعادة استخراج کلّ واحدة من هذه المسائل و المباحث العلمیة بعینها من قلب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المؤسّف أنَّ بعض المفسّرین و العلماء المسلمین یحملون هذا التصوّر الخاطئ، ولأجل إثبات عظمة القرآن وإعجازه للعالمین حاولوا استخراج المباحث العلمیة من آیات القرآن، دون الالتفات الکامل لصحّتها أو سقمها و الأخذ بعین الاعتبار احتمال تغییر و تحوّل هذه المباحث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التصور، إذا تطابق القرآن مع النظریات العلمیة، فهو جذّاب وعظیم ومعجز، و إلاّ فلاجذابیة له ولا یمکن إثبات إعجازه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یجب السعی قدر الإمکان لاستخراج المسائل المختلفة من الریاضیات، والفیزیاء و الکیمیاء، والمیکانیک، وعلم النبات، والنجوم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لیثبت للجمیع بأن القرآن معجزة وبیان لکل شیء</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طبقا لهذا التصور یصبح العلم والاکتشافات العلمیة هی المعیار ومحور العظمة</w:t>
      </w:r>
    </w:p>
    <w:p>
      <w:pPr>
        <w:pStyle w:val="BookText"/>
        <w:rPr/>
      </w:pPr>
      <w:r>
        <w:rPr>
          <w:rFonts w:ascii="IRNazanin" w:hAnsi="IRNazanin" w:eastAsia="IRNazanin"/>
          <w:color w:val="111111"/>
          <w:sz w:val="28"/>
          <w:sz w:val="28"/>
          <w:szCs w:val="28"/>
          <w:rtl w:val="true"/>
          <w:lang w:bidi="fa-IR"/>
        </w:rPr>
        <w:t>والإعجاز ولیس القرآن، وسیظهر عجز القرآن فی عیون العالمین؛ لأنّه من أجل إثبات عظمته وإعجازه یقوم بتبیین آراء ونظریات هذا وذاک دون أن تکون له الجرأة علی تخطئة هذه النظریات ففی غیر هذه الحال، سیعتبر مخالفاً للعقل 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من الالتفات هنا إلی أنّ معنی ومفهوم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یختصّ بالعلوم المختلفة، هو أبعد من ذلک بکثیر و أنّ تأیید وتصدیق النتائج العلمیة هو فقط إحدی جوانب المسألة، وکما تمّت الإشارة الیه سابقاً، فإنّ نقد وتخطئة کثیر من النتائج العلمیة وتکمیل وتأیید وتصحیح اخری، وحل جمیع الاختلافات، والأخطاء، والشکوک و التردیدات، والتوجیه الصحیح للعلوم، وتأسیس علوم جدیدة و تعطیل علوم غیر نافعة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تعتبر کلّها من الجوانب الاُخری؛ لأنّ القرآن تبیان و نور بالنسبة للعلوم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یعود إلی الأعمی بالخلقة بصره إلیه بعد مرور عشرات السنین من حیاته، یجد أنّ بعض تصوّراته کانت مطابقة للواقع وبعضها الآخر مخالفاً، ویری اخری قریبة من الواقع، ویتبدل ظنّه وشکه وتردیده إلی یقین، ویتعرّف علی موجودات جدیدة کان غافلاً عنها، و یتّضح له خطؤه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الخلاصة أنّه ومن خلال حصوله علی نور عینیه، یتّضح له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ونور القرآن هو أیضاً کذلک، وکلّ التغییرات و التحوّلات التی تحصل بعد إضاءة مصباح فی بیت مظلم، یمکن رؤیتها ومشاهدتها فی تحقیق قرآنی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 الأمثلة المذکورة، یتبین أکثر من السابق مدی أهمّیة و ضرورة الإلمام المسبق للباحث و المحقّق بموضوع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تمّ تأکیده سابقاً و سیعاد لاحفاً التذکیر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إذا کان المحقّق جاهلاً بموضوع بحثه، معناه أنّه فی صدد شیء لا یعرف ما هو، إذاً لا فرق فی أن یبحث عنه فی غرفة مظلمة أو فی غرفة مضاءة وشدیدة النور، علی أی حال لن یصل إلی مطلوبه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یعقلها إلّا العالِمون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خاتمة هذه المقدّمة ومع تقدیم العنوان الالکترونی وإعلان الاستعداد والاشتیاق لقبول أی انتقاد أو إبداء لأی فکرة، نری أنّه من الواجب علینا الاعتذار من جمیع الأصدقاء بسبب التأخیر لعدّة سنوات فی کتابة وتدوین هذا الکتاب ما أدّی الی انزعاج بعض الأصدقاء الأعزاء، وکذلک لا بدّ من الشکر الجزیل و التقدیر الخاصّ لکلّ الأعزاء الذین ساهموا معنا بأی وسیلة فی تنظیم وإعداد هذا الکتاب ونخصّ بالذکر، فاطمة آذرخش، الدکتور أبو الفضل خوش منش، محسن رجبی، مرتضی رزم آرا، الدکتور مهدی راهنما، أکبر سعیدی، میثم سقایی، رضا عباسی، مهدی غفاری، المهندس بهزاد معین، محبوبة میر حسینی، بهروز ید الله بور، ومحمود یزدانی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نأمل أن ینال هذا السعی المتواضع رضا الله تعالی و الرسول الأکرم صلّی الله علیه و آله و الأئمة الأطهار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ربّنا علیک توکَّلنا و إلیک أنبنا وإلیک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لا نزغ قلوبنا بعد إذ هدیتنا وهب لنا من لدنک رحمةً إنّک أنت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المبارک </w:t>
      </w:r>
      <w:r>
        <w:rPr>
          <w:rFonts w:eastAsia="IRNazanin" w:cs="IRNazanin"/>
          <w:color w:val="111111"/>
          <w:sz w:val="28"/>
          <w:szCs w:val="28"/>
          <w:lang w:bidi="fa-IR"/>
        </w:rPr>
        <w:t>1426</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المؤلّفان</w:t>
      </w:r>
    </w:p>
    <w:p>
      <w:pPr>
        <w:pStyle w:val="BookText"/>
        <w:rPr/>
      </w:pPr>
      <w:r>
        <w:rPr>
          <w:rFonts w:eastAsia="Times New Roman" w:cs="Times New Roman" w:ascii="Times New Roman" w:hAnsi="Times New Roman"/>
          <w:color w:val="111111"/>
          <w:sz w:val="28"/>
          <w:szCs w:val="28"/>
          <w:lang w:val="en-US" w:bidi="en-US"/>
        </w:rPr>
        <w:t>Lessan171 @ yahoo.com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Hmoradiz @ yahoo.com</w:t>
      </w:r>
      <w:bookmarkStart w:id="28" w:name="pg5714_35862"/>
    </w:p>
    <w:p>
      <w:pPr>
        <w:pStyle w:val="Heading2"/>
        <w:numPr>
          <w:ilvl w:val="1"/>
          <w:numId w:val="1"/>
        </w:numPr>
        <w:rPr/>
      </w:pPr>
      <w:bookmarkStart w:id="29" w:name="__RefHeading___Toc3858599_581953129"/>
      <w:bookmarkStart w:id="30" w:name="_Toc11"/>
      <w:bookmarkEnd w:id="28"/>
      <w:bookmarkEnd w:id="29"/>
      <w:r>
        <w:rPr>
          <w:rtl w:val="true"/>
        </w:rPr>
        <w:t>الباب الأوّل</w:t>
      </w:r>
      <w:r>
        <w:rPr>
          <w:rtl w:val="true"/>
        </w:rPr>
        <w:t>:</w:t>
      </w:r>
      <w:r>
        <w:rPr>
          <w:rtl w:val="true"/>
        </w:rPr>
        <w:t>مراحل البحث الموضوعی فی القرآن</w:t>
      </w:r>
      <w:bookmarkEnd w:id="30"/>
    </w:p>
    <w:p>
      <w:pPr>
        <w:pStyle w:val="Heading3"/>
        <w:numPr>
          <w:ilvl w:val="2"/>
          <w:numId w:val="1"/>
        </w:numPr>
        <w:rPr/>
      </w:pPr>
      <w:bookmarkStart w:id="31" w:name="__RefHeading___Toc3858601_581953129"/>
      <w:bookmarkStart w:id="32" w:name="_Toc12"/>
      <w:bookmarkEnd w:id="31"/>
      <w:r>
        <w:rPr>
          <w:rtl w:val="true"/>
        </w:rPr>
        <w:t>اشارة</w:t>
      </w:r>
      <w:bookmarkEnd w:id="3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مراحل البحث الموضوعی فی القرآن</w:t>
      </w:r>
      <w:bookmarkStart w:id="33" w:name="pg5714_35865"/>
    </w:p>
    <w:p>
      <w:pPr>
        <w:pStyle w:val="Heading3"/>
        <w:numPr>
          <w:ilvl w:val="2"/>
          <w:numId w:val="1"/>
        </w:numPr>
        <w:rPr/>
      </w:pPr>
      <w:bookmarkStart w:id="34" w:name="__RefHeading___Toc3858603_581953129"/>
      <w:bookmarkStart w:id="35" w:name="_Toc13"/>
      <w:bookmarkEnd w:id="33"/>
      <w:bookmarkEnd w:id="34"/>
      <w:r>
        <w:rPr>
          <w:rtl w:val="true"/>
        </w:rPr>
        <w:t>المدخل</w:t>
      </w:r>
      <w:bookmarkEnd w:id="35"/>
    </w:p>
    <w:p>
      <w:pPr>
        <w:pStyle w:val="BookText"/>
        <w:rPr/>
      </w:pPr>
      <w:r>
        <w:rPr>
          <w:rFonts w:ascii="IRNazanin" w:hAnsi="IRNazanin" w:eastAsia="IRNazanin"/>
          <w:color w:val="111111"/>
          <w:sz w:val="28"/>
          <w:sz w:val="28"/>
          <w:szCs w:val="28"/>
          <w:rtl w:val="true"/>
          <w:lang w:bidi="fa-IR"/>
        </w:rPr>
        <w:t>علی الرغم من الأهمّیة و القیمة العلیا للمطالعة و البحث الموضوعی فی القرآن المجید، والشعور بالحاجة الملحة لها فی مجال فهم القرآن، علی أساس المشاکل التی کانت تواجهها، فإنّ هذا البحث الموضوعی لم یجد موقعه المؤثر بیننا کمسلمین، وذلک للمشاکل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أنّه عندما یُطرح علینا موضوعٌ ما، لا نعرف هل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تطرق لهذا الموضوع أو لا وحتّی إنّه فی أکثر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 جهد وسعی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تأثیر ما یُقال ویُسمع، نتصوّر و نفترض أنّ القرآن لم یتعرّض لمسائل ومواضیع کهذه، و أنّ التعرّض لها فی الواقع خارج عن إطار رسالة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نطمئن إلی موضوعنا قد ذکره القرآن، نبقی فی حیرةِ من أمرنا لا ندری ما هی الآیات و السور التی ینیغی الرجوع إلیها، وما هی المعاییر والاُسس التی سنعتمدها لمعرفة الآیات المرتبطة بموضوعنا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أکثر الموارد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دون امتلاکنا لکلمة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نذهب إلی القرآن الکریم ونبدأ بمطالعته وتصفحه، عسانا نجد آیات ترتبط بموضوعنا، وغالباً ما نترک المتابعة</w:t>
      </w:r>
    </w:p>
    <w:p>
      <w:pPr>
        <w:pStyle w:val="BookText"/>
        <w:rPr/>
      </w:pPr>
      <w:r>
        <w:rPr>
          <w:rFonts w:ascii="IRNazanin" w:hAnsi="IRNazanin" w:eastAsia="IRNazanin"/>
          <w:color w:val="111111"/>
          <w:sz w:val="28"/>
          <w:sz w:val="28"/>
          <w:szCs w:val="28"/>
          <w:rtl w:val="true"/>
          <w:lang w:bidi="fa-IR"/>
        </w:rPr>
        <w:t>وسط الطریق متعبین خائبین دون الوصول إلی مطلوبنا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أکثر الأحیان أیضاً، نواجه أعداداً هائلةً من الآیات تسلبنا القدرة علی مواصلة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فمثلاً عندما نرید البحث فی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نبدأ بتصفّح القرآن بشغفٍ شدیدٍ، وبعد مدّة ندرک عدم وجود أی آیة ترتبط بموضوع الحریة بشکل غیر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واحدة فی الحالین؛ لأنّه فی الحال الاُولی، سنترک البحث متعبین ویائسین ونحن نعتقد أنّ مواضیع من هذا النوع یجب البحث عنها فی مکانٍ آخر، وفی الحال الثانیة، سنقف مبهوتین أمام العدد الهائل من الآیات، وسنجد أنّ جمیع آیات العقائد و الأخلاق و قصص القرآن وحتّی الآیات التی تشیر إلی السماء و الأرض و الجبال و البحار وغیرها، ترتبط بشکل معینٍ بالحریة، ولن نصل بالشکل المطلوب إلی نتائج مؤکّدة ومقنعة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الحصول علی الآیات المطلوبة بأی وسیلة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نمتلک اسلوباً ومبدأً واضحاً لتنظیم وتبویب هذه الآیات، ولا نعلم من أی آیة نبدأ وعند أی آیة ننتهی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امتلاک هذا الاُسلوب نشاهده فی معظم الأبحاث المکتوبة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عدم معرفتنا بکیفیة التعامل مع هذه الآیات المختارة المبوَّبة، و المراحل والاُصول و القواعد التی یجب التقیّد بها للاستفادة من إشارات ولطائف الآیات المرتبطة بموضوعنا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معظم الأحیان وعند بدایة البحث نراجع التفاسیر و التراجم وبهذا الشکل نبقی محرومین من التواصل المباشر مع الآیات ومن استنباط المفاهیم منها مباشرةً، ونسلک المسیر نفسه الذی سلکته التفاسیر و التراجمأأ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لن نحصل علی أجوبة واضحة ومباحث جدیدة ونتائج عملیة ودقیقة تتعلّق بموضوعنا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کنّا نتوقّع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وشیئاً فشیئاً نفقد الدافع للبحث الموضوعی فی القرآن الکریم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السبب، نشاهد الیوم أبحاثاً تحت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أخذت طابعاً مکرراً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روتینیاً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دقیق، لا یُهتمّ بها من الناحیة العلمیة و البحثیة، و ینبغی ألّا نعجب إذا رأینا وقوع بعض هذه العناوین فی دائرة الاستهزاء و الاستخفاف و السخریة، ویعتقد کثیر من الباحثین فی القرآن و المثقفین بوجوب أن تکون عناوین الکتب و المقالات و الرسائل الجامعیة خالیة من عبارات کهذه قدر المستطاع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المشکلات ونظائرها أدّت إلی إغلاق طریق البحث الموضوعی فی القرآن بوجه الراغبین بالمعارف القرآنیة و المتعطّشین إلیها، وما زالت هذه الحاجة الملحَّة للجیل المعاصر فی مجال فهم القرآن من دون جواب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المواضیع المطروحة فی هذا القسم أخذت علی عاتقها حلّ هذه المشکلات، وتسهیل طریق البحث الموضوعی فی المجتمع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أمل تمهید طریق المطالعة و البحث فی القرآن الکریم للجمیع أکثر من ذی قبل، وأن یرتوی المشتاقون للمعارف القرآنیة وعطاشی کوثر الوحی من زلال معانی القرآن ومفاهیمه</w:t>
      </w:r>
      <w:r>
        <w:rPr>
          <w:rFonts w:eastAsia="IRNazanin" w:cs="IRNazanin"/>
          <w:color w:val="111111"/>
          <w:sz w:val="28"/>
          <w:szCs w:val="28"/>
          <w:rtl w:val="true"/>
          <w:lang w:bidi="fa-IR"/>
        </w:rPr>
        <w:t>.</w:t>
      </w:r>
      <w:bookmarkStart w:id="36" w:name="pg5714_35873"/>
    </w:p>
    <w:p>
      <w:pPr>
        <w:pStyle w:val="Heading3"/>
        <w:numPr>
          <w:ilvl w:val="2"/>
          <w:numId w:val="1"/>
        </w:numPr>
        <w:rPr/>
      </w:pPr>
      <w:bookmarkStart w:id="37" w:name="__RefHeading___Toc3858605_581953129"/>
      <w:bookmarkStart w:id="38" w:name="_Toc14"/>
      <w:bookmarkEnd w:id="36"/>
      <w:bookmarkEnd w:id="37"/>
      <w:r>
        <w:rPr>
          <w:rtl w:val="true"/>
        </w:rPr>
        <w:t>الفصل الأوّل</w:t>
      </w:r>
      <w:r>
        <w:rPr>
          <w:rtl w:val="true"/>
        </w:rPr>
        <w:t>:</w:t>
      </w:r>
      <w:r>
        <w:rPr>
          <w:rtl w:val="true"/>
        </w:rPr>
        <w:t>المرحلة التمهیدیة</w:t>
      </w:r>
      <w:bookmarkEnd w:id="38"/>
    </w:p>
    <w:p>
      <w:pPr>
        <w:pStyle w:val="Heading4"/>
        <w:numPr>
          <w:ilvl w:val="3"/>
          <w:numId w:val="1"/>
        </w:numPr>
        <w:rPr/>
      </w:pPr>
      <w:bookmarkStart w:id="39" w:name="__RefHeading___Toc3858607_581953129"/>
      <w:bookmarkStart w:id="40" w:name="_Toc15"/>
      <w:bookmarkEnd w:id="39"/>
      <w:r>
        <w:rPr>
          <w:rtl w:val="true"/>
        </w:rPr>
        <w:t>اشارة</w:t>
      </w:r>
      <w:bookmarkEnd w:id="40"/>
    </w:p>
    <w:p>
      <w:pPr>
        <w:pStyle w:val="BookText"/>
        <w:rPr/>
      </w:pPr>
      <w:r>
        <w:rPr>
          <w:rFonts w:ascii="IRNazanin" w:hAnsi="IRNazanin" w:eastAsia="IRNazanin"/>
          <w:color w:val="111111"/>
          <w:sz w:val="28"/>
          <w:sz w:val="28"/>
          <w:szCs w:val="28"/>
          <w:rtl w:val="true"/>
          <w:lang w:bidi="fa-IR"/>
        </w:rPr>
        <w:t>المرحلة التمهیدیة</w:t>
      </w:r>
    </w:p>
    <w:p>
      <w:pPr>
        <w:pStyle w:val="Heading4"/>
        <w:numPr>
          <w:ilvl w:val="3"/>
          <w:numId w:val="1"/>
        </w:numPr>
        <w:rPr/>
      </w:pPr>
      <w:bookmarkStart w:id="41" w:name="__RefHeading___Toc3858609_581953129"/>
      <w:bookmarkStart w:id="42" w:name="_Toc16"/>
      <w:bookmarkEnd w:id="41"/>
      <w:r>
        <w:rPr>
          <w:rtl w:val="true"/>
        </w:rPr>
        <w:t>أوّلاً</w:t>
      </w:r>
      <w:r>
        <w:rPr>
          <w:rtl w:val="true"/>
        </w:rPr>
        <w:t xml:space="preserve">: </w:t>
      </w:r>
      <w:r>
        <w:rPr>
          <w:rtl w:val="true"/>
        </w:rPr>
        <w:t>اختیار عنوان البحث الموضوعی وکلمات المفتاح</w:t>
      </w:r>
      <w:bookmarkEnd w:id="42"/>
    </w:p>
    <w:p>
      <w:pPr>
        <w:pStyle w:val="Heading5"/>
        <w:numPr>
          <w:ilvl w:val="4"/>
          <w:numId w:val="1"/>
        </w:numPr>
        <w:rPr/>
      </w:pPr>
      <w:bookmarkStart w:id="43" w:name="__RefHeading___Toc3858611_581953129"/>
      <w:bookmarkStart w:id="44" w:name="_Toc17"/>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اختیار العنوان، هو المرحلة الاُولی و الأهمّ فی کلّ تحقیق وبحث؛ فلو تمّ اختیار عنوان البحث بدقّة، لوصلنا فی عملیة البحث إلی منتصف الطریق، أمّا لو حصل إهمال فی اختیار العنوان، فإنّ مسیر البحث سیواجه مشکلات عدیدة ولن یؤتی ثماره المطلوبة و قد یتطلّب فی بعض الأحیان، العودة إلی بدایة البحث للحصول علی عنوان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والبحث الموضوعی فی القرآن الکریم لیس مستثنی من هذه القاعدة، سیؤدّی بالإنسان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مع عنوان غیر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الأُنس بالآیات الإلهیة، والارتباط الدائم و المتواصل مع الآیات سیزید من مستوی الاُنس بالقرآن، ولکن من الأفضل ابتداءً العمل علی اختیار العنوان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غیر هذه الحال، قد لا یصل الباحث إلی مطلوبه وعندها یضع اللوم فی هذا الإخفاق علی القرآن، أو یتصوّر بشکل قاطع أنّ هذه الأبحاث لا قیمة لها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 هذا الأساس، فأوّل ما یجب القیام به هو تحدید عنوان الموضوع الذی نرید بحثه بکلمتین أو ثلاث، وفی هذا السیاق من الضروری الاهتمام بالمسائل التالیة</w:t>
      </w:r>
      <w:r>
        <w:rPr>
          <w:rFonts w:eastAsia="IRNazanin" w:cs="IRNazanin"/>
          <w:color w:val="111111"/>
          <w:sz w:val="28"/>
          <w:szCs w:val="28"/>
          <w:rtl w:val="true"/>
          <w:lang w:bidi="fa-IR"/>
        </w:rPr>
        <w:t>:</w:t>
      </w:r>
      <w:bookmarkStart w:id="45" w:name="pg5714_35875"/>
    </w:p>
    <w:p>
      <w:pPr>
        <w:pStyle w:val="Heading5"/>
        <w:numPr>
          <w:ilvl w:val="4"/>
          <w:numId w:val="1"/>
        </w:numPr>
        <w:rPr/>
      </w:pPr>
      <w:bookmarkStart w:id="46" w:name="__RefHeading___Toc3858613_581953129"/>
      <w:bookmarkStart w:id="47" w:name="_Toc18"/>
      <w:bookmarkEnd w:id="45"/>
      <w:bookmarkEnd w:id="46"/>
      <w:r>
        <w:rPr>
          <w:rtl w:val="true"/>
        </w:rPr>
        <w:t>معرفة موضوع البحث</w:t>
      </w:r>
      <w:bookmarkEnd w:id="47"/>
    </w:p>
    <w:p>
      <w:pPr>
        <w:pStyle w:val="BookText"/>
        <w:rPr/>
      </w:pPr>
      <w:r>
        <w:rPr>
          <w:rFonts w:ascii="IRNazanin" w:hAnsi="IRNazanin" w:eastAsia="IRNazanin"/>
          <w:color w:val="111111"/>
          <w:sz w:val="28"/>
          <w:sz w:val="28"/>
          <w:szCs w:val="28"/>
          <w:rtl w:val="true"/>
          <w:lang w:bidi="fa-IR"/>
        </w:rPr>
        <w:t>من الواضح أنّنا نختار عنوان بحثنا علی أساس الموضوع الذی نریده، وعلی هذا، یجب فی البدء أن نعرف ما هو الموضوع الذی نسعی إلیه، وحول أی شیء نرید معرفة رأی القرآن؟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کلّ شیء، لا بدّ من أن نعرف موضوع بحثنا وعلی الأقلّ أن نتعرّف ولو قلیلاً علی بُعد واحد أو بعض أبعاد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یرید البحث حول موضوع من وجهة نظر القرآن الکریم، لا بدّ له أوّلاً من امتلاک تعریف لهذا الموضوع، وتحدید مستواه الموضوعی، أی معرفة جنسه وفصله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هذه الحال لن یتمکّن من تحدید عنوان موضوعه من خلال کلمات معدودة وسیتوقّف عن مواصلة الطریق عند أوّل خطوة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فإنّ تقدّم البحث الموضوعی فی القرآن یرتبط بمستوی معرفتنا بموضوع البحث، فکلّما کان اطّلاعنا حوله أکمل وأوسع، سنکون موفقین وناجحین فی بحثنا و سننتخب بدقّة عنوان الموضوع وکلمات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العکس، کلّما کانت معرفتنا بالموضوع أقلّ وأضیق سیکون اختیار عنوان البحث وکلمات المفتاح أصعب وأشقّ</w:t>
      </w:r>
      <w:r>
        <w:rPr>
          <w:rFonts w:eastAsia="IRNazanin" w:cs="IRNazanin"/>
          <w:color w:val="111111"/>
          <w:sz w:val="28"/>
          <w:szCs w:val="28"/>
          <w:rtl w:val="true"/>
          <w:lang w:bidi="fa-IR"/>
        </w:rPr>
        <w:t xml:space="preserve">. </w:t>
      </w:r>
      <w:r>
        <w:rPr>
          <w:rStyle w:val="FootnoteAnchor"/>
          <w:rtl w:val="true"/>
        </w:rPr>
        <w:footnoteReference w:id="3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إذا أردنا التحقیق و البحث حول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القرآن، یجب علینا أوّلاً تحدید هدفنا من هذا الموضوع، لیُعلم من أی وجهة نرید البحث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أردنا النظر إلی هذا الموضوع من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کلمة المفتاح بعنوان طریق الدخول إلی القرآن، و إذا أردنا النظر إلیه</w:t>
      </w:r>
      <w:bookmarkStart w:id="48" w:name="pg5714_35877"/>
    </w:p>
    <w:p>
      <w:pPr>
        <w:pStyle w:val="BookText"/>
        <w:rPr/>
      </w:pPr>
      <w:bookmarkEnd w:id="48"/>
      <w:r>
        <w:rPr>
          <w:rFonts w:ascii="IRNazanin" w:hAnsi="IRNazanin" w:eastAsia="IRNazanin"/>
          <w:color w:val="111111"/>
          <w:sz w:val="28"/>
          <w:sz w:val="28"/>
          <w:szCs w:val="28"/>
          <w:rtl w:val="true"/>
          <w:lang w:bidi="fa-IR"/>
        </w:rPr>
        <w:t xml:space="preserve">من الناحیة الاجتماعیة ستکون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کلمة المفتاح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أنّه عندما تستخدم واحدة من هذه الکلمات مکان الاُخری سیتّضح إلی أی مدی سیتغیر مسیر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من الإشارة إلی أنّ اختیار عنوان البحث وکلمات المفتاح لا یدخل ضمن هذا الاُسلوب فی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بتعبیر آخر، یجب علی الباحث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بأی طریقة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الکلمات التی تشکل العنوان</w:t>
      </w:r>
      <w:r>
        <w:rPr>
          <w:rFonts w:eastAsia="IRNazanin" w:cs="IRNazanin"/>
          <w:color w:val="111111"/>
          <w:sz w:val="28"/>
          <w:szCs w:val="28"/>
          <w:rtl w:val="true"/>
          <w:lang w:bidi="fa-IR"/>
        </w:rPr>
        <w:t>.</w:t>
      </w:r>
    </w:p>
    <w:p>
      <w:pPr>
        <w:pStyle w:val="Heading5"/>
        <w:numPr>
          <w:ilvl w:val="4"/>
          <w:numId w:val="1"/>
        </w:numPr>
        <w:rPr/>
      </w:pPr>
      <w:bookmarkStart w:id="49" w:name="__RefHeading___Toc3858615_581953129"/>
      <w:bookmarkStart w:id="50" w:name="_Toc19"/>
      <w:bookmarkEnd w:id="49"/>
      <w:r>
        <w:rPr>
          <w:rtl w:val="true"/>
        </w:rPr>
        <w:t>سعة الموضوعات القابلة للبحث فی القرآن</w:t>
      </w:r>
      <w:bookmarkEnd w:id="50"/>
    </w:p>
    <w:p>
      <w:pPr>
        <w:pStyle w:val="BookText"/>
        <w:rPr/>
      </w:pPr>
      <w:r>
        <w:rPr>
          <w:rFonts w:ascii="IRNazanin" w:hAnsi="IRNazanin" w:eastAsia="IRNazanin"/>
          <w:color w:val="111111"/>
          <w:sz w:val="28"/>
          <w:sz w:val="28"/>
          <w:szCs w:val="28"/>
          <w:rtl w:val="true"/>
          <w:lang w:bidi="fa-IR"/>
        </w:rPr>
        <w:t>کما أشرنا مفصلاً فی المقدّمة، یمکن البحث فی أی موضوع فی القرآن ولیس هنا أی موضوع فی القرآن غیر قابل للبحث؛ بشرط کون الباحث أهلاً لذلک، أی أن یعرف ویفهم هدفه و الشیء الذی یرید بحثه و التحقیق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الشخص الذی لا یعرف شیئاً عن العمران، لا یستطیع البحث حول العمران فی القرآن؛ لأنّه یقتفی أثر شیءٍ لا یعرف ماهیته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فهو لن یصل إلی کلمة المفتاح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کلمة المفتاح للبحث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أی کلمة اخری، فکلّ فنٍّ یجب أن یبحث عنه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للباحث و المحقّق من امتلاکه لأرضیة وتصوّر ودراسات سابقة حول موضوع البحث، وکلّما کانت هذه السابقة أوسع وأقوی سینفتح الطریق أمامه أکثر إلی القرآن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یؤکّد القرآن الکریم بتعابیر متنوعة أنّ مخاطبَه هو الشخص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ولیس الشخض الجاهل و الخالی الذهن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فِی ذلِکَ لَآیاتٍ لِلْعالِمِینَ ؛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یَعْقِلُها إِلاَّ</w:t>
      </w:r>
    </w:p>
    <w:p>
      <w:pPr>
        <w:pStyle w:val="BookText"/>
        <w:rPr/>
      </w:pPr>
      <w:r>
        <w:rPr>
          <w:rFonts w:ascii="Amiri" w:hAnsi="Amiri" w:eastAsia="Amiri" w:cs="Amiri"/>
          <w:color w:val="111111"/>
          <w:sz w:val="28"/>
          <w:sz w:val="28"/>
          <w:szCs w:val="28"/>
          <w:rtl w:val="true"/>
          <w:lang w:bidi="ar-SA"/>
        </w:rPr>
        <w:t xml:space="preserve">اَلْعالِمُونَ ؛ </w:t>
      </w:r>
      <w:r>
        <w:rPr>
          <w:rStyle w:val="FootnoteAnchor"/>
          <w:rtl w:val="true"/>
        </w:rPr>
        <w:footnoteReference w:id="40"/>
      </w:r>
      <w:r>
        <w:rPr>
          <w:rFonts w:ascii="Amiri" w:hAnsi="Amiri" w:eastAsia="Amiri" w:cs="Amiri"/>
          <w:color w:val="111111"/>
          <w:sz w:val="28"/>
          <w:sz w:val="28"/>
          <w:szCs w:val="28"/>
          <w:rtl w:val="true"/>
          <w:lang w:bidi="ar-SA"/>
        </w:rPr>
        <w:t xml:space="preserve">کِتابٌ فُصِّلَتْ آیاتُهُ قُرْآناً عَرَبِیًّا لِقَوْمٍ یَعْلَمُونَ </w:t>
      </w:r>
      <w:r>
        <w:rPr>
          <w:rStyle w:val="FootnoteAnchor"/>
          <w:rtl w:val="true"/>
        </w:rPr>
        <w:footnoteReference w:id="4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فالقرآن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تِبْیاناً لِکُلِّ شَیْ‌ءٍ ،وعلی هذا فکلّ شیء یمکن البحث فیه بشرط کون الباحث محیطاً وعارفاً بجوانب الشیء الذی یرید البحث عنه، وإلاّ فلن یکون القرآن تبیاناً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من لا یعرف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یختلف به عن الفضة وسائر المعادن، لن یستطیع التحقیق و البحث کما ینبغی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المکانة الاقتصادیة للذهب من وجهة نظر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قضی عمره فی بیع الذهب ویعلم خصائصه، ستکون الأرضیة مهیأة له للبحث حول هذا الموضوع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وسیتمکن من استخراج ظرائف وإشارات ودقائق الآیات فی هذا المجال، طبعاً فی حال امتلاکه أیضاً لباقی شروط التدبّر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المواضیع یمکن بسهولة الحصول علی کلمات مفتاحها مثل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وکذلک کثیر من الموضوعات، ولکنّ بعض المواضیع یستلزم الوصول إلی عنوانها وکلمات مفتاحها معلومات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ترتبط بعلوم وفنون مختلفة خارج هذه الدراسة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لا بدَّ للباحث من الحصول علیها بأی وسیلة کانت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مطالعة، الرجوع إلی المتخصص، تفکّر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یستطیع من خلالها تحدید کلمات المفتاح للبحث، وفی غیر هذه الحال لن یتمکّن أبداً من إیجاد طریقٍ للدخول إلی القرآن</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کمثال علی ذلک، الشخص الذی یرید البحث حول مکانة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التسجیل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البدایة، لا بدَّ له من النظر الی موقعیة هذا الجهاز داخل مجموعات اخری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أثاث المنزل، الأجهزة الکهربائیة، و وسائل الإعلام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أساس نوع</w:t>
      </w:r>
      <w:bookmarkStart w:id="51" w:name="pg5714_35881"/>
    </w:p>
    <w:p>
      <w:pPr>
        <w:pStyle w:val="BookText"/>
        <w:rPr/>
      </w:pPr>
      <w:bookmarkEnd w:id="51"/>
      <w:r>
        <w:rPr>
          <w:rFonts w:ascii="IRNazanin" w:hAnsi="IRNazanin" w:eastAsia="IRNazanin"/>
          <w:color w:val="111111"/>
          <w:sz w:val="28"/>
          <w:sz w:val="28"/>
          <w:szCs w:val="28"/>
          <w:rtl w:val="true"/>
          <w:lang w:bidi="fa-IR"/>
        </w:rPr>
        <w:t>الاستفادة وکیفیة العمل وماهیة العلاقة ومکانة جهاز التسجیل بالنسبة للإنسان، یحدد الباحث المستوی الموضوعی لهذا الجهاز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یطوی هذه المرحلة بأی وسیلة ممکنة، سیتمکن بسهولة من معرفة کلمات المفتاح الأصلیة لهذا الموضوع ویحصل علی طریق للدخول إلی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 هذه المرحلة لیست فی نطاق هذه الدراسة من البحث، بل یجب القیام بها فی مکان آخر</w:t>
      </w:r>
      <w:r>
        <w:rPr>
          <w:rFonts w:eastAsia="IRNazanin" w:cs="IRNazanin"/>
          <w:color w:val="111111"/>
          <w:sz w:val="28"/>
          <w:szCs w:val="28"/>
          <w:rtl w:val="true"/>
          <w:lang w:bidi="fa-IR"/>
        </w:rPr>
        <w:t>.</w:t>
      </w:r>
    </w:p>
    <w:p>
      <w:pPr>
        <w:pStyle w:val="Heading5"/>
        <w:numPr>
          <w:ilvl w:val="4"/>
          <w:numId w:val="1"/>
        </w:numPr>
        <w:rPr/>
      </w:pPr>
      <w:bookmarkStart w:id="52" w:name="__RefHeading___Toc3858617_581953129"/>
      <w:bookmarkStart w:id="53" w:name="_Toc20"/>
      <w:bookmarkEnd w:id="52"/>
      <w:r>
        <w:rPr>
          <w:rtl w:val="true"/>
        </w:rPr>
        <w:t>ترجمة کلمات العنوان الأصلیة إلی اللغة العربیة</w:t>
      </w:r>
      <w:bookmarkEnd w:id="53"/>
    </w:p>
    <w:p>
      <w:pPr>
        <w:pStyle w:val="Heading6"/>
        <w:numPr>
          <w:ilvl w:val="5"/>
          <w:numId w:val="1"/>
        </w:numPr>
        <w:rPr/>
      </w:pPr>
      <w:bookmarkStart w:id="54" w:name="__RefHeading___Toc3858619_581953129"/>
      <w:bookmarkStart w:id="55" w:name="_Toc21"/>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 xml:space="preserve">بعدما حددنا عنوان بحثنا بکلمتین أو ثلاث کلمات، وبالاستعانة بکتب اللغة أو سؤال الآخرین، نترجم هذا العنوان إلی اللغة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 فی حال کون بحثنا غیر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تنقسم العناوین التی ننتخبها للبحث الموضوعی فی القرآن إلی نوعین من ناحیة التصنیف العام</w:t>
      </w:r>
      <w:r>
        <w:rPr>
          <w:rFonts w:eastAsia="IRNazanin" w:cs="IRNazanin"/>
          <w:color w:val="111111"/>
          <w:sz w:val="28"/>
          <w:szCs w:val="28"/>
          <w:rtl w:val="true"/>
          <w:lang w:bidi="fa-IR"/>
        </w:rPr>
        <w:t>:</w:t>
      </w:r>
    </w:p>
    <w:p>
      <w:pPr>
        <w:pStyle w:val="Heading6"/>
        <w:numPr>
          <w:ilvl w:val="5"/>
          <w:numId w:val="1"/>
        </w:numPr>
        <w:rPr/>
      </w:pPr>
      <w:bookmarkStart w:id="56" w:name="__RefHeading___Toc3858621_581953129"/>
      <w:bookmarkStart w:id="57" w:name="_Toc22"/>
      <w:bookmarkEnd w:id="56"/>
      <w:r>
        <w:rPr>
          <w:rtl w:val="true"/>
        </w:rPr>
        <w:t>النوع الأوّل</w:t>
      </w:r>
      <w:r>
        <w:rPr>
          <w:rtl w:val="true"/>
        </w:rPr>
        <w:t xml:space="preserve">: </w:t>
      </w:r>
      <w:r>
        <w:rPr>
          <w:rtl w:val="true"/>
        </w:rPr>
        <w:t>العناوین المأخوذة مباشرةً من القرآن</w:t>
      </w:r>
      <w:bookmarkEnd w:id="57"/>
    </w:p>
    <w:p>
      <w:pPr>
        <w:pStyle w:val="BookText"/>
        <w:rPr/>
      </w:pPr>
      <w:r>
        <w:rPr>
          <w:rFonts w:ascii="IRNazanin" w:hAnsi="IRNazanin" w:eastAsia="IRNazanin"/>
          <w:color w:val="111111"/>
          <w:sz w:val="28"/>
          <w:sz w:val="28"/>
          <w:szCs w:val="28"/>
          <w:rtl w:val="true"/>
          <w:lang w:bidi="fa-IR"/>
        </w:rPr>
        <w:t>أحیاناً تجذبنا بعض کلمات القرآن وعباراته، بحیث تشدّ اهتمامنا إلی معرفة معنی ومفهوم و موقعیتها الدقیقة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فإنّ تحدید کلمات المفتاح للبحث أمر بسیط وسهل؛ لأنّنا حصلنا علی عنوان البحث مباشرةً من القرآن نفسه،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استعمال الترکیب الاستفهامی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أنّه فی مواضیع کهذه، سیکون المدخل الی مدینة علم القرآن الکریم</w:t>
      </w:r>
      <w:bookmarkStart w:id="58" w:name="pg5714_35882"/>
    </w:p>
    <w:p>
      <w:pPr>
        <w:pStyle w:val="BookText"/>
        <w:rPr/>
      </w:pPr>
      <w:bookmarkEnd w:id="58"/>
      <w:r>
        <w:rPr>
          <w:rFonts w:ascii="IRNazanin" w:hAnsi="IRNazanin" w:eastAsia="IRNazanin"/>
          <w:color w:val="111111"/>
          <w:sz w:val="28"/>
          <w:sz w:val="28"/>
          <w:szCs w:val="28"/>
          <w:rtl w:val="true"/>
          <w:lang w:bidi="fa-IR"/>
        </w:rPr>
        <w:t>أو بتعبیر آخر کلمات المفتاح للتحقیق هی هذه العناوین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الصدر، الأبرار، ألم تر، کلاّ و</w:t>
      </w:r>
      <w:r>
        <w:rPr>
          <w:rFonts w:eastAsia="IRNazanin" w:cs="IRNazanin"/>
          <w:color w:val="111111"/>
          <w:sz w:val="28"/>
          <w:szCs w:val="28"/>
          <w:rtl w:val="true"/>
          <w:lang w:bidi="fa-IR"/>
        </w:rPr>
        <w:t>....</w:t>
      </w:r>
    </w:p>
    <w:p>
      <w:pPr>
        <w:pStyle w:val="Heading6"/>
        <w:numPr>
          <w:ilvl w:val="5"/>
          <w:numId w:val="1"/>
        </w:numPr>
        <w:rPr/>
      </w:pPr>
      <w:bookmarkStart w:id="59" w:name="__RefHeading___Toc3858623_581953129"/>
      <w:bookmarkStart w:id="60" w:name="_Toc23"/>
      <w:bookmarkEnd w:id="59"/>
      <w:r>
        <w:rPr>
          <w:rtl w:val="true"/>
        </w:rPr>
        <w:t>النوع الثانی</w:t>
      </w:r>
      <w:r>
        <w:rPr>
          <w:rtl w:val="true"/>
        </w:rPr>
        <w:t xml:space="preserve">: </w:t>
      </w:r>
      <w:r>
        <w:rPr>
          <w:rtl w:val="true"/>
        </w:rPr>
        <w:t>العناوین التی نأتی بها من خارج القرآن</w:t>
      </w:r>
      <w:bookmarkEnd w:id="60"/>
    </w:p>
    <w:p>
      <w:pPr>
        <w:pStyle w:val="BookText"/>
        <w:rPr/>
      </w:pPr>
      <w:r>
        <w:rPr>
          <w:rFonts w:ascii="IRNazanin" w:hAnsi="IRNazanin" w:eastAsia="IRNazanin"/>
          <w:color w:val="111111"/>
          <w:sz w:val="28"/>
          <w:sz w:val="28"/>
          <w:szCs w:val="28"/>
          <w:rtl w:val="true"/>
          <w:lang w:bidi="fa-IR"/>
        </w:rPr>
        <w:t>أحیاناً تُعرض علینا مسائل ومواضیع تُثیر اهتمامنا لمعرفة وجهة نظر القرآن حولها</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من الواضح أنّ عنوان البحث و التحقیق فی امور کهذه یمکن ألّا یکون حاضراً وجاهزاً مثل النوع الأوّل، وکلمات المفتاح لیست بالضرورة جزءاً من العنوان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علینا تحدید عنوان البحث فی قالب کلمة أو عدّة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العناوین التی لا تؤخذ مباشرةً من القرآن، بل من مسائل و مواضیع متنوعة، تکون أحیاناً مؤلّفة من کلمات عربیة وأحیاناً من کلمات غیر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الثانیة وبالرجوع إلی کتب اللغة أو سؤال الآخرین نترجمها إلی اللغة العربیة ترجمة مفهومیة دقیقة ولیست ترجمة لفظیة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المرحلة لا بدّ من الدّقة فی أنّنا نترجم إلی اللغة العربیة المقصود و المفهوم من عنوان بحثنا ولیس فقط ترجمة لفظیة</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أردنا دراسة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وغیر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یجب ألّا نذهب إلی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الترجمة العربیة اللفظیة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الأفضل هنا تبیین عنوان البحث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ترجمتها للعربیة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خودی وغیر</w:t>
      </w:r>
      <w:bookmarkStart w:id="61" w:name="pg5714_35884"/>
    </w:p>
    <w:p>
      <w:pPr>
        <w:pStyle w:val="BookText"/>
        <w:rPr/>
      </w:pPr>
      <w:bookmarkEnd w:id="61"/>
      <w:r>
        <w:rPr>
          <w:rFonts w:ascii="IRNazanin" w:hAnsi="IRNazanin" w:eastAsia="IRNazanin"/>
          <w:color w:val="111111"/>
          <w:sz w:val="28"/>
          <w:sz w:val="28"/>
          <w:szCs w:val="28"/>
          <w:rtl w:val="true"/>
          <w:lang w:bidi="fa-IR"/>
        </w:rPr>
        <w:t>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یمکن توضیحه بتعبیر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بودن و از ما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ذهبنا إلی ما یعادله فی اللغة العربیة، سنجده فی 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ترکیباته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منهم فی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62" w:name="__RefHeading___Toc3858625_581953129"/>
      <w:bookmarkStart w:id="63" w:name="_Toc24"/>
      <w:bookmarkEnd w:id="62"/>
      <w:r>
        <w:rPr>
          <w:rtl w:val="true"/>
        </w:rPr>
        <w:t>عرض کلمات العنوان علی المعجم الفارسی</w:t>
      </w:r>
      <w:bookmarkEnd w:id="63"/>
    </w:p>
    <w:p>
      <w:pPr>
        <w:pStyle w:val="BookText"/>
        <w:rPr/>
      </w:pPr>
      <w:r>
        <w:rPr>
          <w:rFonts w:ascii="IRNazanin" w:hAnsi="IRNazanin" w:eastAsia="IRNazanin"/>
          <w:color w:val="111111"/>
          <w:sz w:val="28"/>
          <w:sz w:val="28"/>
          <w:szCs w:val="28"/>
          <w:rtl w:val="true"/>
          <w:lang w:bidi="fa-IR"/>
        </w:rPr>
        <w:t xml:space="preserve">فی هذه المرحلة، وبالاستعانة بکتاب المعجم المفهرس نقوم بعرض الکلمات التی تشکل عنوان موضوعنا علی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کانت عربیة فی الأصل أو أنّنا ترجمناها إلی اللغة العربیة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المنوال، ستنقسم عناوین البحث الموضوعی إلی مجموعتین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العناوین التی استعملت کلمة أو عدّة کلمات منها فی القرآن بعینها أو بشکل کلمات ذات اشتقاق واحد،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 الحیاة، الصبر، الإیمان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الواضح أن کلمات المفتاح فی البحث عن مواضیع کهذه هی کلمات العنوان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أردنا مثلاً دراسة معنی ومفهوم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فلا بدّ من البحث عن کلمة الهدایة ومشتقّاتها فی القرآن ودراسة الآیات المتعلّقة بها،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 دخولنا إلی القرآن فی مثل هذه المواضیع هی هذه الکلمات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المجموعة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العناوین التی لم تُذکر أیٌ من کلماتها فی القرآن الکریم، هذه الکلمات وبالرغم من کونها عربیة، لم تستعمل فی بیان القرآن الکریم،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الترغیب و التأنیب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الظرافة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موارد کهذه، ننتخب الکلمات المستعملة فی القرآن و القریبة منها من حیث المعنی و المفهوم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لدراسة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مکانة الترغیب و التأنیب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نختار کلمة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إنذار وتبشیر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نستطع الوصول إلی کلمات المفتاح للتحقیق، یجب تقسیم موضوعنا إلی عدّة مواضیع صغیرة، ثُمّ عرضها الواحدة تلو الاُخری</w:t>
      </w:r>
      <w:bookmarkStart w:id="64" w:name="pg5714_35887"/>
    </w:p>
    <w:p>
      <w:pPr>
        <w:pStyle w:val="BookText"/>
        <w:rPr/>
      </w:pPr>
      <w:bookmarkEnd w:id="64"/>
      <w:r>
        <w:rPr>
          <w:rFonts w:ascii="IRNazanin" w:hAnsi="IRNazanin" w:eastAsia="IRNazanin"/>
          <w:color w:val="111111"/>
          <w:sz w:val="28"/>
          <w:sz w:val="28"/>
          <w:szCs w:val="28"/>
          <w:rtl w:val="true"/>
          <w:lang w:bidi="fa-IR"/>
        </w:rPr>
        <w:t xml:space="preserve">علی القرآن؛ وسبب ذلک أنّ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تمّ تبیان جمیع المواضیع و المسائل فیه بشکل مفصّل، وعلیه فإنّ صعوبة التحقیق یمکن أن تکون عائدة إلی شمولیة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أهمّیة ومکانة کلمة المفتاح فی البحث الموضوعی، راجع المقدّمة</w:t>
      </w:r>
      <w:r>
        <w:rPr>
          <w:rFonts w:eastAsia="IRNazanin" w:cs="IRNazanin"/>
          <w:color w:val="111111"/>
          <w:sz w:val="28"/>
          <w:szCs w:val="28"/>
          <w:rtl w:val="true"/>
          <w:lang w:bidi="fa-IR"/>
        </w:rPr>
        <w:t>).</w:t>
      </w:r>
    </w:p>
    <w:p>
      <w:pPr>
        <w:pStyle w:val="Heading5"/>
        <w:numPr>
          <w:ilvl w:val="4"/>
          <w:numId w:val="1"/>
        </w:numPr>
        <w:rPr/>
      </w:pPr>
      <w:bookmarkStart w:id="65" w:name="__RefHeading___Toc3858627_581953129"/>
      <w:bookmarkStart w:id="66" w:name="_Toc25"/>
      <w:bookmarkEnd w:id="65"/>
      <w:r>
        <w:rPr>
          <w:rtl w:val="true"/>
        </w:rPr>
        <w:t>الطرق الاُخری للوصول إلی الآیات الأصلیة</w:t>
      </w:r>
      <w:bookmarkEnd w:id="66"/>
    </w:p>
    <w:p>
      <w:pPr>
        <w:pStyle w:val="BookText"/>
        <w:rPr/>
      </w:pPr>
      <w:r>
        <w:rPr>
          <w:rFonts w:ascii="IRNazanin" w:hAnsi="IRNazanin" w:eastAsia="IRNazanin"/>
          <w:color w:val="111111"/>
          <w:sz w:val="28"/>
          <w:sz w:val="28"/>
          <w:szCs w:val="28"/>
          <w:rtl w:val="true"/>
          <w:lang w:bidi="fa-IR"/>
        </w:rPr>
        <w:t>إذا لم نستطع بواسطة الطرق المذکورة الوصول إلی کلمات المفتاح و الآیات المتعلقة بموضوعنا، یمکن لنا استخراج ودراسة الآیات الأصلیة بأی وسیلة وطریق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فیما یتعلّق ببعض المواضیع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نتمکّن من الحصول علی کلمة المفتاح الأساس لها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لا بأس بالرجوع إلی آثار العلماء و المفسّرین العلمیة و ملاحظة ما استندوا إلیه من آیاتٍ حول هذه المواضیع و الآیات التی ذکروها فی هذا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ویمکننا الاستفادة من الجدول الکامل لهذه الآیات کجدول للآیات الأساس لبحثنا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للحصول علی الآیات المتعلقة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مراجعة تفسیر المیزان للعلّامة الطباطبائی أو آثار الدکتور شریعتی أو الاُستاذ مطهری، واستخراج الآیات التی ذکروها فی ذیل بحث الحریة، والقیام ببحث وتحقیق الآیات القرآنیة بصرف النظر عن آراء أصحاب هذه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الأمر، فیما یتعلّق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جمع الآیات التی تمّ الاستناد إلیها والاستشهاد بها و التی جاءت أیضاً فی سیاق الأحادیث و الروایات، ومن خلال هذه الآیات یمکننا الدخول إلی القرآن و دراستها واستخراج مفاهیمها دون التوجّه إلی الاستنتاجات و التفاسیر المختلفة، وبهذا الترتیب نتقدّم فی بحثنا</w:t>
      </w:r>
      <w:r>
        <w:rPr>
          <w:rFonts w:eastAsia="IRNazanin" w:cs="IRNazanin"/>
          <w:color w:val="111111"/>
          <w:sz w:val="28"/>
          <w:szCs w:val="28"/>
          <w:rtl w:val="true"/>
          <w:lang w:bidi="fa-IR"/>
        </w:rPr>
        <w:t>.</w:t>
      </w:r>
      <w:bookmarkStart w:id="67" w:name="pg5714_35888"/>
    </w:p>
    <w:p>
      <w:pPr>
        <w:pStyle w:val="Heading4"/>
        <w:numPr>
          <w:ilvl w:val="3"/>
          <w:numId w:val="1"/>
        </w:numPr>
        <w:rPr/>
      </w:pPr>
      <w:bookmarkStart w:id="68" w:name="__RefHeading___Toc3858629_581953129"/>
      <w:bookmarkStart w:id="69" w:name="_Toc26"/>
      <w:bookmarkEnd w:id="67"/>
      <w:bookmarkEnd w:id="68"/>
      <w:r>
        <w:rPr>
          <w:rtl w:val="true"/>
        </w:rPr>
        <w:t>ثانیاً</w:t>
      </w:r>
      <w:r>
        <w:rPr>
          <w:rtl w:val="true"/>
        </w:rPr>
        <w:t xml:space="preserve">: </w:t>
      </w:r>
      <w:r>
        <w:rPr>
          <w:rtl w:val="true"/>
        </w:rPr>
        <w:t>تهیئة الأوراق الأولیة للبحث الموضوعی</w:t>
      </w:r>
      <w:bookmarkEnd w:id="69"/>
    </w:p>
    <w:p>
      <w:pPr>
        <w:pStyle w:val="BookText"/>
        <w:rPr/>
      </w:pPr>
      <w:r>
        <w:rPr>
          <w:rFonts w:ascii="IRNazanin" w:hAnsi="IRNazanin" w:eastAsia="IRNazanin"/>
          <w:color w:val="111111"/>
          <w:sz w:val="28"/>
          <w:sz w:val="28"/>
          <w:szCs w:val="28"/>
          <w:rtl w:val="true"/>
          <w:lang w:bidi="fa-IR"/>
        </w:rPr>
        <w:t xml:space="preserve">خلال البحث الموضوعی، ومن أجل الاطمئنان الکامل لصحّة وسلامة مصادر ونتائج عملنا ولکی نستطیع أیضاً تقدیمها و عرضها علی الآخرین، لا بدّ من مراعاة سلسلة مقررات، بعد تحدید العنوان و کلمات المفتاح للبحث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وأشرنا إلی أنّها علی عاتق الباحث نفسه خارج اسلوب البحث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أوّل المقررات المطروحة هی تحضیر مجموعة أوراق متشابهة من أجل کتابة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تجانس الأوراق من حیث القیاس و التشابه یساعد الباحث أثناء التحقیق علی العمل بدافعٍ أفضل وبرغبةٍ أکبر ویمنع من تشتت أفکاره و الإحساس بالتعب و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أثبتت التجربة بأنّ الأوراق إذا کانت غیر متشابهة، مثلاً بعضها أبیض وبعضها الآخر أسمر، أو بعضها مخطط وبعضها الآخر غیر مخطط أو بأحجامٍ مختلفة، فإنّ هذه الفوارق بین الأوراق یقلّل من اهتمام و دافع ونظم الباحث، وسیکون البحث بعیداً عن الدقّة و النظم و الجمال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معظم الحالات یظنّ الباحث أنّ العمل فی تحقیقه قد أتعبه، بینما الواقع هو أنّ تعبه ناتجٌ عن هذه الاُمور الجزئیة و القلیلة الأهمّیة فی الظاهر، والتی تؤدّی بالباحث إلی مضاعفة ضیاعه وارتباکه کلّما تقدّم فی کتابة بحثه، حتّی أنّه یُفضّل عدم مواصلة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تمَّت مراعاة هذه الاُصول فإنّ الباحث سیجد دافعاً أکبر لمواصلة الکتابة، و سیشجع نفسه علی مواصلة البحث و التقدّم نحو الأمام فی الکتابة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کذلک، فإنّ الکتابة یجب أن تکون علی طرف واحد من الورقة کی لا یتشتت نظام ذهن الباحث من خلال النظر ومراجعة طرفی الورقة ویؤدّی ذلک إلی تعبه بسرعة، بالإضافة إلی هذا فإنّ أهمّیة المسألة ستظهر بوضوح فی مرحلة الکتابة</w:t>
      </w:r>
      <w:r>
        <w:rPr>
          <w:rFonts w:eastAsia="IRNazanin" w:cs="IRNazanin"/>
          <w:color w:val="111111"/>
          <w:sz w:val="28"/>
          <w:szCs w:val="28"/>
          <w:rtl w:val="true"/>
          <w:lang w:bidi="fa-IR"/>
        </w:rPr>
        <w:t>.</w:t>
      </w:r>
      <w:bookmarkStart w:id="70" w:name="pg5714_35891"/>
    </w:p>
    <w:p>
      <w:pPr>
        <w:pStyle w:val="Heading4"/>
        <w:numPr>
          <w:ilvl w:val="3"/>
          <w:numId w:val="1"/>
        </w:numPr>
        <w:rPr/>
      </w:pPr>
      <w:bookmarkStart w:id="71" w:name="__RefHeading___Toc3858631_581953129"/>
      <w:bookmarkStart w:id="72" w:name="_Toc27"/>
      <w:bookmarkEnd w:id="70"/>
      <w:bookmarkEnd w:id="71"/>
      <w:r>
        <w:rPr>
          <w:rtl w:val="true"/>
        </w:rPr>
        <w:t>ثالثاً</w:t>
      </w:r>
      <w:r>
        <w:rPr>
          <w:rtl w:val="true"/>
        </w:rPr>
        <w:t xml:space="preserve">: </w:t>
      </w:r>
      <w:r>
        <w:rPr>
          <w:rtl w:val="true"/>
        </w:rPr>
        <w:t>کتابة صفحة العنوان وتسجیل تقریر بدایة البحث</w:t>
      </w:r>
      <w:bookmarkEnd w:id="72"/>
    </w:p>
    <w:p>
      <w:pPr>
        <w:pStyle w:val="BookText"/>
        <w:rPr/>
      </w:pPr>
      <w:r>
        <w:rPr>
          <w:rFonts w:ascii="IRNazanin" w:hAnsi="IRNazanin" w:eastAsia="IRNazanin"/>
          <w:color w:val="111111"/>
          <w:sz w:val="28"/>
          <w:sz w:val="28"/>
          <w:szCs w:val="28"/>
          <w:rtl w:val="true"/>
          <w:lang w:bidi="fa-IR"/>
        </w:rPr>
        <w:t>فی الصفحة الاُولی نکتب العنوان الدقیق لموضوع البحث، ومن ثَمّ نسجل الجهود التی بذلناها للحصول علی الکلمة أو الکلمات القرآنیة المتعلّقة بالموضوع، نلفت اهتمام الطلاب هنا إلی نموذجین من الصفحة الاُولی لأبحاث الطلاب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البرنامج الیومی للفرد المسلم فی لیله ونهاره</w:t>
      </w:r>
    </w:p>
    <w:p>
      <w:pPr>
        <w:pStyle w:val="BookText"/>
        <w:rPr/>
      </w:pPr>
      <w:r>
        <w:rPr>
          <w:rFonts w:ascii="IRNazanin" w:hAnsi="IRNazanin" w:eastAsia="IRNazanin"/>
          <w:color w:val="111111"/>
          <w:sz w:val="28"/>
          <w:sz w:val="28"/>
          <w:szCs w:val="28"/>
          <w:rtl w:val="true"/>
          <w:lang w:bidi="fa-IR"/>
        </w:rPr>
        <w:t xml:space="preserve">بالرجوع إلی کتب اللغة وسؤال المتخصصین توصلنا إلی أنّ کلمات المفتاح لهذا البحث هی عبارة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 النهار، بکرة، عشیة و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بدراسة الآیات الشاملة لهذه الکلمات سنصل قطعاً إلی خصائص اللّیل و النهار و الصباح و العشیة، وعلی هذا سنتعرّف إلی وظائف الفرد المسلم وواجباته فی هذه الساعات المختلفة من 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 و العشق فی القرآن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بادرت إلی البحث حول موضوع الحبّ فی القرآن، أوّل ما خطر ببالی کلمة المفتاح وکانت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عندی أدنی شکّ بأنّ کلمة المفتاح الأصلیة لهذا الموضوع هی هذه الکلمة، ومن هذا المنطلق بدأت باستخراج ودراسة الآیات المتعلّقة بها، ولکن بعد دراسة عدد من الآیات أحسست بأنّ هذه الکلمة ترتبط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 و السلوک القرآنی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ارتباطها بالعشق، فقمت بتداول هذا الأمر مع أحد المتخصصین بالعلوم القرآنیة فاتّضح لی أنّنی استعجلت باختیار کلمة المفتاح، فکلمة المفتاح الأصلیة لبحثی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 والتی سیأتی جدول الآیات المتعلّقة بها فی الصفحات الآتیة</w:t>
      </w:r>
      <w:r>
        <w:rPr>
          <w:rFonts w:eastAsia="IRNazanin" w:cs="IRNazanin"/>
          <w:color w:val="111111"/>
          <w:sz w:val="28"/>
          <w:szCs w:val="28"/>
          <w:rtl w:val="true"/>
          <w:lang w:bidi="fa-IR"/>
        </w:rPr>
        <w:t>.</w:t>
      </w:r>
      <w:bookmarkStart w:id="73" w:name="pg5714_35893"/>
    </w:p>
    <w:p>
      <w:pPr>
        <w:pStyle w:val="Heading4"/>
        <w:numPr>
          <w:ilvl w:val="3"/>
          <w:numId w:val="1"/>
        </w:numPr>
        <w:rPr/>
      </w:pPr>
      <w:bookmarkStart w:id="74" w:name="__RefHeading___Toc3858633_581953129"/>
      <w:bookmarkStart w:id="75" w:name="_Toc28"/>
      <w:bookmarkEnd w:id="73"/>
      <w:bookmarkEnd w:id="74"/>
      <w:r>
        <w:rPr>
          <w:rtl w:val="true"/>
        </w:rPr>
        <w:t>رابعاً</w:t>
      </w:r>
      <w:r>
        <w:rPr>
          <w:rtl w:val="true"/>
        </w:rPr>
        <w:t xml:space="preserve">: </w:t>
      </w:r>
      <w:r>
        <w:rPr>
          <w:rtl w:val="true"/>
        </w:rPr>
        <w:t>إعداد جدول الآیات الأصلیة</w:t>
      </w:r>
      <w:bookmarkEnd w:id="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دلیل عناوین الآیات التی استعملت فیها کلمة الموضوع أو کلمة من الاشتقاق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المرحلة وبالاستعانة بکتاب المعجم المفهرس نقوم بجمع عناوین الآیات التی جاءت فیها الکلمة المطلوبة أو کلمة من الاشتقاق نفسها وکتابتها علی صفحة ملاحظات فرعیة، وقبل إدراج جدول عناوین الآیات فی أوراق البحث، نقوم بتنظیم أرقام سورها بالترتیب من آخر القرآن إلی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هناک آیتان أو أکثر فی سورة واحدة فالأفضل تنظیمها أیضاً بالترتیب من آخر السورة إلی أوّلها، والسبب فی ذلک أنّنا نبدأ بحثنا بالآیات الأقصر و الأصغر نسبیاً، وبالتدریج نتجه نحو الآیات الأطول و البیانات الأکثر تفصیلاً، وکذلک سنتقدّم من الآیات و السور المکّیة باتجاه الآیات و السور المدنیة و هو تقریباً اتجاه من آخر القرآن إلی أوّله، وبهذا الترتیب سنستفید من النظم و الترتیب السماوی بشکلٍ أفضلٍ فی بیان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تنظیم الآیات بالترتیب من آخر القرآن إلی أوّله، نضعها فی الصفحة الثانیة للبحث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عناوین الآیات القرآنیة التی جاءت فیها کلمة الموضوع أو کلمة من الاشتقاق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نعطی لهذا الجدول رقماً متسلسلاً هو عبارة عن رقم المطلب یبدأ من الرقم واحد، حتّی تکون لکلّ آیة من الآیات هویة خاصّة بها حتّی نهایة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لا بدّ لجدول الآیات الأصلیة من أن یکون علی 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رقم المطلبرقم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السورةکلمة الموضوع المستعملة فی الآیة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نعرض نموذجاً للجدول المرتّب للآیات الأصلیة 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وجهة نظر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ومشتقّاتها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علی وزن مفاعلةمقاتلة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بالترتیب من آخر القرآن إلی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الآیات المشتملة علی کلمة قتال ومشتقّاتها فی القرآن الکریم</w:t>
      </w:r>
    </w:p>
    <w:p>
      <w:pPr>
        <w:pStyle w:val="BookText"/>
        <w:rPr/>
      </w:pPr>
      <w:r>
        <w:rPr>
          <w:rFonts w:ascii="IRNazanin" w:hAnsi="IRNazanin" w:eastAsia="IRNazanin"/>
          <w:color w:val="111111"/>
          <w:sz w:val="28"/>
          <w:sz w:val="28"/>
          <w:szCs w:val="28"/>
          <w:rtl w:val="true"/>
          <w:lang w:bidi="fa-IR"/>
        </w:rPr>
        <w:t xml:space="preserve">رقم المطلبرقم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السورةکلمة الموضوع المستعملة فی الآیة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یُقاتلون</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قاتَلَهم</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الصف</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یقاتلون</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الممتحنة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قاتَلوکم</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الممتحنة</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لم یُقاتلوکم</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لا یُقاتلوکم</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قوتِلوا</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قوتِلتُم</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قاتَلوا، قاتَل</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فقاتِلوا</w:t>
      </w:r>
    </w:p>
    <w:p>
      <w:pPr>
        <w:pStyle w:val="BookText"/>
        <w:rPr/>
      </w:pP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قاتَلَکُم</w:t>
      </w:r>
    </w:p>
    <w:p>
      <w:pPr>
        <w:pStyle w:val="BookText"/>
        <w:rPr/>
      </w:pP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تُقاتِلونَهم</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القتال</w:t>
      </w:r>
    </w:p>
    <w:p>
      <w:pPr>
        <w:pStyle w:val="BookText"/>
        <w:rPr/>
      </w:pP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القتال</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ما قاتَلوا</w:t>
      </w:r>
    </w:p>
    <w:p>
      <w:pPr>
        <w:pStyle w:val="BookText"/>
        <w:rPr/>
      </w:pP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یُقاتَلون</w:t>
      </w:r>
    </w:p>
    <w:p>
      <w:pPr>
        <w:pStyle w:val="BookText"/>
        <w:rPr/>
      </w:pPr>
      <w:r>
        <w:rPr>
          <w:rFonts w:eastAsia="Amiri" w:cs="Amiri" w:ascii="Amiri" w:hAnsi="Amiri"/>
          <w:color w:val="111111"/>
          <w:sz w:val="28"/>
          <w:szCs w:val="28"/>
          <w:lang w:bidi="ar-SA"/>
        </w:rPr>
        <w:t>12317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قاتِلوا</w:t>
      </w:r>
    </w:p>
    <w:p>
      <w:pPr>
        <w:pStyle w:val="BookText"/>
        <w:rPr/>
      </w:pPr>
      <w:r>
        <w:rPr>
          <w:rFonts w:eastAsia="Amiri" w:cs="Amiri" w:ascii="Amiri" w:hAnsi="Amiri"/>
          <w:color w:val="111111"/>
          <w:sz w:val="28"/>
          <w:szCs w:val="28"/>
          <w:lang w:bidi="ar-SA"/>
        </w:rPr>
        <w:t>11118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یُقاتِلون</w:t>
      </w:r>
    </w:p>
    <w:p>
      <w:pPr>
        <w:pStyle w:val="BookText"/>
        <w:rPr/>
      </w:pPr>
      <w:r>
        <w:rPr>
          <w:rFonts w:eastAsia="Amiri" w:cs="Amiri" w:ascii="Amiri" w:hAnsi="Amiri"/>
          <w:color w:val="111111"/>
          <w:sz w:val="28"/>
          <w:szCs w:val="28"/>
          <w:lang w:bidi="ar-SA"/>
        </w:rPr>
        <w:t>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تُقاتِلوا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یُقاتِلونَکم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w:t>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قاتَلهم</w:t>
      </w:r>
    </w:p>
    <w:p>
      <w:pPr>
        <w:pStyle w:val="BookText"/>
        <w:rPr/>
      </w:pP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قاتِلوا</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قاتِلوهُم</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ألا تُقاتِلون</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فقاتِلوا</w:t>
      </w:r>
    </w:p>
    <w:p>
      <w:pPr>
        <w:pStyle w:val="BookText"/>
        <w:rPr/>
      </w:pPr>
      <w:r>
        <w:rPr>
          <w:rFonts w:eastAsia="IRNazanin" w:cs="IRNazanin"/>
          <w:color w:val="111111"/>
          <w:sz w:val="28"/>
          <w:szCs w:val="28"/>
          <w:lang w:bidi="fa-IR"/>
        </w:rPr>
        <w:t>6526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القتال</w:t>
      </w:r>
    </w:p>
    <w:p>
      <w:pPr>
        <w:pStyle w:val="BookText"/>
        <w:rPr/>
      </w:pPr>
      <w:r>
        <w:rPr>
          <w:rFonts w:eastAsia="IRNazanin" w:cs="IRNazanin"/>
          <w:color w:val="111111"/>
          <w:sz w:val="28"/>
          <w:szCs w:val="28"/>
          <w:lang w:bidi="fa-IR"/>
        </w:rPr>
        <w:t>3927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قاتِلوهم</w:t>
      </w:r>
    </w:p>
    <w:p>
      <w:pPr>
        <w:pStyle w:val="BookText"/>
        <w:rPr/>
      </w:pP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لِقِتالٍ</w:t>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فقاتِلا</w:t>
      </w:r>
    </w:p>
    <w:p>
      <w:pPr>
        <w:pStyle w:val="BookText"/>
        <w:rPr/>
      </w:pPr>
      <w:r>
        <w:rPr>
          <w:rFonts w:eastAsia="Amiri" w:cs="Amiri" w:ascii="Amiri" w:hAnsi="Amiri"/>
          <w:color w:val="111111"/>
          <w:sz w:val="28"/>
          <w:szCs w:val="28"/>
          <w:lang w:bidi="ar-SA"/>
        </w:rPr>
        <w:t>9030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فلم یُقاتِلوکم، فلَقاتَلوکم، یُقاتِلوکُم</w:t>
      </w:r>
    </w:p>
    <w:p>
      <w:pPr>
        <w:pStyle w:val="BookText"/>
        <w:rPr/>
      </w:pPr>
      <w:r>
        <w:rPr>
          <w:rFonts w:eastAsia="IRNazanin" w:cs="IRNazanin"/>
          <w:color w:val="111111"/>
          <w:sz w:val="28"/>
          <w:szCs w:val="28"/>
          <w:lang w:bidi="fa-IR"/>
        </w:rPr>
        <w:t>8431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فقاتِل</w:t>
      </w:r>
    </w:p>
    <w:p>
      <w:pPr>
        <w:pStyle w:val="BookText"/>
        <w:rPr/>
      </w:pPr>
      <w:r>
        <w:rPr>
          <w:rFonts w:eastAsia="Amiri" w:cs="Amiri" w:ascii="Amiri" w:hAnsi="Amiri"/>
          <w:color w:val="111111"/>
          <w:sz w:val="28"/>
          <w:szCs w:val="28"/>
          <w:lang w:bidi="ar-SA"/>
        </w:rPr>
        <w:t>7732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القِتالَ، القِتالَ</w:t>
      </w:r>
    </w:p>
    <w:p>
      <w:pPr>
        <w:pStyle w:val="BookText"/>
        <w:rPr/>
      </w:pPr>
      <w:r>
        <w:rPr>
          <w:rFonts w:eastAsia="Amiri" w:cs="Amiri" w:ascii="Amiri" w:hAnsi="Amiri"/>
          <w:color w:val="111111"/>
          <w:sz w:val="28"/>
          <w:szCs w:val="28"/>
          <w:lang w:bidi="ar-SA"/>
        </w:rPr>
        <w:t>7633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فقاتِلوا، یُقاتِلون، یُقاتِلون</w:t>
      </w:r>
    </w:p>
    <w:p>
      <w:pPr>
        <w:pStyle w:val="BookText"/>
        <w:rPr/>
      </w:pPr>
      <w:r>
        <w:rPr>
          <w:rFonts w:eastAsia="Amiri" w:cs="Amiri" w:ascii="Amiri" w:hAnsi="Amiri"/>
          <w:color w:val="111111"/>
          <w:sz w:val="28"/>
          <w:szCs w:val="28"/>
          <w:lang w:bidi="ar-SA"/>
        </w:rPr>
        <w:t>7534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لا تُقاتِلون</w:t>
      </w:r>
    </w:p>
    <w:p>
      <w:pPr>
        <w:pStyle w:val="BookText"/>
        <w:rPr/>
      </w:pPr>
      <w:r>
        <w:rPr>
          <w:rFonts w:eastAsia="Amiri" w:cs="Amiri" w:ascii="Amiri" w:hAnsi="Amiri"/>
          <w:color w:val="111111"/>
          <w:sz w:val="28"/>
          <w:szCs w:val="28"/>
          <w:lang w:bidi="ar-SA"/>
        </w:rPr>
        <w:t>7435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یُقاتِل، فلیُقاتِل</w:t>
      </w:r>
    </w:p>
    <w:p>
      <w:pPr>
        <w:pStyle w:val="BookText"/>
        <w:rPr/>
      </w:pPr>
      <w:r>
        <w:rPr>
          <w:rFonts w:eastAsia="IRNazanin" w:cs="IRNazanin"/>
          <w:color w:val="111111"/>
          <w:sz w:val="28"/>
          <w:szCs w:val="28"/>
          <w:lang w:bidi="fa-IR"/>
        </w:rPr>
        <w:t>19536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قاتَلوا</w:t>
      </w:r>
    </w:p>
    <w:p>
      <w:pPr>
        <w:pStyle w:val="BookText"/>
        <w:rPr/>
      </w:pPr>
      <w:r>
        <w:rPr>
          <w:rFonts w:eastAsia="Amiri" w:cs="Amiri" w:ascii="Amiri" w:hAnsi="Amiri"/>
          <w:color w:val="111111"/>
          <w:sz w:val="28"/>
          <w:szCs w:val="28"/>
          <w:lang w:bidi="ar-SA"/>
        </w:rPr>
        <w:t>16737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قِتالاً، قاتِلوا</w:t>
      </w:r>
    </w:p>
    <w:p>
      <w:pPr>
        <w:pStyle w:val="BookText"/>
        <w:rPr/>
      </w:pPr>
      <w:r>
        <w:rPr>
          <w:rFonts w:eastAsia="IRNazanin" w:cs="IRNazanin"/>
          <w:color w:val="111111"/>
          <w:sz w:val="28"/>
          <w:szCs w:val="28"/>
          <w:lang w:bidi="fa-IR"/>
        </w:rPr>
        <w:t>14638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قاتَل</w:t>
      </w:r>
    </w:p>
    <w:p>
      <w:pPr>
        <w:pStyle w:val="BookText"/>
        <w:rPr/>
      </w:pPr>
      <w:r>
        <w:rPr>
          <w:rFonts w:eastAsia="IRNazanin" w:cs="IRNazanin"/>
          <w:color w:val="111111"/>
          <w:sz w:val="28"/>
          <w:szCs w:val="28"/>
          <w:lang w:bidi="fa-IR"/>
        </w:rPr>
        <w:t>12139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للقِتال</w:t>
      </w:r>
    </w:p>
    <w:p>
      <w:pPr>
        <w:pStyle w:val="BookText"/>
        <w:rPr/>
      </w:pPr>
      <w:r>
        <w:rPr>
          <w:rFonts w:eastAsia="Amiri" w:cs="Amiri" w:ascii="Amiri" w:hAnsi="Amiri"/>
          <w:color w:val="111111"/>
          <w:sz w:val="28"/>
          <w:szCs w:val="28"/>
          <w:lang w:bidi="ar-SA"/>
        </w:rPr>
        <w:t>11140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یُقاتِلوکم</w:t>
      </w:r>
    </w:p>
    <w:p>
      <w:pPr>
        <w:pStyle w:val="BookText"/>
        <w:rPr/>
      </w:pP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تُقاتِلُ</w:t>
      </w:r>
    </w:p>
    <w:p>
      <w:pPr>
        <w:pStyle w:val="BookText"/>
        <w:rPr/>
      </w:pPr>
      <w:r>
        <w:rPr>
          <w:rFonts w:eastAsia="Amiri" w:cs="Amiri" w:ascii="Amiri" w:hAnsi="Amiri"/>
          <w:color w:val="111111"/>
          <w:sz w:val="28"/>
          <w:szCs w:val="28"/>
          <w:lang w:bidi="ar-SA"/>
        </w:rPr>
        <w:t>24642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القِتال، ألّا نُقاتِل، ألّا تُقاتِلوا، القتالُ، نُقاتِلْ</w:t>
      </w:r>
    </w:p>
    <w:p>
      <w:pPr>
        <w:pStyle w:val="BookText"/>
        <w:rPr/>
      </w:pPr>
      <w:r>
        <w:rPr>
          <w:rFonts w:eastAsia="Amiri" w:cs="Amiri" w:ascii="Amiri" w:hAnsi="Amiri"/>
          <w:color w:val="111111"/>
          <w:sz w:val="28"/>
          <w:szCs w:val="28"/>
          <w:lang w:bidi="ar-SA"/>
        </w:rPr>
        <w:t>24443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قاتِلوا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یُقاتِلونَکم، قِتالٌ، قِتالٍ</w:t>
      </w:r>
    </w:p>
    <w:p>
      <w:pPr>
        <w:pStyle w:val="BookText"/>
        <w:rPr/>
      </w:pPr>
      <w:r>
        <w:rPr>
          <w:rFonts w:eastAsia="Amiri" w:cs="Amiri" w:ascii="Amiri" w:hAnsi="Amiri"/>
          <w:color w:val="111111"/>
          <w:sz w:val="28"/>
          <w:szCs w:val="28"/>
          <w:lang w:bidi="ar-SA"/>
        </w:rPr>
        <w:t>21645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القِتالُ</w:t>
      </w:r>
    </w:p>
    <w:p>
      <w:pPr>
        <w:pStyle w:val="BookText"/>
        <w:rPr/>
      </w:pPr>
      <w:r>
        <w:rPr>
          <w:rFonts w:eastAsia="Amiri" w:cs="Amiri" w:ascii="Amiri" w:hAnsi="Amiri"/>
          <w:color w:val="111111"/>
          <w:sz w:val="28"/>
          <w:szCs w:val="28"/>
          <w:lang w:bidi="ar-SA"/>
        </w:rPr>
        <w:t>19346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قاتِلوهم</w:t>
      </w:r>
    </w:p>
    <w:p>
      <w:pPr>
        <w:pStyle w:val="BookText"/>
        <w:rPr/>
      </w:pPr>
      <w:r>
        <w:rPr>
          <w:rFonts w:eastAsia="Amiri" w:cs="Amiri" w:ascii="Amiri" w:hAnsi="Amiri"/>
          <w:color w:val="111111"/>
          <w:sz w:val="28"/>
          <w:szCs w:val="28"/>
          <w:lang w:bidi="ar-SA"/>
        </w:rPr>
        <w:t>19147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قاتَلوکم، یقاتِلوکُم، لاتُقاتِلوهم</w:t>
      </w:r>
    </w:p>
    <w:p>
      <w:pPr>
        <w:pStyle w:val="BookText"/>
        <w:rPr/>
      </w:pPr>
      <w:r>
        <w:rPr>
          <w:rFonts w:eastAsia="Amiri" w:cs="Amiri" w:ascii="Amiri" w:hAnsi="Amiri"/>
          <w:color w:val="111111"/>
          <w:sz w:val="28"/>
          <w:szCs w:val="28"/>
          <w:lang w:bidi="ar-SA"/>
        </w:rPr>
        <w:t>19048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یُقاتِلونَکم، قاتِلوا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تشاهدون فی هذا الجدول آیات البحث الأصلیة منظّمة بالترتیب من آخر القرآن إلی أوّله، حتّی الآیات الموجودة فی سورة واحدة تابعة لهذا النسق من آخر السورة إلی أوّلها،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الآیات ذات الأرقام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آیة یمکن لوحدها أن تحوز علی سطر منفرد فی الجدول، ولو کانت تحتوی علی عدد من کلمات المفتاح، فکما تشاهدون الآیات ذات الأرقام المتسلسلة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بالرغم من امتلاکها لعدد من کلمات المفتاح إلّا أنّها اختصت برقم واحد من الجدول، وعلی هذا الأساس فإنّ الآیة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البقرة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یجب اختصاصها بخمسة أرقام مرّة من أجل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تُقاتلوا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ومرّتین من أجل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 هذه الآیة أخذت مکان سطر واحد فقط و هو المطلب رقم</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من التنبُّه إلی أنّ الکلمة الواردة فی 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المستعملة فی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کتابتها بدقّة مع وضع حرکات الحروف و الإعراب الکامل کی یطّلع القارئ علی اختلاف استعمالات هذه الکلمة فی الآیات المختلفة، ولربّما یحدد من النظرة الاُولی موقعیة کلمة المفتاح فی تلک الآیة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البدیهی عند عدم وجود کلمة الموضوع نفسها فی القرآن، سنقوم بکتابة الکلمات من الاشتقاق نفسه فی جدول الآیات الأصلیة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استعملت کلمة الموضوع نفسها بکثرة فی القرآن، فالأفضل إعداد جدولین مکان الجدول الواحد، فی الجدول الأوّل نضع عناوین الآیات التی جاءت فیها کلمة</w:t>
      </w:r>
    </w:p>
    <w:p>
      <w:pPr>
        <w:pStyle w:val="BookText"/>
        <w:rPr/>
      </w:pPr>
      <w:r>
        <w:rPr>
          <w:rFonts w:ascii="IRNazanin" w:hAnsi="IRNazanin" w:eastAsia="IRNazanin"/>
          <w:color w:val="111111"/>
          <w:sz w:val="28"/>
          <w:sz w:val="28"/>
          <w:szCs w:val="28"/>
          <w:rtl w:val="true"/>
          <w:lang w:bidi="fa-IR"/>
        </w:rPr>
        <w:t>الموضوع نفسها، وفی الجدول الثانی عناوین الآیات التی جاءت کلمة الموضوع فیها علی صورة کلمات من الاشتقاق نفسه مع إعطاء کلّ واحدة منها رقم مطلب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فیما یتعلّق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کلمة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ومشتقّاتها لها استعمالات کثیرة نسبیاً، فنقوم أوّلاً بتنظیم عناوین الآیات التی وردت فیها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فی الجدول رقم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ومن ثَمّ ننظم فی الجدول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 الآیات التی استعملت فیها الکلمات ذات الاشتقاق المشترک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لم نرد متابعة بحثنا إلی أکثر من الجدول الأوّل، فإنّ إعداد الجدول الثانی یعتبر عملاً مفیداً؛ لأنّه سیکون دلیلاً للذین سیتابعون هذا 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مشتقّات کلمة الموضوع قلیلة الاستعمال فی القرآن، فالأفضل إدراج کلّ استعمالاتها فی جدولنا،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ستلاحظون فی الجدول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بالإضافة إلی مجیء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مرّات بعینها فی القرآن، فإنّ مشتقّاتها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تعبرون، عابری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استعملت ثلاثَ مرّات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الأساس، فالأولی الاهتمام بهذه الموارد الثلاثة وإدراجها فی الجدول مع الموارد التی جاءت فیها کلمة الموضوع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الآیات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 فی القرآن الکریم</w:t>
      </w:r>
    </w:p>
    <w:p>
      <w:pPr>
        <w:pStyle w:val="BookText"/>
        <w:rPr/>
      </w:pPr>
      <w:r>
        <w:rPr>
          <w:rFonts w:ascii="IRNazanin" w:hAnsi="IRNazanin" w:eastAsia="IRNazanin"/>
          <w:color w:val="111111"/>
          <w:sz w:val="28"/>
          <w:sz w:val="28"/>
          <w:szCs w:val="28"/>
          <w:rtl w:val="true"/>
          <w:lang w:bidi="fa-IR"/>
        </w:rPr>
        <w:t xml:space="preserve">رقم المطلبرقم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السورةنفس کلمة الموضوع المستعملة فی الآیة</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لعِبرةً</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فاعتبروا</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لعِبرةً</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لعِبرةً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لعِبرةً</w:t>
      </w:r>
    </w:p>
    <w:p>
      <w:pPr>
        <w:pStyle w:val="BookText"/>
        <w:rPr/>
      </w:pP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عِبرةٌ</w:t>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تعبُرونَ</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عابِری</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لعِبرةً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کان استعمال مشتقّات کلمة موضوعنا کثیراً ومتنوعاً بالأوزان و الصیغ المختلفة، فإنَّنا نستطیع اختیار القریب من موضوعنا من بین هذه المجموعة،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فیما یتعلّق بموضوع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الحرب من وجهة نظر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مشتقّات کلمة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کثیرة ومتنوعة فی القرآن، 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قَتَلت، قَتَلتُم، قَتَلْنا، قَتَلوا، اقتُل، تقتلوا، یقتُل، یقتُلون، اقتلوا، قُتِل، قُتِلت، قُتِلوا، یُقتَل، سنُقتِّل، قُتِّلوا، یُقتَّلوا، قاتَل، قاتَلوا، تُقاتِل، نُقاتِل، یُقاتلون، قاتِل، اقتتل، القَتل، القَتلی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هنا، نستطیع اختیار الکلمات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مفاعلةمقاتلة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وننظم فی الجدول فقط عناوین الآیات المشتملة علی هذه الکلمات، بالإضافة إلی عناوین الآیات التی جاءت فیها کلمة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 کما تلاحظون فی جدول آیات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هذه الحالة، یمکن لنا ترتیب عناوین الآیات المشتملة علی باقی المشتقّات فی جدول آخر وبأرقام خاصّة بها، حتّی نتمکّن نحن أو الآخرون لاحقاً من الاستفادة منها و توسیع البحث کما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حالِ عدم إعداد هذا الجدول الثانی، فالجدیر بنا الإشارة فی أسفل الجدول الأوّل بالتذکیر بأنّ الآیات المتعلّقة بهذا الموضوع لیست فقط منحصرة بما جاء فی هذا الجدول، بل إنّنا نستطیع تهیئة جدول آخر یحتوی علی باقی المشتقّات ومتابعة بحثنا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سیماء النفاق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موضوع آخر لابأس بالالتفات إلیه، فی هذا البحث نلاحظ وجود مشتقّات کثیرة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والتحقیق فی جمیعها یتطلّب وقتاً کثیراً، لذلک نستطیع بالإضافة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نفسها اختیار عدّة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منافقون،</w:t>
      </w:r>
      <w:bookmarkStart w:id="76" w:name="pg5714_35904"/>
    </w:p>
    <w:p>
      <w:pPr>
        <w:pStyle w:val="BookText"/>
        <w:rPr/>
      </w:pPr>
      <w:bookmarkEnd w:id="76"/>
      <w:r>
        <w:rPr>
          <w:rFonts w:ascii="IRNazanin" w:hAnsi="IRNazanin" w:eastAsia="IRNazanin"/>
          <w:color w:val="111111"/>
          <w:sz w:val="28"/>
          <w:sz w:val="28"/>
          <w:szCs w:val="28"/>
          <w:rtl w:val="true"/>
          <w:lang w:bidi="fa-IR"/>
        </w:rPr>
        <w:t>منافقین، منافقات، نافقوا ونفق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وننظم عناوین الآیات المشتملة علی هذه الکلمات مع عناوین الآیات المشتملة علی کلمة الموضوع نفسها ونضعها فی جدول، وفی النهایة نشیر الی وجود مشتقّات اخری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إفعالإنفاق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یمکن الاهتمام بها ودراسة آیاتها، ولکن بسبب کثرتها اکتفینا بالآیات الموجودة فی هذا الجدول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الإشارة إلی أنّ جمیع الکلمات المشتقّة التی ترجع إلی اشتقاق کلمة الموضوع نفسها ترتبط بها ارتباطاً وثیقاً ودراسة آیات هذه المشتقّات ستساعدنا علی إنجاح وإغناء موضوعنا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ویعود السبب فی ذلک إلی استحالة استعمال القرآن الکریم لکلمتین من أصل واحد من دون وجود ارتباط فیما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للوهلة الاُولی، وفی بدایة البحث نظنّ أنّ بعض مشتقّات کلمة الموضوع غریبة وأجنبیة عن الموضوع، ولا نری فی الظاهر أی ارتباط لها بموضوع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من اشتقاق عبرة نفسها یمکن فی البدایة تظهر غریبة و نفترضها خارجة وغیر مرتبطة بموضوع بحثنا، أو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یتعلّق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سیماء النفاق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نشاهد أی ارتباط بین هذا الموضوع وکلمة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ونتصوّر لکلّ منهما مفهوماً ومعنیً منفصلاً، ولکن الواقع هو أنّ هذه المشتقّات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أنّها من أصل مشترک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مرتبطة بعضها ببعض، ودراسة کلّ واحدة منها سیساعدنا علی معرفة مفهوم جدید، خاصّةً و أنّ بیان القرآن قائمٌ علی تصریف الکلمات، وللمشتقّات دورٌ أساسٌ ومهمٌ فی هذا البیان</w:t>
      </w:r>
      <w:r>
        <w:rPr>
          <w:rFonts w:eastAsia="IRNazanin" w:cs="IRNazanin"/>
          <w:color w:val="111111"/>
          <w:sz w:val="28"/>
          <w:szCs w:val="28"/>
          <w:rtl w:val="true"/>
          <w:lang w:bidi="fa-IR"/>
        </w:rPr>
        <w:t>.</w:t>
      </w:r>
    </w:p>
    <w:p>
      <w:pPr>
        <w:pStyle w:val="Heading4"/>
        <w:numPr>
          <w:ilvl w:val="3"/>
          <w:numId w:val="1"/>
        </w:numPr>
        <w:rPr/>
      </w:pPr>
      <w:bookmarkStart w:id="77" w:name="__RefHeading___Toc3858635_581953129"/>
      <w:bookmarkStart w:id="78" w:name="_Toc29"/>
      <w:bookmarkEnd w:id="77"/>
      <w:r>
        <w:rPr>
          <w:rtl w:val="true"/>
        </w:rPr>
        <w:t>خامساً</w:t>
      </w:r>
      <w:r>
        <w:rPr>
          <w:rtl w:val="true"/>
        </w:rPr>
        <w:t xml:space="preserve">: </w:t>
      </w:r>
      <w:r>
        <w:rPr>
          <w:rtl w:val="true"/>
        </w:rPr>
        <w:t>إعداد جدول سیاق المواضیع</w:t>
      </w:r>
      <w:bookmarkEnd w:id="78"/>
    </w:p>
    <w:p>
      <w:pPr>
        <w:pStyle w:val="Heading5"/>
        <w:numPr>
          <w:ilvl w:val="4"/>
          <w:numId w:val="1"/>
        </w:numPr>
        <w:rPr/>
      </w:pPr>
      <w:bookmarkStart w:id="79" w:name="__RefHeading___Toc3858637_581953129"/>
      <w:bookmarkStart w:id="80" w:name="_Toc30"/>
      <w:bookmarkEnd w:id="79"/>
      <w:r>
        <w:rPr>
          <w:rtl w:val="true"/>
        </w:rPr>
        <w:t>اشارة</w:t>
      </w:r>
      <w:bookmarkEnd w:id="8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الجدول الآخر الذی لا بدّ من تحضیره هو جدول أرقام آیات بدایة ونهایة</w:t>
      </w:r>
      <w:bookmarkStart w:id="81" w:name="pg5714_35906"/>
    </w:p>
    <w:p>
      <w:pPr>
        <w:pStyle w:val="BookText"/>
        <w:rPr/>
      </w:pPr>
      <w:bookmarkEnd w:id="81"/>
      <w:r>
        <w:rPr>
          <w:rFonts w:ascii="IRNazanin" w:hAnsi="IRNazanin" w:eastAsia="IRNazanin"/>
          <w:color w:val="111111"/>
          <w:sz w:val="28"/>
          <w:sz w:val="28"/>
          <w:szCs w:val="28"/>
          <w:rtl w:val="true"/>
          <w:lang w:bidi="fa-IR"/>
        </w:rPr>
        <w:t>السیاق الموضوعی للآیات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الجدول نحدد علی هذا الترتیب حدود سیاق الآیات التی استخرجناها فی الجدول السابق وکذلک عدد آیات کلّ سیاق علی الشکل الذی نشاهده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المتسلسل للآیات الأصلیةرقم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السورةرقم آیة بدایة السیاق رقم آیة نهایة السیاقعدد آیات کل سیاق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Heading5"/>
        <w:numPr>
          <w:ilvl w:val="4"/>
          <w:numId w:val="1"/>
        </w:numPr>
        <w:rPr/>
      </w:pPr>
      <w:bookmarkStart w:id="82" w:name="__RefHeading___Toc3858639_581953129"/>
      <w:bookmarkStart w:id="83" w:name="_Toc31"/>
      <w:bookmarkEnd w:id="82"/>
      <w:r>
        <w:rPr>
          <w:rtl w:val="true"/>
        </w:rPr>
        <w:t xml:space="preserve">تقسیم کلام الله المجید إلی </w:t>
      </w:r>
      <w:r>
        <w:rPr/>
        <w:t>555</w:t>
      </w:r>
      <w:r>
        <w:rPr>
          <w:rtl w:val="true"/>
        </w:rPr>
        <w:t xml:space="preserve"> </w:t>
      </w:r>
      <w:r>
        <w:rPr>
          <w:rtl w:val="true"/>
        </w:rPr>
        <w:t xml:space="preserve">وحدة موضوعیة </w:t>
      </w:r>
      <w:r>
        <w:rPr>
          <w:rtl w:val="true"/>
        </w:rPr>
        <w:t>(</w:t>
      </w:r>
      <w:r>
        <w:rPr>
          <w:rtl w:val="true"/>
        </w:rPr>
        <w:t>رکوعات أو سیاقات قرآنیة</w:t>
      </w:r>
      <w:r>
        <w:rPr>
          <w:rtl w:val="true"/>
        </w:rPr>
        <w:t>)</w:t>
      </w:r>
      <w:bookmarkEnd w:id="83"/>
    </w:p>
    <w:p>
      <w:pPr>
        <w:pStyle w:val="BookText"/>
        <w:rPr/>
      </w:pPr>
      <w:r>
        <w:rPr>
          <w:rFonts w:ascii="IRNazanin" w:hAnsi="IRNazanin" w:eastAsia="IRNazanin"/>
          <w:color w:val="111111"/>
          <w:sz w:val="28"/>
          <w:sz w:val="28"/>
          <w:szCs w:val="28"/>
          <w:rtl w:val="true"/>
          <w:lang w:bidi="fa-IR"/>
        </w:rPr>
        <w:t xml:space="preserve">ینقسم القرآن الکریم حسب تعلیم النبی الأکرم صلّی الله علیه و آله إلی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التقسیم الإعجازی کان معروفاً منذ القِدم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الرکوعات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ویعود سبب ذلک أنّ النبی الأکرم صلّی الله علیه و آله وبعد قراءته لسورة الحمد فی الرکعتین الاُولی و الثانیة للصلوات الیومیة، کان یقرأ حیناً سورة صغیرة وفی معظم الأوقات واحدة من هذه السیاقات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الرکوعات أو الوحدة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الرکوعات القرآنیة کلّ واحد منها هو وحدة موضوعیة تحدد لنا مجال الحد الأدنی لسیاق الآیات وتعرّفنا باُسلوب بیان المسألة القرآنیة</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التقسیم الملیء بالأسرار محدد فی کثیر من النسخ القرآنیة بعلامة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کلّ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بعض النسخ القرآنیة فی القرن الأخیر فقد حُذِفت هذه العلامة بسبب عدم الالتفات إلی أهمّیة هذا التقسیم، وفی بعض النسخ و الطبعات القرآنیة الاُخری تمّ تجاهلها أو نسیانها أو أحیاناً تبدیل مکانها؛ وذلک بسبب عدم الاهتمام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 فإنّ قرّاء القرآن المحترفین الذین لا یستفیدون من هذا التقسیم الإعجازی عند بدایة قراءتهم للآیات القرآنیة ونهایتها فی مجلس من المجالس القرآنیة، نراهم لا یمتلکون حسن الاختیار، وقراءتهم لا</w:t>
      </w:r>
    </w:p>
    <w:p>
      <w:pPr>
        <w:pStyle w:val="BookText"/>
        <w:rPr/>
      </w:pPr>
      <w:r>
        <w:rPr>
          <w:rFonts w:ascii="IRNazanin" w:hAnsi="IRNazanin" w:eastAsia="IRNazanin"/>
          <w:color w:val="111111"/>
          <w:sz w:val="28"/>
          <w:sz w:val="28"/>
          <w:szCs w:val="28"/>
          <w:rtl w:val="true"/>
          <w:lang w:bidi="fa-IR"/>
        </w:rPr>
        <w:t>تکون مورد استقبال ولا یتلقاها المستمعون بالشکل المطلوب رغم أنّهم یمتلکون محسنات صوتیة ولهم تجارب مهمّة فی مجال القراءة، إلّا أنّهم لم یتقیَّدوا بحسن البدایة وحسن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حین کان القدماء یهتمون بشکل خاصّ بهذه المسألة وکانت علامة الرکوع مسجّلة فی جمیع نسخ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قبل القرن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الاُستاذ یسعی فی کلّ جلسة من حلقات تعلیم وقراءة القرآن، إلی تعلیم طلاب القرآن وإقرائهم رکوعاً کاملاً، وبدورهم کان الطلاب فی کلّ جلسة یرکزون اهتمامهم علی رکوع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یومنا هذا، نشاهد أیضاً فی بعض الجلسات القرآنیة و المحافل الدینیة اهتماماً وتقدیراً لمسألة الرکوعات القرآنیة، بحیث إنَّ کلّ شخص فی هذه الجلسة ملزمٌ بقراءة ما مقداره رکوعٌ واحد، والمشهور عنهم أنّ الآیة التی تنتهی بعلامة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فتبدأ قراءتهم من الآیة التالیة لآیة العین وتنتهی بآیة العین الاُخری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هذه المسألة متداولة ومتعارفاً علیها بین الناس لدرجة أنّه لم تکن هناک حاجة لدراسة مصادرها العلمیة وکانت معروفة عند القدماء بالأمر المتواتر و الرائج بین المسلمین منذ صدر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السبب لا نجد فی مصادر علوم القرآن مباحث تفصیلیة حولها، والجدیر بالذکر أنّ بعض العلماء أوردوا فی کتاباتهم هذه الرکوعات القرآنیة وذکروا عددها و أماکنها الدقیقة و الوثائق المعتمدة واهتموا بها غایة الاهتمام</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المرجع و الوثیقة الأصلیة لهذه المسألة هی معظم المصاحف المکتوبة و المطبوعة قبل القرن الأخیر و المتعلّقة بجمیع البلاد الإسلامیة المختلفة، والتی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استثناء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علی 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طیّات آیاتها، حتّی إنّ هذه العلامة کانت مسجّلة أیضاً فی آخر السور الصغیرة التی تحتوی علی سیاق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ستأتی توضیحات أکثر فی الفصل الثانی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مفاهیم الآیة من خلال سیاقها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ارتباط آیات کلّ واحد من هذه الرکوعات فیما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الجدول التالی الذی ستلاحظونه تمّ إعداده من أجل سهولة الوصول و الحصول علی حدود السیاقات وبتعبیر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الوحدات الموضوعیة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معتمدین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للسجاوندی وعلی أساس تحقیق جامع حول المصاحف المطبوعة و المکتوبة خلال القرون المتعددة وفی البلاد الإسلامیة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کامل لتقسیم آیات القرآن الکریم وسوره إلی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موضوعیة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السورة وعدد وحداتها الموضوعیةرقم آیات بدایة الوحدات الموضوعیة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ونهایتها</w:t>
      </w:r>
    </w:p>
    <w:p>
      <w:pPr>
        <w:pStyle w:val="BookText"/>
        <w:rPr/>
      </w:pP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46</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86</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104103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148147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164163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167</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177176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183182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189188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197196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217216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229228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243242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249248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254253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258257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267266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274273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282281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284283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110109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130129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144143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156155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164163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172171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113112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127126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135134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153152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163162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172171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129</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145144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155154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127126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142141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148147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152151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158157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172171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182181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189188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111110</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119118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122</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110109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105104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119</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2524</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116115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129128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64</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123122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160159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176175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الاحزاب</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114113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139138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88</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الدخان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الجاثیة</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الواقعة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المجادلة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22</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الممتحنة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القیامة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3130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بقیة السور فکلٌ منها وحدةٌ موضوعیةٌ واحدة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کذلک یُلاحظ فی جدول السیاقات أنّ سورة فاتحة الکتاب و السور من عبس إلی آخر المصحف الشریف تملک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ومابقی من السور تتألف من اثنین إلی أربعین وحدة موضوعیة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تنظیم جدول السیاقات نحدد رقم آیات بدایة کلّ آیة ونهایتها من الآیات الأصلیة التی جمعناها فی جدول الآیات الأصلیة، ومن ثَمّ نسجّل فی العمود الأخیر عدد الآیات التی جاءت فی کلّ 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الجدول تشاهدون سیاق الآیات الأصلیة للبحث الموضوعی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وجهة نظر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المتسلسلرقم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السورةرقم آیة بدایة السیاق رقم آیة نهایة السیاقعدد آیات کل سیاق</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12073</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99</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الممتخنة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الممتحنة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الحشر</w:t>
      </w:r>
      <w:r>
        <w:rPr>
          <w:rFonts w:eastAsia="IRNazanin" w:cs="IRNazanin"/>
          <w:color w:val="111111"/>
          <w:sz w:val="28"/>
          <w:szCs w:val="28"/>
          <w:lang w:bidi="fa-IR"/>
        </w:rPr>
        <w:t>1159</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1159</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1159</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1010</w:t>
      </w:r>
    </w:p>
    <w:p>
      <w:pPr>
        <w:pStyle w:val="BookText"/>
        <w:rPr/>
      </w:pP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الحجرات </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1010</w:t>
      </w:r>
    </w:p>
    <w:p>
      <w:pPr>
        <w:pStyle w:val="BookText"/>
        <w:rPr/>
      </w:pP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1848</w:t>
      </w:r>
      <w:r>
        <w:rPr>
          <w:rFonts w:eastAsia="IRNazanin" w:cs="IRNazanin"/>
          <w:color w:val="111111"/>
          <w:sz w:val="28"/>
          <w:szCs w:val="28"/>
          <w:rtl w:val="true"/>
          <w:lang w:bidi="fa-IR"/>
        </w:rPr>
        <w:t>-</w:t>
      </w:r>
      <w:r>
        <w:rPr>
          <w:rFonts w:eastAsia="IRNazanin" w:cs="IRNazanin"/>
          <w:color w:val="111111"/>
          <w:sz w:val="28"/>
          <w:szCs w:val="28"/>
          <w:lang w:bidi="fa-IR"/>
        </w:rPr>
        <w:t>926</w:t>
      </w:r>
    </w:p>
    <w:p>
      <w:pPr>
        <w:pStyle w:val="BookText"/>
        <w:rPr/>
      </w:pP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1148</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eastAsia="IRNazanin" w:cs="IRNazanin"/>
          <w:color w:val="111111"/>
          <w:sz w:val="28"/>
          <w:szCs w:val="28"/>
          <w:lang w:bidi="fa-IR"/>
        </w:rPr>
        <w:t>2013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eastAsia="IRNazanin" w:cs="IRNazanin"/>
          <w:color w:val="111111"/>
          <w:sz w:val="28"/>
          <w:szCs w:val="28"/>
          <w:lang w:bidi="fa-IR"/>
        </w:rPr>
        <w:t>2047</w:t>
      </w:r>
      <w:r>
        <w:rPr>
          <w:rFonts w:eastAsia="IRNazanin" w:cs="IRNazanin"/>
          <w:color w:val="111111"/>
          <w:sz w:val="28"/>
          <w:szCs w:val="28"/>
          <w:rtl w:val="true"/>
          <w:lang w:bidi="fa-IR"/>
        </w:rPr>
        <w:t>-</w:t>
      </w:r>
      <w:r>
        <w:rPr>
          <w:rFonts w:eastAsia="IRNazanin" w:cs="IRNazanin"/>
          <w:color w:val="111111"/>
          <w:sz w:val="28"/>
          <w:szCs w:val="28"/>
          <w:lang w:bidi="fa-IR"/>
        </w:rPr>
        <w:t>928</w:t>
      </w:r>
    </w:p>
    <w:p>
      <w:pPr>
        <w:pStyle w:val="BookText"/>
        <w:rPr/>
      </w:pP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2133</w:t>
      </w:r>
      <w:r>
        <w:rPr>
          <w:rFonts w:eastAsia="IRNazanin" w:cs="IRNazanin"/>
          <w:color w:val="111111"/>
          <w:sz w:val="28"/>
          <w:szCs w:val="28"/>
          <w:rtl w:val="true"/>
          <w:lang w:bidi="fa-IR"/>
        </w:rPr>
        <w:t>-</w:t>
      </w:r>
      <w:r>
        <w:rPr>
          <w:rFonts w:eastAsia="IRNazanin" w:cs="IRNazanin"/>
          <w:color w:val="111111"/>
          <w:sz w:val="28"/>
          <w:szCs w:val="28"/>
          <w:lang w:bidi="fa-IR"/>
        </w:rPr>
        <w:t>727</w:t>
      </w:r>
    </w:p>
    <w:p>
      <w:pPr>
        <w:pStyle w:val="BookText"/>
        <w:rPr/>
      </w:pP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933</w:t>
      </w:r>
      <w:r>
        <w:rPr>
          <w:rFonts w:eastAsia="IRNazanin" w:cs="IRNazanin"/>
          <w:color w:val="111111"/>
          <w:sz w:val="28"/>
          <w:szCs w:val="28"/>
          <w:rtl w:val="true"/>
          <w:lang w:bidi="fa-IR"/>
        </w:rPr>
        <w:t>-</w:t>
      </w:r>
      <w:r>
        <w:rPr>
          <w:rFonts w:eastAsia="IRNazanin" w:cs="IRNazanin"/>
          <w:color w:val="111111"/>
          <w:sz w:val="28"/>
          <w:szCs w:val="28"/>
          <w:lang w:bidi="fa-IR"/>
        </w:rPr>
        <w:t>1220</w:t>
      </w:r>
    </w:p>
    <w:p>
      <w:pPr>
        <w:pStyle w:val="BookText"/>
        <w:rPr/>
      </w:pP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1048</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6129</w:t>
      </w:r>
    </w:p>
    <w:p>
      <w:pPr>
        <w:pStyle w:val="BookText"/>
        <w:rPr/>
      </w:pPr>
      <w:r>
        <w:rPr>
          <w:rFonts w:eastAsia="Amiri" w:cs="Amiri" w:ascii="Amiri" w:hAnsi="Amiri"/>
          <w:color w:val="111111"/>
          <w:sz w:val="28"/>
          <w:szCs w:val="28"/>
          <w:lang w:bidi="ar-SA"/>
        </w:rPr>
        <w:t>11118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8118</w:t>
      </w:r>
    </w:p>
    <w:p>
      <w:pPr>
        <w:pStyle w:val="BookText"/>
        <w:rPr/>
      </w:pPr>
      <w:r>
        <w:rPr>
          <w:rFonts w:eastAsia="Amiri" w:cs="Amiri" w:ascii="Amiri" w:hAnsi="Amiri"/>
          <w:color w:val="111111"/>
          <w:sz w:val="28"/>
          <w:szCs w:val="28"/>
          <w:lang w:bidi="ar-SA"/>
        </w:rPr>
        <w:t>8319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p>
    <w:p>
      <w:pPr>
        <w:pStyle w:val="BookText"/>
        <w:rPr/>
      </w:pP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837</w:t>
      </w:r>
    </w:p>
    <w:p>
      <w:pPr>
        <w:pStyle w:val="BookText"/>
        <w:rPr/>
      </w:pP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2922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p>
    <w:p>
      <w:pPr>
        <w:pStyle w:val="BookText"/>
        <w:rPr/>
      </w:pP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6526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608</w:t>
      </w:r>
      <w:r>
        <w:rPr>
          <w:rFonts w:eastAsia="IRNazanin" w:cs="IRNazanin"/>
          <w:color w:val="111111"/>
          <w:sz w:val="28"/>
          <w:szCs w:val="28"/>
          <w:rtl w:val="true"/>
          <w:lang w:bidi="fa-IR"/>
        </w:rPr>
        <w:t>-</w:t>
      </w:r>
      <w:r>
        <w:rPr>
          <w:rFonts w:eastAsia="IRNazanin" w:cs="IRNazanin"/>
          <w:color w:val="111111"/>
          <w:sz w:val="28"/>
          <w:szCs w:val="28"/>
          <w:lang w:bidi="fa-IR"/>
        </w:rPr>
        <w:t>766</w:t>
      </w:r>
    </w:p>
    <w:p>
      <w:pPr>
        <w:pStyle w:val="BookText"/>
        <w:rPr/>
      </w:pPr>
      <w:r>
        <w:rPr>
          <w:rFonts w:eastAsia="IRNazanin" w:cs="IRNazanin"/>
          <w:color w:val="111111"/>
          <w:sz w:val="28"/>
          <w:szCs w:val="28"/>
          <w:lang w:bidi="fa-IR"/>
        </w:rPr>
        <w:t>3927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388</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1016</w:t>
      </w:r>
    </w:p>
    <w:p>
      <w:pPr>
        <w:pStyle w:val="BookText"/>
        <w:rPr/>
      </w:pP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w:t>
      </w:r>
    </w:p>
    <w:p>
      <w:pPr>
        <w:pStyle w:val="BookText"/>
        <w:rPr/>
      </w:pPr>
      <w:r>
        <w:rPr>
          <w:rFonts w:eastAsia="IRNazanin" w:cs="IRNazanin"/>
          <w:color w:val="111111"/>
          <w:sz w:val="28"/>
          <w:szCs w:val="28"/>
          <w:lang w:bidi="fa-IR"/>
        </w:rPr>
        <w:t>9030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884</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8431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774</w:t>
      </w:r>
      <w:r>
        <w:rPr>
          <w:rFonts w:eastAsia="IRNazanin" w:cs="IRNazanin"/>
          <w:color w:val="111111"/>
          <w:sz w:val="28"/>
          <w:szCs w:val="28"/>
          <w:rtl w:val="true"/>
          <w:lang w:bidi="fa-IR"/>
        </w:rPr>
        <w:t>-</w:t>
      </w:r>
      <w:r>
        <w:rPr>
          <w:rFonts w:eastAsia="IRNazanin" w:cs="IRNazanin"/>
          <w:color w:val="111111"/>
          <w:sz w:val="28"/>
          <w:szCs w:val="28"/>
          <w:lang w:bidi="fa-IR"/>
        </w:rPr>
        <w:t>1187</w:t>
      </w:r>
    </w:p>
    <w:p>
      <w:pPr>
        <w:pStyle w:val="BookText"/>
        <w:rPr/>
      </w:pPr>
      <w:r>
        <w:rPr>
          <w:rFonts w:eastAsia="IRNazanin" w:cs="IRNazanin"/>
          <w:color w:val="111111"/>
          <w:sz w:val="28"/>
          <w:szCs w:val="28"/>
          <w:lang w:bidi="fa-IR"/>
        </w:rPr>
        <w:t>7732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774</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7633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676</w:t>
      </w:r>
    </w:p>
    <w:p>
      <w:pPr>
        <w:pStyle w:val="BookText"/>
        <w:rPr/>
      </w:pPr>
      <w:r>
        <w:rPr>
          <w:rFonts w:eastAsia="IRNazanin" w:cs="IRNazanin"/>
          <w:color w:val="111111"/>
          <w:sz w:val="28"/>
          <w:szCs w:val="28"/>
          <w:lang w:bidi="fa-IR"/>
        </w:rPr>
        <w:t>7534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7435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714</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19636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1903</w:t>
      </w:r>
      <w:r>
        <w:rPr>
          <w:rFonts w:eastAsia="IRNazanin" w:cs="IRNazanin"/>
          <w:color w:val="111111"/>
          <w:sz w:val="28"/>
          <w:szCs w:val="28"/>
          <w:rtl w:val="true"/>
          <w:lang w:bidi="fa-IR"/>
        </w:rPr>
        <w:t>-</w:t>
      </w:r>
      <w:r>
        <w:rPr>
          <w:rFonts w:eastAsia="IRNazanin" w:cs="IRNazanin"/>
          <w:color w:val="111111"/>
          <w:sz w:val="28"/>
          <w:szCs w:val="28"/>
          <w:lang w:bidi="fa-IR"/>
        </w:rPr>
        <w:t>11200</w:t>
      </w:r>
    </w:p>
    <w:p>
      <w:pPr>
        <w:pStyle w:val="BookText"/>
        <w:rPr/>
      </w:pPr>
      <w:r>
        <w:rPr>
          <w:rFonts w:eastAsia="IRNazanin" w:cs="IRNazanin"/>
          <w:color w:val="111111"/>
          <w:sz w:val="28"/>
          <w:szCs w:val="28"/>
          <w:lang w:bidi="fa-IR"/>
        </w:rPr>
        <w:t>16737</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1643</w:t>
      </w:r>
      <w:r>
        <w:rPr>
          <w:rFonts w:eastAsia="IRNazanin" w:cs="IRNazanin"/>
          <w:color w:val="111111"/>
          <w:sz w:val="28"/>
          <w:szCs w:val="28"/>
          <w:rtl w:val="true"/>
          <w:lang w:bidi="fa-IR"/>
        </w:rPr>
        <w:t>-</w:t>
      </w:r>
      <w:r>
        <w:rPr>
          <w:rFonts w:eastAsia="IRNazanin" w:cs="IRNazanin"/>
          <w:color w:val="111111"/>
          <w:sz w:val="28"/>
          <w:szCs w:val="28"/>
          <w:lang w:bidi="fa-IR"/>
        </w:rPr>
        <w:t>8171</w:t>
      </w:r>
    </w:p>
    <w:p>
      <w:pPr>
        <w:pStyle w:val="BookText"/>
        <w:rPr/>
      </w:pPr>
      <w:r>
        <w:rPr>
          <w:rFonts w:eastAsia="IRNazanin" w:cs="IRNazanin"/>
          <w:color w:val="111111"/>
          <w:sz w:val="28"/>
          <w:szCs w:val="28"/>
          <w:lang w:bidi="fa-IR"/>
        </w:rPr>
        <w:t>14638</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1443</w:t>
      </w:r>
      <w:r>
        <w:rPr>
          <w:rFonts w:eastAsia="IRNazanin" w:cs="IRNazanin"/>
          <w:color w:val="111111"/>
          <w:sz w:val="28"/>
          <w:szCs w:val="28"/>
          <w:rtl w:val="true"/>
          <w:lang w:bidi="fa-IR"/>
        </w:rPr>
        <w:t>-</w:t>
      </w:r>
      <w:r>
        <w:rPr>
          <w:rFonts w:eastAsia="IRNazanin" w:cs="IRNazanin"/>
          <w:color w:val="111111"/>
          <w:sz w:val="28"/>
          <w:szCs w:val="28"/>
          <w:lang w:bidi="fa-IR"/>
        </w:rPr>
        <w:t>5148</w:t>
      </w:r>
    </w:p>
    <w:p>
      <w:pPr>
        <w:pStyle w:val="BookText"/>
        <w:rPr/>
      </w:pPr>
      <w:r>
        <w:rPr>
          <w:rFonts w:eastAsia="IRNazanin" w:cs="IRNazanin"/>
          <w:color w:val="111111"/>
          <w:sz w:val="28"/>
          <w:szCs w:val="28"/>
          <w:lang w:bidi="fa-IR"/>
        </w:rPr>
        <w:t>12139</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1213</w:t>
      </w:r>
      <w:r>
        <w:rPr>
          <w:rFonts w:eastAsia="IRNazanin" w:cs="IRNazanin"/>
          <w:color w:val="111111"/>
          <w:sz w:val="28"/>
          <w:szCs w:val="28"/>
          <w:rtl w:val="true"/>
          <w:lang w:bidi="fa-IR"/>
        </w:rPr>
        <w:t>-</w:t>
      </w:r>
      <w:r>
        <w:rPr>
          <w:rFonts w:eastAsia="IRNazanin" w:cs="IRNazanin"/>
          <w:color w:val="111111"/>
          <w:sz w:val="28"/>
          <w:szCs w:val="28"/>
          <w:lang w:bidi="fa-IR"/>
        </w:rPr>
        <w:t>9129</w:t>
      </w:r>
    </w:p>
    <w:p>
      <w:pPr>
        <w:pStyle w:val="BookText"/>
        <w:rPr/>
      </w:pPr>
      <w:r>
        <w:rPr>
          <w:rFonts w:eastAsia="IRNazanin" w:cs="IRNazanin"/>
          <w:color w:val="111111"/>
          <w:sz w:val="28"/>
          <w:szCs w:val="28"/>
          <w:lang w:bidi="fa-IR"/>
        </w:rPr>
        <w:t>11140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1103</w:t>
      </w:r>
      <w:r>
        <w:rPr>
          <w:rFonts w:eastAsia="IRNazanin" w:cs="IRNazanin"/>
          <w:color w:val="111111"/>
          <w:sz w:val="28"/>
          <w:szCs w:val="28"/>
          <w:rtl w:val="true"/>
          <w:lang w:bidi="fa-IR"/>
        </w:rPr>
        <w:t>-</w:t>
      </w:r>
      <w:r>
        <w:rPr>
          <w:rFonts w:eastAsia="IRNazanin" w:cs="IRNazanin"/>
          <w:color w:val="111111"/>
          <w:sz w:val="28"/>
          <w:szCs w:val="28"/>
          <w:lang w:bidi="fa-IR"/>
        </w:rPr>
        <w:t>11120</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1120</w:t>
      </w:r>
    </w:p>
    <w:p>
      <w:pPr>
        <w:pStyle w:val="BookText"/>
        <w:rPr/>
      </w:pPr>
      <w:r>
        <w:rPr>
          <w:rFonts w:eastAsia="Amiri" w:cs="Amiri" w:ascii="Amiri" w:hAnsi="Amiri"/>
          <w:color w:val="111111"/>
          <w:sz w:val="28"/>
          <w:szCs w:val="28"/>
          <w:lang w:bidi="ar-SA"/>
        </w:rPr>
        <w:t>24642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6248</w:t>
      </w:r>
    </w:p>
    <w:p>
      <w:pPr>
        <w:pStyle w:val="BookText"/>
        <w:rPr/>
      </w:pPr>
      <w:r>
        <w:rPr>
          <w:rFonts w:eastAsia="Amiri" w:cs="Amiri" w:ascii="Amiri" w:hAnsi="Amiri"/>
          <w:color w:val="111111"/>
          <w:sz w:val="28"/>
          <w:szCs w:val="28"/>
          <w:lang w:bidi="ar-SA"/>
        </w:rPr>
        <w:t>24443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21744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5221</w:t>
      </w:r>
    </w:p>
    <w:p>
      <w:pPr>
        <w:pStyle w:val="BookText"/>
        <w:rPr/>
      </w:pPr>
      <w:r>
        <w:rPr>
          <w:rFonts w:eastAsia="Amiri" w:cs="Amiri" w:ascii="Amiri" w:hAnsi="Amiri"/>
          <w:color w:val="111111"/>
          <w:sz w:val="28"/>
          <w:szCs w:val="28"/>
          <w:lang w:bidi="ar-SA"/>
        </w:rPr>
        <w:t>21645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7216</w:t>
      </w:r>
    </w:p>
    <w:p>
      <w:pPr>
        <w:pStyle w:val="BookText"/>
        <w:rPr/>
      </w:pPr>
      <w:r>
        <w:rPr>
          <w:rFonts w:eastAsia="Amiri" w:cs="Amiri" w:ascii="Amiri" w:hAnsi="Amiri"/>
          <w:color w:val="111111"/>
          <w:sz w:val="28"/>
          <w:szCs w:val="28"/>
          <w:lang w:bidi="ar-SA"/>
        </w:rPr>
        <w:t>19346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8196</w:t>
      </w:r>
    </w:p>
    <w:p>
      <w:pPr>
        <w:pStyle w:val="BookText"/>
        <w:rPr/>
      </w:pPr>
      <w:r>
        <w:rPr>
          <w:rFonts w:eastAsia="Amiri" w:cs="Amiri" w:ascii="Amiri" w:hAnsi="Amiri"/>
          <w:color w:val="111111"/>
          <w:sz w:val="28"/>
          <w:szCs w:val="28"/>
          <w:lang w:bidi="ar-SA"/>
        </w:rPr>
        <w:t>19147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19048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فی تعیین حدود سیاق الآیات الأصلیة یرجع إلی فهم موقعیة الآیة،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الرابعة من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الثانی من الجدول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یساعدنا تعیین حدود سیاق هذه الآیة فی معرفة الآیات السابقة و اللاحقة لها، والتی یجب دراستها واستخراج المفاهیم منها کی نستطیع الحصول علی فهم أوسع وأفضل،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معرفة ارتباط الآیة المتعلّقة بموضوعنا بما قبلها وما بعدها سیمکّننا من دراستها علی نحوٍ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السبب فی تعیین عدد آیات کلّ سیاق فیعود إلی لزوم معرفة مجموع عدد الآیات القرآنیة التی یجب دراستها واستخلاص المفاهیم منها فی بحثنا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لا بدّ من الالتفات إلی عدم تکرار مجموع آیات کلّ سیاق فی 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آیات کلّ 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تلاحظون فی الجدول السابق، أنّ آیات الرقم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فی سیاق مشترک</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من سورة الممتحنة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السبب فإن عدد الآیات السبعة لهذا السیاق ذکرت مرّة واحدة فی مکانها وفی الرقم التالی نضع خطّاً خالیاً من أی عدد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تعیین حدود السیاقات وعدد آیاتها، نقوم بجمع آیات کلّ السیاقات ونضعها فی أسفل عمود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آیات کلّ 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نعرف مجموع الآیات القرآنیة التی یجب أن نتعامل معها</w:t>
      </w:r>
      <w:r>
        <w:rPr>
          <w:rFonts w:eastAsia="IRNazanin" w:cs="IRNazanin"/>
          <w:color w:val="111111"/>
          <w:sz w:val="28"/>
          <w:szCs w:val="28"/>
          <w:rtl w:val="true"/>
          <w:lang w:bidi="fa-IR"/>
        </w:rPr>
        <w:t>.</w:t>
      </w:r>
      <w:bookmarkStart w:id="84" w:name="pg5714_35930"/>
    </w:p>
    <w:p>
      <w:pPr>
        <w:pStyle w:val="BookText"/>
        <w:rPr/>
      </w:pPr>
      <w:bookmarkEnd w:id="8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نستطیع من البدایة ضمّ جدول السیاقات إلی جدول الآیات الأصلیة وتنظیم الجدول فی جدول واحد علی هذا الشکل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الرقم المتسلسل للآیات الأصلیةرقم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السورةکلمة الموضوع التی جاءت فی الآیةرقم آیة بدایة السیاق رقم آیة نهایة السیاقعدد آیات کلّ سیاق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عدد آیات کلِّ السیاقات</w:t>
      </w:r>
      <w:r>
        <w:rPr>
          <w:rFonts w:eastAsia="IRNazanin" w:cs="IRNazanin"/>
          <w:color w:val="111111"/>
          <w:sz w:val="28"/>
          <w:szCs w:val="28"/>
          <w:rtl w:val="true"/>
          <w:lang w:bidi="fa-IR"/>
        </w:rPr>
        <w:t>......</w:t>
      </w:r>
    </w:p>
    <w:p>
      <w:pPr>
        <w:pStyle w:val="Heading4"/>
        <w:numPr>
          <w:ilvl w:val="3"/>
          <w:numId w:val="1"/>
        </w:numPr>
        <w:rPr/>
      </w:pPr>
      <w:bookmarkStart w:id="85" w:name="__RefHeading___Toc3858641_581953129"/>
      <w:bookmarkStart w:id="86" w:name="_Toc32"/>
      <w:bookmarkEnd w:id="85"/>
      <w:r>
        <w:rPr>
          <w:rtl w:val="true"/>
        </w:rPr>
        <w:t>سادساً</w:t>
      </w:r>
      <w:r>
        <w:rPr>
          <w:rtl w:val="true"/>
        </w:rPr>
        <w:t xml:space="preserve">: </w:t>
      </w:r>
      <w:r>
        <w:rPr>
          <w:rtl w:val="true"/>
        </w:rPr>
        <w:t>إحصاء الأرقام المتعلّقة باستعمال الکلمات المفتاح فی القرآن المجید</w:t>
      </w:r>
      <w:bookmarkEnd w:id="86"/>
    </w:p>
    <w:p>
      <w:pPr>
        <w:pStyle w:val="Heading5"/>
        <w:numPr>
          <w:ilvl w:val="4"/>
          <w:numId w:val="1"/>
        </w:numPr>
        <w:rPr/>
      </w:pPr>
      <w:bookmarkStart w:id="87" w:name="__RefHeading___Toc3858643_581953129"/>
      <w:bookmarkStart w:id="88" w:name="_Toc33"/>
      <w:bookmarkEnd w:id="87"/>
      <w:r>
        <w:rPr>
          <w:rtl w:val="true"/>
        </w:rPr>
        <w:t>اشارة</w:t>
      </w:r>
      <w:bookmarkEnd w:id="88"/>
    </w:p>
    <w:p>
      <w:pPr>
        <w:pStyle w:val="BookText"/>
        <w:rPr/>
      </w:pPr>
      <w:r>
        <w:rPr>
          <w:rFonts w:ascii="IRNazanin" w:hAnsi="IRNazanin" w:eastAsia="IRNazanin"/>
          <w:color w:val="111111"/>
          <w:sz w:val="28"/>
          <w:sz w:val="28"/>
          <w:szCs w:val="28"/>
          <w:rtl w:val="true"/>
          <w:lang w:bidi="fa-IR"/>
        </w:rPr>
        <w:t>فی هذه المرحلة، نقوم بإحصاء عدد آیات کلّ جدول وکذلک عدد الکلمات المستعملة فی جمیع آیات القرآن و المرتبطة بموضوعنا، وکذلک عدد جمیع الآیات التی سوف ندرسها فی بحث موضوعنا علی أساس جدول السیاقات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معظم الأحیان، یتّضح لنا النظم الإعجازی للقرآن بشکل عجیب وبدیع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 لا بدّ من الإلتفات وتسجیل أی شکل للنظم و التناسق الذی نشاهده فی هذا الإحصاء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نعرض هنا عدّة نماذج لتقدیم وتسجیل هذه الإحصاءات</w:t>
      </w:r>
      <w:r>
        <w:rPr>
          <w:rFonts w:eastAsia="IRNazanin" w:cs="IRNazanin"/>
          <w:color w:val="111111"/>
          <w:sz w:val="28"/>
          <w:szCs w:val="28"/>
          <w:rtl w:val="true"/>
          <w:lang w:bidi="fa-IR"/>
        </w:rPr>
        <w:t>:</w:t>
      </w:r>
    </w:p>
    <w:p>
      <w:pPr>
        <w:pStyle w:val="Heading5"/>
        <w:numPr>
          <w:ilvl w:val="4"/>
          <w:numId w:val="1"/>
        </w:numPr>
        <w:rPr/>
      </w:pPr>
      <w:bookmarkStart w:id="89" w:name="__RefHeading___Toc3858645_581953129"/>
      <w:bookmarkStart w:id="90" w:name="_Toc34"/>
      <w:bookmarkEnd w:id="89"/>
      <w:r>
        <w:rPr>
          <w:rtl w:val="true"/>
        </w:rPr>
        <w:t>النموذج الأوّل</w:t>
      </w:r>
      <w:r>
        <w:rPr>
          <w:rtl w:val="true"/>
        </w:rPr>
        <w:t xml:space="preserve">: </w:t>
      </w:r>
      <w:r>
        <w:rPr>
          <w:rtl w:val="true"/>
        </w:rPr>
        <w:t>القتال من وجهة نظر القرآن</w:t>
      </w:r>
      <w:bookmarkEnd w:id="9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جاء الکلام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من القرآن ومن بین سور القرآن ال</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السورة 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والتی تأتی قبل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وکما نعلم فأن أوّل</w:t>
      </w:r>
      <w:bookmarkStart w:id="91" w:name="pg5714_35932"/>
    </w:p>
    <w:p>
      <w:pPr>
        <w:pStyle w:val="BookText"/>
        <w:rPr/>
      </w:pPr>
      <w:bookmarkEnd w:id="91"/>
      <w:r>
        <w:rPr>
          <w:rFonts w:ascii="IRNazanin" w:hAnsi="IRNazanin" w:eastAsia="IRNazanin"/>
          <w:color w:val="111111"/>
          <w:sz w:val="28"/>
          <w:sz w:val="28"/>
          <w:szCs w:val="28"/>
          <w:rtl w:val="true"/>
          <w:lang w:bidi="fa-IR"/>
        </w:rPr>
        <w:t xml:space="preserve">وأهمّ قتال حصل بین المسلمین و الکفّار، و الذی نتهی بانتصار إعجازی کان معرکة بدر التی حدثت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 من السنة الثانیة لهجرة النبی الأکرم صلّی الله علیه و آله، نلاحظ فی هذه السورة تناسقاً بدیعاً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فبالتدقیق فی جدول أسماء السور السبع عشرة المذکورة لاحقاً، ینکشف الإعجاز القرآنی فی ترتیب نظم البیان القرآنی، فقد جاءت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فی الوسط، بین ثمانی سور من ناحیة وثمانی سور من ناحیة اخری و هی السور المتحدّثة عن موضوع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وأرقام هذه السور السبع عشرة بالترتیب السماوی للقرآن علی هذا الشکل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Heading5"/>
        <w:numPr>
          <w:ilvl w:val="4"/>
          <w:numId w:val="1"/>
        </w:numPr>
        <w:rPr/>
      </w:pPr>
      <w:bookmarkStart w:id="92" w:name="__RefHeading___Toc3858647_581953129"/>
      <w:bookmarkStart w:id="93" w:name="_Toc35"/>
      <w:bookmarkEnd w:id="92"/>
      <w:r>
        <w:rPr>
          <w:rtl w:val="true"/>
        </w:rPr>
        <w:t>النموذج الثانی</w:t>
      </w:r>
      <w:r>
        <w:rPr>
          <w:rtl w:val="true"/>
        </w:rPr>
        <w:t xml:space="preserve">: </w:t>
      </w:r>
      <w:r>
        <w:rPr>
          <w:rtl w:val="true"/>
        </w:rPr>
        <w:t>حروف الألفباء لکلمة الإحسان فی القرآن</w:t>
      </w:r>
      <w:bookmarkEnd w:id="93"/>
    </w:p>
    <w:p>
      <w:pPr>
        <w:pStyle w:val="BookText"/>
        <w:rPr/>
      </w:pPr>
      <w:r>
        <w:rPr>
          <w:rFonts w:ascii="IRNazanin" w:hAnsi="IRNazanin" w:eastAsia="IRNazanin"/>
          <w:color w:val="111111"/>
          <w:sz w:val="28"/>
          <w:sz w:val="28"/>
          <w:szCs w:val="28"/>
          <w:rtl w:val="true"/>
          <w:lang w:bidi="fa-IR"/>
        </w:rPr>
        <w:t xml:space="preserve">استعمل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القرآن ستَّ مرات مرفوعاً وستَّ مرات منصوباً؛ مشتقّات کلمة الإحسان جاءت أیضاً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فی القرآن أی ما یساوی مجموع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هذه المواضیع مشترکة وبالنتیجة مع حذف المکررات نصل إلی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فی القرآن تحتوی علی کلمات ترتبط بهذا البحث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الأساس، فإنّ استعمال الکلمات من اشتقاق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ذاتها بهذا الترتیب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إحساناً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bookmarkStart w:id="94" w:name="pg5714_35934"/>
    </w:p>
    <w:p>
      <w:pPr>
        <w:pStyle w:val="BookText"/>
        <w:rPr/>
      </w:pPr>
      <w:bookmarkEnd w:id="94"/>
      <w:r>
        <w:rPr>
          <w:rFonts w:ascii="Amiri" w:hAnsi="Amiri" w:eastAsia="Amiri" w:cs="Amiri"/>
          <w:color w:val="111111"/>
          <w:sz w:val="28"/>
          <w:sz w:val="28"/>
          <w:szCs w:val="28"/>
          <w:rtl w:val="true"/>
          <w:lang w:bidi="ar-SA"/>
        </w:rPr>
        <w:t>کلمات مشتقّة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p>
    <w:p>
      <w:pPr>
        <w:pStyle w:val="BookText"/>
        <w:rPr/>
      </w:pPr>
      <w:r>
        <w:rPr>
          <w:rFonts w:ascii="IRNazanin" w:hAnsi="IRNazanin" w:eastAsia="IRNazanin"/>
          <w:color w:val="111111"/>
          <w:sz w:val="28"/>
          <w:sz w:val="28"/>
          <w:szCs w:val="28"/>
          <w:rtl w:val="true"/>
          <w:lang w:bidi="fa-IR"/>
        </w:rPr>
        <w:t>آیات مشتملة علی هذه الکلمات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w:t>
      </w:r>
    </w:p>
    <w:p>
      <w:pPr>
        <w:pStyle w:val="BookText"/>
        <w:rPr/>
      </w:pPr>
      <w:r>
        <w:rPr>
          <w:rFonts w:ascii="IRNazanin" w:hAnsi="IRNazanin" w:eastAsia="IRNazanin"/>
          <w:color w:val="111111"/>
          <w:sz w:val="28"/>
          <w:sz w:val="28"/>
          <w:szCs w:val="28"/>
          <w:rtl w:val="true"/>
          <w:lang w:bidi="fa-IR"/>
        </w:rPr>
        <w:t>السور المشتملة علی هذه الآیات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w:t>
      </w:r>
    </w:p>
    <w:p>
      <w:pPr>
        <w:pStyle w:val="BookText"/>
        <w:rPr/>
      </w:pPr>
      <w:r>
        <w:rPr>
          <w:rFonts w:ascii="IRNazanin" w:hAnsi="IRNazanin" w:eastAsia="IRNazanin"/>
          <w:color w:val="111111"/>
          <w:sz w:val="28"/>
          <w:sz w:val="28"/>
          <w:szCs w:val="28"/>
          <w:rtl w:val="true"/>
          <w:lang w:bidi="fa-IR"/>
        </w:rPr>
        <w:t>وکما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بشکل ملحوظ وبتناسق بدیع فی الأرقام الأربعة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الوحید الذی لا یحتوی علی العدد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هو رقم السور المشتملة علی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بعدد حروف اللغة العربیة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باء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لهذا السبب اخترنا عنوان هذا البحث الموضوعی حروف ألفباء الإحسان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نذکر فیما یلی السور 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اشتملت آیاتها علی کلمة الإحسان، وأیضاً أرقام هذه السور بالترتیب من آخر القرآن إلی أوّله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المرسلات</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السجدة</w:t>
      </w:r>
      <w:r>
        <w:rPr>
          <w:rFonts w:eastAsia="IRNazanin" w:cs="IRNazanin"/>
          <w:color w:val="111111"/>
          <w:sz w:val="28"/>
          <w:szCs w:val="28"/>
          <w:rtl w:val="true"/>
          <w:lang w:bidi="fa-IR"/>
        </w:rPr>
        <w:t>/</w:t>
      </w:r>
      <w:r>
        <w:rPr>
          <w:rFonts w:eastAsia="IRNazanin" w:cs="IRNazanin"/>
          <w:color w:val="111111"/>
          <w:sz w:val="28"/>
          <w:szCs w:val="28"/>
          <w:lang w:bidi="fa-IR"/>
        </w:rPr>
        <w:t>2232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2429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eastAsia="IRNazanin" w:cs="IRNazanin"/>
          <w:color w:val="111111"/>
          <w:sz w:val="28"/>
          <w:szCs w:val="28"/>
          <w:lang w:bidi="fa-IR"/>
        </w:rPr>
        <w:t>1553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2528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2622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المائدة</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2718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إسرائیل</w:t>
      </w:r>
      <w:r>
        <w:rPr>
          <w:rFonts w:eastAsia="IRNazanin" w:cs="IRNazanin"/>
          <w:color w:val="111111"/>
          <w:sz w:val="28"/>
          <w:szCs w:val="28"/>
          <w:rtl w:val="true"/>
          <w:lang w:bidi="fa-IR"/>
        </w:rPr>
        <w:t>/</w:t>
      </w:r>
      <w:r>
        <w:rPr>
          <w:rFonts w:eastAsia="IRNazanin" w:cs="IRNazanin"/>
          <w:color w:val="111111"/>
          <w:sz w:val="28"/>
          <w:szCs w:val="28"/>
          <w:lang w:bidi="fa-IR"/>
        </w:rPr>
        <w:t>2817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2037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Heading5"/>
        <w:numPr>
          <w:ilvl w:val="4"/>
          <w:numId w:val="1"/>
        </w:numPr>
        <w:rPr/>
      </w:pPr>
      <w:bookmarkStart w:id="95" w:name="__RefHeading___Toc3858649_581953129"/>
      <w:bookmarkStart w:id="96" w:name="_Toc36"/>
      <w:bookmarkEnd w:id="95"/>
      <w:r>
        <w:rPr>
          <w:rtl w:val="true"/>
        </w:rPr>
        <w:t>النموذج الثالث</w:t>
      </w:r>
      <w:r>
        <w:rPr>
          <w:rtl w:val="true"/>
        </w:rPr>
        <w:t xml:space="preserve">: </w:t>
      </w:r>
      <w:r>
        <w:rPr>
          <w:rtl w:val="true"/>
        </w:rPr>
        <w:t>سیماء الصابرین فی القرآن</w:t>
      </w:r>
      <w:bookmarkEnd w:id="9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استعملت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ومشتقّاتها فی القرآن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فی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فی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رقم سورة العصر، والتی هی السورة الاُولی فی الترتیب من آخر القرآن إلی أوّله فی جدول السور المشتملة علی کلمة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ونعرض الآن أسماء السور ال</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 فی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r>
        <w:rPr>
          <w:rFonts w:eastAsia="IRNazanin" w:cs="IRNazanin"/>
          <w:color w:val="111111"/>
          <w:sz w:val="28"/>
          <w:szCs w:val="28"/>
          <w:lang w:bidi="fa-IR"/>
        </w:rPr>
        <w:t>13103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العنکبوت</w:t>
      </w:r>
      <w:r>
        <w:rPr>
          <w:rFonts w:eastAsia="IRNazanin" w:cs="IRNazanin"/>
          <w:color w:val="111111"/>
          <w:sz w:val="28"/>
          <w:szCs w:val="28"/>
          <w:rtl w:val="true"/>
          <w:lang w:bidi="fa-IR"/>
        </w:rPr>
        <w:t>/</w:t>
      </w:r>
      <w:r>
        <w:rPr>
          <w:rFonts w:eastAsia="IRNazanin" w:cs="IRNazanin"/>
          <w:color w:val="111111"/>
          <w:sz w:val="28"/>
          <w:szCs w:val="28"/>
          <w:lang w:bidi="fa-IR"/>
        </w:rPr>
        <w:t>3729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eastAsia="IRNazanin" w:cs="IRNazanin"/>
          <w:color w:val="111111"/>
          <w:sz w:val="28"/>
          <w:szCs w:val="28"/>
          <w:lang w:bidi="fa-IR"/>
        </w:rPr>
        <w:t>2642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3828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w:t>
      </w:r>
      <w:r>
        <w:rPr>
          <w:rFonts w:eastAsia="IRNazanin" w:cs="IRNazanin"/>
          <w:color w:val="111111"/>
          <w:sz w:val="28"/>
          <w:szCs w:val="28"/>
          <w:lang w:bidi="fa-IR"/>
        </w:rPr>
        <w:t>1576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3925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1674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w:t>
      </w:r>
      <w:r>
        <w:rPr>
          <w:rFonts w:eastAsia="IRNazanin" w:cs="IRNazanin"/>
          <w:color w:val="111111"/>
          <w:sz w:val="28"/>
          <w:szCs w:val="28"/>
          <w:lang w:bidi="fa-IR"/>
        </w:rPr>
        <w:t>2840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eastAsia="IRNazanin" w:cs="IRNazanin"/>
          <w:color w:val="111111"/>
          <w:sz w:val="28"/>
          <w:szCs w:val="28"/>
          <w:lang w:bidi="fa-IR"/>
        </w:rPr>
        <w:t>4023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r>
        <w:rPr>
          <w:rFonts w:eastAsia="IRNazanin" w:cs="IRNazanin"/>
          <w:color w:val="111111"/>
          <w:sz w:val="28"/>
          <w:szCs w:val="28"/>
          <w:lang w:bidi="fa-IR"/>
        </w:rPr>
        <w:t>2939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eastAsia="IRNazanin" w:cs="IRNazanin"/>
          <w:color w:val="111111"/>
          <w:sz w:val="28"/>
          <w:szCs w:val="28"/>
          <w:lang w:bidi="fa-IR"/>
        </w:rPr>
        <w:t>4122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المعارج</w:t>
      </w:r>
      <w:r>
        <w:rPr>
          <w:rFonts w:eastAsia="IRNazanin" w:cs="IRNazanin"/>
          <w:color w:val="111111"/>
          <w:sz w:val="28"/>
          <w:szCs w:val="28"/>
          <w:rtl w:val="true"/>
          <w:lang w:bidi="fa-IR"/>
        </w:rPr>
        <w:t>/</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w:t>
      </w:r>
      <w:r>
        <w:rPr>
          <w:rFonts w:eastAsia="IRNazanin" w:cs="IRNazanin"/>
          <w:color w:val="111111"/>
          <w:sz w:val="28"/>
          <w:szCs w:val="28"/>
          <w:lang w:bidi="fa-IR"/>
        </w:rPr>
        <w:t>3137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4320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القمر</w:t>
      </w:r>
      <w:r>
        <w:rPr>
          <w:rFonts w:eastAsia="IRNazanin" w:cs="IRNazanin"/>
          <w:color w:val="111111"/>
          <w:sz w:val="28"/>
          <w:szCs w:val="28"/>
          <w:rtl w:val="true"/>
          <w:lang w:bidi="fa-IR"/>
        </w:rPr>
        <w:t>/</w:t>
      </w:r>
      <w:r>
        <w:rPr>
          <w:rFonts w:eastAsia="IRNazanin" w:cs="IRNazanin"/>
          <w:color w:val="111111"/>
          <w:sz w:val="28"/>
          <w:szCs w:val="28"/>
          <w:lang w:bidi="fa-IR"/>
        </w:rPr>
        <w:t>2054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w:t>
      </w:r>
      <w:r>
        <w:rPr>
          <w:rFonts w:eastAsia="IRNazanin" w:cs="IRNazanin"/>
          <w:color w:val="111111"/>
          <w:sz w:val="28"/>
          <w:szCs w:val="28"/>
          <w:lang w:bidi="fa-IR"/>
        </w:rPr>
        <w:t>3234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eastAsia="IRNazanin" w:cs="IRNazanin"/>
          <w:color w:val="111111"/>
          <w:sz w:val="28"/>
          <w:szCs w:val="28"/>
          <w:lang w:bidi="fa-IR"/>
        </w:rPr>
        <w:t>4419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الطور</w:t>
      </w:r>
      <w:r>
        <w:rPr>
          <w:rFonts w:eastAsia="IRNazanin" w:cs="IRNazanin"/>
          <w:color w:val="111111"/>
          <w:sz w:val="28"/>
          <w:szCs w:val="28"/>
          <w:rtl w:val="true"/>
          <w:lang w:bidi="fa-IR"/>
        </w:rPr>
        <w:t>/</w:t>
      </w:r>
      <w:r>
        <w:rPr>
          <w:rFonts w:eastAsia="IRNazanin" w:cs="IRNazanin"/>
          <w:color w:val="111111"/>
          <w:sz w:val="28"/>
          <w:szCs w:val="28"/>
          <w:lang w:bidi="fa-IR"/>
        </w:rPr>
        <w:t>2152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4518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2349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3531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w:t>
      </w:r>
      <w:r>
        <w:rPr>
          <w:rFonts w:eastAsia="IRNazanin" w:cs="IRNazanin"/>
          <w:color w:val="111111"/>
          <w:sz w:val="28"/>
          <w:szCs w:val="28"/>
          <w:lang w:bidi="fa-IR"/>
        </w:rPr>
        <w:t>2447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الروم</w:t>
      </w:r>
      <w:r>
        <w:rPr>
          <w:rFonts w:eastAsia="IRNazanin" w:cs="IRNazanin"/>
          <w:color w:val="111111"/>
          <w:sz w:val="28"/>
          <w:szCs w:val="28"/>
          <w:rtl w:val="true"/>
          <w:lang w:bidi="fa-IR"/>
        </w:rPr>
        <w:t>/</w:t>
      </w:r>
      <w:r>
        <w:rPr>
          <w:rFonts w:eastAsia="IRNazanin" w:cs="IRNazanin"/>
          <w:color w:val="111111"/>
          <w:sz w:val="28"/>
          <w:szCs w:val="28"/>
          <w:lang w:bidi="fa-IR"/>
        </w:rPr>
        <w:t>3630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w:t>
      </w:r>
      <w:r>
        <w:rPr>
          <w:rFonts w:eastAsia="IRNazanin" w:cs="IRNazanin"/>
          <w:color w:val="111111"/>
          <w:sz w:val="28"/>
          <w:szCs w:val="28"/>
          <w:lang w:bidi="fa-IR"/>
        </w:rPr>
        <w:t>13</w:t>
      </w:r>
      <w:bookmarkStart w:id="97" w:name="pg5714_35939"/>
    </w:p>
    <w:p>
      <w:pPr>
        <w:pStyle w:val="Heading3"/>
        <w:numPr>
          <w:ilvl w:val="2"/>
          <w:numId w:val="1"/>
        </w:numPr>
        <w:rPr/>
      </w:pPr>
      <w:bookmarkStart w:id="98" w:name="__RefHeading___Toc3858651_581953129"/>
      <w:bookmarkStart w:id="99" w:name="_Toc37"/>
      <w:bookmarkEnd w:id="97"/>
      <w:bookmarkEnd w:id="98"/>
      <w:r>
        <w:rPr>
          <w:rtl w:val="true"/>
        </w:rPr>
        <w:t>الفصل الثانی</w:t>
      </w:r>
      <w:r>
        <w:rPr>
          <w:rtl w:val="true"/>
        </w:rPr>
        <w:t>:</w:t>
      </w:r>
      <w:r>
        <w:rPr>
          <w:rtl w:val="true"/>
        </w:rPr>
        <w:t>مرحلة استخراج المفاهیم</w:t>
      </w:r>
      <w:bookmarkEnd w:id="99"/>
    </w:p>
    <w:p>
      <w:pPr>
        <w:pStyle w:val="Heading4"/>
        <w:numPr>
          <w:ilvl w:val="3"/>
          <w:numId w:val="1"/>
        </w:numPr>
        <w:rPr/>
      </w:pPr>
      <w:bookmarkStart w:id="100" w:name="__RefHeading___Toc3858653_581953129"/>
      <w:bookmarkStart w:id="101" w:name="_Toc38"/>
      <w:bookmarkEnd w:id="100"/>
      <w:r>
        <w:rPr>
          <w:rtl w:val="true"/>
        </w:rPr>
        <w:t>اشارة</w:t>
      </w:r>
      <w:bookmarkEnd w:id="101"/>
    </w:p>
    <w:p>
      <w:pPr>
        <w:pStyle w:val="BookText"/>
        <w:rPr/>
      </w:pPr>
      <w:r>
        <w:rPr>
          <w:rFonts w:ascii="IRNazanin" w:hAnsi="IRNazanin" w:eastAsia="IRNazanin"/>
          <w:color w:val="111111"/>
          <w:sz w:val="28"/>
          <w:sz w:val="28"/>
          <w:szCs w:val="28"/>
          <w:rtl w:val="true"/>
          <w:lang w:bidi="fa-IR"/>
        </w:rPr>
        <w:t>مرحلة استخراج المفاهیم</w:t>
      </w:r>
    </w:p>
    <w:p>
      <w:pPr>
        <w:pStyle w:val="Heading4"/>
        <w:numPr>
          <w:ilvl w:val="3"/>
          <w:numId w:val="1"/>
        </w:numPr>
        <w:rPr/>
      </w:pPr>
      <w:bookmarkStart w:id="102" w:name="__RefHeading___Toc3858655_581953129"/>
      <w:bookmarkStart w:id="103" w:name="_Toc39"/>
      <w:bookmarkEnd w:id="102"/>
      <w:r>
        <w:rPr>
          <w:rtl w:val="true"/>
        </w:rPr>
        <w:t>أوّلاً</w:t>
      </w:r>
      <w:r>
        <w:rPr>
          <w:rtl w:val="true"/>
        </w:rPr>
        <w:t xml:space="preserve">: </w:t>
      </w:r>
      <w:r>
        <w:rPr>
          <w:rtl w:val="true"/>
        </w:rPr>
        <w:t>کتابة النصّ الکامل للآیة الأصلیة مع ذکر رقمها وعنوانها</w:t>
      </w:r>
      <w:bookmarkEnd w:id="103"/>
    </w:p>
    <w:p>
      <w:pPr>
        <w:pStyle w:val="BookText"/>
        <w:rPr/>
      </w:pPr>
      <w:r>
        <w:rPr>
          <w:rFonts w:ascii="IRNazanin" w:hAnsi="IRNazanin" w:eastAsia="IRNazanin"/>
          <w:color w:val="111111"/>
          <w:sz w:val="28"/>
          <w:sz w:val="28"/>
          <w:szCs w:val="28"/>
          <w:rtl w:val="true"/>
          <w:lang w:bidi="fa-IR"/>
        </w:rPr>
        <w:t xml:space="preserve">الخطوة الاُولی فی مرحلة استخراج المفاهیم هی کتابة النصّ الکامل لکلّ آیة أصلیة فی أعلی ورقة مستقلة مع ذکر رقمها المتسلسل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وعنوانها الدقیق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لإعراب الکلمات و وضع الحرکات، وکذلک لا حاجة لترجمة الآیة إلی لغة اخری؛ لأنّ هذه الترجمة کما سنذکر لاحقاً ستمنع من استخراج المفاهیم المباشرة و المؤکّدة من آیات القرآن، ولابأس بالرجوع إلی کتب الترجمة و التفاسیر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نُدرج فیمایلی نموذجاً لکیفیة کتابة الصفحة الاُولی فی مرحلة استخراج المفاهیم للنصّ الکامل للآیة الاُولی من جدول الآیات الأصلیة 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إنّ فی ذلک لعبرة لمن یخشی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04" w:name="pg5714_35941"/>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التنبُّهِ إلی کتابة نصّ الآیة الکامل فی أعلی الصفحة، لنتمکن من الاستفادة من جمیع أقسامها لمصلحة موضوعنا أثناء کتابة الآیات الطویلة نسبیاً یمکن أن نشعر بأنّ کتابة المقطع المشتمل علی الکلمة المفتاح للبحث کافٍ، ونظنّ بأنّ سائر مقاطع الآیة لا یرتبط بموضوعنا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یجب التنبه إلی أنّ جمیع مقاطع الآیة یرتبط بعضها ببعض، إذاً، فإنّ جمیع مقاطع الآیة ستکون مرتبطة بموضوع بحثنا، و هذا الارتباط لا بدَّ من الحصول علیه من خلال التدبّر و البحث</w:t>
      </w:r>
      <w:r>
        <w:rPr>
          <w:rFonts w:eastAsia="IRNazanin" w:cs="IRNazanin"/>
          <w:color w:val="111111"/>
          <w:sz w:val="28"/>
          <w:szCs w:val="28"/>
          <w:rtl w:val="true"/>
          <w:lang w:bidi="fa-IR"/>
        </w:rPr>
        <w:t>.</w:t>
      </w:r>
    </w:p>
    <w:p>
      <w:pPr>
        <w:pStyle w:val="Heading4"/>
        <w:numPr>
          <w:ilvl w:val="3"/>
          <w:numId w:val="1"/>
        </w:numPr>
        <w:rPr/>
      </w:pPr>
      <w:bookmarkStart w:id="105" w:name="__RefHeading___Toc3858657_581953129"/>
      <w:bookmarkStart w:id="106" w:name="_Toc40"/>
      <w:bookmarkEnd w:id="105"/>
      <w:r>
        <w:rPr>
          <w:rtl w:val="true"/>
        </w:rPr>
        <w:t>ثانیاً</w:t>
      </w:r>
      <w:r>
        <w:rPr>
          <w:rtl w:val="true"/>
        </w:rPr>
        <w:t xml:space="preserve">: </w:t>
      </w:r>
      <w:r>
        <w:rPr>
          <w:rtl w:val="true"/>
        </w:rPr>
        <w:t>قراءة الآیة وتلاوتها عدّة مرّات</w:t>
      </w:r>
      <w:bookmarkEnd w:id="106"/>
    </w:p>
    <w:p>
      <w:pPr>
        <w:pStyle w:val="BookText"/>
        <w:rPr/>
      </w:pPr>
      <w:r>
        <w:rPr>
          <w:rFonts w:ascii="IRNazanin" w:hAnsi="IRNazanin" w:eastAsia="IRNazanin"/>
          <w:color w:val="111111"/>
          <w:sz w:val="28"/>
          <w:sz w:val="28"/>
          <w:szCs w:val="28"/>
          <w:rtl w:val="true"/>
          <w:lang w:bidi="fa-IR"/>
        </w:rPr>
        <w:t>بعد کتابة النصّ الکامل للآیة الأصلیة وقبل دراسة مفاهیمها، یُستحسن تلاوة الآیة الأصلیة عدّة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الملاحظة المهمّة هی أنّنا سنکون أکثر نجاحاً فی اسلوب بحثنا کلما تکررت قراءتنا للآیات؛ لأنّ هذا البحث، علی أی حال، هو بحث وتحقیق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هذا الأساس، علینا ألّا ننسی کونه قرآناً و أنّ فی قراءته تأثیراً مهمّاً، ولا نتوجّه فقط فی بحثنا إلی جهة الکتابة، ونتصوّر أنّ هذا الذی فی أیدینا کتابٌ کسائر الکتب، ونرید التحقیق فی بعض فصوله باُسلوب خاصّ لتلبیة حاجاتنا، القرآن وکما هو الظاهر من اسمه وتعریفه له ماهیة أساسیة و هی القراءة، ویتمیز بلزوم دوام القراءة و التلاوة، وعلی هذا فالقرآن إذا لم یُقرأ، لن یُظهر جوهره الأصلی و الحقیقی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تلاوة القرآن مقدمةٌ للتدبر فیه؛ لأنّ الهدف من القراءة الاستماع، وستماع الآیات هو المسیر المؤدّی إلی التدبّر فیها، وعلی هذا، فبقدر ما یلائم الباحث بین تدبّره وتفکّره و بین تلاوة آیاته سیکون أکثر توفیقاً ونجاحاً</w:t>
      </w:r>
      <w:r>
        <w:rPr>
          <w:rFonts w:eastAsia="IRNazanin" w:cs="IRNazanin"/>
          <w:color w:val="111111"/>
          <w:sz w:val="28"/>
          <w:szCs w:val="28"/>
          <w:rtl w:val="true"/>
          <w:lang w:bidi="fa-IR"/>
        </w:rPr>
        <w:t xml:space="preserve">. </w:t>
      </w:r>
      <w:r>
        <w:rPr>
          <w:rStyle w:val="FootnoteAnchor"/>
          <w:rtl w:val="true"/>
        </w:rPr>
        <w:footnoteReference w:id="45"/>
      </w:r>
      <w:bookmarkStart w:id="107" w:name="pg5714_35943"/>
    </w:p>
    <w:p>
      <w:pPr>
        <w:pStyle w:val="BookText"/>
        <w:rPr/>
      </w:pPr>
      <w:bookmarkEnd w:id="107"/>
      <w:r>
        <w:rPr>
          <w:rFonts w:ascii="IRNazanin" w:hAnsi="IRNazanin" w:eastAsia="IRNazanin"/>
          <w:color w:val="111111"/>
          <w:sz w:val="28"/>
          <w:sz w:val="28"/>
          <w:szCs w:val="28"/>
          <w:rtl w:val="true"/>
          <w:lang w:bidi="fa-IR"/>
        </w:rPr>
        <w:t>یجب التوجّه والالتفات أثناء التلاوة، إلی قراءة کلّ حرف من الحروف وکلّ کلمة من کلمات الآیات بصوتٍ عالٍ و واضح ومتأنٍ، بحیث یتمکّن القارئ من سماع صوته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من الأفضل تلاوة القرآن بصوتٍ هادئٍ وبحال ترنّمٍ لکی تتوفر الأرضیة المناسبة لظهور دقائق ونکات الآیات</w:t>
      </w:r>
      <w:r>
        <w:rPr>
          <w:rFonts w:eastAsia="IRNazanin" w:cs="IRNazanin"/>
          <w:color w:val="111111"/>
          <w:sz w:val="28"/>
          <w:szCs w:val="28"/>
          <w:rtl w:val="true"/>
          <w:lang w:bidi="fa-IR"/>
        </w:rPr>
        <w:t>.</w:t>
      </w:r>
    </w:p>
    <w:p>
      <w:pPr>
        <w:pStyle w:val="Heading4"/>
        <w:numPr>
          <w:ilvl w:val="3"/>
          <w:numId w:val="1"/>
        </w:numPr>
        <w:rPr/>
      </w:pPr>
      <w:bookmarkStart w:id="108" w:name="__RefHeading___Toc3858659_581953129"/>
      <w:bookmarkStart w:id="109" w:name="_Toc41"/>
      <w:bookmarkEnd w:id="108"/>
      <w:r>
        <w:rPr>
          <w:rtl w:val="true"/>
        </w:rPr>
        <w:t>ثالثاً</w:t>
      </w:r>
      <w:r>
        <w:rPr>
          <w:rtl w:val="true"/>
        </w:rPr>
        <w:t xml:space="preserve">: </w:t>
      </w:r>
      <w:r>
        <w:rPr>
          <w:rtl w:val="true"/>
        </w:rPr>
        <w:t>دراسة مفاهیم الآیة</w:t>
      </w:r>
      <w:bookmarkEnd w:id="109"/>
    </w:p>
    <w:p>
      <w:pPr>
        <w:pStyle w:val="Heading5"/>
        <w:numPr>
          <w:ilvl w:val="4"/>
          <w:numId w:val="1"/>
        </w:numPr>
        <w:rPr/>
      </w:pPr>
      <w:bookmarkStart w:id="110" w:name="__RefHeading___Toc3858661_581953129"/>
      <w:bookmarkStart w:id="111" w:name="_Toc42"/>
      <w:bookmarkEnd w:id="110"/>
      <w:r>
        <w:rPr>
          <w:rtl w:val="true"/>
        </w:rPr>
        <w:t>اشارة</w:t>
      </w:r>
      <w:bookmarkEnd w:id="111"/>
    </w:p>
    <w:p>
      <w:pPr>
        <w:pStyle w:val="BookText"/>
        <w:rPr/>
      </w:pPr>
      <w:r>
        <w:rPr>
          <w:rFonts w:ascii="IRNazanin" w:hAnsi="IRNazanin" w:eastAsia="IRNazanin"/>
          <w:color w:val="111111"/>
          <w:sz w:val="28"/>
          <w:sz w:val="28"/>
          <w:szCs w:val="28"/>
          <w:rtl w:val="true"/>
          <w:lang w:bidi="fa-IR"/>
        </w:rPr>
        <w:t>بعد کتابة النصّ الکامل للآیة وقراءتها مرّة أو عدّة مرات، یمکن لنا البدء بدراسة مفاهیمها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المرحلة نقوم بکتابة المفاهیم، الملاحظات و النقاط الدقیقة المُستخرجة من بیان الآیة بشکل منفصل، و نعطی لکلّ منها رقماً تحت نصّ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یُرجی التوجّه إلی نموذج لمفاهیم 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لسورة النازعات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الأوّل فی جدول الآیات الأصلیة 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والمستخرجة بواسطة أحد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الجدیر ذکره، أنّ تقدیم هذا النموذج هو لأجل توضیح الاُسلوب فقط ولا موضوعیة لهذه المفاهیم المستخرجة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العبرة لا یمکن أن یقوم بها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اختصاص هذه العبرة بأشخاص معینین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الأشخاص الذین یمتازون بالخشیة فقط یمکنهم الاستفادة من العبرة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مانوع هذه العبرة التی یستطیع أهل الخشیة فقط الحصول علیها وماهی خصائصها؟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لا یستطیع الآخرون الحصول علی هذه العبرة؟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تناسب وارتباط بین هذه العبرة ومسألة الخشیة</w:t>
      </w:r>
      <w:r>
        <w:rPr>
          <w:rFonts w:eastAsia="IRNazanin" w:cs="IRNazanin"/>
          <w:color w:val="111111"/>
          <w:sz w:val="28"/>
          <w:szCs w:val="28"/>
          <w:rtl w:val="true"/>
          <w:lang w:bidi="fa-IR"/>
        </w:rPr>
        <w:t>.</w:t>
      </w:r>
      <w:bookmarkStart w:id="112" w:name="pg5714_35945"/>
    </w:p>
    <w:p>
      <w:pPr>
        <w:pStyle w:val="BookText"/>
        <w:rPr/>
      </w:pPr>
      <w:bookmarkEnd w:id="11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هی الخصائص التی تملکها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لا یمکن اقتفاء أثر العبرة فیها من دون الخشیة؟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الشرط اللازم لهذه العبرة؟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لم تذکر خصوصیات وصفات اخری مکان الخشیة؟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استعمل الضمیر للإشارة للبعید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تکون الملاحظة المشار إلیها هی أنّ الحصول علی هذه العبرة بحاجة إلی بُعد نظر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ماسبب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یکون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علی أنّ العبرة موجودة فی بطن هذه المسألة وللحصول علیها لا بدّ من الذهاب إلی عمقها وتقلیبها و البحث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تأکیدات متواصلة ملفتة للنظر فی اسلوب بیان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التأکید یشابه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ویقیناً و أکیداً، فی ذلک المکان یوجد کنزٌ مدفون، طبعاً لمن یملک الوسائل اللازمة لکشفه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مبدئیاً، ما معنی العبرة؟</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شرط کلّ اعتبار هوالخشیة أم هناک نوع خاصّ من الاعتبار بحاجة إلیه؟</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شرط الاعتبار، یتناسب مع الشیء المأخوذ منه العبرة، ومن الممکن أن یکون الاعتبار ببعض الأشیاء لیس بحاجة إلی الخشیة، بل مشروط بشروط أخر</w:t>
      </w:r>
      <w:r>
        <w:rPr>
          <w:rFonts w:eastAsia="IRNazanin" w:cs="IRNazanin"/>
          <w:color w:val="111111"/>
          <w:sz w:val="28"/>
          <w:szCs w:val="28"/>
          <w:rtl w:val="true"/>
          <w:lang w:bidi="fa-IR"/>
        </w:rPr>
        <w:t>.</w:t>
      </w:r>
    </w:p>
    <w:p>
      <w:pPr>
        <w:pStyle w:val="Heading5"/>
        <w:numPr>
          <w:ilvl w:val="4"/>
          <w:numId w:val="1"/>
        </w:numPr>
        <w:rPr/>
      </w:pPr>
      <w:bookmarkStart w:id="113" w:name="__RefHeading___Toc3858663_581953129"/>
      <w:bookmarkStart w:id="114" w:name="_Toc43"/>
      <w:bookmarkEnd w:id="113"/>
      <w:r>
        <w:rPr>
          <w:rtl w:val="true"/>
        </w:rPr>
        <w:t>ملاحظات</w:t>
      </w:r>
      <w:bookmarkEnd w:id="11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 فی النموذج السابق، بأنّ المفاهیم و الأفکار المستخرجة تمّت کتابتها بشکل منفصل بعضها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فبمراعاة هذا الاُسلوب، تبرز أهمّیة وموقعیة کلّ</w:t>
      </w:r>
    </w:p>
    <w:p>
      <w:pPr>
        <w:pStyle w:val="BookText"/>
        <w:rPr/>
      </w:pPr>
      <w:r>
        <w:rPr>
          <w:rFonts w:ascii="IRNazanin" w:hAnsi="IRNazanin" w:eastAsia="IRNazanin"/>
          <w:color w:val="111111"/>
          <w:sz w:val="28"/>
          <w:sz w:val="28"/>
          <w:szCs w:val="28"/>
          <w:rtl w:val="true"/>
          <w:lang w:bidi="fa-IR"/>
        </w:rPr>
        <w:t>مفهوم علی حدّة، ویتبین لنا بوضوح من أی مقطع من الآیة انتزعنا کلّ مفهوم، وکذلک إذا اتّضح لنا لاحقاً عدم صحّة بعض المفاهیم المستخرجة، استطعنا بسهولة تمییز هذا المفهوم عن المفاهیم الصحیحة بإشارة أو 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الفائدة الأهمّ لهذا الاُسلوب ستظهر فی مرحلة التدوین و التألیف التی سنهتم فیها بتقسیم المفاهیم المستخرجة من غیر هذا المنطلق، قدر الإمکان یجب الاجتناب عن خلط المفاهیم المتنوعة بعضها ببعض، وکذلک عدم کتابتها فی مقاطع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المناسب الإشارة بکلمة أو بعبارة من نصّ الآیة خلال بیان کلّ مفهوم أو فی آخره کی تساعدنا علی الوصول إلی ذلک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المرحلة، لا بدَّ من ترکیز اهتمامنا الکامل علی الآیة الأصلیة نفسها وعدم التوجّه إلی الآیات السابقة و اللاحقة، و إن کان فهم الآیة الأصلیة یتوقّف بالظاهر علی فهم الآیات السابقة و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فی النموذج المعروض، عند رؤیة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یتوجّه فکرنا إلی الآیات السابقة ونقول لأنفسنا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الرجوع إلی الآیات السابقة وتحدید المُشار إلیه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یمکننا فهم أی شیء من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الرجوع إلی الآیات السابقة، استخرجنا مفاهیم لابأس بها من هذه الآیة، وأنّه لا مانع فی الوقت نفسه من وجود فکرة عن الآیات السابقة و اللاحقة، ولکن اذا استطعنا عدم إشراک هذه الأفکار أثناء التدبّر فی الآیة الأصلیة، فإنّ عملنا فی البحث و التحقیق سیتقدّم بشکلٍ أفضل وأحسن، وسنتمکن من ستنباط مفاهیم وملاحظات أدقّ وأکثر</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ألّا نکتفی أبداً بفهم عبارة واحدة أو جزء من الآیة، حتّی لو کان الظاهر یشیر إلی عدم ارتباط المسائل الاُخری فی الآیة بالمفهوم أو القسم المتعلّق بموضوعنا، وأنّه لا یمکن وجود مسائل لا ترتبط ببعضها البعض ارتباطاً مباشراَ وقریباً وتکون فی</w:t>
      </w:r>
    </w:p>
    <w:p>
      <w:pPr>
        <w:pStyle w:val="BookText"/>
        <w:rPr/>
      </w:pPr>
      <w:r>
        <w:rPr>
          <w:rFonts w:ascii="IRNazanin" w:hAnsi="IRNazanin" w:eastAsia="IRNazanin"/>
          <w:color w:val="111111"/>
          <w:sz w:val="28"/>
          <w:sz w:val="28"/>
          <w:szCs w:val="28"/>
          <w:rtl w:val="true"/>
          <w:lang w:bidi="fa-IR"/>
        </w:rPr>
        <w:t>الوقت نفسه مجتمعة فی آیة واحدة، فلا بدّ من استخراج المفاهیم و الأسئلة ضمن أرقام منفصلة، وکتابة کلّ مفهوم یخطر فی ذهننا حول جمیع أجزاء الآیة وعدم إهمال أی شیء و لو کنّا نظنّ بعدم ارتباطه بموضوعنا؛ لأنّه اذا کانت جمیع أجزاء الآیة مرتبطة ومتعلّقة بعضها ببعض، فإنّ المفاهیم المستخرجة منها ستکون مرتبطة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نفسه، لا بدَّ من وضع موضوع البحث نصب أعیننا دائماً وعدم الغفلة عنه خلال البحث و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أیضاً فی النموذج، ترقیم المفاهیم بشکل بسیط</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الأرقام مع الرقم المتسلسل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فی أعلی صفحة استخراج المفاهیم، هی فی الحقیقة هویة کلّ مفهوم من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هذه العبرة بأشخاصٍ معینین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المفهوم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النموذج، ونقوم بقراءته مع رقم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رقمه المتسلسل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الشکل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یعنی المفهوم رقم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مفاهیم الآیة الأصلیة ذات الرقم المتسلسل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فلن تکون أوراق بحثنا بحاجة إلی وضع أرقامٍ لها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و التحقیق الموضوعی، ملف کلّ آیة مفتوح إلی آخر التحقیق، ولا یُغلق أبداً، وکلما امتلأت ورقة متعلّقة برقم مطلب لآیةٍ ما، نضیف إلیها ورقة أو أوراقاً اخری ونتابع کتابة و تسجیل المفاهیم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حدّ أو سقف خاصّ لمفاهیم کلّ آیة، حتّی نقول إنّنا وصلنا إلی آخر الحدّ ونقف عنده ونغلق الملف، بل إنّ طریق التدبّر فی الآیات واستخراج المفاهیم منها مفتوح إلی آخر العمر، حتّی إنّه من الممکن أیضاً أن تأتی بعدنا أجیال عدیدة لتضیف مفاهیم جدیدةً فی أسفل کلّ مطلبٍ لهذا البحث، علی أی حال، یقوم عمل البحث الموضوعی علی التدبّر، والتدبّر یتعلق بالقلب، فبقدر ما تکون أقفال قلب الإنسان</w:t>
      </w:r>
    </w:p>
    <w:p>
      <w:pPr>
        <w:pStyle w:val="BookText"/>
        <w:rPr/>
      </w:pPr>
      <w:r>
        <w:rPr>
          <w:rFonts w:ascii="IRNazanin" w:hAnsi="IRNazanin" w:eastAsia="IRNazanin"/>
          <w:color w:val="111111"/>
          <w:sz w:val="28"/>
          <w:sz w:val="28"/>
          <w:szCs w:val="28"/>
          <w:rtl w:val="true"/>
          <w:lang w:bidi="fa-IR"/>
        </w:rPr>
        <w:t>مفتوحة، یمکن الحصول علی مسائل جدیدة من الآیات القرآنیة، من ناحیة اخری تتفاوت قلوب الناس فیما بینها، کلّ منهم یحصل علی نکات ولطائف من الآیات لا یحصل علیها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الأساس، یجب عدم إغلاق ملف أی واحدة من أرقام الآیات، وامتلاک أوراق البحث رقماً متسلسلاً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له أهمیة کبری من هذه الناحیة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للوهلة الاُولی، لا بدّ لنا من تخمین مفهوم الآیة إذا لم نفهم بعض الکلمات أو العبارات یمکن لنا الرجوع إلی کتب اللغة أو مفردات القرآن، أو نسأل الآخرین، و إذا بقی معنی الآیة ومفهومها مبهماً، فلابأس بمراجعة التفاسیر أو کتب الترجمة، ولکن یجب التنبّه إلی أنّنا وبمراجعتنا لهذه الکتب نستعین علی التدبّر فی کلام الله سبحانه، ولا نتدبّر فی نصوص هذه التفاسیر و التراجم و التی هی طبعاً نتاج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حال، من المناسب بدایةً کتابة أی شیء نفهمه من الآیة؛ و إن لم نکن علی یقین ممّا حصلنا علیه واحتملنا إمکانیة عدم صواب بعض استنتاجاتنا عندما نقوم أحیاناً بنقل قول من تراجم أو تفاسیر یجب تحدید المصدر بدقّة حتّی لا نخلط هذه المنقولات بالمفاهیم التی حصلنا علیها مباشرةً عن طریق 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إلی أنّنا سنذکر فی هذا الفصل المرحلة المتأخّرة و المنفصلة من اسلوب البحث هذا، و هی الرجوع إلی التفاسیر و الکتب الاُخر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عملیة استخراج المفاهیم من الآیات یجب ألاّ أن تغفل الاُذن و العین عن الآیة، بل علینا السعی إلی دوام النظر وملاحظة جمیع أجزاء الآیة وتلاوتها مراراً، وأن تکون کلّ المفاهیم التی حصلنا علیها، منبعثة من نصّ وبطن کلّ واحدة من الکلمات و العبارات حتّی من حروف الآیة ونغمات کلماتها وعباراتها، وکما نلاحظ أیضاً فی النموذج، فإن المفاهیم المکتوبة فی أسفل الآیة الأصلیة، مستخرجة ومستنبطة</w:t>
      </w:r>
    </w:p>
    <w:p>
      <w:pPr>
        <w:pStyle w:val="BookText"/>
        <w:rPr/>
      </w:pPr>
      <w:r>
        <w:rPr>
          <w:rFonts w:ascii="IRNazanin" w:hAnsi="IRNazanin" w:eastAsia="IRNazanin"/>
          <w:color w:val="111111"/>
          <w:sz w:val="28"/>
          <w:sz w:val="28"/>
          <w:szCs w:val="28"/>
          <w:rtl w:val="true"/>
          <w:lang w:bidi="fa-IR"/>
        </w:rPr>
        <w:t>تماماً من نصّ الآیة، بحیث إنّنا إذا صرفنا النظر عن الآیة الأصلیة ولم نأخذها فی الحسبان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أکثر المفاهیم التی حصلنا علیها ستکون مبهمة ولا تحوی أی معنی معقول ومقبول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نلاحظ الفرق ما بین نتائج التدبّر فی القرآن وغیره، ففی کثیرٍ من الأحیان، نستطیع بسهولة فهم المسائل التفسیریة التی تأتی أسفل الآیة، بصرف النظر عن هذه الآیة، أی أنّ فهم هذه المسائل لا یرتبط بنصّ الآیة، ونستطیع فهمها من دون معرفة الآیة التی تفسرها، و هذا یعود إلی أنّ هذه المسائل لیست منبعثة من نصّ وبطن الآیة ولا ترتبط فی وجودها وصدورها بأجزاء الآیة ولا تقوم بکلّ واحدة من حروف الآیة وکلماتها وعباراتها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هذا البحث، فإنّنا إذا غفلنا لحظةً عن نصّ الآیة وأغلقنا السمع و البصر عن کلمات الآیة وعباراتها، فلن یکون هناک لدینا شیء لقوله وکتابته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الوقت نفسه، نوصی بکتابة أیة نقطة مهمّة تخطر فی ذهن الباحث أثناء البحث حتّی لو کانت مسائل خارجة عن إطار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یتبادر لذهننا أی مفهوم من الآیة، علینا ألّا نیأس، بل نترک الصفحة کما هی خالیة مع کتابة النصّ الکامل للآیة فی أعلی الصفحة ونذهب إلی الأرقام و الصفحات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تقدمنا بعدة صفحات نرجع إلی الصفحة التی ترکناها خالیة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المرة ستختلف عن سابقتها، فبطبیعة الحال هناک مفاهیم کثیرة ستخطر فی ذهن الإنسان لم تکن موجودة فی المرة الاُولی</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استخراج مفاهیم الآیات، علینا الابتعاد عن روحیة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أی الاهتمام بکثرة المفاهیم وعددها ونبتعد عن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کلما کانت المفاهیم المستخرجة أکثر فهذا أفضل، لکن لاینبغی أن یؤدّی بنا هذا الأمر إلی الوقوف طویلاً</w:t>
      </w:r>
    </w:p>
    <w:p>
      <w:pPr>
        <w:pStyle w:val="BookText"/>
        <w:rPr/>
      </w:pPr>
      <w:r>
        <w:rPr>
          <w:rFonts w:ascii="IRNazanin" w:hAnsi="IRNazanin" w:eastAsia="IRNazanin"/>
          <w:color w:val="111111"/>
          <w:sz w:val="28"/>
          <w:sz w:val="28"/>
          <w:szCs w:val="28"/>
          <w:rtl w:val="true"/>
          <w:lang w:bidi="fa-IR"/>
        </w:rPr>
        <w:t>عند آیة واحدة فلانستطیع عندها الانصراف إلی الآیات الاُخری، فکلّما استغرقنا وتعمقّنا فی البحث وصلنا إلی مفاهیم 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یجب ألّا یکون ترکیزنا علی استقصاء مفاهیم الآیات، بل کلّما استخرجنا المفاهیم بالقدر المتعارف وبمستوی حاجتنا، وجب اجتیاز هذه الآیة و التوجّه نحو الآیات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الحادی‌عشر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بدایة البحث عادةً یطرأ سؤال حول مسألة استخراج المفاهیم من الآیات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تکون استنتاجاتنا خاطئة ومصداقاً للتفسیر بالرأی؟ من هذا المنطلق، معظمنا لا یحاول أبداً من البدایة استخراج المفاهیم من الآیات؛ وذلک لعدم الوقوع فی شباک التفسیر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للإجابة علی هذا السؤال من الأفضل إعادة نقل کلام الإمام الخمینی رحمه الله مرةً اخری بعدما کنّا قد أشرنا إلیه فی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الحجب المانعة من الاستفادة من هذه الصحیفة النورانیة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 بأنّه لیس لأحدٍ حقّ الاستفادة من القرآن الشریف إلاّ بما کتبه المفسّرون أو فهموه، و قد التبس علی الناس التفکّر و التدبّر فی الآیات الشریفة بالتفسیر بالرأی الممنوع، وبواسطة هذا الرأی الفاسد و العقیدة الباطلة جعلوا القرآن الشریف عاریاً من جمیع فنون الاستفادة واتخذوه مهجوراً بالکلیة، بینما أنّ الاستفادات الأخلاقیة و الإیمانیة و العرفانیة لا علاقة لها بالتفسیر، فکیف بالتفسیر بالرأی، فمثلاً إذا استفاد أحدٌ من محاورات موسی مع الخضر وکیفیة معاشرتهما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تبیّنت لنا عظمة مقام العلم وآداب سلوک المتعلّم مع المعلم ولعلّها تبلغ من الآیات المذکورة إلی عشرین أدباً، فأی ربط لهذه الاستفادات بالتفسیر فضلاً عن أن تکون تفسیراً بالرأی، والاستفادات من هذا القبیل فی القرآن کثیرة</w:t>
      </w:r>
      <w:r>
        <w:rPr>
          <w:rFonts w:eastAsia="IRNazanin" w:cs="IRNazanin"/>
          <w:color w:val="111111"/>
          <w:sz w:val="28"/>
          <w:szCs w:val="28"/>
          <w:rtl w:val="true"/>
          <w:lang w:bidi="fa-IR"/>
        </w:rPr>
        <w:t xml:space="preserve">. </w:t>
      </w:r>
      <w:r>
        <w:rPr>
          <w:rStyle w:val="FootnoteAnchor"/>
          <w:rtl w:val="true"/>
        </w:rPr>
        <w:footnoteReference w:id="46"/>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الحقیقة أنّ جمیع الذین قاموا بالاکتشافات العلمیة علی مرّ التاریخ، ونحن الیوم ندین لهم بحیاتنا، لو کانوا تحت تأثیر نفس هذا السؤال والاحتمال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أن نقع فی</w:t>
      </w:r>
    </w:p>
    <w:p>
      <w:pPr>
        <w:pStyle w:val="BookText"/>
        <w:rPr/>
      </w:pPr>
      <w:r>
        <w:rPr>
          <w:rFonts w:ascii="Amiri" w:hAnsi="Amiri" w:eastAsia="Amiri" w:cs="Amiri"/>
          <w:color w:val="111111"/>
          <w:sz w:val="28"/>
          <w:sz w:val="28"/>
          <w:szCs w:val="28"/>
          <w:rtl w:val="true"/>
          <w:lang w:bidi="ar-SA"/>
        </w:rPr>
        <w:t xml:space="preserve">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لم یکونوا لیقوموا بأی اکتشاف أو تجربة، وهل کان قد تمّ الیوم اکتشاف سرّ من اسرار العالم؟ التدبّر فی آیات الله تکلیف و واجب جماعی ولیس فقط کما یقولون لا إشکال فیه، حیث إنّ للقرآن الکریم دعوة عامّة إلی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هذه الآیة لا تخاطب فقط العلماء و المفکّرین، بل تخاطب الناس جمیعاً و الشیء الوحید الذی یحتاجه التدبّر هو القلب المفتوح غیر المقفل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الذی دعانا إلی هذا التدبّر سیساعدنا أیضاً ویصوننا من الوهم و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جاهَدُوا فِینا لَنَهْدِیَنَّهُمْ سُبُلَنا </w:t>
      </w:r>
      <w:r>
        <w:rPr>
          <w:rFonts w:eastAsia="Amiri" w:cs="Amiri" w:ascii="Amiri" w:hAnsi="Amiri"/>
          <w:color w:val="111111"/>
          <w:sz w:val="28"/>
          <w:szCs w:val="28"/>
          <w:rtl w:val="true"/>
          <w:lang w:bidi="ar-SA"/>
        </w:rPr>
        <w:t xml:space="preserve">. </w:t>
      </w:r>
      <w:r>
        <w:rPr>
          <w:rStyle w:val="FootnoteAnchor"/>
          <w:rtl w:val="true"/>
        </w:rPr>
        <w:footnoteReference w:id="48"/>
      </w:r>
      <w:r>
        <w:rPr>
          <w:rFonts w:ascii="IRNazanin" w:hAnsi="IRNazanin" w:eastAsia="IRNazanin"/>
          <w:color w:val="111111"/>
          <w:sz w:val="28"/>
          <w:sz w:val="28"/>
          <w:szCs w:val="28"/>
          <w:rtl w:val="true"/>
          <w:lang w:bidi="fa-IR"/>
        </w:rPr>
        <w:t>فی الحقیقة أیّ جهاد أعظم من بذل الجهد و الجهاد فی سبیل فهم کتاب الله؟</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لو افترضنا أنّنا أخطأنا فی استنباط أحد المفاهیم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ولسنا معصومین من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فلن تقع السماء علی الأرض ولن تلتصق الأرض بالسماء ولن یکون الإسلام و القرآن فی خطر، بل إنّه مع مرور الزمان، إمّا سنکتشف خطأنا من خلال متابعة البحث أثناء دراسة سائر الآیات، و إمّا سیرشدنا الأعلم منّا بالخطأ الذی وقعنا فیه، أو أنّه بعد مدّةٍ سیقوم الآخرون بتصحیح أخطائنا وتکمیل نقائص تحقیقنا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 هو الانفتاح علی القرآن و التوجّه إلیه من دون أی غرض خاصٍ‌ّ، ومحاولة استتزال آیاته السماویة بإخلاص علی أرض وجودنا العطشی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هنا الفرق فی ما بین التدبّر و التفسیر بالرأی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عدم مساواة الاثنین و وضعهما فی زاویة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بالرأی یعنی التوجّه إلی القرآن بهدفٍ وغرضٍ خاصٍ‌ّ وفرض عقائدنا علیه وتقدیم تخیلات أذهاننا باسم القرآن، التفسیر بالرأی تحمیل</w:t>
      </w:r>
    </w:p>
    <w:p>
      <w:pPr>
        <w:pStyle w:val="BookText"/>
        <w:rPr/>
      </w:pPr>
      <w:r>
        <w:rPr>
          <w:rFonts w:ascii="IRNazanin" w:hAnsi="IRNazanin" w:eastAsia="IRNazanin"/>
          <w:color w:val="111111"/>
          <w:sz w:val="28"/>
          <w:sz w:val="28"/>
          <w:szCs w:val="28"/>
          <w:rtl w:val="true"/>
          <w:lang w:bidi="fa-IR"/>
        </w:rPr>
        <w:t>القرآن ما لم یقله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والتدبّر هو استنطاق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بالرأی هو الحیاکة و التحصیف أمّا التدبّر فهو الإدراک ونیل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بالرأی یشبه الجلوس علی سفرة القرآن الخالیة وأکل ما صنعته ید الإنسان أمّا التدبّر فهو الجلوس علی مائدة القرآن العامرة وانتقاء الأطعمة القرآنیة المتنوعة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الأساس، وکما أشار الإمام الخمینی رحمه الله علینا عدم الخلط بین الاثنین، وألّا نحرم أنفسنا من هذه المائدة الملیئة بالنعم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تلاحظون فی النموذج، نستطیع إضافة بعض العبارات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من الممکن، لعلّ، ربّما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بدایة المفاهیم التی نشکّ بصوابها، أو الأفضل و الأدقّ من ذلک وضع علامة استفهام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الانتهاء من هذه المفاهیم، وبهذا یرتاح ضمیرنا من أیِ وقوعٍ فی شباک 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من التوجّه إلی أنّ هذه الأخطاء و هذه الجهود لإصلاحها تقربنا من الأنس بالقرآن ولیس إدراک المفاهیم الصحیحة فقط هو ما یقربنا من القرآن، وکما أنّ متخصص الطبیعیات عندما یقوم بالتحقیق حول ظاهرة معینة وبعد مدّة یستأنس بها، لا شکّ أنّ أُنسه هذا سببه جمیع الجهود و الأخطاء التی مرّ بها، ولایمکن القول إنّ السبب الوحید الذی أوصله إلی هذا الأنس هو فقط النجاحات التی حققّها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هذا المنطلق، ففی عملیة التدبّر فی القرآن و الأنس به تتساوی قیمة النتائج الصحیحة و السقیمة أو المشکوکة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یجب القول بأنّ البحث و التحقیق الموضوعی فی القرآن الکریم إضافةً إلی أنّه یوصلنا بإخلاص إلی محضر النور القرآنی ویزید من ارتباطنا وأنسنا المباشر بالقرآن، فإنّه یمثِّل ضربة مهلکة للشیطان أیضاً، فمن الصعب و المؤلم علی الشیطان أن یری شاباً مسلماً یجلس فی محضر کلام الله ومن دون واسطة، وسیساعده هذا البحث علی نزول رحمة السماء وشفاء القرآن علی أرض وجوده العطشی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فإنّ</w:t>
      </w:r>
    </w:p>
    <w:p>
      <w:pPr>
        <w:pStyle w:val="BookText"/>
        <w:rPr/>
      </w:pPr>
      <w:r>
        <w:rPr>
          <w:rFonts w:ascii="IRNazanin" w:hAnsi="IRNazanin" w:eastAsia="IRNazanin"/>
          <w:color w:val="111111"/>
          <w:sz w:val="28"/>
          <w:sz w:val="28"/>
          <w:szCs w:val="28"/>
          <w:rtl w:val="true"/>
          <w:lang w:bidi="fa-IR"/>
        </w:rPr>
        <w:t xml:space="preserve">الشیطان یسعی وبشتّی الطرق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هذه الإلقاءات التی تزین له الشبهات والاحتیاطات التی لا أساس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حرماننا من هذه المائدة السماویة المبسوطة، وکذلک إلی نسیان وإهمال هذا الواجب الشرعی و التکلیف الإلهی و الفریضة العامّة التی أکدها القرآن و الحدیث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دراسة الآیة الأصلیة، نبدأ باستخراج المفاهیم من کلمة الموضوع، ثُمّ ندقّق فی الأجزاء التالیة لها وعندما نصل إلی آخر الآیة، نرجع إلی دراسة الأجزاء السابقة التی جاءت قبل کلمة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لتوضیح هذه الملاحظة، نسلّط الأضواء مجدداً علی الآیة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سورة النازعات الرقم الأوّل من جدول الآیات الأصلیة 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فِی ذلِکَ لَعِبْرَةً لِمَنْ یَخْشی</w:t>
      </w:r>
    </w:p>
    <w:p>
      <w:pPr>
        <w:pStyle w:val="BookText"/>
        <w:rPr/>
      </w:pPr>
      <w:r>
        <w:rPr>
          <w:rFonts w:ascii="IRNazanin" w:hAnsi="IRNazanin" w:eastAsia="IRNazanin"/>
          <w:color w:val="111111"/>
          <w:sz w:val="28"/>
          <w:sz w:val="28"/>
          <w:szCs w:val="28"/>
          <w:rtl w:val="true"/>
          <w:lang w:bidi="fa-IR"/>
        </w:rPr>
        <w:t xml:space="preserve">لدراسة هذه الآیة، بدایةً نرکز دراستنا علی کلمة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إذا خطر ببالنا مفهوم معین حول هذه الکلمة أو سؤال نسارع إلی کتابته، شیئاً فشیئاً نصل إلی الکلمات و العبارات التالیة لِمَنْ یَخْشی ونقوم باستخراج المفاهیم منها أیضاً ومقارنة مدی ارتباطها بکلمة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انتهائنا من الآیة نرجع إلی الکلمات التی سبقت کلمة الموضوع وندقّق فی مفاهیمها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هنا أن نبدأ بالکلمة التی تسبق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مباشرةً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وأخیراً صدر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ونقوم بدراستها واحدة تلو الاُخری واستخراج الملاحظات المهمّة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مراعاة هذه المسألة ضرورةً لا بدّ منها؛ لأنّها تساعدنا علی إدراک المفاهیم بشکلٍ أفضل وخاصّةً عندما تکون الآیة الأصلیة طویلة نسبیاً،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الآیة الثانیة فی جدول الآیات الأصلیة للموضوع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الآیة الثانیة لسورة الحشر و هی آیتنا الأصلیة</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هذه الآیة مؤلّفة من عدة مقاطع، المقطع الذی توجد فیه کلمة موضوعنا فَاعْتَبِرُوا هو آخر مقاطع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فَاعْتَبِرُوا یا أُولِی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لهذا فإنّنا نسلّط الأضواء فی البدایة علی آخر مقطع من الآیة، وفی داخل هذه الآیة نرکز اهتمامنا أوّلاً علی کلمة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ونقوم بکتابة ما یصل إلی فهمنا من نتائج وإشارات، من صیغة الجمع و اللحن الخطابی و الأمری لهذه الکلمة، ومن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أوّلها، ومن المعنی و المفهوم لها، وأی إشارة أو سؤال یخطر علی بالنا، وبعد تسجیلها جمیعاً نذهب إلی العبارة التالیة لهذا المقطع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،ونبدأ باستخراج أی سؤال وأی مفهوم من کلّ جزء من أجزائها عندما ینتهی البحث فی المقطع الأصلی، فالمتعارف الذهاب إلی المقطع التالی، ولکن بما أنّ المقطع الأصلی لهذه الآیة هو المقطع الأخیر، فإنّنا نذهب إلی المقطع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یُخْرِبُونَ بُیُوتَهُمْ بِأَیْدِیهِمْ وَ أَیْدِی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ونقوم باستخراج المفاهیم، وکذلک المقاطع الاُخر حتّی نصل إلی صدر الآیة ومقطعها الأوّل هُوَ الَّذِی أَخْرَجَ</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محور الآیة هو کلمة الموضوع للآیة، ففی المثال السابق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هی محور الآیة کلّها، فی هذا البحث و التحقیق کلّ آیة تدور حول هذا المحور و المقطع الذی یوجد فیه هذا المحور یکون هو المقطع الأصلی، وبقیة المقاطع تدور حول هذا المقطع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فمن الطبیعی أن نتوجّه أوّلاً إلی محور الآیة، وبعد ذلک نقوم بدراسة الارتباط فی ما بین هذا المحور وسائر مقاطع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ستأتی توضیحات أکثر حول هذا الارتباط فی بقیة هذا 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الآیة فی سیاقها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15" w:name="pg5714_35964"/>
    </w:p>
    <w:p>
      <w:pPr>
        <w:pStyle w:val="Heading4"/>
        <w:numPr>
          <w:ilvl w:val="3"/>
          <w:numId w:val="1"/>
        </w:numPr>
        <w:rPr/>
      </w:pPr>
      <w:bookmarkStart w:id="116" w:name="__RefHeading___Toc3858665_581953129"/>
      <w:bookmarkStart w:id="117" w:name="_Toc44"/>
      <w:bookmarkEnd w:id="115"/>
      <w:bookmarkEnd w:id="116"/>
      <w:r>
        <w:rPr>
          <w:rtl w:val="true"/>
        </w:rPr>
        <w:t>رابعاً</w:t>
      </w:r>
      <w:r>
        <w:rPr>
          <w:rtl w:val="true"/>
        </w:rPr>
        <w:t xml:space="preserve">: </w:t>
      </w:r>
      <w:r>
        <w:rPr>
          <w:rtl w:val="true"/>
        </w:rPr>
        <w:t>کتابة الأسئلة</w:t>
      </w:r>
      <w:bookmarkEnd w:id="117"/>
    </w:p>
    <w:p>
      <w:pPr>
        <w:pStyle w:val="Heading5"/>
        <w:numPr>
          <w:ilvl w:val="4"/>
          <w:numId w:val="1"/>
        </w:numPr>
        <w:rPr/>
      </w:pPr>
      <w:bookmarkStart w:id="118" w:name="__RefHeading___Toc3858667_581953129"/>
      <w:bookmarkStart w:id="119" w:name="_Toc45"/>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خلال دراسة مفاهیم الآیة، أی سؤال یخطر علی بالنا یتعلّق بالآیة نقوم بکتابته وإعطائه رقماً خاصّاً به فی صفحة المفاهیم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النموذج السابق اقترح الباحث أسئلة مهمّة من خلال مفاهیم أوّل آیة من الآیات الأصلیة لبحث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w:t>
      </w:r>
    </w:p>
    <w:p>
      <w:pPr>
        <w:pStyle w:val="Heading5"/>
        <w:numPr>
          <w:ilvl w:val="4"/>
          <w:numId w:val="1"/>
        </w:numPr>
        <w:rPr/>
      </w:pPr>
      <w:bookmarkStart w:id="120" w:name="__RefHeading___Toc3858669_581953129"/>
      <w:bookmarkStart w:id="121" w:name="_Toc46"/>
      <w:bookmarkEnd w:id="120"/>
      <w:r>
        <w:rPr>
          <w:rtl w:val="true"/>
        </w:rPr>
        <w:t>ملاحظات</w:t>
      </w:r>
      <w:bookmarkEnd w:id="121"/>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کتابة أی سؤال مطروح فی المکان الذی یخطر علی ذهن الباحث، فبعض الباحثین وخلال دراسة مفاهیم الآیة تطرأ علی أذهانهم أسئلة فیقومون بفصلها عن المفاهیم الاُخر وکتابتها فی مکانٍ آخر، مثلاً یقومون أوّلاً بتجمیع المفاهیم وبعد ذلک یضعون الأسئلة المطروحة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العمل وبالرغم من امتلاکه لمزایا وخصائص، إلّا أنّه یؤدّی إلی ضیاع الکثیر من النقاط و الملاحظات الدقیقة التی ستطرأ خلال السیاق الطبیعی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یجب أن نسعی جاهدین لانعکاس السیاق الطبیعی و التدریجی لتدبرنا کما هو بدقّة علی الورق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الأسئلة لیست أقلّ أهمّیة من المفاهیم، وفی الواقع فإنّ السؤال هو نفسه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یجب استقبال أی سؤال یطرأ علی الذهن یتعلّق بالآیة ولو کان واحداً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السؤال عن کلّ جزء من أجزاء الآیة وارتباطها فیما بینها وارتباط وعلاقة جمیع هذه الأسئلة بموضوع البحث، وکذلک السؤال عن مسائل اخری کثیرة ترتبط بالآیة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سینکشف لنا الکثیر من المفاهیم علی ضوء هذه الأسئلة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کانَ فِی یُوسُفَ وَ إِخْوَتِهِ آیاتٌ لِلسّائِلِینَ </w:t>
      </w:r>
      <w:r>
        <w:rPr>
          <w:rFonts w:eastAsia="IRNazanin" w:cs="IRNazanin"/>
          <w:color w:val="111111"/>
          <w:sz w:val="28"/>
          <w:szCs w:val="28"/>
          <w:rtl w:val="true"/>
          <w:lang w:bidi="fa-IR"/>
        </w:rPr>
        <w:t xml:space="preserve">. </w:t>
      </w:r>
      <w:r>
        <w:rPr>
          <w:rStyle w:val="FootnoteAnchor"/>
          <w:rtl w:val="true"/>
        </w:rPr>
        <w:footnoteReference w:id="50"/>
      </w:r>
      <w:bookmarkStart w:id="122" w:name="pg5714_35965"/>
    </w:p>
    <w:p>
      <w:pPr>
        <w:pStyle w:val="BookText"/>
        <w:rPr/>
      </w:pPr>
      <w:bookmarkEnd w:id="122"/>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المطلوب منّا معرفة الجواب عن السؤال المطروح، أو تغییر مسار بحثنا باتجاه الوصول إلی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علینا فقط ألاّ نترک سؤالاً دون کتابته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التحقیق، وبشکلٍ طبیعی سنصل إلی آیة تکون جواباً علی سؤالنا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الوقت نفسه نستطیع کتابة أی جواب یخطر فی ذهننا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التحقیق، وبعد تعرّفنا إلی آیات ومفاهیم کثیرة، عند وصولنا إلی جواب أحد الأسئلة السابقة، نقوم مباشرةً وفی المکان نفسه بکتابة جواب السؤال ونشیر إلی رقم السؤال وعنوانه</w:t>
      </w:r>
      <w:r>
        <w:rPr>
          <w:rFonts w:eastAsia="IRNazanin" w:cs="IRNazanin"/>
          <w:color w:val="111111"/>
          <w:sz w:val="28"/>
          <w:szCs w:val="28"/>
          <w:rtl w:val="true"/>
          <w:lang w:bidi="fa-IR"/>
        </w:rPr>
        <w:t>.</w:t>
      </w:r>
    </w:p>
    <w:p>
      <w:pPr>
        <w:pStyle w:val="Heading4"/>
        <w:numPr>
          <w:ilvl w:val="3"/>
          <w:numId w:val="1"/>
        </w:numPr>
        <w:rPr/>
      </w:pPr>
      <w:bookmarkStart w:id="123" w:name="__RefHeading___Toc3858671_581953129"/>
      <w:bookmarkStart w:id="124" w:name="_Toc47"/>
      <w:bookmarkEnd w:id="123"/>
      <w:r>
        <w:rPr>
          <w:rtl w:val="true"/>
        </w:rPr>
        <w:t>خامساً</w:t>
      </w:r>
      <w:r>
        <w:rPr>
          <w:rtl w:val="true"/>
        </w:rPr>
        <w:t xml:space="preserve">: </w:t>
      </w:r>
      <w:r>
        <w:rPr>
          <w:rtl w:val="true"/>
        </w:rPr>
        <w:t>دراسة مفاهیم الآیة من خلال سیاقها</w:t>
      </w:r>
      <w:bookmarkEnd w:id="124"/>
    </w:p>
    <w:p>
      <w:pPr>
        <w:pStyle w:val="Heading5"/>
        <w:numPr>
          <w:ilvl w:val="4"/>
          <w:numId w:val="1"/>
        </w:numPr>
        <w:rPr/>
      </w:pPr>
      <w:bookmarkStart w:id="125" w:name="__RefHeading___Toc3858673_581953129"/>
      <w:bookmarkStart w:id="126" w:name="_Toc48"/>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 xml:space="preserve">لکی نستطیع الحصول علی مفاهیم مثمرة ومفیدة من الآیة لمصلحة بحثنا الموضوعی، لا بدّ من استخراج المفاهیم السابقة و اللاحقة للآیة المطلوبة، و هذا ما نسمیه اصطلاحاً دراسة الآیة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دراسة السیاق المطلوب ولکی نصل إلی توضیح وتکمیل مفاهیم الآیة الأصلیة، الأفضل دراسة الآیات التالیة للآیة الأصلیة أوّلاً، ومن ثمّ دراسة الآیات السابقة للآیة 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آیة علی 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ذلک کتابة ملاحظاتها التکمیلیة و التوضیحات وکذلک الأسئلة المتعلّقة بها فی أسفل مفاهیم وأسئلة الآیة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الرقم الذی نعطیه لهذه المفاهیم و الأسئلة المتعلّقة بسیاق کلّ آیة أصلیة، هو الرقم أو الأرقام التالیة و اللاحقة لأرقام المفاهیم و الأسئلة المتعلّقة بالآیة نفسها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کنموذج، یُرجی التوجه إلی اسلوب دراسة قسم من سیاق الآیة الاُولی من بحث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المفاهیم المستخرجة فی هذه المرحلة هی تتمة وتالیة للمفاهیم التسعة عشر التی سبق تدوینها فی ذیل الآیة الأصلیة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الآیة الأصلیة هنا هی الآیة الأخیرة فی سیاق</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حتّی</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فنقوم فقط بدراسة الآیات السابقة لهذه الآیة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کما تلاحظون فی هذا النموذج، قد تمَّت دراسة الآیتین السابقتین للآیة الأصلیة وارتباطهما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یجب العودة إلی الخلف آیة آیة حتّی نصل إلی بدایة السیاق یعنی الآیة الاُولی لسورة النازعات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الآیات السابقة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یأخذ بعض الناس علی حین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المحتمل أن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الأصلیة تشیر إلی هذه المسألة، یعنی الخشیة من أخذ الله علی غفلة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الذی تنطبق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یخشی من أن یأخذه الله علی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 کهذا هو الوحید الذی یستطیع الاعتبار وأخذ العبر من عاقبة أحوال الذین یأخذهم الله علی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من جواب سؤال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من یأخذهم الله علی غفلة یستحقّون عذاب الدنیا و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الآخرة والاُولی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شخصٌ کهذا سیکون أحسن نموذج لاعتبار أهل الخشیة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لعبرة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بئس حال ذلک الذی یجعله الله نموذجاً لیکون عبرةً للآخرین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لکی نتمکّن من إیجاد خشیة فی أنفسنا ونکون من أهل الخشیة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علینا التفکیر و التأمّل العمیق فی مسألة أخذ الله علی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الهلاک واسوداد وجه الإنسان فی الدارین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 الآخرة والاُولی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یتبین من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لا یأخذ الإنسان علی غفلة من دون أی دلیل أو سبب؟</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ماهو الشیء الموجب لأخذ الله الإنسان علی غفلة؟</w:t>
      </w:r>
      <w:bookmarkStart w:id="127" w:name="pg5714_35970"/>
    </w:p>
    <w:p>
      <w:pPr>
        <w:pStyle w:val="BookText"/>
        <w:rPr/>
      </w:pPr>
      <w:bookmarkEnd w:id="127"/>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الأنانیة هی من عوامل هذا الأخذ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من یقول فی مواجهة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فسیأخذه الله علی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یجب الخشیة من الأنانیة وقول أنا،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الإنسان بمستوی أنانیته سیؤخذ علی غفلة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بدّ من الاعتبار بأحوال الذین یردّدون دائماً أنا، أنا الغارقین فی الأنانیة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لعبرة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أهل الخشیة حذفوا الأنانیة من وجودهم، وعلی هذا، هم الذین یستطیعون أخذ العبرة من عاقبة الأنانیین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الاعتبار هو التعمّق و التأمّل فی الأسباب و العلل المؤدّیة إلی الوقوع فی الاستغفال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لعبرة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الاعتبار أو أخذ العبرة هو التأمّل فی ماهیة وموقعیة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ذلک لعبرة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الاعتبار هو البحث عن الأسباب و العلل ومقدّمات الحوادث و النظر فی ارتباط وتناسب هذه العلل مع النتائج المترتّبة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سؤال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5"/>
        <w:numPr>
          <w:ilvl w:val="4"/>
          <w:numId w:val="1"/>
        </w:numPr>
        <w:rPr/>
      </w:pPr>
      <w:bookmarkStart w:id="128" w:name="__RefHeading___Toc3858675_581953129"/>
      <w:bookmarkStart w:id="129" w:name="_Toc49"/>
      <w:bookmarkEnd w:id="128"/>
      <w:r>
        <w:rPr>
          <w:rtl w:val="true"/>
        </w:rPr>
        <w:t>ملاحظات</w:t>
      </w:r>
      <w:bookmarkEnd w:id="129"/>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الآیة فی سیاقها یقوم علی هذا الأصل المقبول به بأنّ آیات کلّ سیاق ترتبط فیما بینها وجمیعها تدور حول محور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سابقاً إلی أنّ کلمة الموضوع هی محور الآیة الأصلیة، والآن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الآیة الأصلیة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یُلاحظ فی الشکل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محور و مرکز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لکی ندرک مفهوم الآیة الأصلیة بشکل أوضح وأفضل، یجب دراسة الآیة الأصلیة فی سیاقها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النسبة والارتباط الموجود بین هذه الاُمور الثلاثة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مبدئیاً، المعرفة الواضحة و العمیقة لکلّ ظاهرة من ظواهر العالم تتطلب منّا أیضاً التعرّف إلی أطراف وجوانب هذه الظاهرة، إذا لم نتعرّف إلی محیط الظاهرة، فإنّ معرفتنا بهذه الظاهرة ستکون ناقصة، مثلاً فی علاقتنا بأحد الأشخاص، بالإضافة إلی معرفتنا به شخصیاً إذا استطعنا أیضاً التعرّف إلی أفراد عائلته، أصدقائه، محیط عمله، و باختصار أی شیء یرتبط بحیاته، بالتأکید ستزداد وتتکامل معرفتنا به بشکلٍ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فإنّ سائر الموجودات و الظواهر فی هذا العالم أیضاً علی علاقة وارتباط بمحیط أطرافها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و الجلی أیضاً أنّ آیات الله التشریعیة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آیاته التکوینیة، لیست خارجة عن هذه القاعدة، وفی الحقیقة و الواقع أنّ سیاق الآیة هو عبارة عن أطرافها ومحیطها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مرشد ودلیل لتحدید حدود سیاق الآیات هو الوحدات الموضوعیة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الرکوعات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یعتقد بعض المحقّقین أنّ هذه التقسیمات الإعجازیة تتطابق مع دفعات نزول الآیات، یعنی أنّ آیات القرآن وفی أثناء نزولها</w:t>
      </w:r>
    </w:p>
    <w:p>
      <w:pPr>
        <w:pStyle w:val="BookText"/>
        <w:rPr/>
      </w:pPr>
      <w:r>
        <w:rPr>
          <w:rFonts w:ascii="IRNazanin" w:hAnsi="IRNazanin" w:eastAsia="IRNazanin"/>
          <w:color w:val="111111"/>
          <w:sz w:val="28"/>
          <w:sz w:val="28"/>
          <w:szCs w:val="28"/>
          <w:rtl w:val="true"/>
          <w:lang w:bidi="fa-IR"/>
        </w:rPr>
        <w:t>التدریجی، کانت تنزل فی کلّ مرة، بمقدار رکوع واحد علی النبی الأکرم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کان الأمر هکذا، فإنّ آیات کلّ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مترابطة فیما بینها بمقدار ارتباط الآیات فی سورة کاملة، وبهذا المقدار یمکن الاستناد إلی الارتباط و التماسک الموجود بین آیات الوحدة الموضوعیة، ولهذا نتعامل مع کلّ وحدة موضوعیة کتعاملنا مع سورة 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تقسیم السور الطوال أو سور القرآن الطویلة نسبیاً إلی وحدات موضوعیة، هو أفضل مرشد لتحدید السیاق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المسألة، و هذا ما أکّده دائماً المحقّقون و الباحثون من أهل التفسیر کالعلّامة الطباطبائی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نستطیع تجاوز حدود السیاقات أیضاً إذا رغبنا بذلک، ونقوم بدراسة الآیات السابقة و اللاحقة للآیة الأصلیة بالمقدار الذی نریده، وکذلک نستطیع دراسة وبحث الآیة الأصلیة فی کلّ السورة واکتشاف ارتباط هذه الآیة مع کلّ آیة من آیات السورة وارتباط السیاق الموجود فیه الآیة الأصلیة مع سائر سیاقات السورة؛ لأنّ جمیع آیات وسیاقات السورة ترتبط مع بعضها البعض وتتبع أهداف خاصّة ومحددة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فی الفصل الثالث فی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توسیع البحث الموضوعی، وتوضیحات أکثر حول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سابقاً أنّ نصّ الآیة الأصلیة یجب کتابته أعلی الصفحة، أمّا کتابة کلّ آیة من آیات السیاق فلیس ضروریاً، والمهمّ هنا الإشارة وذکر العبارات و الکلمات التی انتزعنا منها المفاهیم حتّی نحفظ حدود المطلب، ویکون معلوماً لنا مصدر ومأخذ أی مفهوم من أی آیة أو مقطع</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انتزاع بعض الملاحظات و المفاهیم من المضمون و المحتوی العام لآیة أو لعدّة آیات ولیس من کلمة أو عبارة، فی هذه الحالة تکفی الإشارة إلی</w:t>
      </w:r>
    </w:p>
    <w:p>
      <w:pPr>
        <w:pStyle w:val="BookText"/>
        <w:rPr/>
      </w:pPr>
      <w:r>
        <w:rPr>
          <w:rFonts w:ascii="IRNazanin" w:hAnsi="IRNazanin" w:eastAsia="IRNazanin"/>
          <w:color w:val="111111"/>
          <w:sz w:val="28"/>
          <w:sz w:val="28"/>
          <w:szCs w:val="28"/>
          <w:rtl w:val="true"/>
          <w:lang w:bidi="fa-IR"/>
        </w:rPr>
        <w:t xml:space="preserve">رقم تلک الآیة أو الآیات فی نهایة ذلک المفهوم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مفهوم رقم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النموذج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لدراسة آیة فی سیاقها، لیس من الضرورة دراسة واستخراج مفاهیم کلّ آیة من آیات السیاق بدقّة وإمعان کما هو الحال فی الآیة الأصلیة، أمّا علی الأقلّ یجب الفحص عن ارتباط وعلاقة کلّ آیات السیاق مع الآیة الأصلیة وأیضاً مع کلمة الموضوع وموضوع البحث، ویجب کتابة کلّ ما یصل إلیه الباحث فی السیاق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تسجیل وکتابة جمیع المفاهیم الخارجة عن الموضوع التی یصل إلیها الباحث فی السیاق، ولکن یجب عدم المکوث عندها، بل المرور علیها بشکلٍ سطحی، وإلّا فسنبتعد عن موضوع البحث ولن یصل تحقیقنا إلی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الکثیر من المفاهیم الخارجة عن الموضوع فی الظاهر، هی مرتبطة فی الواقع بموضوعنا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سیتضح هذا الارتباط أکثر فأکثر عند متابعة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عندما نتعرّف إلی آیات وسیاقات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المنطلق، علینا ألّا نغفل عن هذه المفاهیم وعدم المرور علیها دون اهتمام وکما هو معلوم أنّ اسلوب القرآن عادةً یعتمد علی وضع بعض المفاهیم بجانب بعضها الآخر، بشکل یوحی بوجود نوعٍ من الملازمة فیمابینها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کمثال علی ذلک،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دراسة عدّة آیات أصلیة وسیاقاتها سنری أنّ مسألة الصلاة وفی جمیع مواردها جاءت إلی جانب مسائل اخری کالزکاة و الصبر و</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فیما یتعلّق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مواصفات النفاق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سنری أنّه فی معظم الموارد قد ذُکرت أوصاف المؤمنین قبل أو بعد عرض مسألة النفاق و المنافقین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هذه المقارنات و الملازمات یجب کتابتها بتسلسل وختصار وعدم التوقّف 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 القرآن من ذکر هذه المسائل التی نراها غریبة وغیر متناسقة ووضع بعضها إلی جانب بعض دائماً؛ لفت أذهاننا إلی الارتباط و التناسب و التلازم فیما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الاهتمام بجمیع المواضیع و المسائل المحیطة بموضوعنا، وکذلک الارتباط فی ما بینها وبین موضوعنا الأصلی، ولو بطرح سؤال، ولکن یجب عدم التوقّف عندها بمقدار التوقّف عند الآیة الأصلیة و الموضوع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لفتت مسألة معینة نظرنا کثیراً، فالأفضل تسجیلها فی مکانها و الإشارة إلی أنّها تتطلّب بحثاً منفصلاً، وستساعدنا دراستها علی التعرّف أکثر إلی موضوعنا الأصلی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عندما نقوم بدراسة سیاق الآیة الاُولی 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سنلاحظ أنّ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جاءت فی الآیة الأصلیة</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وکذلک فی الآیة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السیاق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رؤیة هذه المسألة سیتبین لنا وجود ارتباط مبدئی ووثیق بین مسألة الخشیة و العبرة، هنا یمکن أن نرغب فی التحقیق و البحث حول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الخشیة من وجهة نظر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الرغبة یجب ألّا أنّ تبعدنا عن موضوعنا الأصلی، علی هذا الأساس، نقوم بتسجیل هذه الملاحظة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لموضوع الخشیة ارتباط وثیق بمسألة العبرة و الأفضل اختیاره کعنوان منفصل لتحقیق وبحث موضوعی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دراسة الآیة فی سیاقها، علینا ألّا نتکلّف کثیراً، بل نقوم بالتدقیق و التأمّل بالقدر المیسور و المتعارف علیه فی آیات السیاق وارتباطها بالآیة و الموضوع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نصل إلی أی مفهوم أحیاناً، علینا عدم الیأس، بل نقوم بوضع سؤال أو أکثر ونتابع دراسة الآیات الاُخری وسیاقاتها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تاسعاً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نرید التعرّض لدراسة الآیات السابقة و اللاحقة للآیة الأصلیة، من</w:t>
      </w:r>
    </w:p>
    <w:p>
      <w:pPr>
        <w:pStyle w:val="BookText"/>
        <w:rPr/>
      </w:pPr>
      <w:r>
        <w:rPr>
          <w:rFonts w:ascii="IRNazanin" w:hAnsi="IRNazanin" w:eastAsia="IRNazanin"/>
          <w:color w:val="111111"/>
          <w:sz w:val="28"/>
          <w:sz w:val="28"/>
          <w:szCs w:val="28"/>
          <w:rtl w:val="true"/>
          <w:lang w:bidi="fa-IR"/>
        </w:rPr>
        <w:t xml:space="preserve">الأفضل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الآیات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 الآیات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السطر کما ستلاحظون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التسلسل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الآیات اللاحقة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الآیات السابقة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السبب فی وجوب دراسة الآیات اللاحقة للآیة الأصلیة ومن ثَمّ الآیات السابقة لها، یرجع إلی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قمنا بدراسة السیاق بشکلٍ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تکون الأرضیة اللازمة للتدبّر متاحة بالشکل المطلوب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یرجی التوجّه إلی أنّ البحث یدور</w:t>
      </w:r>
    </w:p>
    <w:p>
      <w:pPr>
        <w:pStyle w:val="BookText"/>
        <w:rPr/>
      </w:pPr>
      <w:r>
        <w:rPr>
          <w:rFonts w:ascii="IRNazanin" w:hAnsi="IRNazanin" w:eastAsia="IRNazanin"/>
          <w:color w:val="111111"/>
          <w:sz w:val="28"/>
          <w:sz w:val="28"/>
          <w:szCs w:val="28"/>
          <w:rtl w:val="true"/>
          <w:lang w:bidi="fa-IR"/>
        </w:rPr>
        <w:t>حول التدبّر واستخراج المفاهیم ولیس المطالعة و القراءة من دون تدبّر، أما إذا کان قصدنا فقط المطالعة و القراءة، فلا فرق فی أن نبدأ بمطالعة وقراءة الآیات من بدایة السیاق أو آخره أو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الالتفات إلی هذا المثال سیساعدنا علی فهم هذه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أردنا الاهتمام و التدقیق فی مقالة أو کتاب ولیس المطالعة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وجود الوقت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فأفضل الطرق الشائعة هی المرور السریع وتحدید النقاط الحساسة و الأساس، بوضع خطّ تحتها أو بواسطة قلم مخصوص نضع دائرة أو مربعاً حولها حتّی تمتاز عن غیرها وتجذب أنظارنا بشکلٍ أفضل وأحسن</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رؤیة هذه السطور و الدوائر الملونة فی تلک المقالة أو الکتاب، ستشغل ذهننا بها شیئاً فشیئاً، بحیث تزداد علاقتنا بمعرفة هذه النقاط و الملاحظات الأساس و التعرّف إلی أبعادها المختلفة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وبشکلٍ غیر إرادی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 ما یلیها لنری ما هی المسألة التالیة، عندها ومن أجل تکمیل معلوماتنا حول هذه النقاط الأساس، نرجع إلی المسائل المطروحة قبلها وبالتدقیق بها نقوم بسدِّ أی نقصٍ فی معلوماتنا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نقوم بقراءة تتمة هذه النقاط الحساسة و الأساس، فی الحقیقة نکون فی صدد تفسیرها و توضیحها ونرید أیضاً الاطلاع علی وجود شروط وآثار ونتائج وملاحق إذا کانت موجودة؛ لأنّه من المعلوم و الواضح أنّ وجود أی توضیح، تفسیر، أو ملحق أو نتائج لمسألة ما، سیأتی بعد طرح هذه المسألة، علی هذا الأساس، لا بدّ من الذهاب أوّلاً إلی المسائل التالیة و اللاحقة لهذه النقاط لیتبین لنا ماهیة وتفسیر وتوضیح وجزئیات النقاط الأساس</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نتعرّف تقریباً إلی معنی ومفهوم هذه النقاط الحساسة و الأساس من خلال</w:t>
      </w:r>
    </w:p>
    <w:p>
      <w:pPr>
        <w:pStyle w:val="BookText"/>
        <w:rPr/>
      </w:pPr>
      <w:r>
        <w:rPr>
          <w:rFonts w:ascii="IRNazanin" w:hAnsi="IRNazanin" w:eastAsia="IRNazanin"/>
          <w:color w:val="111111"/>
          <w:sz w:val="28"/>
          <w:sz w:val="28"/>
          <w:szCs w:val="28"/>
          <w:rtl w:val="true"/>
          <w:lang w:bidi="fa-IR"/>
        </w:rPr>
        <w:t>المسائل التالیة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سنفکر بشکلٍ غیر إرادی بالعلل و الأسباب و الدوافع و المقدّمات التی أدت إلی طرح نقاط کهذه، ونتساءل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الدافع لذکر هذه الملاحظة هنا؟ ما الذی أدّی إلی ذلک؟ ماهی الأشیاء المطروحة قبل هذه النقطة حتّی وصل الحدیث إلی هنا؟ حول ماذا یدور البحث؟ وتحت تأثیر أسئلة کهذه سنتجه تلقائیاً إلی المسائل المذکورة قبل هذه النقاط الأساس ونبحث عن جواب أسئلتنا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البحث و التحقیق الموضوعی فی القرآن أیضاً علی هذا المنوال، أنّ اختیار کلمات المفتاح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الکلمات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والرجوع إلی المعجم المفهرس واستخراج الآیات الأصلیة، و هی بمثابة مراجعة عامّة لکلّ القرآن، عندها نحدد النقاط أو الکلمات الحساسة و الأساس بقلمٍ عریض أو نضع تحتها خطاً، ومن ثَمّ لتحسین و زیادة معرفتنا بمعنی ومفهوم هذه النقاط الأساس، نلقی نظرة علی ما یعقبها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توضیح وتفسیر وأجزاء أی مسألة ستکون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وللوقوف علی أسباب ومقدّمات صدور هذه النقاط الأساسیة لا بدّ بعد ذلک من الرجوع إلی المسائل السابقة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هذه النقاط الحساسة و التی حددناها فی المقالة أو الکتاب، یمکن أن تکون فی بدایة فقرة، ففی هذه الحال لیس من الواجب الرجوع إلی المسائل السابقة لها، بل إنّ التوجّه إلی المسائل التالیة لها سیؤمن حاجاتنا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ولابأس بالرجوع إلی ماقبلها حیث یمکن أن یکون مفیداً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الأوقات یصادف وجود النقطة الحساسة فی آخر الفقرة مثلاً بشکل نتیجة أو خلاصة للکلام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 من الواضح أنّ الرجوع إلی المسائل السابقة سیؤمن حاجتنا ولیس من الضرورة الاهتمام بها ودراسة المسائل اللاحقة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البحث و التحقیق الموضوعی أیضاً یمکن مجیء الآیة الأصلیة فی بدایة السیاق، هذا الأمر یدلّ علی أنّ الآیة الأصلیة موجودة فی بدایة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الحالة نقوم فقط بدراسة الآیات التالیة للآیة الأصلیة حتّی آخر السیاق، ولسنا بحاجة إلی الاهتمام بالآیات السابقة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بعض الحالات الاُخری، تکون الآیة الأصلیة هی الآیة الأخیرة فی السیاق، أی أنّها جاءت فی نهایة الکلام و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نکتفی بدراسة الآیات السابقة للآیة الأصلیة فقط دون التوجّه إلی الآیات اللاحقة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أشرنا سابقاً إلی أنّنا نهتمّ عند دراسة مفاهیم الآیة الأصلیة قبل کلّ شیء وفی البدایة بدراسة کلمة الموضوع و التدقیق فیها، عندها نقوم بدراسة الکلمات و العبارات اللاحقة، ومن ثَمّ استخراج المفاهیم من العبارات و الکلمات السابقة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تتبعنا هذا المسیر فی دراسة الآیة الأصلیة وسیاقها، سنصل حتماً إلی مفاهیم ونقاط أکثر وأدّق، وستُتاح لنا الأرضیة اللازمة للتدبّر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غیر هذه الحالة، إذا اخترنا مسیراً آخر، مثلاً إذا بدأنا من أوّل الآیة أو السیاق وتقدّمنا حتّی النهایة، فسنغفل عن أعداد کبیرة من لطائف وظرائف الآیات، وستزول إمکانات التدبّر، فی هذه الحالة لن یکون مهماً لنا مثلاً أین تقع الآیة الأصلیة فی السیاق؟ ماهی المسائل التالیة للمسألة الأصلیة، وماهی المسائل السابقة لها؟ لماذا جاءت هذه الآیة قبل تلک؟ لماذا کانت البدایة بهذه المسألة و النهایة بتلک؟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ذکرنا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مقصودنا مطالعة وقراءة القرآن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السریعة للقرآن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فرق فی کونها من هذه الناحیة أو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هدفنا التدبّر واستخلاص المفاهیم، فإنّ مراعاة هذه المسألة أو عدم مراعاتها سیکون له الأثر الکبیر فی تعیین النتیجة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الواجب فی دراسة مفاهیم الآیة الأصلیة البدء بتلاوتها مرّة أو عدّة مرّات، کذلک فالأفضل قبل دراسة آیات السیاق أیضاً، قراءتها مرّة أو عدّة مرّات بشکلٍ عادی وعلی مهل، بحیث یسمع القارئ صوته بوضوح، لهذا السبب عندما ننتهی من دراسة الآیة الأصلیة، ونرید البدء بالآیة اللاحقة، علینا أوّلاً تلاوتها وعند الانتهاء من دراستها والانتقال إلی الآیة اللاحقة فی البدایة نقوم بتلاوة الآیة، وهکذا</w:t>
      </w:r>
    </w:p>
    <w:p>
      <w:pPr>
        <w:pStyle w:val="BookText"/>
        <w:rPr/>
      </w:pPr>
      <w:r>
        <w:rPr>
          <w:rFonts w:ascii="IRNazanin" w:hAnsi="IRNazanin" w:eastAsia="IRNazanin"/>
          <w:color w:val="111111"/>
          <w:sz w:val="28"/>
          <w:sz w:val="28"/>
          <w:szCs w:val="28"/>
          <w:rtl w:val="true"/>
          <w:lang w:bidi="fa-IR"/>
        </w:rPr>
        <w:t>نتابع حتّی نهایة السیاق، کذلک عندما نرید القیام بدراسة الآیة السابقة للآیة الأصلیة، علینا أوّلاً تلاوة الآیة وعلی هذا المنوال نرجع إلی الوراء حتّی نصل إلی بدایة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یجدر بنا عند انتهائنا من دراسة آیات السیاق أن نقوم بتلاوة کلّ آیات السیاق مرةً اخری بتأمّلٍ وتمعنٍ من أوّل السیاق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دراسة سیاق الآیات نقوم بکتابة عدد الآیات التی تمَّت دراستها فی المطلب الواحد أسفل الصفحة داخل مربع، مثلاً اذا قمنا بدراسة آیة واحدة بعد الآیة الأصلیة وآیتین قبلها، نکتب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أربع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بعد وآیتان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الدقّة تمکّننا فی نهایة البحث و التحقیق من معرفة عدد الآیات الاُخری التی درسناها فی کلّ مطلب بالإضافة إلی الآیة الأصلیة المشتملة علی کلمات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أحیاناً و فی أحد المطالب نقوم بدراسة الآیة الأصلیة فقط دون الاهتمام بالآیات السابقة و اللاحقة، فلا بدّ هنا من الإشارة إلی عدم دراسة آیات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لسهولة ودقّة عمل البحث و التحقیق، من الأفضل فی بدایة العمل ولاستفادة من جدول السیاقات، استنساخ جمیع الرکوعات التی نرید دراستها من القرآن، أو بالاستعانة بالبرامج القرآنیة الکامبیوتریة، حیث نسحب عنها نسخة أو نطبعها أو نستنسخها بالید، ثُمّ نقوم بترتیبها ووضعها جمیعاً علی أوراق ذات قیاس واحد بشکل قسیمة أو کارت موضوعی، ومن ثَمّ نتابع عمل استخراج مفاهیم الآیات باستعمال هذه القسائم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القسائم تضع أمامنا جمیع آیات کلّ وحدة موضوعیة فی صفحة واحدة وتفصل جمیع الوحدات الموضوعیة المرتبطة بموضوع البحث عن سائر أجزاء القرآن وتضعها فی مکانٍ واحدٍ فی اختیارنا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والأولی وضع خط أسود غامق تحت نصّ الآیة الأصلیة حتّی یتحدَّدَ موقع الآیة الأصلیة فی الوحدة الموضوعیة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 الآیات السابقة و اللاحقة لها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وکنموذج لهذه المسألة نعطی تصویراً لقسیمة سیاق الآیة من المطلب الأوّل لبحث</w:t>
      </w:r>
      <w:bookmarkStart w:id="130" w:name="pg5714_35988"/>
    </w:p>
    <w:p>
      <w:pPr>
        <w:pStyle w:val="BookText"/>
        <w:rPr/>
      </w:pPr>
      <w:bookmarkEnd w:id="130"/>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الإشارة هنا، إلی أنّ الآیة الأصلیة لموضوعنا</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النازعات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فی آخر سیاق هذه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ویتضح لنا هنا أنّه اذا کان سیاق آیات جمیع المطالب التسعة لجدول العبرة موجوداً فی ید الباحث وبهذا الشکل قسائم فی مکان واحد، فإنّ عمل البحث سیکون سهلاً جداً للمحقّق وأکثر تنظیماً</w:t>
      </w:r>
      <w:r>
        <w:rPr>
          <w:rFonts w:eastAsia="IRNazanin" w:cs="IRNazanin"/>
          <w:color w:val="111111"/>
          <w:sz w:val="28"/>
          <w:szCs w:val="28"/>
          <w:rtl w:val="true"/>
          <w:lang w:bidi="fa-IR"/>
        </w:rPr>
        <w:t>.</w:t>
      </w:r>
    </w:p>
    <w:p>
      <w:pPr>
        <w:pStyle w:val="Heading5"/>
        <w:numPr>
          <w:ilvl w:val="4"/>
          <w:numId w:val="1"/>
        </w:numPr>
        <w:rPr/>
      </w:pPr>
      <w:bookmarkStart w:id="131" w:name="__RefHeading___Toc3858677_581953129"/>
      <w:bookmarkStart w:id="132" w:name="_Toc50"/>
      <w:bookmarkEnd w:id="131"/>
      <w:r>
        <w:rPr>
          <w:rtl w:val="true"/>
        </w:rPr>
        <w:t xml:space="preserve">قسیمة سیاق آیة المطلب الأوّل من البحث الموضوعی </w:t>
      </w:r>
      <w:r>
        <w:rPr>
          <w:rtl w:val="true"/>
        </w:rPr>
        <w:t>«</w:t>
      </w:r>
      <w:r>
        <w:rPr>
          <w:rtl w:val="true"/>
        </w:rPr>
        <w:t>العبرة فی القرآن</w:t>
      </w:r>
      <w:r>
        <w:rPr>
          <w:rtl w:val="true"/>
        </w:rPr>
        <w:t>»</w:t>
      </w:r>
      <w:bookmarkEnd w:id="13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النّاشِطاتِ نَشْطاً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السّابِحاتِ سَبْحاً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فَالسّابِقاتِ سَبْقاً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تَرْجُفُ الرّاجِفَةُ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یَوْمَئِذٍ واجِفَةٌ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أَبْصارُها خاشِعَةٌ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أَ إِنّا لَمَرْدُودُونَ فِی الْحافِرَةِ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کُنّا عِظاماً نَخِرَةً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تِلْکَ إِذاً کَرَّةٌ 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هِیَ زَجْرَةٌ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 بِالسّاهِرَةِ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أَتاکَ حَدِیثُ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ناداهُ رَبُّهُ بِالْوادِ الْمُقَدَّسِ طُویً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هَلْ لَکَ إِلی أَنْ تَزَکّی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أَهْدِیَکَ إِلی رَبِّکَ فَتَخْشی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فَأَراهُ الْآیَةَ الْکُبْری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 وَ عَصی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أَدْبَرَ یَسْعی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فَحَشَرَ فَنادی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رَبُّکُمُ الْأَعْلی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اللّهُ نَکالَ الْآخِرَةِ وَ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3858679_581953129"/>
      <w:bookmarkStart w:id="134" w:name="_Toc51"/>
      <w:bookmarkEnd w:id="133"/>
      <w:r>
        <w:rPr>
          <w:rtl w:val="true"/>
        </w:rPr>
        <w:t>سادساً</w:t>
      </w:r>
      <w:r>
        <w:rPr>
          <w:rtl w:val="true"/>
        </w:rPr>
        <w:t xml:space="preserve">: </w:t>
      </w:r>
      <w:r>
        <w:rPr>
          <w:rtl w:val="true"/>
        </w:rPr>
        <w:t>تدوین ملاحظات النظم و التناسق</w:t>
      </w:r>
      <w:bookmarkEnd w:id="134"/>
    </w:p>
    <w:p>
      <w:pPr>
        <w:pStyle w:val="BookText"/>
        <w:rPr/>
      </w:pPr>
      <w:r>
        <w:rPr>
          <w:rFonts w:ascii="IRNazanin" w:hAnsi="IRNazanin" w:eastAsia="IRNazanin"/>
          <w:color w:val="111111"/>
          <w:sz w:val="28"/>
          <w:sz w:val="28"/>
          <w:szCs w:val="28"/>
          <w:rtl w:val="true"/>
          <w:lang w:bidi="fa-IR"/>
        </w:rPr>
        <w:t>خلال مجری البحث الموضوعی، نصادف حالات من النظم و التناسق فیما بین الآیات القرآنیة، فعلینا حینئذٍ المبادرة إلی تدوینها واحدةً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الاهتمام بکلّ حالة من حالات النظم و التناسق اللفظی فی القرآن سیرشدنا إلی تعلیمات باتجاه فهم 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النظم و التناسق هذه یمکن ملاحظتها من أی جهة من الجهات،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نهایات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آیات هذا السیاق مختومة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بالرغم من وجود جمیع الآیات الأصلیة للبحث فی سور مختلفة إلاّ أنّ خواتیمها واحدة، أو یوجد فی کلّ سیاق آیة واحدة مختومة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وآیات اخری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ورقم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الآیة الأصلیة مشترک بین هذا السیاق و السیاق</w:t>
      </w:r>
    </w:p>
    <w:p>
      <w:pPr>
        <w:pStyle w:val="BookText"/>
        <w:rPr/>
      </w:pPr>
      <w:r>
        <w:rPr>
          <w:rFonts w:ascii="IRNazanin" w:hAnsi="IRNazanin" w:eastAsia="IRNazanin"/>
          <w:color w:val="111111"/>
          <w:sz w:val="28"/>
          <w:sz w:val="28"/>
          <w:szCs w:val="28"/>
          <w:rtl w:val="true"/>
          <w:lang w:bidi="fa-IR"/>
        </w:rPr>
        <w:t xml:space="preserve">السابق، أرقام آیات البحث الأصلیة أحدها زوجی و الآخر فردی بشکلٍ متوالٍ، أعداد آیات جمیع السیاقات المدروسة فردیة، یوجد فی السیاق الأوّل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وفی السیاق الثانی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 فی السیاق الثالث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أنّ رقم آخر آیة فی السیاق الأوّل هو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ورقم آخر آیة فی السیاق الثانی هو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مقاطع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تشتمل الآیات الأصلیة لهذا البحث علی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مقاطع، المقطع الأوّل و الثالث للآیة الأصلیة فی المطلب الأوّل قصیر و المقطع الأوسط طویل، أمّا فی المطلب الثانی فالآیة الأصلیة مقطعها الأوّل و الثالث طویل ومقطعها الأوسط قصیر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موقعیة الکلمة المفتاح فی الآیة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الموضوع فی معظم المطالب تقع فی بدایة الآیات الأصلیة، تقع کلمة الموضوع فی التسلسل الأوّل، فی بدایة الآیة الأصلیة، أمّا فی التسلسل الأخیر فتقع فی آخر الآیة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موقعیة الآیة الأصلیة فی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الآیة الأصلیة فی بدایة سیاق التسلسل الأوّل، وفی وسط سیاق للتسلسل الخامس، وفی نهایة سیاق التسلسل العاشر، أی التسلسل الأخیر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موقعیة السیاق فی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جمیع السیاقات فی نهایة السور، تقع السیاقات الاُولی و الثانیة و الثالثة فی أواخر السور، أمّا السیاقات الرابعة و الخامسة و السادسة فتقع فی أوائل السور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موقعیة السور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ینحصر وجود هذا الموضوع فی السور الأخیرة للقرآن، یقع هذا الموضوع فی أوائل وأواخر سور القرآن، یقع هذا الموضوع فقط فی السور التی تبدأ بالحروف المقطعة و</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المواضیع الفرعیة المعروضة إلی جانب الموضوع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السیاقات التی قمنا بدراستها لحدّ الآن هناک کلام عن الآخرة، الحدیث عن الآخرة فی السیاق الأوّل جاء قبل الآیة الأصلیة، وفی السیاق الثانی بعد الآیة، وفی السیاق الثالث</w:t>
      </w:r>
      <w:bookmarkStart w:id="135" w:name="pg5714_35992"/>
    </w:p>
    <w:p>
      <w:pPr>
        <w:pStyle w:val="BookText"/>
        <w:rPr/>
      </w:pPr>
      <w:bookmarkEnd w:id="135"/>
      <w:r>
        <w:rPr>
          <w:rFonts w:ascii="IRNazanin" w:hAnsi="IRNazanin" w:eastAsia="IRNazanin"/>
          <w:color w:val="111111"/>
          <w:sz w:val="28"/>
          <w:sz w:val="28"/>
          <w:szCs w:val="28"/>
          <w:rtl w:val="true"/>
          <w:lang w:bidi="fa-IR"/>
        </w:rPr>
        <w:t>قبل الآیة الأصلیة، فی الآیة الأصلیة للتسلسل الأوّل تمّ عرض موضوعین فرعیین إلی جانب الموضوع الأصلی، و فی الآیة الأصلیة للتسلسل الثانی ثلاثة مواضیع، وفی الآیة الأصلیة للتسلسل الثالث یوجد أربعة مواضیع، هذا الموضوع الفرعی طُرح أربع مرّات فی جانب موضوعنا الأصلی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أثناء عملیة البحث الموضوعی فإنّ أی حالٍ من النظم و التناسق یشاهدها الباحث ویصل إلیها، لفظیة کانت أم معنویة، لا بدّ من تدوینها وتسجیلها جمیعاً فی المکان نفسه، وعلیه ألّا یصرف النظر عنها ویتصوّر أنّها مسائل غیر مهمّة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المسائل التی هی فی الظاهر غیر مهمّة، ستکون فیما بعد مفیدة لموضوع التحقیق</w:t>
      </w:r>
      <w:r>
        <w:rPr>
          <w:rFonts w:eastAsia="IRNazanin" w:cs="IRNazanin"/>
          <w:color w:val="111111"/>
          <w:sz w:val="28"/>
          <w:szCs w:val="28"/>
          <w:rtl w:val="true"/>
          <w:lang w:bidi="fa-IR"/>
        </w:rPr>
        <w:t>.</w:t>
      </w:r>
    </w:p>
    <w:p>
      <w:pPr>
        <w:pStyle w:val="Heading4"/>
        <w:numPr>
          <w:ilvl w:val="3"/>
          <w:numId w:val="1"/>
        </w:numPr>
        <w:rPr/>
      </w:pPr>
      <w:bookmarkStart w:id="136" w:name="__RefHeading___Toc3858681_581953129"/>
      <w:bookmarkStart w:id="137" w:name="_Toc52"/>
      <w:bookmarkEnd w:id="136"/>
      <w:r>
        <w:rPr>
          <w:rtl w:val="true"/>
        </w:rPr>
        <w:t>سابعاً</w:t>
      </w:r>
      <w:r>
        <w:rPr>
          <w:rtl w:val="true"/>
        </w:rPr>
        <w:t xml:space="preserve">: </w:t>
      </w:r>
      <w:r>
        <w:rPr>
          <w:rtl w:val="true"/>
        </w:rPr>
        <w:t>الملاحظات التکمیلیة</w:t>
      </w:r>
      <w:bookmarkEnd w:id="137"/>
    </w:p>
    <w:p>
      <w:pPr>
        <w:pStyle w:val="Heading5"/>
        <w:numPr>
          <w:ilvl w:val="4"/>
          <w:numId w:val="1"/>
        </w:numPr>
        <w:rPr/>
      </w:pPr>
      <w:bookmarkStart w:id="138" w:name="__RefHeading___Toc3858683_581953129"/>
      <w:bookmarkStart w:id="139" w:name="_Toc53"/>
      <w:bookmarkEnd w:id="138"/>
      <w:r>
        <w:rPr>
          <w:rtl w:val="true"/>
        </w:rPr>
        <w:t>استحضار الذهن للمفاهیم و الأسئلة</w:t>
      </w:r>
      <w:bookmarkEnd w:id="139"/>
    </w:p>
    <w:p>
      <w:pPr>
        <w:pStyle w:val="BookText"/>
        <w:rPr/>
      </w:pPr>
      <w:r>
        <w:rPr>
          <w:rFonts w:ascii="IRNazanin" w:hAnsi="IRNazanin" w:eastAsia="IRNazanin"/>
          <w:color w:val="111111"/>
          <w:sz w:val="28"/>
          <w:sz w:val="28"/>
          <w:szCs w:val="28"/>
          <w:rtl w:val="true"/>
          <w:lang w:bidi="fa-IR"/>
        </w:rPr>
        <w:t>فی أثناء سیر البحث الموضوعی علینا السعی دائماً إلی استذکار المفاهیم التی حصلنا علیها، والأسئلة التی طرأت علی ذهننا، کی نستطیع الربط بسهولة بین المفاهیم المختلفة فی المطالب المتنوعة وإرجاع بعضها إلی بعض، و إذا توصَّلنا أحیاناً إلی جوابٍ لأسئلتنا، فعلینا أن نقوم بکتابة عنوان کلّ سؤال فی آخر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نقم باستحضار المفاهیم و الأسئلة فی ذهننا فإنّ الکثیر من الظرائف و اللطائف و الروابط الموجودة بین المفاهیم المختلفة ستبقی مستورة عن أعیننا، کذلک فمن الممکن عملیاً أن نحصل علی أجوبة لکثیر من أسئلتنا ولکنّنا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نَتَنبَّهَ إلی أنّ هذا المفهوم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الواقع جوابٌ لسؤال مطروح فی ذلک المطلب</w:t>
      </w:r>
      <w:r>
        <w:rPr>
          <w:rFonts w:eastAsia="IRNazanin" w:cs="IRNazanin"/>
          <w:color w:val="111111"/>
          <w:sz w:val="28"/>
          <w:szCs w:val="28"/>
          <w:rtl w:val="true"/>
          <w:lang w:bidi="fa-IR"/>
        </w:rPr>
        <w:t>.</w:t>
      </w:r>
    </w:p>
    <w:p>
      <w:pPr>
        <w:pStyle w:val="Heading5"/>
        <w:numPr>
          <w:ilvl w:val="4"/>
          <w:numId w:val="1"/>
        </w:numPr>
        <w:rPr/>
      </w:pPr>
      <w:bookmarkStart w:id="140" w:name="__RefHeading___Toc3858685_581953129"/>
      <w:bookmarkStart w:id="141" w:name="_Toc54"/>
      <w:bookmarkEnd w:id="140"/>
      <w:r>
        <w:rPr>
          <w:rtl w:val="true"/>
        </w:rPr>
        <w:t>حفظ واستظهار الآیات الأصلیة</w:t>
      </w:r>
      <w:bookmarkEnd w:id="14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خلال التقدّم فی تحقیقنا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نقوم باستظهار الآیات الأصلیة المتعلّقة</w:t>
      </w:r>
      <w:bookmarkStart w:id="142" w:name="pg5714_35994"/>
    </w:p>
    <w:p>
      <w:pPr>
        <w:pStyle w:val="BookText"/>
        <w:rPr/>
      </w:pPr>
      <w:bookmarkEnd w:id="142"/>
      <w:r>
        <w:rPr>
          <w:rFonts w:ascii="IRNazanin" w:hAnsi="IRNazanin" w:eastAsia="IRNazanin"/>
          <w:color w:val="111111"/>
          <w:sz w:val="28"/>
          <w:sz w:val="28"/>
          <w:szCs w:val="28"/>
          <w:rtl w:val="true"/>
          <w:lang w:bidi="fa-IR"/>
        </w:rPr>
        <w:t xml:space="preserve">بموضوعنا، طبعاً بواسطة التکرار و المداومة علی تلاوة الآیات، حتّی نصل إلی مرحلة نحفظ الآیات عن ظهر قلب بشکلٍ طبیعی، ولیس بشکل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الحفظ الآلی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لا یدوم عادةً و هو عملٌ مُضنٍ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الآیات الأصلیة وحتّی الوحدات الموضوعیة للتحقیق، سیزید قی مردود المطالعة و البحث</w:t>
      </w:r>
      <w:r>
        <w:rPr>
          <w:rFonts w:eastAsia="IRNazanin" w:cs="IRNazanin"/>
          <w:color w:val="111111"/>
          <w:sz w:val="28"/>
          <w:szCs w:val="28"/>
          <w:rtl w:val="true"/>
          <w:lang w:bidi="fa-IR"/>
        </w:rPr>
        <w:t>.</w:t>
      </w:r>
    </w:p>
    <w:p>
      <w:pPr>
        <w:pStyle w:val="Heading5"/>
        <w:numPr>
          <w:ilvl w:val="4"/>
          <w:numId w:val="1"/>
        </w:numPr>
        <w:rPr/>
      </w:pPr>
      <w:bookmarkStart w:id="143" w:name="__RefHeading___Toc3858687_581953129"/>
      <w:bookmarkStart w:id="144" w:name="_Toc55"/>
      <w:bookmarkEnd w:id="143"/>
      <w:r>
        <w:rPr>
          <w:rtl w:val="true"/>
        </w:rPr>
        <w:t>عدم المساس بأوراق البحث المکتوبة</w:t>
      </w:r>
      <w:bookmarkEnd w:id="144"/>
    </w:p>
    <w:p>
      <w:pPr>
        <w:pStyle w:val="BookText"/>
        <w:rPr/>
      </w:pPr>
      <w:r>
        <w:rPr>
          <w:rFonts w:ascii="IRNazanin" w:hAnsi="IRNazanin" w:eastAsia="IRNazanin"/>
          <w:color w:val="111111"/>
          <w:sz w:val="28"/>
          <w:sz w:val="28"/>
          <w:szCs w:val="28"/>
          <w:rtl w:val="true"/>
          <w:lang w:bidi="fa-IR"/>
        </w:rPr>
        <w:t xml:space="preserve">عدم تغییر ترتیب أوراق بحثنا المکتوبة، بأی وجه من الوجوه، وعندما نرید وضع بحثنا فی قالب مقالة أو کتاب أو قصیدة، علینا القیام بذلک من جدید من غیر المساس بترتیب أو ترکیب أوراق البحث الأصلیة، حتّی یظلّ وعامل الاطمئنان علی الدوام محدداً للمسائل و المفاهیم التی نحصل علیها، وکذلک الملاحظات الخطأ المکتوبة لاینبغی لنا اتلافها أو شطبها، بل بوضع علامة أو توضیح إلی جانبها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الأفضل أن یکون بلونٍ أحمر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نشیر فیه إلی خطَئِها</w:t>
      </w:r>
      <w:r>
        <w:rPr>
          <w:rFonts w:eastAsia="IRNazanin" w:cs="IRNazanin"/>
          <w:color w:val="111111"/>
          <w:sz w:val="28"/>
          <w:szCs w:val="28"/>
          <w:rtl w:val="true"/>
          <w:lang w:bidi="fa-IR"/>
        </w:rPr>
        <w:t>.</w:t>
      </w:r>
    </w:p>
    <w:p>
      <w:pPr>
        <w:pStyle w:val="Heading4"/>
        <w:numPr>
          <w:ilvl w:val="3"/>
          <w:numId w:val="1"/>
        </w:numPr>
        <w:rPr/>
      </w:pPr>
      <w:bookmarkStart w:id="145" w:name="__RefHeading___Toc3858689_581953129"/>
      <w:bookmarkStart w:id="146" w:name="_Toc56"/>
      <w:bookmarkEnd w:id="145"/>
      <w:r>
        <w:rPr>
          <w:rtl w:val="true"/>
        </w:rPr>
        <w:t>ثامناً</w:t>
      </w:r>
      <w:r>
        <w:rPr>
          <w:rtl w:val="true"/>
        </w:rPr>
        <w:t xml:space="preserve">: </w:t>
      </w:r>
      <w:r>
        <w:rPr>
          <w:rtl w:val="true"/>
        </w:rPr>
        <w:t>مراجعة شاملة للمفاهیم</w:t>
      </w:r>
      <w:bookmarkEnd w:id="146"/>
    </w:p>
    <w:p>
      <w:pPr>
        <w:pStyle w:val="Heading5"/>
        <w:numPr>
          <w:ilvl w:val="4"/>
          <w:numId w:val="1"/>
        </w:numPr>
        <w:rPr/>
      </w:pPr>
      <w:bookmarkStart w:id="147" w:name="__RefHeading___Toc3858691_581953129"/>
      <w:bookmarkStart w:id="148" w:name="_Toc57"/>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عند دراسة الآیة الأصلیة الأخیرة وسیاقها، فی الواقع نکون قد وصلنا إلی نهایة مرحلة استخراج المفاهیم، من المناسب القیام بتنقیح و مراجعة شاملة لجمیع المفاهیم المستخرجة من المطلب الأوّل إلی الأخیر، فی هذا التنقیح و المراجعة هناک عدّة مسائل مهمّة یجب التوجّه إلیها</w:t>
      </w:r>
      <w:r>
        <w:rPr>
          <w:rFonts w:eastAsia="IRNazanin" w:cs="IRNazanin"/>
          <w:color w:val="111111"/>
          <w:sz w:val="28"/>
          <w:szCs w:val="28"/>
          <w:rtl w:val="true"/>
          <w:lang w:bidi="fa-IR"/>
        </w:rPr>
        <w:t>:</w:t>
      </w:r>
    </w:p>
    <w:p>
      <w:pPr>
        <w:pStyle w:val="Heading5"/>
        <w:numPr>
          <w:ilvl w:val="4"/>
          <w:numId w:val="1"/>
        </w:numPr>
        <w:rPr/>
      </w:pPr>
      <w:bookmarkStart w:id="149" w:name="__RefHeading___Toc3858693_581953129"/>
      <w:bookmarkStart w:id="150" w:name="_Toc58"/>
      <w:bookmarkEnd w:id="149"/>
      <w:r>
        <w:rPr>
          <w:rtl w:val="true"/>
        </w:rPr>
        <w:t>إضافة مفاهیم جدیدة</w:t>
      </w:r>
      <w:bookmarkEnd w:id="15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طرأ علی ذهننا أحیاناً مفهومٌ جدید أثناء التنقیح فی مفاهیم إحدی المطالب فعلینا تدوینه فی نهایة مفاهیم هذا المطلب</w:t>
      </w:r>
      <w:r>
        <w:rPr>
          <w:rFonts w:eastAsia="IRNazanin" w:cs="IRNazanin"/>
          <w:color w:val="111111"/>
          <w:sz w:val="28"/>
          <w:szCs w:val="28"/>
          <w:rtl w:val="true"/>
          <w:lang w:bidi="fa-IR"/>
        </w:rPr>
        <w:t>.</w:t>
      </w:r>
      <w:bookmarkStart w:id="151" w:name="pg5714_35995"/>
    </w:p>
    <w:p>
      <w:pPr>
        <w:pStyle w:val="Heading5"/>
        <w:numPr>
          <w:ilvl w:val="4"/>
          <w:numId w:val="1"/>
        </w:numPr>
        <w:rPr/>
      </w:pPr>
      <w:bookmarkStart w:id="152" w:name="__RefHeading___Toc3858695_581953129"/>
      <w:bookmarkStart w:id="153" w:name="_Toc59"/>
      <w:bookmarkEnd w:id="151"/>
      <w:bookmarkEnd w:id="152"/>
      <w:r>
        <w:rPr>
          <w:rtl w:val="true"/>
        </w:rPr>
        <w:t>إکمال المفاهیم الناقصة</w:t>
      </w:r>
      <w:bookmarkEnd w:id="153"/>
    </w:p>
    <w:p>
      <w:pPr>
        <w:pStyle w:val="BookText"/>
        <w:rPr/>
      </w:pPr>
      <w:r>
        <w:rPr>
          <w:rFonts w:ascii="IRNazanin" w:hAnsi="IRNazanin" w:eastAsia="IRNazanin"/>
          <w:color w:val="111111"/>
          <w:sz w:val="28"/>
          <w:sz w:val="28"/>
          <w:szCs w:val="28"/>
          <w:rtl w:val="true"/>
          <w:lang w:bidi="fa-IR"/>
        </w:rPr>
        <w:t>إذا کانت بعض المفاهیم ناقصة، فنسدُّ هذا النقص بإضافة مکمّل إلیها، مثلاً نقیّد هذه المفاهیم أو نضع لها شروطاً، أو نستثنیها أو نضیف إلیها ملاحظة و</w:t>
      </w:r>
      <w:r>
        <w:rPr>
          <w:rFonts w:eastAsia="IRNazanin" w:cs="IRNazanin"/>
          <w:color w:val="111111"/>
          <w:sz w:val="28"/>
          <w:szCs w:val="28"/>
          <w:rtl w:val="true"/>
          <w:lang w:bidi="fa-IR"/>
        </w:rPr>
        <w:t>....</w:t>
      </w:r>
    </w:p>
    <w:p>
      <w:pPr>
        <w:pStyle w:val="Heading5"/>
        <w:numPr>
          <w:ilvl w:val="4"/>
          <w:numId w:val="1"/>
        </w:numPr>
        <w:rPr/>
      </w:pPr>
      <w:bookmarkStart w:id="154" w:name="__RefHeading___Toc3858697_581953129"/>
      <w:bookmarkStart w:id="155" w:name="_Toc60"/>
      <w:bookmarkEnd w:id="154"/>
      <w:r>
        <w:rPr>
          <w:rtl w:val="true"/>
        </w:rPr>
        <w:t>وضع علامات فی الکتابة</w:t>
      </w:r>
      <w:bookmarkEnd w:id="155"/>
    </w:p>
    <w:p>
      <w:pPr>
        <w:pStyle w:val="BookText"/>
        <w:rPr/>
      </w:pPr>
      <w:r>
        <w:rPr>
          <w:rFonts w:ascii="IRNazanin" w:hAnsi="IRNazanin" w:eastAsia="IRNazanin"/>
          <w:color w:val="111111"/>
          <w:sz w:val="28"/>
          <w:sz w:val="28"/>
          <w:szCs w:val="28"/>
          <w:rtl w:val="true"/>
          <w:lang w:bidi="fa-IR"/>
        </w:rPr>
        <w:t>أشرنا فیما سبق إلی وضع علامات فی نهایة بعض المفاهیم علی 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نهایة المفاهیم المشکوک فیها نضع 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نهایة المفاهیم التی وصلنا إلی الیقین فی صحّتها نضع 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نقطة، وفی نهایة الأسئلة نضع علامة سؤال، وفی نهایة المفاهیم المشتملة علی عبارات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نضع علامة تعجب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مرحلة التنقیح العام، الأولی مراجعة وفحص هذه العلامات أیضاً، إذ قد لا یملک بعض هذه المفاهیم أو الأسئلة هذه العلامات أو تکون هذه العلامات وُضعت خطأً، وکذلک من المحتمل أیضاً کون بعض المفاهیم غیر مطمئنین لصوابها فی بدایة البحث، وبعد ذلک وأثناء التقدّم فی البحث وصلنا إلی الیقین بصوابها، ویُحتمل العکس، بأن تکون المفاهیم فی البدایة یقینیة فی نظرنا، أمّا بعد مدّةٍ فنشک فی صوابها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التنقیع العام نفصل المفاهیم الصحیحة عن المفاهیم الخاطئة</w:t>
      </w:r>
    </w:p>
    <w:p>
      <w:pPr>
        <w:pStyle w:val="BookText"/>
        <w:rPr/>
      </w:pPr>
      <w:r>
        <w:rPr>
          <w:rFonts w:ascii="IRNazanin" w:hAnsi="IRNazanin" w:eastAsia="IRNazanin"/>
          <w:color w:val="111111"/>
          <w:sz w:val="28"/>
          <w:sz w:val="28"/>
          <w:szCs w:val="28"/>
          <w:rtl w:val="true"/>
          <w:lang w:bidi="fa-IR"/>
        </w:rPr>
        <w:t>یعنی أنّ المفاهیم التی أحرزنا عدم صحّتها، عن المفاهیم الاُخری بوضع علامة أو توضیح إلی جانبها، والأرجح باللّون الأحمر، یجب الامتناع عن حذف هذه المفاهیم، کی لا یتغیّر السیاق الطبیعی للبحث وترکیب أوراقها المکتوبة</w:t>
      </w:r>
      <w:r>
        <w:rPr>
          <w:rFonts w:eastAsia="IRNazanin" w:cs="IRNazanin"/>
          <w:color w:val="111111"/>
          <w:sz w:val="28"/>
          <w:szCs w:val="28"/>
          <w:rtl w:val="true"/>
          <w:lang w:bidi="fa-IR"/>
        </w:rPr>
        <w:t>.</w:t>
      </w:r>
    </w:p>
    <w:p>
      <w:pPr>
        <w:pStyle w:val="Heading5"/>
        <w:numPr>
          <w:ilvl w:val="4"/>
          <w:numId w:val="1"/>
        </w:numPr>
        <w:rPr/>
      </w:pPr>
      <w:bookmarkStart w:id="156" w:name="__RefHeading___Toc3858699_581953129"/>
      <w:bookmarkStart w:id="157" w:name="_Toc61"/>
      <w:bookmarkEnd w:id="156"/>
      <w:r>
        <w:rPr>
          <w:rtl w:val="true"/>
        </w:rPr>
        <w:t>إرجاع المفاهیم المختلفة إلی بعضها البعض</w:t>
      </w:r>
      <w:bookmarkEnd w:id="15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صادفنا فی مسیر التنقیح، مفهوماً یرتبط بمفهوم آخر، مثلاً أحدهما کان</w:t>
      </w:r>
      <w:bookmarkStart w:id="158" w:name="pg5714_35997"/>
    </w:p>
    <w:p>
      <w:pPr>
        <w:pStyle w:val="BookText"/>
        <w:rPr/>
      </w:pPr>
      <w:bookmarkEnd w:id="158"/>
      <w:r>
        <w:rPr>
          <w:rFonts w:ascii="IRNazanin" w:hAnsi="IRNazanin" w:eastAsia="IRNazanin"/>
          <w:color w:val="111111"/>
          <w:sz w:val="28"/>
          <w:sz w:val="28"/>
          <w:szCs w:val="28"/>
          <w:rtl w:val="true"/>
          <w:lang w:bidi="fa-IR"/>
        </w:rPr>
        <w:t>توضیحاً أو مکمّلاً أو تبصرةً للآخر، وبشکلٍ عام هناک ارتباط ملحوظ بین هذین المفهومین بأی نحوٍ من الأنحاء، فعلینا القیام بإرجاع بعضهما 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أن نکتب فی نهایة کلّ منهما رقم المفهوم الآخر، مثلاً إذا کان هناک ارتباط وصلة خاصّة بین المفهوم الثانی من المطلب الثالث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والمفهوم الرابع من المطلب الخامس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فعلینا القیام بکتابة رقم کلّ منهما فی نهایة الآخر، وبهذا نکون قد ربطنا کلا المفهومین ببعضهما</w:t>
      </w:r>
      <w:r>
        <w:rPr>
          <w:rFonts w:eastAsia="IRNazanin" w:cs="IRNazanin"/>
          <w:color w:val="111111"/>
          <w:sz w:val="28"/>
          <w:szCs w:val="28"/>
          <w:rtl w:val="true"/>
          <w:lang w:bidi="fa-IR"/>
        </w:rPr>
        <w:t>.</w:t>
      </w:r>
    </w:p>
    <w:p>
      <w:pPr>
        <w:pStyle w:val="Heading5"/>
        <w:numPr>
          <w:ilvl w:val="4"/>
          <w:numId w:val="1"/>
        </w:numPr>
        <w:rPr/>
      </w:pPr>
      <w:bookmarkStart w:id="159" w:name="__RefHeading___Toc3858701_581953129"/>
      <w:bookmarkStart w:id="160" w:name="_Toc62"/>
      <w:bookmarkEnd w:id="159"/>
      <w:r>
        <w:rPr>
          <w:rtl w:val="true"/>
        </w:rPr>
        <w:t>إرجاع الأسئلة و الأجوبة بعضها إلی بعض</w:t>
      </w:r>
      <w:bookmarkEnd w:id="160"/>
    </w:p>
    <w:p>
      <w:pPr>
        <w:pStyle w:val="BookText"/>
        <w:rPr/>
      </w:pPr>
      <w:r>
        <w:rPr>
          <w:rFonts w:ascii="IRNazanin" w:hAnsi="IRNazanin" w:eastAsia="IRNazanin"/>
          <w:color w:val="111111"/>
          <w:sz w:val="28"/>
          <w:sz w:val="28"/>
          <w:szCs w:val="28"/>
          <w:rtl w:val="true"/>
          <w:lang w:bidi="fa-IR"/>
        </w:rPr>
        <w:t>أثناء التنقیح أیضاً، إذا رأینا بعض المفاهیم التی هی فی الواقع جواب لبعض الأسئلة المطروحة فی المطالب السابقة، فبکتابة رقم السؤال فی نهایة الجواب ورقم الجواب فی نهایة السؤال، نکون قد أرجعنا کلاً منهما إلی الآخر</w:t>
      </w:r>
      <w:r>
        <w:rPr>
          <w:rFonts w:eastAsia="IRNazanin" w:cs="IRNazanin"/>
          <w:color w:val="111111"/>
          <w:sz w:val="28"/>
          <w:szCs w:val="28"/>
          <w:rtl w:val="true"/>
          <w:lang w:bidi="fa-IR"/>
        </w:rPr>
        <w:t>.</w:t>
      </w:r>
    </w:p>
    <w:p>
      <w:pPr>
        <w:pStyle w:val="Heading4"/>
        <w:numPr>
          <w:ilvl w:val="3"/>
          <w:numId w:val="1"/>
        </w:numPr>
        <w:rPr/>
      </w:pPr>
      <w:bookmarkStart w:id="161" w:name="__RefHeading___Toc3858703_581953129"/>
      <w:bookmarkStart w:id="162" w:name="_Toc63"/>
      <w:bookmarkEnd w:id="161"/>
      <w:r>
        <w:rPr>
          <w:rtl w:val="true"/>
        </w:rPr>
        <w:t>تاسعاً</w:t>
      </w:r>
      <w:r>
        <w:rPr>
          <w:rtl w:val="true"/>
        </w:rPr>
        <w:t xml:space="preserve">: </w:t>
      </w:r>
      <w:r>
        <w:rPr>
          <w:rtl w:val="true"/>
        </w:rPr>
        <w:t>الرجوع إلی النصوص التفسیریة</w:t>
      </w:r>
      <w:bookmarkEnd w:id="162"/>
    </w:p>
    <w:p>
      <w:pPr>
        <w:pStyle w:val="Heading5"/>
        <w:numPr>
          <w:ilvl w:val="4"/>
          <w:numId w:val="1"/>
        </w:numPr>
        <w:rPr/>
      </w:pPr>
      <w:bookmarkStart w:id="163" w:name="__RefHeading___Toc3858705_581953129"/>
      <w:bookmarkStart w:id="164" w:name="_Toc64"/>
      <w:bookmarkEnd w:id="163"/>
      <w:r>
        <w:rPr>
          <w:rtl w:val="true"/>
        </w:rPr>
        <w:t>اشارة</w:t>
      </w:r>
      <w:bookmarkEnd w:id="16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أشرنا سابقاً إلی أنّ الباحث لکی یتمکَّن من التدبّر بالآیات القرآنیة بشکلٍ جید، ویستطیع التقاط الإشارات و اللطائف و المفاهیم القرآنیة بشکلٍ مباشرٍ دون وجود واسطة، لا بدّ له من الاحتراز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مراجعة التراجم و التفاسیر، أمّا عندما تنتهی عملیة استخراج المفاهیم، فلابأس بالرجوع إلیها، بل ستکون مفیدةً أیضاً؛ لأنّ الرجوع إلی التفاسیر ومقارنتها بما حصلنا علیه من نتائج، سیؤدّی إلی رفع مستوی ثقتنا بصحّة النتائج التی وصلنا إلیها من جهة، وسندرک بشکلٍ أفضل قیمة بحثنا وتحقیقنا من جهةٍ اخری؛ لأنّ هذه المقارنة ستبین لنا أنّ کثیراً من الظرائف و اللطائف التی حصلنا علیها فی طیّات الآیات هی غیر موجودة فی أی تفسیر آخر ولم یصل إلیها أی مفسّر</w:t>
      </w:r>
      <w:r>
        <w:rPr>
          <w:rFonts w:eastAsia="IRNazanin" w:cs="IRNazanin"/>
          <w:color w:val="111111"/>
          <w:sz w:val="28"/>
          <w:szCs w:val="28"/>
          <w:rtl w:val="true"/>
          <w:lang w:bidi="fa-IR"/>
        </w:rPr>
        <w:t>!</w:t>
      </w:r>
      <w:bookmarkStart w:id="165" w:name="pg5714_35999"/>
    </w:p>
    <w:p>
      <w:pPr>
        <w:pStyle w:val="Heading5"/>
        <w:numPr>
          <w:ilvl w:val="4"/>
          <w:numId w:val="1"/>
        </w:numPr>
        <w:rPr/>
      </w:pPr>
      <w:bookmarkStart w:id="166" w:name="__RefHeading___Toc3858707_581953129"/>
      <w:bookmarkStart w:id="167" w:name="_Toc65"/>
      <w:bookmarkEnd w:id="165"/>
      <w:bookmarkEnd w:id="166"/>
      <w:r>
        <w:rPr>
          <w:rtl w:val="true"/>
        </w:rPr>
        <w:t>ملاحظات مهمّة</w:t>
      </w:r>
      <w:bookmarkEnd w:id="16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جداول الآیات الأصلیة وجداول السیاقات أیضاً، التی رأیناها سابقاً، نقوم بالرجوع إلی التفاسیر مع فارق أنّنا فی هذه المرحلة نبدأ بالترتیب من أوّل القرآن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نتابع جدول آیات بحثنا الأصلیة من أوّل القرآن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علی عملنا هذا، هو أنّ الاُسلوب المتّبع لدی المفسّرین هو التفسیر الترتیبی لآیات القرآن وسوره بترتیب التلاوة من بدایة القرآن إلی نهایته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التی نرید أخذها من التفاسیر، نکتبها مباشرةً بعد المفاهیم نفسها التی استنبطناها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التی نرید نقلها من التفاسیر، علینا کتابة مصدرها الدقیق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کلّ مسألة علی حدّة، کی لا تختلط أحیاناً بالمسائل التی استنبطناها، والأفضل الرجوع أوّلاً إلی التفاسیر الروائیة وتدوین بعض الروایات التی جاءت فی سیاق الآیات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 نستطیع الرجوع إلی أیٍّ من التفاسیر، خاصّةً التفاسیر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من الأفضل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تفاسیر الشیعة و السنّة معاً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الختام نشیر إلی أنّ الرجوع إلی التفاسیر لیس من أجل هذا البحث الموضوعی، بل من أجل الاطمئنان صحّة المفاهیم المستنبطة، ویوصی بها لتصحیح وتکمیل هذه المفاهیم</w:t>
      </w:r>
      <w:r>
        <w:rPr>
          <w:rFonts w:eastAsia="IRNazanin" w:cs="IRNazanin"/>
          <w:color w:val="111111"/>
          <w:sz w:val="28"/>
          <w:szCs w:val="28"/>
          <w:rtl w:val="true"/>
          <w:lang w:bidi="fa-IR"/>
        </w:rPr>
        <w:t>.</w:t>
      </w:r>
      <w:bookmarkStart w:id="168" w:name="pg5714_36003"/>
    </w:p>
    <w:p>
      <w:pPr>
        <w:pStyle w:val="Heading3"/>
        <w:numPr>
          <w:ilvl w:val="2"/>
          <w:numId w:val="1"/>
        </w:numPr>
        <w:rPr/>
      </w:pPr>
      <w:bookmarkStart w:id="169" w:name="__RefHeading___Toc3858709_581953129"/>
      <w:bookmarkStart w:id="170" w:name="_Toc66"/>
      <w:bookmarkEnd w:id="168"/>
      <w:bookmarkEnd w:id="169"/>
      <w:r>
        <w:rPr>
          <w:rtl w:val="true"/>
        </w:rPr>
        <w:t>الفصل الثالث</w:t>
      </w:r>
      <w:r>
        <w:rPr>
          <w:rtl w:val="true"/>
        </w:rPr>
        <w:t>:</w:t>
      </w:r>
      <w:r>
        <w:rPr>
          <w:rtl w:val="true"/>
        </w:rPr>
        <w:t>مرحلة توسیع و تلخیص البحث الموضوعی</w:t>
      </w:r>
      <w:bookmarkEnd w:id="170"/>
    </w:p>
    <w:p>
      <w:pPr>
        <w:pStyle w:val="Heading4"/>
        <w:numPr>
          <w:ilvl w:val="3"/>
          <w:numId w:val="1"/>
        </w:numPr>
        <w:rPr/>
      </w:pPr>
      <w:bookmarkStart w:id="171" w:name="__RefHeading___Toc3858711_581953129"/>
      <w:bookmarkStart w:id="172" w:name="_Toc67"/>
      <w:bookmarkEnd w:id="171"/>
      <w:r>
        <w:rPr>
          <w:rtl w:val="true"/>
        </w:rPr>
        <w:t>اشارة</w:t>
      </w:r>
      <w:bookmarkEnd w:id="172"/>
    </w:p>
    <w:p>
      <w:pPr>
        <w:pStyle w:val="BookText"/>
        <w:rPr/>
      </w:pPr>
      <w:r>
        <w:rPr>
          <w:rFonts w:ascii="IRNazanin" w:hAnsi="IRNazanin" w:eastAsia="IRNazanin"/>
          <w:color w:val="111111"/>
          <w:sz w:val="28"/>
          <w:sz w:val="28"/>
          <w:szCs w:val="28"/>
          <w:rtl w:val="true"/>
          <w:lang w:bidi="fa-IR"/>
        </w:rPr>
        <w:t>مرحلة توسیع و تلخیص البحث الموضوعی</w:t>
      </w:r>
    </w:p>
    <w:p>
      <w:pPr>
        <w:pStyle w:val="Heading4"/>
        <w:numPr>
          <w:ilvl w:val="3"/>
          <w:numId w:val="1"/>
        </w:numPr>
        <w:rPr/>
      </w:pPr>
      <w:bookmarkStart w:id="173" w:name="__RefHeading___Toc3858713_581953129"/>
      <w:bookmarkStart w:id="174" w:name="_Toc68"/>
      <w:bookmarkEnd w:id="173"/>
      <w:r>
        <w:rPr>
          <w:rtl w:val="true"/>
        </w:rPr>
        <w:t>أوّلاً</w:t>
      </w:r>
      <w:r>
        <w:rPr>
          <w:rtl w:val="true"/>
        </w:rPr>
        <w:t xml:space="preserve">: </w:t>
      </w:r>
      <w:r>
        <w:rPr>
          <w:rtl w:val="true"/>
        </w:rPr>
        <w:t>أسالیب توسیع البحث الموضوعی</w:t>
      </w:r>
      <w:bookmarkEnd w:id="174"/>
    </w:p>
    <w:p>
      <w:pPr>
        <w:pStyle w:val="Heading5"/>
        <w:numPr>
          <w:ilvl w:val="4"/>
          <w:numId w:val="1"/>
        </w:numPr>
        <w:rPr/>
      </w:pPr>
      <w:bookmarkStart w:id="175" w:name="__RefHeading___Toc3858715_581953129"/>
      <w:bookmarkStart w:id="176" w:name="_Toc69"/>
      <w:bookmarkEnd w:id="175"/>
      <w:r>
        <w:rPr>
          <w:rtl w:val="true"/>
        </w:rPr>
        <w:t>اشارة</w:t>
      </w:r>
      <w:bookmarkEnd w:id="176"/>
    </w:p>
    <w:p>
      <w:pPr>
        <w:pStyle w:val="BookText"/>
        <w:rPr/>
      </w:pPr>
      <w:r>
        <w:rPr>
          <w:rFonts w:ascii="IRNazanin" w:hAnsi="IRNazanin" w:eastAsia="IRNazanin"/>
          <w:color w:val="111111"/>
          <w:sz w:val="28"/>
          <w:sz w:val="28"/>
          <w:szCs w:val="28"/>
          <w:rtl w:val="true"/>
          <w:lang w:bidi="fa-IR"/>
        </w:rPr>
        <w:t>إذا سارت الاُمور بالترتیب الذی أشرنا إلیه لحدّ الآن، فإنّ تحقیقنا الموضوعی قد اکتمل تقریباً، بمعنی أنّه لیس فقط قد اتّضحت لنا الخطوط العامّة للموضوع، بل إنّ المسائل الجزئیة للموضوع أیضاً، قد تبیّنت بالمقدار اللازم و الکافی لهدایة ذهن الإنسان وفکره، مع هذا، إذا أردنا مواصلة تحقیقنا بشکلٍ أوسع فی سیاق موضوعنا، فعلینا اتباع الطرق و الأسالیب التالیة</w:t>
      </w:r>
      <w:r>
        <w:rPr>
          <w:rFonts w:eastAsia="IRNazanin" w:cs="IRNazanin"/>
          <w:color w:val="111111"/>
          <w:sz w:val="28"/>
          <w:szCs w:val="28"/>
          <w:rtl w:val="true"/>
          <w:lang w:bidi="fa-IR"/>
        </w:rPr>
        <w:t>:</w:t>
      </w:r>
    </w:p>
    <w:p>
      <w:pPr>
        <w:pStyle w:val="Heading5"/>
        <w:numPr>
          <w:ilvl w:val="4"/>
          <w:numId w:val="1"/>
        </w:numPr>
        <w:rPr/>
      </w:pPr>
      <w:bookmarkStart w:id="177" w:name="__RefHeading___Toc3858717_581953129"/>
      <w:bookmarkStart w:id="178" w:name="_Toc70"/>
      <w:bookmarkEnd w:id="177"/>
      <w:r>
        <w:rPr>
          <w:rtl w:val="true"/>
        </w:rPr>
        <w:t>دراسة الکلمات المرادفة لکلمة الموضوع</w:t>
      </w:r>
      <w:bookmarkEnd w:id="178"/>
    </w:p>
    <w:p>
      <w:pPr>
        <w:pStyle w:val="BookText"/>
        <w:rPr/>
      </w:pPr>
      <w:r>
        <w:rPr>
          <w:rFonts w:ascii="IRNazanin" w:hAnsi="IRNazanin" w:eastAsia="IRNazanin"/>
          <w:color w:val="111111"/>
          <w:sz w:val="28"/>
          <w:sz w:val="28"/>
          <w:szCs w:val="28"/>
          <w:rtl w:val="true"/>
          <w:lang w:bidi="fa-IR"/>
        </w:rPr>
        <w:t xml:space="preserve">مثلاً، إذا کان موضوع بحثنا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فبعد التحقیق و البحث فی الآیات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ومشتقّاتها وکذلک دراسة سیاق هذه الآیات، یمکن لنا ومن أجل توسیع بحثنا الموضوعی، استخراج الآیات المشتملة علی الکلمات المرادفة 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ونقوم بدراستها بالاُسلوب نفسه، مثلاً فیما یتعلّق بهذا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نستطیع استخراج الآیات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 و دراستها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الکلمات المترادفة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أعم من الاصطلاح المعروف، أنّ جمیع</w:t>
      </w:r>
      <w:bookmarkStart w:id="179" w:name="pg5714_36005"/>
    </w:p>
    <w:p>
      <w:pPr>
        <w:pStyle w:val="BookText"/>
        <w:rPr/>
      </w:pPr>
      <w:bookmarkEnd w:id="179"/>
      <w:r>
        <w:rPr>
          <w:rFonts w:ascii="IRNazanin" w:hAnsi="IRNazanin" w:eastAsia="IRNazanin"/>
          <w:color w:val="111111"/>
          <w:sz w:val="28"/>
          <w:sz w:val="28"/>
          <w:szCs w:val="28"/>
          <w:rtl w:val="true"/>
          <w:lang w:bidi="fa-IR"/>
        </w:rPr>
        <w:t xml:space="preserve">الکلمات الموجودة فی مجموع بیان القرآن الکریم و المرتبطة بنوعٍ ما بموضوع بحثنا، یمکن أن تکون مرادفة لکلمة موضوعنا، مثلاً إذا کان موضوع بحثنا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 وارتباط حیاتها بحیاة الإنسان و النتائج الإیجابیة و السلبیة لتعایش الإنسان و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نستطیع فی البدایة استخراج الآیات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دراستها، ثُمّ وفی مرحلة توسیع البحث الموضوعی نقوم بدراسة الآیات المشتملة علی کلمات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 حُمُر، خیل، جمل، بغال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عندئذٍ ومن أجل توسیع البحث أکثر فأکثر نقوم بإعداد وتهیئة جدول تکمیلی من الآیات المشتملة علی أسماء الحشرات و الحیوانات وفی المجموع جمیع الحیوانات باستثناء الأنعام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الکلب، قسورة، فراش، نمل، نحل، بعوضة، طائر، طیر، حوت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نقوم بدراسة کلّ واحدة من هذه الآیات وسیاقاتها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لیس بالدقّة المستخدمة فی دراسة الجدول الأصلی، وفی مرحلة أکثر اتساعاً نستطیع دراسة وبحث الآیات المشتملة علی جمیع الکلمات المشترکة اشتقاقاً مع الکلمة المفتاح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نعمه، نعمة، نعیم، ناعمة، أنعم و</w:t>
      </w:r>
      <w:r>
        <w:rPr>
          <w:rFonts w:eastAsia="IRNazanin" w:cs="IRNazanin"/>
          <w:color w:val="111111"/>
          <w:sz w:val="28"/>
          <w:szCs w:val="28"/>
          <w:rtl w:val="true"/>
          <w:lang w:bidi="fa-IR"/>
        </w:rPr>
        <w:t>....</w:t>
      </w:r>
    </w:p>
    <w:p>
      <w:pPr>
        <w:pStyle w:val="Heading5"/>
        <w:numPr>
          <w:ilvl w:val="4"/>
          <w:numId w:val="1"/>
        </w:numPr>
        <w:rPr/>
      </w:pPr>
      <w:bookmarkStart w:id="180" w:name="__RefHeading___Toc3858719_581953129"/>
      <w:bookmarkStart w:id="181" w:name="_Toc71"/>
      <w:bookmarkEnd w:id="180"/>
      <w:r>
        <w:rPr>
          <w:rtl w:val="true"/>
        </w:rPr>
        <w:t>دراسة الکلمات التی تصادفنا فی مسیر البحث</w:t>
      </w:r>
      <w:bookmarkEnd w:id="18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خلال عملیة البحث و التحقیق تصادفنا بعض الکلمات وتلفت أنظارنا، إذا أردنا توسیع البحث نستطیع استخراج الآیات المشتملة علی کلمات وعبارات کهذه وعلی هذا الأساس نقوم بدراستها، کی تتضح لنا أبعاد أخر حول موضوعنا الأصلی، مثلاً إذا کان عنوان موضوعنا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فإنّنا سنواجه فی معظم المطالب مسائل مختلفة کمسألة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أو إذا کان عنوان موضوعنا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مکانة الیتیم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سنواجه أیضاً فی کثیر من المطالب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التکذیب بالدین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أردنا توسیع بحثنا، یمکن لنا دراسة الآیات المشتملة علی هذه الکلمات و العبارات فی کلّ القرآن وتدوینها فی جدول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أنّه إذا قمنا ببحث منفصل</w:t>
      </w:r>
      <w:bookmarkStart w:id="182" w:name="pg5714_36007"/>
    </w:p>
    <w:p>
      <w:pPr>
        <w:pStyle w:val="BookText"/>
        <w:rPr/>
      </w:pPr>
      <w:bookmarkEnd w:id="182"/>
      <w:r>
        <w:rPr>
          <w:rFonts w:ascii="IRNazanin" w:hAnsi="IRNazanin" w:eastAsia="IRNazanin"/>
          <w:color w:val="111111"/>
          <w:sz w:val="28"/>
          <w:sz w:val="28"/>
          <w:szCs w:val="28"/>
          <w:rtl w:val="true"/>
          <w:lang w:bidi="fa-IR"/>
        </w:rPr>
        <w:t xml:space="preserve">حول 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سنفهم الصلة الوثیقة فیما بینها وبین الصلاة، وبهذا الترتیب سنکتشف أبعاداً أوسع حول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التکذیب 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ستتبیَّنُ لنا بوضوحٍ ماهیة وحقیقة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وارتباطها الوثیق بمسألة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والتکذیب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التنبّه إلی عدم الدخول فی هذه المواضیع الجانبیة حتّی ننتهی من دراسة آیات جدولنا الأصلی، وإلّا فلن نصل فی تحقیقنا إلی 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یکن لدینا وقت أو طاقة لدراسة هذه المواضیع الجانبیة بدقّة وإمعان، فعلینا القیام بعمل البحث بما یشبه المطالعة، بمعنی تطبیق اسلوب البحث نفسه مع القیام بالمراحل نفسها من دون کتابة أو تدوین شیء، بل بشکل مطالعة منهجیة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علینا الالتفات هنا، إلی أنّ الاُسلوب هو ذاته ولکن بما یشبه المطالعة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المطالعة إذا لم تکن منهجیة، ولم تکن علی أساس هذا الاُسلوب، فإنّها لن تکون مفیدة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والأفضل فی نهایة التحقیق إلحاق خلاصة‌ونتیجة هذه المطالعة بالبحث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نستطع توسیع البحث لأی سبب کان، فالأجدر بنا تدوین ملاحظات بشکل اقتراح حول إمکانیة توسیع البحث فی طیات کتاباتنا، لکی یتمکّن الآخرون من متابعة توسیع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إذا کان عنوان موضوعنا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وتعاملنا مع مواضیع جانبیة واجهناها فی مجری بحثنا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فنقوم بتقدیم اقتراحاتنا فی ملحق نضمه إلی البحث من أجل توسیعه، و إذا اتیحت لنا الفرصة نقوم بتدوین جدول الآیات المشتملة علی هذه الکلمات ونضعها فی تصرّف القرّاء</w:t>
      </w:r>
      <w:r>
        <w:rPr>
          <w:rFonts w:eastAsia="IRNazanin" w:cs="IRNazanin"/>
          <w:color w:val="111111"/>
          <w:sz w:val="28"/>
          <w:szCs w:val="28"/>
          <w:rtl w:val="true"/>
          <w:lang w:bidi="fa-IR"/>
        </w:rPr>
        <w:t>.</w:t>
      </w:r>
    </w:p>
    <w:p>
      <w:pPr>
        <w:pStyle w:val="Heading5"/>
        <w:numPr>
          <w:ilvl w:val="4"/>
          <w:numId w:val="1"/>
        </w:numPr>
        <w:rPr/>
      </w:pPr>
      <w:bookmarkStart w:id="183" w:name="__RefHeading___Toc3858721_581953129"/>
      <w:bookmarkStart w:id="184" w:name="_Toc72"/>
      <w:bookmarkEnd w:id="183"/>
      <w:r>
        <w:rPr>
          <w:rtl w:val="true"/>
        </w:rPr>
        <w:t>دراسة الآیات الأصلیة فی السورة کلّها</w:t>
      </w:r>
      <w:bookmarkEnd w:id="184"/>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مرّ بنا فی البحث الموضوعی فی القرآن، نقوم أوّلاً بدراسة مفاهیم الآیة الأصلیة، عندها نتوجّه إلی الآیة فی سیاقها، و إذا أردنا الذهاب إلی أکثر من ذلک،</w:t>
      </w:r>
    </w:p>
    <w:p>
      <w:pPr>
        <w:pStyle w:val="BookText"/>
        <w:rPr/>
      </w:pPr>
      <w:r>
        <w:rPr>
          <w:rFonts w:ascii="IRNazanin" w:hAnsi="IRNazanin" w:eastAsia="IRNazanin"/>
          <w:color w:val="111111"/>
          <w:sz w:val="28"/>
          <w:sz w:val="28"/>
          <w:szCs w:val="28"/>
          <w:rtl w:val="true"/>
          <w:lang w:bidi="fa-IR"/>
        </w:rPr>
        <w:t>نستطیع تجاوز حدود السیاقات ودراسة الآیة الأصلیة وموضوع البحث فی کامل السورة التی تحتوی علی السیاق، ونتدبّر فی ارتباط وعلاقة کلّ آیة من آیات السورة بالآیة الأصلیة وموضوع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السبب، نعود مرّة اخری إلی جدول الآیات الأصلیة لموضوعنا لنری أنّ موضوع بحثنا فی کم سورة من القرآن تمَّت الإشارة إلیه، عندئذٍ نقوم بتهیئة جدول جدید، نضع فی صدره، السورة التی حازت علی العدد الأکبر من سیاقات الموضوع، أی نعطیها المطلب الأوّل فی الجدول، ثُمّ تتلوها السور الاُخری فی المطالب اللاحقة مع مراعاة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هذا الجدول، معیار الأولویة هو کثرة عدد السیاقات المتعلّقة بکلمة الموضوع، و أمّا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من آخر القرآن إلی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مراعاتها فی الجداول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فتأتی هنا فی الأولویة الثانیة من حیث الأهمّیة، مثال علی ذلک، السورة التی جاءت فیها کلمة الموضوع فی أربعة سیاقات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تتقدّم علی السورة التی جاءت فیها کلمة الموضوع فی سیاقین فقط، أمّا إذا کان للسورتین عدد السیاقات المطلوبة نفسها فنقوم بإعمال الترتیب من آخر القرآن إلی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التوجّه أیضاً إلی أنّ معیار الأولویة هو عدد السیاقات فی السورة ولیس عدد الآیات الأصلیة، من الممکن أن تتکرر کلمة الموضوع مثلاً فی أربع آیات أصلیة فی سورة واحدة، ولکن هذه الآیات الأربع جاءت فقط فی سیاق واحد، وفی سورة اخری جاءت کلمة الموضوع فی آیتین أصلیتین وکلّ آیة جاءت فی سیاق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الحال، فإنّ السورة الثانیة تحتوی علی وحدتین موضوعیتین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تتعلّق بموضوع بحثنا، إذاً فهی تتقدّم علی تلک السورة، ولو کانت متأخّرة عنها من ناحیة ترتیب آخر القرآن إلی أوّله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هذا الجدول، ستلاحظون أسماء السور المشتملة علی کلمة الموضوع مرتبة علی أساس جدول سیاق الآیات الأصلیة 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 من وجهة نظر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رقم المطلباسم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رقم السورةعدد السیاقات المتعلقة بالموضوععدد الآیات الأصلیة المتعلقة بالموضوع</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التوبه</w:t>
      </w:r>
      <w:r>
        <w:rPr>
          <w:rFonts w:eastAsia="IRNazanin" w:cs="IRNazanin"/>
          <w:color w:val="111111"/>
          <w:sz w:val="28"/>
          <w:szCs w:val="28"/>
          <w:rtl w:val="true"/>
          <w:lang w:bidi="fa-IR"/>
        </w:rPr>
        <w:t>/</w:t>
      </w:r>
      <w:r>
        <w:rPr>
          <w:rFonts w:eastAsia="IRNazanin" w:cs="IRNazanin"/>
          <w:color w:val="111111"/>
          <w:sz w:val="28"/>
          <w:szCs w:val="28"/>
          <w:lang w:bidi="fa-IR"/>
        </w:rPr>
        <w:t>969</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663</w:t>
      </w:r>
    </w:p>
    <w:p>
      <w:pPr>
        <w:pStyle w:val="BookText"/>
        <w:rPr/>
      </w:pP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r>
        <w:rPr>
          <w:rFonts w:eastAsia="IRNazanin" w:cs="IRNazanin"/>
          <w:color w:val="111111"/>
          <w:sz w:val="28"/>
          <w:szCs w:val="28"/>
          <w:lang w:bidi="fa-IR"/>
        </w:rPr>
        <w:t>634</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الفتح</w:t>
      </w:r>
      <w:r>
        <w:rPr>
          <w:rFonts w:eastAsia="IRNazanin" w:cs="IRNazanin"/>
          <w:color w:val="111111"/>
          <w:sz w:val="28"/>
          <w:szCs w:val="28"/>
          <w:rtl w:val="true"/>
          <w:lang w:bidi="fa-IR"/>
        </w:rPr>
        <w:t>/</w:t>
      </w:r>
      <w:r>
        <w:rPr>
          <w:rFonts w:eastAsia="IRNazanin" w:cs="IRNazanin"/>
          <w:color w:val="111111"/>
          <w:sz w:val="28"/>
          <w:szCs w:val="28"/>
          <w:lang w:bidi="fa-IR"/>
        </w:rPr>
        <w:t>2247</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w:t>
      </w:r>
      <w:r>
        <w:rPr>
          <w:rFonts w:eastAsia="IRNazanin" w:cs="IRNazanin"/>
          <w:color w:val="111111"/>
          <w:sz w:val="28"/>
          <w:szCs w:val="28"/>
          <w:lang w:bidi="fa-IR"/>
        </w:rPr>
        <w:t>2233</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w:t>
      </w:r>
      <w:r>
        <w:rPr>
          <w:rFonts w:eastAsia="IRNazanin" w:cs="IRNazanin"/>
          <w:color w:val="111111"/>
          <w:sz w:val="28"/>
          <w:szCs w:val="28"/>
          <w:lang w:bidi="fa-IR"/>
        </w:rPr>
        <w:t>1173</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1163</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الصف</w:t>
      </w:r>
      <w:r>
        <w:rPr>
          <w:rFonts w:eastAsia="IRNazanin" w:cs="IRNazanin"/>
          <w:color w:val="111111"/>
          <w:sz w:val="28"/>
          <w:szCs w:val="28"/>
          <w:rtl w:val="true"/>
          <w:lang w:bidi="fa-IR"/>
        </w:rPr>
        <w:t>/</w:t>
      </w:r>
      <w:r>
        <w:rPr>
          <w:rFonts w:eastAsia="IRNazanin" w:cs="IRNazanin"/>
          <w:color w:val="111111"/>
          <w:sz w:val="28"/>
          <w:szCs w:val="28"/>
          <w:lang w:bidi="fa-IR"/>
        </w:rPr>
        <w:t>1161</w:t>
      </w:r>
    </w:p>
    <w:p>
      <w:pPr>
        <w:pStyle w:val="BookText"/>
        <w:rPr/>
      </w:pP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2160</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الحشر</w:t>
      </w:r>
      <w:r>
        <w:rPr>
          <w:rFonts w:eastAsia="IRNazanin" w:cs="IRNazanin"/>
          <w:color w:val="111111"/>
          <w:sz w:val="28"/>
          <w:szCs w:val="28"/>
          <w:rtl w:val="true"/>
          <w:lang w:bidi="fa-IR"/>
        </w:rPr>
        <w:t>/</w:t>
      </w:r>
      <w:r>
        <w:rPr>
          <w:rFonts w:eastAsia="IRNazanin" w:cs="IRNazanin"/>
          <w:color w:val="111111"/>
          <w:sz w:val="28"/>
          <w:szCs w:val="28"/>
          <w:lang w:bidi="fa-IR"/>
        </w:rPr>
        <w:t>3159</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الحدید</w:t>
      </w:r>
      <w:r>
        <w:rPr>
          <w:rFonts w:eastAsia="IRNazanin" w:cs="IRNazanin"/>
          <w:color w:val="111111"/>
          <w:sz w:val="28"/>
          <w:szCs w:val="28"/>
          <w:rtl w:val="true"/>
          <w:lang w:bidi="fa-IR"/>
        </w:rPr>
        <w:t>/</w:t>
      </w:r>
      <w:r>
        <w:rPr>
          <w:rFonts w:eastAsia="IRNazanin" w:cs="IRNazanin"/>
          <w:color w:val="111111"/>
          <w:sz w:val="28"/>
          <w:szCs w:val="28"/>
          <w:lang w:bidi="fa-IR"/>
        </w:rPr>
        <w:t>1157</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1149</w:t>
      </w:r>
    </w:p>
    <w:p>
      <w:pPr>
        <w:pStyle w:val="BookText"/>
        <w:rPr/>
      </w:pP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p>
    <w:p>
      <w:pPr>
        <w:pStyle w:val="BookText"/>
        <w:rPr/>
      </w:pP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p>
    <w:p>
      <w:pPr>
        <w:pStyle w:val="BookText"/>
        <w:rPr/>
      </w:pP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بعد إعداد هذا الجدول نستطیع دراسة وتحقیق الآیات الأصلیة وعنوان موضوعنا فی کامل هذه السورة وفهم الارتباط و العلاقة فیما بین کلّ آیة من آیات السورة مع الآیات الأصلیة وکلمة الموضوع وکذلک سنعرف موقعیة الآیات الأصلیة وعنوان الموضوع فی جمیع السور</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کنّا راغبین بالتوسّع أکثر من ذلک، فعلینا التقدّم ببحثنا إلی مرحلة اخری،</w:t>
      </w:r>
      <w:bookmarkStart w:id="185" w:name="pg5714_36013"/>
    </w:p>
    <w:p>
      <w:pPr>
        <w:pStyle w:val="BookText"/>
        <w:rPr/>
      </w:pPr>
      <w:bookmarkEnd w:id="185"/>
      <w:r>
        <w:rPr>
          <w:rFonts w:ascii="IRNazanin" w:hAnsi="IRNazanin" w:eastAsia="IRNazanin"/>
          <w:color w:val="111111"/>
          <w:sz w:val="28"/>
          <w:sz w:val="28"/>
          <w:szCs w:val="28"/>
          <w:rtl w:val="true"/>
          <w:lang w:bidi="fa-IR"/>
        </w:rPr>
        <w:t>وذلک بأن نقوم بدراسة سور ماقبل وما بعد هذه السور الأصلیة أیضاً وبما یرتبط بعنوان موضوعنا ومع مراعاة الأولویات ذاتها، بهذا التوضیح، فإنّ مراحل استخراج المفاهیم من أوّل مرحلة حتّی مرحلة التوسّع الأخیرة، ستکون علی هذا الترتیب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کلمة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کلمات وعبارات مابعد کلمة الموضوع حتّی نهایة الآیة الأصلیة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کلمات وعبارات ماقبلها حتّی بدایة الآیة الأصلیة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آیات مابعد الآیة الأصلیة حتّی نهایة السیاق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آیات ماقبل الآیة الأصلیة حتّی بدایة السیاق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دراسة الآیة الأصلیة وکلمة الموضوع فی تمام السورة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دراسة سور مابعد وماقبل السورة المطلوبة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بالترتیب مابعد أوّلاً ثُمّ ماقبل</w:t>
      </w:r>
      <w:r>
        <w:rPr>
          <w:rFonts w:eastAsia="IRNazanin" w:cs="IRNazanin"/>
          <w:color w:val="111111"/>
          <w:sz w:val="28"/>
          <w:szCs w:val="28"/>
          <w:rtl w:val="true"/>
          <w:lang w:bidi="fa-IR"/>
        </w:rPr>
        <w:t>)</w:t>
      </w:r>
    </w:p>
    <w:p>
      <w:pPr>
        <w:pStyle w:val="Heading4"/>
        <w:numPr>
          <w:ilvl w:val="3"/>
          <w:numId w:val="1"/>
        </w:numPr>
        <w:rPr/>
      </w:pPr>
      <w:bookmarkStart w:id="186" w:name="__RefHeading___Toc3858723_581953129"/>
      <w:bookmarkStart w:id="187" w:name="_Toc73"/>
      <w:bookmarkEnd w:id="186"/>
      <w:r>
        <w:rPr>
          <w:rtl w:val="true"/>
        </w:rPr>
        <w:t>ثانیاً</w:t>
      </w:r>
      <w:r>
        <w:rPr>
          <w:rtl w:val="true"/>
        </w:rPr>
        <w:t xml:space="preserve">: </w:t>
      </w:r>
      <w:r>
        <w:rPr>
          <w:rtl w:val="true"/>
        </w:rPr>
        <w:t>أسالیب تلخیص البحث الموضوعی</w:t>
      </w:r>
      <w:bookmarkEnd w:id="187"/>
    </w:p>
    <w:p>
      <w:pPr>
        <w:pStyle w:val="Heading5"/>
        <w:numPr>
          <w:ilvl w:val="4"/>
          <w:numId w:val="1"/>
        </w:numPr>
        <w:rPr/>
      </w:pPr>
      <w:bookmarkStart w:id="188" w:name="__RefHeading___Toc3858725_581953129"/>
      <w:bookmarkStart w:id="189" w:name="_Toc74"/>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 xml:space="preserve">إذا لم یکن لدینا وقت أحیاناً،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لأی سبب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نکن نرید القیام بالبحث الموضوعی بهذه السعة و التفصیل، نستطیع القیام بالبحث بشکل خلاصة، هذا الأمر یمکن القیام به بطرق ثلاث</w:t>
      </w:r>
      <w:r>
        <w:rPr>
          <w:rFonts w:eastAsia="IRNazanin" w:cs="IRNazanin"/>
          <w:color w:val="111111"/>
          <w:sz w:val="28"/>
          <w:szCs w:val="28"/>
          <w:rtl w:val="true"/>
          <w:lang w:bidi="fa-IR"/>
        </w:rPr>
        <w:t>:</w:t>
      </w:r>
    </w:p>
    <w:p>
      <w:pPr>
        <w:pStyle w:val="Heading5"/>
        <w:numPr>
          <w:ilvl w:val="4"/>
          <w:numId w:val="1"/>
        </w:numPr>
        <w:rPr/>
      </w:pPr>
      <w:bookmarkStart w:id="190" w:name="__RefHeading___Toc3858727_581953129"/>
      <w:bookmarkStart w:id="191" w:name="_Toc75"/>
      <w:bookmarkEnd w:id="190"/>
      <w:r>
        <w:rPr>
          <w:rtl w:val="true"/>
        </w:rPr>
        <w:t>البحث الموضوعی فی حدود حزب مفصَّل</w:t>
      </w:r>
      <w:bookmarkEnd w:id="191"/>
    </w:p>
    <w:p>
      <w:pPr>
        <w:pStyle w:val="BookText"/>
        <w:rPr/>
      </w:pPr>
      <w:r>
        <w:rPr>
          <w:rFonts w:ascii="IRNazanin" w:hAnsi="IRNazanin" w:eastAsia="IRNazanin"/>
          <w:color w:val="111111"/>
          <w:sz w:val="28"/>
          <w:sz w:val="28"/>
          <w:szCs w:val="28"/>
          <w:rtl w:val="true"/>
          <w:lang w:bidi="fa-IR"/>
        </w:rPr>
        <w:t>إحدی طرق تلخیص البحث الموضوعی هی دراسة وتحقیق الآیات المتعلّقة بموضوعنا فی حدود سور الحزب المفصّل ولیس فی کلّ القرآن، وتوضیح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النبی الأکرم صلّی الله علیه و آله القرآن الکریم إلی سبعة أحزاب، اسم الحزب السابع هوالمفصّل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بهذا الحزب وخصوصیاته هناک روایات متعددة فی أیدینا، نشیر إلی بعضها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بعض أصحاب النبی الأکرم صلّی الله علیه و آله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 یحزّبه ثلاثاً وخمساً وتسعاً وإحدی عشرة وثلاث عشرة وحزب‌المفصَّل</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أی قسّم رسول الله صلّی الله علیه و آله القرآن إلی أحزاب، حزب ثلاث سور، وحزب خمس سور، وحزب تسع سور، وحزب إحدی عشرة سورة، وحزب ثلاث عشرة سورة، وحزب مفصَّل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النبی الأکرم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لکلّ شیء لُباباً ولباب القرآن سور المفصَّل</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روی عنه صلّی الله علیه و آله 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وأعطانی ربّی المفصَّل نافلة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وفُضِّلت بالمُفصَّل</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وفی بعض الروایات الاُخری أیضاً تمّ تعریف الحزب المفصّل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ویشمل أوائل سور القرآن النازلة و هو الحزب الذی کان الرسول الأکرم صلّی الله علیه و آله علی علاقة خاصّة به، والمعروف بمکانته الخاصّة بین الصحابة</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جاء فی هذه الروایات، یدلّ بوضوح علی أنّ الحزب المفصّل هو خلاصة القرآن ویمکن اعتباره بدیلاً عن القرآن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بنظرةٍ خاطفة لآیات هذا الحزب، یمکننا تصدیق وقبول هذه المسألة؛ لأنّه یمکن مشاهدة خلاصة وصفوة</w:t>
      </w:r>
      <w:bookmarkStart w:id="192" w:name="pg5714_36017"/>
    </w:p>
    <w:p>
      <w:pPr>
        <w:pStyle w:val="BookText"/>
        <w:rPr/>
      </w:pPr>
      <w:bookmarkEnd w:id="192"/>
      <w:r>
        <w:rPr>
          <w:rFonts w:ascii="IRNazanin" w:hAnsi="IRNazanin" w:eastAsia="IRNazanin"/>
          <w:color w:val="111111"/>
          <w:sz w:val="28"/>
          <w:sz w:val="28"/>
          <w:szCs w:val="28"/>
          <w:rtl w:val="true"/>
          <w:lang w:bidi="fa-IR"/>
        </w:rPr>
        <w:t>جمیع الاُصول و الأحکام الأساس و الأصلیة للقرآن بنوعٍ ما فی آیات هذه الحزب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هناک اختلاف بین العلماء بأنّ آخر سورة من هذا الحزب هی سورة الناس، أمّا بالنسبة لبدایة هذا الحزب هناک أقوالٌ مختلفة، اعتبر بعضٌ أنّ بدایته هی سورة محمّد صلّی الله علیه و آله، وبعضٌ سورة الحجرات وآخرون سورة الجاثیة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وهناک أقوال اخر وردت فی هذا مجال، </w:t>
      </w:r>
      <w:r>
        <w:rPr>
          <w:rStyle w:val="FootnoteAnchor"/>
          <w:rtl w:val="true"/>
        </w:rPr>
        <w:footnoteReference w:id="57"/>
      </w:r>
      <w:r>
        <w:rPr>
          <w:rFonts w:ascii="IRNazanin" w:hAnsi="IRNazanin" w:eastAsia="IRNazanin"/>
          <w:color w:val="111111"/>
          <w:sz w:val="28"/>
          <w:sz w:val="28"/>
          <w:szCs w:val="28"/>
          <w:rtl w:val="true"/>
          <w:lang w:bidi="fa-IR"/>
        </w:rPr>
        <w:t xml:space="preserve">أحسنها وأکثرها اعتباراً القائل بأنّ بدایة الحزب المفصّل هو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علی أساس هذه الروایات، إذا أردنا تلخیص بحثنا الموضوعی، أمکننا البحث عن الکلمة المفتاح لموضوعنا فقط فی حدود سور الحزب المفصّل، ودراسة آیات وسیاقات الموضوع الموجودة فقط فی هذا الحزب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کلّ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وکنموذج علی ذلک، إذا أردنا العمل علی البحث الموضوعی لتحقیق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 من وجهة نظر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مختصر وبخلاصة، نستطیع دراسة وبحث آیات المطالب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لجدول 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تقع هذه الأرقام فی حدود الحزب المفصّل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ونقوم بعد ذلک بمطالعة سائر المطالب الاُخری بشکلٍ منهجی</w:t>
      </w:r>
      <w:r>
        <w:rPr>
          <w:rFonts w:eastAsia="IRNazanin" w:cs="IRNazanin"/>
          <w:color w:val="111111"/>
          <w:sz w:val="28"/>
          <w:szCs w:val="28"/>
          <w:rtl w:val="true"/>
          <w:lang w:bidi="fa-IR"/>
        </w:rPr>
        <w:t>.</w:t>
      </w:r>
    </w:p>
    <w:p>
      <w:pPr>
        <w:pStyle w:val="Heading5"/>
        <w:numPr>
          <w:ilvl w:val="4"/>
          <w:numId w:val="1"/>
        </w:numPr>
        <w:rPr/>
      </w:pPr>
      <w:bookmarkStart w:id="193" w:name="__RefHeading___Toc3858729_581953129"/>
      <w:bookmarkStart w:id="194" w:name="_Toc76"/>
      <w:bookmarkEnd w:id="193"/>
      <w:r>
        <w:rPr>
          <w:rtl w:val="true"/>
        </w:rPr>
        <w:t>الدراسة العامّة لآیات ماقبل الآیة الأصلیة</w:t>
      </w:r>
      <w:bookmarkEnd w:id="19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ذکرنا سابقاً، بعد دراسة مفاهیم الآیة الأصلیة، نقوم فی البدایة بدراسة الآیات اللاحقة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الآیة الأصلیة، ثُمّ الآیات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هنا، فإذا أردنا تلخیص بحثنا بمقدار معین، نستطیع بیان مفاهیم الآیات السابقة بجمعها فی ثلاث أو أربع ملاحظات، بعد أن نکون قد قمنا بدراسة الآیات التالیة للآیة الأصلیة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بدل تدوین مفاهیم الآیات السابقة وارتباطها بالآیة الأصلیة، مثلاً بما یقارب ال</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کلّ واحدة علی حدّة، نقوم بکتابة هذه الملاحظات بشکلٍ إجمالیٍ فی</w:t>
      </w:r>
    </w:p>
    <w:p>
      <w:pPr>
        <w:pStyle w:val="BookText"/>
        <w:rPr/>
      </w:pPr>
      <w:r>
        <w:rPr>
          <w:rFonts w:ascii="IRNazanin" w:hAnsi="IRNazanin" w:eastAsia="IRNazanin"/>
          <w:color w:val="111111"/>
          <w:sz w:val="28"/>
          <w:sz w:val="28"/>
          <w:szCs w:val="28"/>
          <w:rtl w:val="true"/>
          <w:lang w:bidi="fa-IR"/>
        </w:rPr>
        <w:t xml:space="preserve">ثلاث أو أربع ملاحظات، ونضع أرقام هذه الآیات مقابل هذه الملاحظات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لیتّضح أنّ هذه الملاحظات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المفاهیم، الأسئلة، الأجوبة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المعدودة، هی مجموع مفاهیم الآیات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أردنا تلخیص بحثنا أکثر من ذلک، أمکننا التعامل مع آیات مابعد الآیة الأصلیة أیضاً کما تعاملنا مع آیات ماقبل الآیة الأصلیة، یعنی تدوین مفاهیمها بشکلٍ مختصر ومفهرس فی ثلاث أو أربع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کلتا الحالتین یجب ذکر أنّ آیات سیاق هذا المطلب لم تُدرس بدقّة، وکما یجب وبشکلٍ منفصل بعضها عن بعضها، حتّی نعلم نحن ویعلم الآخرون أنّه مثلاً یوجد مکان فارغ فی أسفل آیة هذا المطلب وهناک إمکانیة للبحث و التحقیق فی سیاقها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أجل تلخیص البحث الموضوعی یکتفی بعض الباحثین بدراسة مفاهیم الآیات الأصلیة فقط ولایهتمون بالآیات السابقة و اللاحقة لها، ولا یدخلون فی سیاق الآیات الأصلیة بالمرّة، ویظنون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إذا قاموا بجمع الآیات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واحدٍ وإلقاء نظرة عابرة علیها، فإنّهم بذلک، سیحصلون علی مفهوم وماهیة الصلاة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یجب الالتفات إلی أنّ هذا التصوّر لیس تصوّراً خاطئاً فحسب، بل هو مضرّ و نوعٌ من الدعوة إلی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فی هذه الحال سنفهم بعض الاُمور حول الصلاة، ولکنّنا لن نصل أبداً إلی المباحث و المسائل الأصلیة و الأساس للصلاة وأولویاتها و التقسیمات المختلفة المرتبطة بها، إذ لایمکن الحصول فی بیان القرآن علی هذه المسائل و المباحث من دون التوجّه إلی اسلوب بیان المسألة وسیاق الآیات، فالترکیب السماوی للقرآن لیس ترکیباً موضوعیاً، بل ترکیب یقوم علی السور، وآیات کلّ سورة فی ارتباط وتناسب فیما بینها، علی هذا الأساس ففی البحث الموضوعی فی القرآن یجب الالتفات</w:t>
      </w:r>
    </w:p>
    <w:p>
      <w:pPr>
        <w:pStyle w:val="BookText"/>
        <w:rPr/>
      </w:pPr>
      <w:r>
        <w:rPr>
          <w:rFonts w:ascii="IRNazanin" w:hAnsi="IRNazanin" w:eastAsia="IRNazanin"/>
          <w:color w:val="111111"/>
          <w:sz w:val="28"/>
          <w:sz w:val="28"/>
          <w:szCs w:val="28"/>
          <w:rtl w:val="true"/>
          <w:lang w:bidi="fa-IR"/>
        </w:rPr>
        <w:t xml:space="preserve">والاهتمام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الإمکان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بالآیات السابقة و اللاحقة علی الأقلّ فی حدود الرکوعات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بصورة إجمالیة وعامّة، لکی تتضح الجوانب و الأبعاد المختلفة للموضوع المطلوب وتتبین المسائل المختلفة المرتبطة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نری بعض الکتب التی تأخذ عادةً عناوین مثل تصنیف القرآن، طبقات القرآن، موضوعات القرآن وغیرها وکذلک معاجم القرآن، نتصوّر أنّه لاحاجة إذاً للبحث و التحقیق الموضوعی فی القرآن؛ لأنّ هذه الکتب قامت بتبویب آیات القرآن وجمع الآیات المتعلّقة بکل موضوع فی مکانٍ واحدٍ، ونستطیع نحن بکل سهولة الوصول إلی حاجتنا بمراجعة الآیات المتعلّقة بموضوعنا وإلقاء نظرة سطحیة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بدّ من الالتفات إلی أنّ هذا التصوّر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ونوع من الإغراء بالجهل، یظنّ الإنسان أنّه یقوم بالبحث الموضوعی، أمّا إذا دققنا النظر أکثر، رأینا أنّ هذا العمل لیس ببحثٍ موضوعیٍ، بل الصحیح هو النقطة المقابلة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و التحقیق الموضوعی هو المعرفة الدقیقة لموقعیة ومعنی ومفهوم واستعمال کلمة الموضوع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إذا انتزعنا الآیات من مکانها ومقامها وجمعناها فی مکانٍ واحدٍ، فإنّنا لن نتعرّف أبداً إلی الموقعیة والاستعمال الدقیق لموضوعنا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الأساس و العمل فی البحث الموضوعی لیس قائماً علی تغییر مکان الآیات، بأن ننزع الآیة من سورة ونضعها فی جنب آیاتٍ اخری من سورٍ مختلفة، بل العکس، نحن فی هذا البحث نسعی إلی التعرّف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بدقّة، ونتعرّف إلی موقعیة ومقام کلمة الموضوع و الآیات المشتملة علیها و نوعیة المحیط المجاور لها</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نرید البحث و التدقیق بکلّ آیةٍ من الآیات المرتبطة بموضوعنا فی المکان الموجودة فیه بذات الترتیب الذی وضعه الوحی، والتعرّف إلی کلّ آیة من الآیات علی أساس المحیط الذی تعیش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الأساس فی هذا البحث هو أن نذهب</w:t>
      </w:r>
      <w:bookmarkStart w:id="195" w:name="pg5714_36022"/>
    </w:p>
    <w:p>
      <w:pPr>
        <w:pStyle w:val="BookText"/>
        <w:rPr/>
      </w:pPr>
      <w:bookmarkEnd w:id="195"/>
      <w:r>
        <w:rPr>
          <w:rFonts w:ascii="IRNazanin" w:hAnsi="IRNazanin" w:eastAsia="IRNazanin"/>
          <w:color w:val="111111"/>
          <w:sz w:val="28"/>
          <w:sz w:val="28"/>
          <w:szCs w:val="28"/>
          <w:rtl w:val="true"/>
          <w:lang w:bidi="fa-IR"/>
        </w:rPr>
        <w:t>إلی منزل الآیات ونتعرّف إلیها فی بیتها، لا أن نجمّعها من بیوت وندرسها فی بیت جدید فی بناءٍ غیر سماوی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السبب تشاهدون فی جدول الآیات الأصلیة عدم وجود عمود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الآیة المشتمل علی کلمة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ینبغی أن یکون موجوداً؛ لأنّه فی غیر هذه الحال، إذا قمنا بکتابة الآیات الأصلیة لموضوعنا فی مکان واحد و بعضها تحت بعض، فستتوفر الأرضیة المناسبة لتربیة وإنعاش هذا التصوّر الخاطئ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الأساس، ففی هذا الجدول یجب الاکتفاء فقط بکتابة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الکلمة ذاتها المستعملة فی الآیة</w:t>
      </w:r>
      <w:r>
        <w:rPr>
          <w:rFonts w:eastAsia="IRNazanin" w:cs="IRNazanin"/>
          <w:color w:val="111111"/>
          <w:sz w:val="28"/>
          <w:szCs w:val="28"/>
          <w:rtl w:val="true"/>
          <w:lang w:bidi="fa-IR"/>
        </w:rPr>
        <w:t>».</w:t>
      </w:r>
    </w:p>
    <w:p>
      <w:pPr>
        <w:pStyle w:val="Heading5"/>
        <w:numPr>
          <w:ilvl w:val="4"/>
          <w:numId w:val="1"/>
        </w:numPr>
        <w:rPr/>
      </w:pPr>
      <w:bookmarkStart w:id="196" w:name="__RefHeading___Toc3858731_581953129"/>
      <w:bookmarkStart w:id="197" w:name="_Toc77"/>
      <w:bookmarkEnd w:id="196"/>
      <w:r>
        <w:rPr>
          <w:rtl w:val="true"/>
        </w:rPr>
        <w:t>المطالعة الموضوعیة بدلاً من البحث الموضوعی</w:t>
      </w:r>
      <w:bookmarkEnd w:id="197"/>
    </w:p>
    <w:p>
      <w:pPr>
        <w:pStyle w:val="BookText"/>
        <w:rPr/>
      </w:pPr>
      <w:r>
        <w:rPr>
          <w:rFonts w:ascii="IRNazanin" w:hAnsi="IRNazanin" w:eastAsia="IRNazanin"/>
          <w:color w:val="111111"/>
          <w:sz w:val="28"/>
          <w:sz w:val="28"/>
          <w:szCs w:val="28"/>
          <w:rtl w:val="true"/>
          <w:lang w:bidi="fa-IR"/>
        </w:rPr>
        <w:t xml:space="preserve">الاُسلوب الآخر لتلخیص البحث الموضوعی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لا نوصی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طی جمیع مراحل اسلوب التحقیق بشکل مطالعة منهجیة ومبرمجة، بمعنی إجراء جمیع مراحل التحقیق و البحث الموضوعی، کما هی بشکل مطالعة دون تدوین أو کتابة أی مفهوم أو 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الممکن وجود بعض الأشخاص الممسّکین باُسلوب البحث الموضوعی، وبسبب ضیق الوقت أو أی سبب آخر لا یستطیعون تدوین وکتابة جمیع مراحل هذا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یستطیع هؤلاء القیام بالمطالعة الموضوعیة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المطالعة المنهجیة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بدلاً من التحقیق الموضوعی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الواضح أنّه إذا کانت هذه المطالعة غیر منهجیة، فستکون مضرّة ولن توصلنا إلی المطلوب</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الأفضل للأشخاص المبتدئین الذین یقومون لأوّل مرّة بالبحث الموضوعی فی القرآن، الامتناع عن اختیار هذا الاُسلوب، بل علیهم القیام بتدوین أوّل تجربة لهم فی مجال البحث الموضوعی؛ لأنّ کتابة المفاهیم و الملاحظات تساعد علی التدبّر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الضمانة لعملیة 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 یعلم الباحث مقدار عمله ومقدار الأعمال التی لم یقم بها، وأین یجب سدُّ نقصها، وماهی الأسئلة المطروحة، وماهی</w:t>
      </w:r>
    </w:p>
    <w:p>
      <w:pPr>
        <w:pStyle w:val="BookText"/>
        <w:rPr/>
      </w:pPr>
      <w:r>
        <w:rPr>
          <w:rFonts w:ascii="IRNazanin" w:hAnsi="IRNazanin" w:eastAsia="IRNazanin"/>
          <w:color w:val="111111"/>
          <w:sz w:val="28"/>
          <w:sz w:val="28"/>
          <w:szCs w:val="28"/>
          <w:rtl w:val="true"/>
          <w:lang w:bidi="fa-IR"/>
        </w:rPr>
        <w:t>الأسئلة التی یجب أن یحصل علی جوابها، وکمیة المفاهیم و الملاحظات المستخرجة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الإحاطة الکاملة بعمله ومعرفة کلّ شیء یجری فی تحقیقه و الشعور بالتوفیق الدائم فی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هذا الأساس، ولکی یتمکّن الشخص المبتدئ من تجربة بحث موفّق وتدبّر لائق، فمن الأفضل له أن یمسک القلم ویبدأ بتدوین نتائج واستنتاجات بحثه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مدّةٍ من الزمن وبعد قیامه بعدّة تجارب ناجحة فی مجال البحث و التحقیق الموضوعی، إذا جاء یوماً ولسبب ما أراد القیام بالبحث علی طریقة المطالعة الموضوعییة فلا مانع له من الخوض فی هذا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حال، لایمکن إغلاق طریق المطالعة فی القرآن، ولو أنّه بعد مدّة سیندم علی عدم تدوین وکتابة نتائج وملاحظات بحثه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إذا أراد من التجربة الاُولی القیام بالمطالعة الموضوعیة، بدلاً من البحث الموضوعی، فهناک خطر محتمل و هو عدم قیام ذهنه بالعمل المناسب وعدم مراعاة الدقّة و الإتقان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أیضاً اختلاط النتائج القرآنیة وملاحظاته غیر المکتوبة، بالمعلومات السابقة و التصوّرات الشخصیة، الحزبیة، الفکریة، العقائدیة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أساسها یمکن أحیاناً إلقاء محاضرة أو کتابة مقالة، ویظنّ أنّ هذا الذی بیّنه هو وجهة نظر القرآن</w:t>
      </w:r>
      <w:r>
        <w:rPr>
          <w:rFonts w:eastAsia="IRNazanin" w:cs="IRNazanin"/>
          <w:color w:val="111111"/>
          <w:sz w:val="28"/>
          <w:szCs w:val="28"/>
          <w:rtl w:val="true"/>
          <w:lang w:bidi="fa-IR"/>
        </w:rPr>
        <w:t>!</w:t>
      </w:r>
      <w:bookmarkStart w:id="198" w:name="pg5714_36026"/>
    </w:p>
    <w:p>
      <w:pPr>
        <w:pStyle w:val="Heading3"/>
        <w:numPr>
          <w:ilvl w:val="2"/>
          <w:numId w:val="1"/>
        </w:numPr>
        <w:rPr/>
      </w:pPr>
      <w:bookmarkStart w:id="199" w:name="__RefHeading___Toc3858733_581953129"/>
      <w:bookmarkStart w:id="200" w:name="_Toc78"/>
      <w:bookmarkEnd w:id="198"/>
      <w:bookmarkEnd w:id="199"/>
      <w:r>
        <w:rPr>
          <w:rtl w:val="true"/>
        </w:rPr>
        <w:t>الفصل الرابع</w:t>
      </w:r>
      <w:r>
        <w:rPr>
          <w:rtl w:val="true"/>
        </w:rPr>
        <w:t>:</w:t>
      </w:r>
      <w:r>
        <w:rPr>
          <w:rtl w:val="true"/>
        </w:rPr>
        <w:t>مرحلة التدوین و التألیف</w:t>
      </w:r>
      <w:bookmarkEnd w:id="200"/>
    </w:p>
    <w:p>
      <w:pPr>
        <w:pStyle w:val="Heading4"/>
        <w:numPr>
          <w:ilvl w:val="3"/>
          <w:numId w:val="1"/>
        </w:numPr>
        <w:rPr/>
      </w:pPr>
      <w:bookmarkStart w:id="201" w:name="__RefHeading___Toc3858735_581953129"/>
      <w:bookmarkStart w:id="202" w:name="_Toc79"/>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مرحلة التدوین و التألیف</w:t>
      </w:r>
    </w:p>
    <w:p>
      <w:pPr>
        <w:pStyle w:val="Heading4"/>
        <w:numPr>
          <w:ilvl w:val="3"/>
          <w:numId w:val="1"/>
        </w:numPr>
        <w:rPr/>
      </w:pPr>
      <w:bookmarkStart w:id="203" w:name="__RefHeading___Toc3858737_581953129"/>
      <w:bookmarkStart w:id="204" w:name="_Toc80"/>
      <w:bookmarkEnd w:id="203"/>
      <w:r>
        <w:rPr>
          <w:rtl w:val="true"/>
        </w:rPr>
        <w:t>المدخل</w:t>
      </w:r>
      <w:bookmarkEnd w:id="204"/>
    </w:p>
    <w:p>
      <w:pPr>
        <w:pStyle w:val="BookText"/>
        <w:rPr/>
      </w:pPr>
      <w:r>
        <w:rPr>
          <w:rFonts w:ascii="IRNazanin" w:hAnsi="IRNazanin" w:eastAsia="IRNazanin"/>
          <w:color w:val="111111"/>
          <w:sz w:val="28"/>
          <w:sz w:val="28"/>
          <w:szCs w:val="28"/>
          <w:rtl w:val="true"/>
          <w:lang w:bidi="fa-IR"/>
        </w:rPr>
        <w:t>قد بینّا فیما سبق بالتفصیل مراحل اسلوب البحث الموضوعی فی القرآن، ومرحلة التدوین و التألیف هی فی الواقع لیست من المراحل الأساس لهذا الاُسلوب، ولکن إذا أراد بعضنا تقدیم هذه المفاهیم و النتائج التی حصلنا علیها علی شکل مقالة أو کتاب، فمن المناسب الاطّلاع علی بعض الملاحظات فیما یتعلّق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الشخص الذی یرید تألیف کتاب أو مقالة، لا بدّ له من تهیئة المصادر، واستخراج الأقسام المطلوبة من هذه المصادر و ملؤها فی بطاقات، وتنظیم وترتیب بطاقات البحث هذه، علی أساس فهرسة الأبواب و الفصول المُعدّة حتّی یحصل بهذا الشکل علی الکتاب أو المقالة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مرحلة تدوین وتألیف البحث الموضوعی، مصادرنا جاهزة وحاضرة فالمفاهیم التی استخرجناها واستنبطناها خلال البحث وکتبناها بشکلٍ منفصلٍ، وأعطینا لکلّ منها رقماً خاصّاً، هی فی الواقع مصادرنا للتألیف و التدوین؛ لأنّنا قمنا بإعدادها بأنفسنا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ولصیاغة المفاهیم و النتائج القرآنیة علی شکل مقالة أو کتاب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علینا عدم</w:t>
      </w:r>
      <w:bookmarkStart w:id="205" w:name="pg5714_36028"/>
    </w:p>
    <w:p>
      <w:pPr>
        <w:pStyle w:val="BookText"/>
        <w:rPr/>
      </w:pPr>
      <w:bookmarkEnd w:id="205"/>
      <w:r>
        <w:rPr>
          <w:rFonts w:ascii="IRNazanin" w:hAnsi="IRNazanin" w:eastAsia="IRNazanin"/>
          <w:color w:val="111111"/>
          <w:sz w:val="28"/>
          <w:sz w:val="28"/>
          <w:szCs w:val="28"/>
          <w:rtl w:val="true"/>
          <w:lang w:bidi="fa-IR"/>
        </w:rPr>
        <w:t xml:space="preserve">خلط ترتیب وترکیب أوراق البحث المکتوبة وعدم تخریب الاُسلوب الطبیعی الثابت لتدبّرنا، بل علینا البدء بتدوین الأوراق الأصلیة للبحث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المساس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هذه الملاحظات التی سنذکرها فی هذا الفصل</w:t>
      </w:r>
      <w:r>
        <w:rPr>
          <w:rFonts w:eastAsia="IRNazanin" w:cs="IRNazanin"/>
          <w:color w:val="111111"/>
          <w:sz w:val="28"/>
          <w:szCs w:val="28"/>
          <w:rtl w:val="true"/>
          <w:lang w:bidi="fa-IR"/>
        </w:rPr>
        <w:t>.</w:t>
      </w:r>
    </w:p>
    <w:p>
      <w:pPr>
        <w:pStyle w:val="Heading4"/>
        <w:numPr>
          <w:ilvl w:val="3"/>
          <w:numId w:val="1"/>
        </w:numPr>
        <w:rPr/>
      </w:pPr>
      <w:bookmarkStart w:id="206" w:name="__RefHeading___Toc3858739_581953129"/>
      <w:bookmarkStart w:id="207" w:name="_Toc81"/>
      <w:bookmarkEnd w:id="206"/>
      <w:r>
        <w:rPr>
          <w:rtl w:val="true"/>
        </w:rPr>
        <w:t>أوّلاً</w:t>
      </w:r>
      <w:r>
        <w:rPr>
          <w:rtl w:val="true"/>
        </w:rPr>
        <w:t xml:space="preserve">: </w:t>
      </w:r>
      <w:r>
        <w:rPr>
          <w:rtl w:val="true"/>
        </w:rPr>
        <w:t>إعداد تصمیم لأبواب وفصول البحث</w:t>
      </w:r>
      <w:bookmarkEnd w:id="207"/>
    </w:p>
    <w:p>
      <w:pPr>
        <w:pStyle w:val="BookText"/>
        <w:rPr/>
      </w:pPr>
      <w:r>
        <w:rPr>
          <w:rFonts w:ascii="IRNazanin" w:hAnsi="IRNazanin" w:eastAsia="IRNazanin"/>
          <w:color w:val="111111"/>
          <w:sz w:val="28"/>
          <w:sz w:val="28"/>
          <w:szCs w:val="28"/>
          <w:rtl w:val="true"/>
          <w:lang w:bidi="fa-IR"/>
        </w:rPr>
        <w:t>المرحلة الاُأولی لتدوین البحث الموضوعی هی إعداد وتهیئة فهرس الأبواب و الفصول، إذ لا بدّ من أن نکون علی علمٍ کاملٍ بکمیة وکیفیة المفاهیم التی حصلنا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تتضح لنا أکثر أهمّیة وضرورة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التنقیح العام لمرحلة استخراج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مرّ شرحها فی الفصل الثانی، إذ علی ضوء هذا التنقیح العام سندرک جیّداً المفاهیم التی حصلنا علیها طوال البحث الموضوعی حول أی مجال تدور، و ماهی الأبواب و الفصول التی یمکن تنظیمها، وبتعبیر آخر إلی کم باب وفصل یمکن تقسیم هذه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بعملیة التنقیح وإعادة النظر هذه، سندرک تماماً مقدار ومستوی المصادر التی أعددناها، و سنتمکن بسهولة من تنظیم وتهیئة فهرس الأبواب و الفصول المناسب و المطابق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نقم أحیاناً بإجراء هذا التنقیح فی نهایة استخراج المفاهیم، فلا بدّ من القیام به فی بدایة مرحلة التدوین وإلّا فلن نتمکّن من تنظیم فهرس الأبواب و الفصول بالکامل بما یتناسب ویتطابق مع نتائجنا القرآنیة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وکنموذج علی هذا الأمر، یُرجی التوجّه إلی فهرس عناوین البحث الموضوعی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الفهرس قد تمّ تنظیمه من قِبل أحد الطلاب الجامعیین لتقدیمه کمقالة، علی أساس المفاهیم المستخرجة من الآیات الأصلیة ومن سیاقاتها لهذا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العبرة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وماهیَّتُها العبرة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آلیة الاعتبار و طبیعته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الاعتبار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الأرضیة المناسبة للاعتبار ومضامینه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لوازم وشروطه الاعتبار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الاعتبار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ونتائجه الاعتبار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أقسام العبرة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ضرورة العبرة والاعتبار وموقعیتهما فی حیاة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لدینا منذ بدایة العمل علی البحث الموضوعی، قصد للتدوین و التألیف، فالأفضل إعداد وتنظیم فهرس الأبواب و الفصول قبل مرحلة استخراج المفاهیم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معرفة المفاهیم التی سنحصل علیها، علینا تبویب وتفصیل المفاهیم، مع أنّنا سنضطرُّ بعد اتمام مرحلة استخراج المفاهیم، إلی تغییر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بالمئة من هذا الفهرس الذی نظمناه سابقاً وسنقوم بتنظیم فهرس جدید یتطابق ویتناسب مع ما توصّلنا إلیه بعد استخراج المفاهیم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الحال لها مزایاها الخاصّة وتتلاءم مع الموازین العلمیة و البحثیة السائدة الیوم فی المجامع العلمیة؛ لأنّ أغلب الباحثین و المحقّقین، وقبل القیام بأبحاثهم و الدخول فی مجال البحث، یقومون فی البدایة بوضع تصمیم لبحثهم، ویحددون فیه بیان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الأهداف و الفرضیات و الأسئلة و الوجهة الإبداعیة و الجدیدة فی بحثهم، وکذلک فهرس الأبواب و الفصول، وبعد ذلک یتوجّهون إلی جمع المصادر وإعداد بطاقات البحث وکتابتها، إلّا أنّ هذا الفهرس المنظّم سابقاً سیکون مخالفاً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مئة بالمئة فی بعض الأحیان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الواقع الذی سیصلون إلیه لاحقاً</w:t>
      </w:r>
      <w:r>
        <w:rPr>
          <w:rFonts w:eastAsia="IRNazanin" w:cs="IRNazanin"/>
          <w:color w:val="111111"/>
          <w:sz w:val="28"/>
          <w:szCs w:val="28"/>
          <w:rtl w:val="true"/>
          <w:lang w:bidi="fa-IR"/>
        </w:rPr>
        <w:t>.</w:t>
      </w:r>
      <w:bookmarkStart w:id="208" w:name="pg5714_36031"/>
    </w:p>
    <w:p>
      <w:pPr>
        <w:pStyle w:val="BookText"/>
        <w:rPr/>
      </w:pPr>
      <w:bookmarkEnd w:id="208"/>
      <w:r>
        <w:rPr>
          <w:rFonts w:ascii="IRNazanin" w:hAnsi="IRNazanin" w:eastAsia="IRNazanin"/>
          <w:color w:val="111111"/>
          <w:sz w:val="28"/>
          <w:sz w:val="28"/>
          <w:szCs w:val="28"/>
          <w:rtl w:val="true"/>
          <w:lang w:bidi="fa-IR"/>
        </w:rPr>
        <w:t>أمّا عندما نری أنّ إعداد هذا الفهرس فی هذه المرحلة سیعیق عملنا بعض الشیء، فالأفضل اعداده و تهیئته بعد مرحلة استخراج المفاهیم، وعلی أساس المفاهیم التی سنحصل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قمنا بإعداد وتهیئة فهرس الأبواب و الفصول قبل مرحلة استخراج المفاهیم علینا التنبُّه طوال مرحلة استخراج المفاهیم ألّا نکون فقط وراء البحث عن مفاهیم تتعلّق مباشرةً بعناوین أبواب وفصول بحثنا، بل علینا بالإضافة إلیها کتابة أی مفهوم نراه مناسباً ولو کان خارجاً عن فهرس هذه الأبواب و الفصول؛ لأنّه کما قلنا، فإنّ الفهرس المنظّم قبل مرحلة الاستخراج سیتغیر بالتأکید بعد هذه المرحلة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مشروع أو تصمیم البحث یمکن تشکیله من عدّة أبواب، باب واحد فقط یکون متعلّقاً بالبحث الموضوعی فی القرآن، أمّا بقیة الأبواب فتتعلّق بعلوم وبحوث اخر، أیِ أنّنا نستفید من المفاهیم التی أخذناها، فقط لکتابة بابٍ واجد من کتابنا أو مقالتنا، بقیة الأبواب فندونها اعتماداً علی المصادر الاُخر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الکتب اللغویة، الحدیثیة، التاریخیة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مثلاً فیما یختصّ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نستطیع تنظیم فهرس المحتویات فی ثلاثة 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اللغة، العبرة فی القرآن و العبرة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أجل کتابة الباب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نرجع إلی مفاهیمنا المستخرجة، و أمّا من أجل تدوین البابین الآخرین فنستفید من کتب اللغة و الروایات</w:t>
      </w:r>
      <w:r>
        <w:rPr>
          <w:rFonts w:eastAsia="IRNazanin" w:cs="IRNazanin"/>
          <w:color w:val="111111"/>
          <w:sz w:val="28"/>
          <w:szCs w:val="28"/>
          <w:rtl w:val="true"/>
          <w:lang w:bidi="fa-IR"/>
        </w:rPr>
        <w:t>.</w:t>
      </w:r>
    </w:p>
    <w:p>
      <w:pPr>
        <w:pStyle w:val="Heading4"/>
        <w:numPr>
          <w:ilvl w:val="3"/>
          <w:numId w:val="1"/>
        </w:numPr>
        <w:rPr/>
      </w:pPr>
      <w:bookmarkStart w:id="209" w:name="__RefHeading___Toc3858741_581953129"/>
      <w:bookmarkStart w:id="210" w:name="_Toc82"/>
      <w:bookmarkEnd w:id="209"/>
      <w:r>
        <w:rPr>
          <w:rtl w:val="true"/>
        </w:rPr>
        <w:t>ثانیاً</w:t>
      </w:r>
      <w:r>
        <w:rPr>
          <w:rtl w:val="true"/>
        </w:rPr>
        <w:t xml:space="preserve">: </w:t>
      </w:r>
      <w:r>
        <w:rPr>
          <w:rtl w:val="true"/>
        </w:rPr>
        <w:t>وضع علامات خاصّة للمفاهیم</w:t>
      </w:r>
      <w:bookmarkEnd w:id="210"/>
    </w:p>
    <w:p>
      <w:pPr>
        <w:pStyle w:val="BookText"/>
        <w:rPr/>
      </w:pPr>
      <w:r>
        <w:rPr>
          <w:rFonts w:ascii="IRNazanin" w:hAnsi="IRNazanin" w:eastAsia="IRNazanin"/>
          <w:color w:val="111111"/>
          <w:sz w:val="28"/>
          <w:sz w:val="28"/>
          <w:szCs w:val="28"/>
          <w:rtl w:val="true"/>
          <w:lang w:bidi="fa-IR"/>
        </w:rPr>
        <w:t xml:space="preserve">بعد إعداد فهرس الأبواب و الفصول أو تغییرها وتصحیحها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إعدادها مسبقاً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نتوجّه مرّةً اخری إلی المفاهیم التی فی أیدینا ونضع لکلّ منها علامة خاصّة علی أساس عناوین أبواب البحث وفصوله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لهذا الأمر، نقوم أوّلاً بتحدید علامةٍ و رمزٍ لکلّ واحدٍ من عناوین الأبواب</w:t>
      </w:r>
    </w:p>
    <w:p>
      <w:pPr>
        <w:pStyle w:val="BookText"/>
        <w:rPr/>
      </w:pPr>
      <w:r>
        <w:rPr>
          <w:rFonts w:ascii="IRNazanin" w:hAnsi="IRNazanin" w:eastAsia="IRNazanin"/>
          <w:color w:val="111111"/>
          <w:sz w:val="28"/>
          <w:sz w:val="28"/>
          <w:szCs w:val="28"/>
          <w:rtl w:val="true"/>
          <w:lang w:bidi="fa-IR"/>
        </w:rPr>
        <w:t xml:space="preserve">والفصول، مثلاً لکلّ واحد منها نضع حرفاً أو عدداً معیناً، کنموذج لذلک یرجی التوجّه إلی رموز عناوین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وماهیتها 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اسس الاعتبار ومضامینه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ومستلزماته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الاعتبار ونتائجه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العبرة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العبرة و الإعتبار ومکانتهما فی حیاة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تعیین رموز عناوین فهرسنا، نتوجّه إلی المفاهیم المستنبطة من الآیات ونقوم فی البدایة بمطالعة کلّ مفهومٍ علی حدّة وتقویمه، نقوم بتسجیل رمز أی عنوان من عناوین الأبواب و الفصول فی مقابل أی مفهوم یتناسب وینسجم معه، وهکذا نتابع حتّی نصل إلی آخر المفاهیم، ونسعی قدر المستطاع إلی وضع کلٍّ من هذه المفاهیم تحت عنوانٍ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کنموذج علی ذلک، نشیر إلی عدّة مفاهیم حول الآیة الأصلیة للمطلب الأوّل فی الجدول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جدول الآیات الأصلیة للبحث الموضوعی العبرة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 وضع رموز لهذه المفاهیم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لَعِبْرَةً لِمَنْ یَخْشی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 قس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العبرة لا یمکن أن تأتی من الجمیع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 قس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هذه العبرة أشخاصٌ معیّنون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 قس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الأشخاص الذین یمتازون بالخشیة فقط یتمکنون من الاستفادة من العبرة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 قس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مانوع هذه العبرة وماهی خصائصها التی یمکن فقط لأهل الخشیة الحصول علیها؟</w:t>
      </w:r>
    </w:p>
    <w:p>
      <w:pPr>
        <w:pStyle w:val="BookText"/>
        <w:rPr/>
      </w:pPr>
      <w:r>
        <w:rPr>
          <w:rFonts w:ascii="IRNazanin" w:hAnsi="IRNazanin" w:eastAsia="IRNazanin"/>
          <w:color w:val="111111"/>
          <w:sz w:val="28"/>
          <w:sz w:val="28"/>
          <w:szCs w:val="28"/>
          <w:rtl w:val="true"/>
          <w:lang w:bidi="fa-IR"/>
        </w:rPr>
        <w:t>نع</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لا یستطیع الآخرون الحصول علی هذه العبرة؟</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هناک ارتباط وسنخیة فیما بین هذه العبرة ومسألة الخشیة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 أ</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الخصائص التی تملکها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والتی لا یمکن اقتفاء أثر العبرة فیها من دون الخشیة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المقصود من الخشیة التی هی الشرط اللازم لهذه العبرة؟</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لم یتمّ ذکر خصوصیات وصفات اخری بدلاً من الخشیة؟</w:t>
      </w:r>
    </w:p>
    <w:p>
      <w:pPr>
        <w:pStyle w:val="BookText"/>
        <w:rPr/>
      </w:pPr>
      <w:r>
        <w:rPr>
          <w:rFonts w:ascii="Amiri" w:hAnsi="Amiri" w:eastAsia="Amiri" w:cs="Amiri"/>
          <w:color w:val="111111"/>
          <w:sz w:val="28"/>
          <w:sz w:val="28"/>
          <w:szCs w:val="28"/>
          <w:rtl w:val="true"/>
          <w:lang w:bidi="ar-SA"/>
        </w:rPr>
        <w:t>الأفضل الإشارة للرموز بلونٍ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الممکن امتلاک بعض المفاهیم عدّة رموز؟ أی أنّها تدخل تحت عدّة عناوین، کما فی المفاهیم رقم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تدخل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العبرة وماهیتها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وکذلک یمکن إدراجها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العبرة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یُحتمل کون بعض المفاهیم فاقدة للرمز، أی أنّ الباحث لم یستطع إدخالها تحت أی عنوان؛ مثل المفهوم 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لا نری أی رمز فی مقابله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الأسئلة یجب إعطاؤها رمزاً؛ لأنّ السؤال أیضاً هو فی نفسه یُعتبر مفهوماً، ویمکن الاستفادة منه فی عملیة الکتابة و التدوین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الأفضل، ومن بدایة کتابة المفاهیم، إبقاء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من أوّل کلّ سطر خالیاً حتّی</w:t>
      </w:r>
    </w:p>
    <w:p>
      <w:pPr>
        <w:pStyle w:val="BookText"/>
        <w:rPr/>
      </w:pPr>
      <w:r>
        <w:rPr>
          <w:rFonts w:ascii="IRNazanin" w:hAnsi="IRNazanin" w:eastAsia="IRNazanin"/>
          <w:color w:val="111111"/>
          <w:sz w:val="28"/>
          <w:sz w:val="28"/>
          <w:szCs w:val="28"/>
          <w:rtl w:val="true"/>
          <w:lang w:bidi="fa-IR"/>
        </w:rPr>
        <w:t>إذا أردنا یوماً ما تدوین بحثنا، فیکون سهلاً علینا وضع رموز لجمیع المفاهیم من دون تتزاهم أوراق البحث بها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نلاحظ فی مرحلة وضع رموز للمفاهیم أکثر من السابق، أهمّیة المفاهیم وضرورة کتابتها بشکلٍ منفصلٍ وبجملٍ موجزةٍ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ولیست متداخلة بعضها ببعض وفی فقرات طویلة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لسهولة العمل، الأفضل ترتیب فهرس الأبواب و الفصول من البدایة بواسطة أعداد ترکیبیة کما تشاهدون فی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 لوضع رموز المفاهیم نستفید من هذه الأعداد الترکیبیة الموجودة فی بدایة کلّ بابٍ من الأبواب و الفصول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النتیجة و الخاتمة</w:t>
      </w:r>
      <w:bookmarkStart w:id="211" w:name="pg5714_36039"/>
    </w:p>
    <w:p>
      <w:pPr>
        <w:pStyle w:val="Heading4"/>
        <w:numPr>
          <w:ilvl w:val="3"/>
          <w:numId w:val="1"/>
        </w:numPr>
        <w:rPr/>
      </w:pPr>
      <w:bookmarkStart w:id="212" w:name="__RefHeading___Toc3858743_581953129"/>
      <w:bookmarkStart w:id="213" w:name="_Toc83"/>
      <w:bookmarkEnd w:id="211"/>
      <w:bookmarkEnd w:id="212"/>
      <w:r>
        <w:rPr>
          <w:rtl w:val="true"/>
        </w:rPr>
        <w:t>ثالثاً</w:t>
      </w:r>
      <w:r>
        <w:rPr>
          <w:rtl w:val="true"/>
        </w:rPr>
        <w:t xml:space="preserve">: </w:t>
      </w:r>
      <w:r>
        <w:rPr>
          <w:rtl w:val="true"/>
        </w:rPr>
        <w:t>التدوین و الکتابة</w:t>
      </w:r>
      <w:bookmarkEnd w:id="213"/>
    </w:p>
    <w:p>
      <w:pPr>
        <w:pStyle w:val="BookText"/>
        <w:rPr/>
      </w:pPr>
      <w:r>
        <w:rPr>
          <w:rFonts w:ascii="IRNazanin" w:hAnsi="IRNazanin" w:eastAsia="IRNazanin"/>
          <w:color w:val="111111"/>
          <w:sz w:val="28"/>
          <w:sz w:val="28"/>
          <w:szCs w:val="28"/>
          <w:rtl w:val="true"/>
          <w:lang w:bidi="fa-IR"/>
        </w:rPr>
        <w:t>بعد تهیئة فهرس الأبواب و الفصول وکذلک وضع رموز المفاهیم، نستطیع البدء بالتدوین، فی مرحلة التدوین لیس المهمّ من أی فصل نبدأ وبأیٍّ ننتهی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الفصل الذی نجد أنفسنا فیه حاضرین للکتابة أکثر من غیره نکتبه أوّلاً، وعندما ننتهی من تدوین الفصول و الأبواب جمیعها نستطیع ترتیبها علی أساس ترتیب الفهرس المنظّم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التدوین تکون علی 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البدایة نختار عنوان فصلٍ أو بابٍ، عندها نبحث عن المفاهیم التی أخذت رمز هذا العنوان المحدد مسبقاً، ثُمّ ندوّن أرقام هذه المفاهیم ذات الرمز المشترک ونجمع هذه المفاهیم فی مکانٍ واحدٍ، وعلی أساس الأولویة وکذلک ذوقنا بتقدیم وتأخیر هذه المفاهیم ونضعها تحت العنوان المناسب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المنوال، نقوم بتدوین الأبواب و الفصول الاُخر وعندما ننتهی من تألیفها جمیعاً، نقوم بترتیب وتنظیم ماکتبناه علی أساس فهرس الأبواب و الفصول الذی أعددناه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نهایة هذا الفصل، لا بدّ من التذکیر بأنّه لحدّ الآن تمّ إعداد رسائل ماجیستیر متعددة اعتماداً علی اسلوب البحث هذا، ویمکن للقرّاء الأعزاء مقارنتهاأ أ برسائل مشابهة لم تستفد من هذا الاُسلوب، وسوف یُلاحظ من خلال هذه النماذج مدی أهمّیة هذا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الرسائل الجامعیة تمّت مناقشتها فی جامعة الإمام الصادق علیه السّلام، والجامعة الإسلامیة الحرة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آزاد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طهران ومدینة کرج، وکذلک جامعة إعداد المدرسین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مدرّس</w:t>
      </w:r>
      <w:r>
        <w:rPr>
          <w:rFonts w:eastAsia="IRNazanin" w:cs="IRNazanin"/>
          <w:color w:val="111111"/>
          <w:sz w:val="28"/>
          <w:szCs w:val="28"/>
          <w:rtl w:val="true"/>
          <w:lang w:bidi="fa-IR"/>
        </w:rPr>
        <w:t>).</w:t>
      </w:r>
    </w:p>
    <w:p>
      <w:pPr>
        <w:pStyle w:val="Heading4"/>
        <w:numPr>
          <w:ilvl w:val="3"/>
          <w:numId w:val="1"/>
        </w:numPr>
        <w:rPr/>
      </w:pPr>
      <w:bookmarkStart w:id="214" w:name="__RefHeading___Toc3858745_581953129"/>
      <w:bookmarkStart w:id="215" w:name="_Toc84"/>
      <w:bookmarkEnd w:id="214"/>
      <w:r>
        <w:rPr>
          <w:rtl w:val="true"/>
        </w:rPr>
        <w:t>رابعاً</w:t>
      </w:r>
      <w:r>
        <w:rPr>
          <w:rtl w:val="true"/>
        </w:rPr>
        <w:t xml:space="preserve">: </w:t>
      </w:r>
      <w:r>
        <w:rPr>
          <w:rtl w:val="true"/>
        </w:rPr>
        <w:t>صفوف التدریس العملیة لاُسلوب البحث الموضوعی فی القرآن الکریم</w:t>
      </w:r>
      <w:bookmarkEnd w:id="21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نهایة هذا الباب، لا بدّ من التذکیر بأنّ مراحل التحقیق الموضوعی فی القرآن یمکن أن یتمّ تشکیلها فی قالب صفوف تدریس عملیة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شًکّلت لحدّ الآن عدّة</w:t>
      </w:r>
    </w:p>
    <w:p>
      <w:pPr>
        <w:pStyle w:val="BookText"/>
        <w:rPr/>
      </w:pPr>
      <w:r>
        <w:rPr>
          <w:rFonts w:ascii="IRNazanin" w:hAnsi="IRNazanin" w:eastAsia="IRNazanin"/>
          <w:color w:val="111111"/>
          <w:sz w:val="28"/>
          <w:sz w:val="28"/>
          <w:szCs w:val="28"/>
          <w:rtl w:val="true"/>
          <w:lang w:bidi="fa-IR"/>
        </w:rPr>
        <w:t>صفوف عملیة لأُسلوب البحث الموضوعی فی بعض الجامعات و المراکز العلمیة المتنوعة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المجال، من الضروری التذکیر ببعض الملاحظات المهمّة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البدایة یقوم الاُستاذ بتقدیم توضیح مختصر حول اسلوب البحث الموضوعی فی القرآن ومراحله، و إذا أمکن إعطاء الطلاب أو الحاضرین کتاباً أو کرّاساً یتعلّق بهذا الاُسلوب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المرحلة التالیة هی مرحلة تعیین موضوع البحث الموضوع الذی سیتمّ بحثه فی الصف بشکلٍ 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واقتراح الموضوع، یمکن تقدیمه من جانب الاُستاذ أو من جانب الحاضرین، فی الحالة الثانیة یقوم کلّ من الحاضرین بکتابة موضوعه المُقترح علی ورقة ویقدّمها للاُستاذ الذی یدوّن جمیع المواضیع المقترحة علی اللوح ویُشیر إلی المواضیع المکررة بعلامة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أی علامة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الذی یحصل علی علامات أکثر یکون الطلب علیه أکثر من غیره، فیتمّ اختیاره عنواناً موضوع مشترک للصف العملی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جانب هذا الموضوع المشترک یستطیع أی واحد من الحاضرین جعل قتراحه عنواناً لموضوعٍ خاصٍ‌ّ به ویقوم بالعمل علیه إلی جانب الموضوع المشترک وفی الوقت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ویقوم بتقدیمه فی قالب بحثٍ دراسی فی نهایة الفصل الدراسی أو الدورة التعلیمیة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یمکن تقسیم الحاضرین إلی عدّة مجموعات وتعیین موضوع لکلّ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الحال یجب علی کلّ مسؤول مجموعة تقدیم تقریر مرّةً واحدةً أو عدّة مرّات عن نتیجة البحث الجماعی وتلقّی الملاحظات الضروریة من الاُستاذ</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التالیة هی تحدید کلمة المفتاح وتهیئة جدول الآیات، ویمکن لهذا العمل أن یقوم به الاُستاذ أو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بدایة البحث و التحقیق المشترک، یکتب الاُستاذ المطلب الأوّل لآیات الموضوع الأصلیة ویطلب إلی الحاضرین تقدیم ملاحظاتهم وما یمکن أن یخطر علی بال کلّ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الاُستاذ بالاستماع إلیها و التعلیق علیها، إذا لزم الأمر، بشکلٍ أوضح وأدقّ، ثُمّ یدوّن النتیجة علی اللوح فی قالب ملاحظات ومفاهیم، و یضیف إلی نتائجهم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اقتضی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المسائل التی یراها مناسبة، بعد ذلک یدخل فی سیاق الآیات ویبدأ بطرح جمیع مراحل البحث الموضوعی واحدةً تلو الاُخری مؤکّداً خلال الدرس علی دوام مشارکة الحاضرین و الطلاب و التفاعل مع الموضوع</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یحدد الاُستاذ لکلّ جلسة بعض المطالب من الآیات الأصلیة حتّی یتمکّن الطلاب من معالجتها خارج الصف وتحضیر ملاحظاتهم لتقدیمها فی الصف العملی</w:t>
      </w:r>
      <w:r>
        <w:rPr>
          <w:rFonts w:eastAsia="IRNazanin" w:cs="IRNazanin"/>
          <w:color w:val="111111"/>
          <w:sz w:val="28"/>
          <w:szCs w:val="28"/>
          <w:rtl w:val="true"/>
          <w:lang w:bidi="fa-IR"/>
        </w:rPr>
        <w:t>.</w:t>
      </w:r>
      <w:bookmarkStart w:id="216" w:name="pg5714_36044"/>
    </w:p>
    <w:p>
      <w:pPr>
        <w:pStyle w:val="Heading2"/>
        <w:numPr>
          <w:ilvl w:val="1"/>
          <w:numId w:val="1"/>
        </w:numPr>
        <w:rPr/>
      </w:pPr>
      <w:bookmarkStart w:id="217" w:name="__RefHeading___Toc3858747_581953129"/>
      <w:bookmarkStart w:id="218" w:name="_Toc85"/>
      <w:bookmarkEnd w:id="216"/>
      <w:bookmarkEnd w:id="217"/>
      <w:r>
        <w:rPr>
          <w:rtl w:val="true"/>
        </w:rPr>
        <w:t>الباب الثانی</w:t>
      </w:r>
      <w:r>
        <w:rPr>
          <w:rtl w:val="true"/>
        </w:rPr>
        <w:t>:</w:t>
      </w:r>
      <w:r>
        <w:rPr>
          <w:rtl w:val="true"/>
        </w:rPr>
        <w:t>نماذج من البحث الموضوعی فی القرآن</w:t>
      </w:r>
      <w:bookmarkEnd w:id="218"/>
    </w:p>
    <w:p>
      <w:pPr>
        <w:pStyle w:val="Heading3"/>
        <w:numPr>
          <w:ilvl w:val="2"/>
          <w:numId w:val="1"/>
        </w:numPr>
        <w:rPr/>
      </w:pPr>
      <w:bookmarkStart w:id="219" w:name="__RefHeading___Toc3858749_581953129"/>
      <w:bookmarkStart w:id="220" w:name="_Toc86"/>
      <w:bookmarkEnd w:id="219"/>
      <w:r>
        <w:rPr>
          <w:rtl w:val="true"/>
        </w:rPr>
        <w:t>اشارة</w:t>
      </w:r>
      <w:bookmarkEnd w:id="22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نماذج من البحث الموضوعی فی القرآن</w:t>
      </w:r>
      <w:bookmarkStart w:id="221" w:name="pg5714_36048"/>
    </w:p>
    <w:p>
      <w:pPr>
        <w:pStyle w:val="Heading3"/>
        <w:numPr>
          <w:ilvl w:val="2"/>
          <w:numId w:val="1"/>
        </w:numPr>
        <w:rPr/>
      </w:pPr>
      <w:bookmarkStart w:id="222" w:name="__RefHeading___Toc3858751_581953129"/>
      <w:bookmarkStart w:id="223" w:name="_Toc87"/>
      <w:bookmarkEnd w:id="221"/>
      <w:bookmarkEnd w:id="222"/>
      <w:r>
        <w:rPr>
          <w:rtl w:val="true"/>
        </w:rPr>
        <w:t>المدخل</w:t>
      </w:r>
      <w:bookmarkEnd w:id="223"/>
    </w:p>
    <w:p>
      <w:pPr>
        <w:pStyle w:val="BookText"/>
        <w:rPr/>
      </w:pPr>
      <w:r>
        <w:rPr>
          <w:rFonts w:ascii="IRNazanin" w:hAnsi="IRNazanin" w:eastAsia="IRNazanin"/>
          <w:color w:val="111111"/>
          <w:sz w:val="28"/>
          <w:sz w:val="28"/>
          <w:szCs w:val="28"/>
          <w:rtl w:val="true"/>
          <w:lang w:bidi="fa-IR"/>
        </w:rPr>
        <w:t>فی هذا الباب من الکتاب نقدّم عدّة نماذج من البحوث الموضوعیة فی القرآن، معظم هذه النماذج یرتبط بنطاق العلوم الإنسانیة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البدایة کان السعی لتقدیم نماذج من مجالات علمیة مختلفة وتخصصات متنوعة؛ لهذا تمّ اختیار فهرس مفصّل عن مواضیع مختلفة فی العلوم الطبیعیة، التقنیة، والفنون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لیقوم کلّ متخصص بهذه العلوم بدراستها و التحقیق حولها فی القرآن، لکن هذا العمل لم یتحقّق عملیاً وبسبب ضیق الوقت؛ إذ کان من الضروری إیجاد المتخصصین لکلّ موضوع من هذه المواضیع، وتبیین مراحل البحث لهم ومتابعتهم خلال البحث، لهذا اکتفینا بهذا المقدار فی الوقت الحاضر، لیتمّ فی المستقبل إن شاء الله تقدیم نماذج أفضل وأکثر تنوعاً فی اختصاصات علمیة مختلفة بمساعدة القرّاء المحترمین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الهدف الأصلی لعرض هذه النماذج، هو عرض اسلوب البحث فقط ولیس الاهتمام بهذه المواضیع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اکتفینا فی کلّ نموذج ومثال باستخراج مفاهیم مطلب واحد أو عدّة مطالب من الآیات الأصلیة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یستطیع القرّاء المحترمون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شاؤوا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بدراسة وبحث بقیة المطالب بالاستعانة بالجداول المعروضة، وتکمیل هذه النماذج وإرسالها إلینا</w:t>
      </w:r>
      <w:r>
        <w:rPr>
          <w:rFonts w:eastAsia="IRNazanin" w:cs="IRNazanin"/>
          <w:color w:val="111111"/>
          <w:sz w:val="28"/>
          <w:szCs w:val="28"/>
          <w:rtl w:val="true"/>
          <w:lang w:bidi="fa-IR"/>
        </w:rPr>
        <w:t>.</w:t>
      </w:r>
      <w:bookmarkStart w:id="224" w:name="pg5714_36052"/>
    </w:p>
    <w:p>
      <w:pPr>
        <w:pStyle w:val="Heading3"/>
        <w:numPr>
          <w:ilvl w:val="2"/>
          <w:numId w:val="1"/>
        </w:numPr>
        <w:rPr/>
      </w:pPr>
      <w:bookmarkStart w:id="225" w:name="__RefHeading___Toc3858753_581953129"/>
      <w:bookmarkStart w:id="226" w:name="_Toc88"/>
      <w:bookmarkEnd w:id="224"/>
      <w:bookmarkEnd w:id="225"/>
      <w:r>
        <w:rPr>
          <w:rtl w:val="true"/>
        </w:rPr>
        <w:t>النموذج الأوّل</w:t>
      </w:r>
      <w:r>
        <w:rPr>
          <w:rtl w:val="true"/>
        </w:rPr>
        <w:t>:</w:t>
      </w:r>
      <w:r>
        <w:rPr>
          <w:rtl w:val="true"/>
        </w:rPr>
        <w:t>الیتیم فی القرآن</w:t>
      </w:r>
      <w:bookmarkEnd w:id="226"/>
    </w:p>
    <w:p>
      <w:pPr>
        <w:pStyle w:val="Heading4"/>
        <w:numPr>
          <w:ilvl w:val="3"/>
          <w:numId w:val="1"/>
        </w:numPr>
        <w:rPr/>
      </w:pPr>
      <w:bookmarkStart w:id="227" w:name="__RefHeading___Toc3858755_581953129"/>
      <w:bookmarkStart w:id="228" w:name="_Toc89"/>
      <w:bookmarkEnd w:id="227"/>
      <w:r>
        <w:rPr>
          <w:rtl w:val="true"/>
        </w:rPr>
        <w:t>اشارة</w:t>
      </w:r>
      <w:bookmarkEnd w:id="228"/>
    </w:p>
    <w:p>
      <w:pPr>
        <w:pStyle w:val="BookText"/>
        <w:rPr/>
      </w:pPr>
      <w:r>
        <w:rPr>
          <w:rFonts w:ascii="IRNazanin" w:hAnsi="IRNazanin" w:eastAsia="IRNazanin"/>
          <w:color w:val="111111"/>
          <w:sz w:val="28"/>
          <w:sz w:val="28"/>
          <w:szCs w:val="28"/>
          <w:rtl w:val="true"/>
          <w:lang w:bidi="fa-IR"/>
        </w:rPr>
        <w:t>الیتیم فی القرآن</w:t>
      </w:r>
    </w:p>
    <w:p>
      <w:pPr>
        <w:pStyle w:val="BookText"/>
        <w:rPr/>
      </w:pPr>
      <w:r>
        <w:rPr>
          <w:rFonts w:ascii="IRNazanin" w:hAnsi="IRNazanin" w:eastAsia="IRNazanin"/>
          <w:color w:val="111111"/>
          <w:sz w:val="28"/>
          <w:sz w:val="28"/>
          <w:szCs w:val="28"/>
          <w:rtl w:val="true"/>
          <w:lang w:bidi="fa-IR"/>
        </w:rPr>
        <w:t xml:space="preserve">جدول الآیات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ومشتقّاتها</w:t>
      </w:r>
    </w:p>
    <w:p>
      <w:pPr>
        <w:pStyle w:val="BookText"/>
        <w:rPr/>
      </w:pPr>
      <w:r>
        <w:rPr>
          <w:rFonts w:ascii="IRNazanin" w:hAnsi="IRNazanin" w:eastAsia="IRNazanin"/>
          <w:color w:val="111111"/>
          <w:sz w:val="28"/>
          <w:sz w:val="28"/>
          <w:szCs w:val="28"/>
          <w:rtl w:val="true"/>
          <w:lang w:bidi="fa-IR"/>
        </w:rPr>
        <w:t>المطلبرقم الآیةاسم السورةرقم السورةالکلمة نفسها المستعملة فی الآیةرقم آیة بدایة السیاق رقم آیة نهایة السیاقعدد آیات کلّ سیاق</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الماعون</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الیتیم</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الضحی</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الیتیم</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1111</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الضحی</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یتیمأ</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البلد</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یتیمأ</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2020</w:t>
      </w:r>
    </w:p>
    <w:p>
      <w:pPr>
        <w:pStyle w:val="BookText"/>
        <w:rPr/>
      </w:pP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الفجر</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الیتیم</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3030</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الإنسان</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یتمیأ</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2222</w:t>
      </w:r>
    </w:p>
    <w:p>
      <w:pPr>
        <w:pStyle w:val="BookText"/>
        <w:rPr/>
      </w:pP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الحشر</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الیتامی</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1010</w:t>
      </w:r>
    </w:p>
    <w:p>
      <w:pPr>
        <w:pStyle w:val="BookText"/>
        <w:rPr/>
      </w:pPr>
      <w:r>
        <w:rPr>
          <w:rFonts w:eastAsia="Amiri" w:cs="Amiri" w:ascii="Amiri" w:hAnsi="Amiri"/>
          <w:color w:val="111111"/>
          <w:sz w:val="28"/>
          <w:szCs w:val="28"/>
          <w:lang w:bidi="ar-SA"/>
        </w:rPr>
        <w:t>828</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یتیمّینِ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p>
    <w:p>
      <w:pPr>
        <w:pStyle w:val="BookText"/>
        <w:rPr/>
      </w:pP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الیتیم</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1040</w:t>
      </w:r>
    </w:p>
    <w:p>
      <w:pPr>
        <w:pStyle w:val="BookText"/>
        <w:rPr/>
      </w:pPr>
      <w:r>
        <w:rPr>
          <w:rFonts w:eastAsia="IRNazanin" w:cs="IRNazanin"/>
          <w:color w:val="111111"/>
          <w:sz w:val="28"/>
          <w:szCs w:val="28"/>
          <w:lang w:bidi="fa-IR"/>
        </w:rPr>
        <w:t>4110</w:t>
      </w:r>
      <w:r>
        <w:rPr>
          <w:rFonts w:ascii="IRNazanin" w:hAnsi="IRNazanin" w:eastAsia="IRNazanin"/>
          <w:color w:val="111111"/>
          <w:sz w:val="28"/>
          <w:sz w:val="28"/>
          <w:szCs w:val="28"/>
          <w:rtl w:val="true"/>
          <w:lang w:bidi="fa-IR"/>
        </w:rPr>
        <w:t>الانفال</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الیتامی</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744</w:t>
      </w:r>
    </w:p>
    <w:p>
      <w:pPr>
        <w:pStyle w:val="BookText"/>
        <w:rPr/>
      </w:pPr>
      <w:r>
        <w:rPr>
          <w:rFonts w:eastAsia="IRNazanin" w:cs="IRNazanin"/>
          <w:color w:val="111111"/>
          <w:sz w:val="28"/>
          <w:szCs w:val="28"/>
          <w:lang w:bidi="fa-IR"/>
        </w:rPr>
        <w:t>15211</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الیتیم</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4154</w:t>
      </w:r>
    </w:p>
    <w:p>
      <w:pPr>
        <w:pStyle w:val="BookText"/>
        <w:rPr/>
      </w:pPr>
      <w:r>
        <w:rPr>
          <w:rFonts w:eastAsia="IRNazanin" w:cs="IRNazanin"/>
          <w:color w:val="111111"/>
          <w:sz w:val="28"/>
          <w:szCs w:val="28"/>
          <w:lang w:bidi="fa-IR"/>
        </w:rPr>
        <w:t>12712</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الیتامی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للیتامی</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8134</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3613</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الیتامی</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1343</w:t>
      </w:r>
      <w:bookmarkStart w:id="229" w:name="pg5714_36054"/>
    </w:p>
    <w:p>
      <w:pPr>
        <w:pStyle w:val="BookText"/>
        <w:rPr/>
      </w:pPr>
      <w:bookmarkEnd w:id="229"/>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الیتامی</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1010</w:t>
      </w:r>
    </w:p>
    <w:p>
      <w:pPr>
        <w:pStyle w:val="BookText"/>
        <w:rPr/>
      </w:pP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الیتامی</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الیتامی</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الیتامی</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الیتامی</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22019</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الیتامی</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5221</w:t>
      </w:r>
    </w:p>
    <w:p>
      <w:pPr>
        <w:pStyle w:val="BookText"/>
        <w:rPr/>
      </w:pPr>
      <w:r>
        <w:rPr>
          <w:rFonts w:eastAsia="IRNazanin" w:cs="IRNazanin"/>
          <w:color w:val="111111"/>
          <w:sz w:val="28"/>
          <w:szCs w:val="28"/>
          <w:lang w:bidi="fa-IR"/>
        </w:rPr>
        <w:t>21520</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الیتامی</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7216</w:t>
      </w:r>
    </w:p>
    <w:p>
      <w:pPr>
        <w:pStyle w:val="BookText"/>
        <w:rPr/>
      </w:pPr>
      <w:r>
        <w:rPr>
          <w:rFonts w:eastAsia="IRNazanin" w:cs="IRNazanin"/>
          <w:color w:val="111111"/>
          <w:sz w:val="28"/>
          <w:szCs w:val="28"/>
          <w:lang w:bidi="fa-IR"/>
        </w:rPr>
        <w:t>17721</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الیتامی</w:t>
      </w:r>
      <w:r>
        <w:rPr>
          <w:rFonts w:eastAsia="IRNazanin" w:cs="IRNazanin"/>
          <w:color w:val="111111"/>
          <w:sz w:val="28"/>
          <w:szCs w:val="28"/>
          <w:lang w:bidi="fa-IR"/>
        </w:rPr>
        <w:t>177</w:t>
      </w:r>
      <w:r>
        <w:rPr>
          <w:rFonts w:eastAsia="IRNazanin" w:cs="IRNazanin"/>
          <w:color w:val="111111"/>
          <w:sz w:val="28"/>
          <w:szCs w:val="28"/>
          <w:rtl w:val="true"/>
          <w:lang w:bidi="fa-IR"/>
        </w:rPr>
        <w:t>-</w:t>
      </w:r>
      <w:r>
        <w:rPr>
          <w:rFonts w:eastAsia="IRNazanin" w:cs="IRNazanin"/>
          <w:color w:val="111111"/>
          <w:sz w:val="28"/>
          <w:szCs w:val="28"/>
          <w:lang w:bidi="fa-IR"/>
        </w:rPr>
        <w:t>6182</w:t>
      </w:r>
    </w:p>
    <w:p>
      <w:pPr>
        <w:pStyle w:val="BookText"/>
        <w:rPr/>
      </w:pPr>
      <w:r>
        <w:rPr>
          <w:rFonts w:eastAsia="IRNazanin" w:cs="IRNazanin"/>
          <w:color w:val="111111"/>
          <w:sz w:val="28"/>
          <w:szCs w:val="28"/>
          <w:lang w:bidi="fa-IR"/>
        </w:rPr>
        <w:t>8322</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الیتامی</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lang w:bidi="fa-IR"/>
        </w:rPr>
        <w:t>86</w:t>
      </w:r>
    </w:p>
    <w:p>
      <w:pPr>
        <w:pStyle w:val="Heading4"/>
        <w:numPr>
          <w:ilvl w:val="3"/>
          <w:numId w:val="1"/>
        </w:numPr>
        <w:rPr/>
      </w:pPr>
      <w:bookmarkStart w:id="230" w:name="__RefHeading___Toc3858757_581953129"/>
      <w:bookmarkStart w:id="231" w:name="_Toc90"/>
      <w:bookmarkEnd w:id="230"/>
      <w:r>
        <w:rPr>
          <w:rtl w:val="true"/>
        </w:rPr>
        <w:t xml:space="preserve">المطلب </w:t>
      </w:r>
      <w:r>
        <w:rPr/>
        <w:t>1</w:t>
      </w:r>
      <w:bookmarkEnd w:id="231"/>
    </w:p>
    <w:p>
      <w:pPr>
        <w:pStyle w:val="Heading5"/>
        <w:numPr>
          <w:ilvl w:val="4"/>
          <w:numId w:val="1"/>
        </w:numPr>
        <w:rPr/>
      </w:pPr>
      <w:bookmarkStart w:id="232" w:name="__RefHeading___Toc3858759_581953129"/>
      <w:bookmarkStart w:id="233" w:name="_Toc91"/>
      <w:bookmarkEnd w:id="232"/>
      <w:r>
        <w:rPr>
          <w:rtl w:val="true"/>
        </w:rPr>
        <w:t>اشارة</w:t>
      </w:r>
      <w:bookmarkEnd w:id="23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معنی دعّ الیتیم؟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 الیتیم هی واحدة من الخصوصیات الأساس لشخصٍ یُشار إلیه بضمیر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 من یرجع هذا الضمیر، ومن هو هذا الشخص الذی یتمتع بهذه الخصوصیة؟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 عدم استقبال الیتیم وقبوله، و هی مساویة للتحقیر و الإهانة</w:t>
      </w:r>
      <w:r>
        <w:rPr>
          <w:rFonts w:eastAsia="IRNazanin" w:cs="IRNazanin"/>
          <w:color w:val="111111"/>
          <w:sz w:val="28"/>
          <w:szCs w:val="28"/>
          <w:rtl w:val="true"/>
          <w:lang w:bidi="fa-IR"/>
        </w:rPr>
        <w:t>.</w:t>
      </w:r>
    </w:p>
    <w:p>
      <w:pPr>
        <w:pStyle w:val="Heading5"/>
        <w:numPr>
          <w:ilvl w:val="4"/>
          <w:numId w:val="1"/>
        </w:numPr>
        <w:rPr/>
      </w:pPr>
      <w:bookmarkStart w:id="234" w:name="__RefHeading___Toc3858761_581953129"/>
      <w:bookmarkStart w:id="235" w:name="_Toc92"/>
      <w:bookmarkEnd w:id="234"/>
      <w:r>
        <w:rPr>
          <w:rtl w:val="true"/>
        </w:rPr>
        <w:t>الآیات اللاحقة</w:t>
      </w:r>
      <w:bookmarkEnd w:id="2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الشخص له خصوصیة اخری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لا یهتمّ بالفقراء و المساکین ولا یتفقد امورهم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ولایحض علی طعام المسکین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یمکن أن یکون هذا الشخص من المصلّین و مثل هؤلاء الأشخاص یمکن البحث عنهم فی صفوف المصلّین أیضاً فَوَیْلٌ لِلْمُصَلِّینَ </w:t>
      </w:r>
      <w:r>
        <w:rPr>
          <w:rFonts w:eastAsia="Amiri" w:cs="Amiri" w:ascii="Amiri" w:hAnsi="Amiri"/>
          <w:color w:val="111111"/>
          <w:sz w:val="28"/>
          <w:szCs w:val="28"/>
          <w:rtl w:val="true"/>
          <w:lang w:bidi="ar-SA"/>
        </w:rPr>
        <w:t>.</w:t>
      </w:r>
      <w:bookmarkStart w:id="236" w:name="pg5714_36056"/>
    </w:p>
    <w:p>
      <w:pPr>
        <w:pStyle w:val="BookText"/>
        <w:rPr/>
      </w:pPr>
      <w:bookmarkEnd w:id="23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وجود الکثیر من المصلّین لیسوا من أهل الاهتمام ورعایة الیتیم و المسکین و العطف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هؤلاء المصلّون غافلون عن حقیقة و الصلاة وباطنها ومفهومها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حقیقة الصلاة ترتبط ارتباطاً وثیقاً بمسألة الیتیم و المسکین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الصلاة التی لایوجد فیها ترحم علی الیتیم ومساعدة المسکین، ستجلب لصاحبها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الإلهی فَوَیْلٌ لِلْمُصَلِّینَ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 تکون صلاتهم أکثر من ریاء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یراؤون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الصلاة التی لارتباط لها بالیتیم و المسکین، هی ریاءٌ وتظاهرٌ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اخری من خصائص هؤلاء المصلّین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237" w:name="__RefHeading___Toc3858763_581953129"/>
      <w:bookmarkStart w:id="238" w:name="_Toc93"/>
      <w:bookmarkEnd w:id="237"/>
      <w:r>
        <w:rPr>
          <w:rtl w:val="true"/>
        </w:rPr>
        <w:t>الآیة السابقة</w:t>
      </w:r>
      <w:bookmarkEnd w:id="238"/>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الشخص الذی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یدعّ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ولایهتم بالفقراء و المساکین، ما هو إلّا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یُکَذِّبُ بِالدِّینِ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هو الشخص المکذّب بالدین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المنکر للدین هو الشخص الذی لایرحم الیتیم ولایهتمّ بالمساکین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الترحم علی الیتیم و اللطف به یرتبطان ارتباطاً وثیقاً بمسألة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الاهتمام بالأیتام یؤدّی بالإنسان إلی الخروج عن دائرة الدین و التدیّن و الدخول فی سلک منکری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تبدأ السورة بقوله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نستنتج من هذه العبارة، أنّنا لم نر أصلاً منکری الدین، وجاءت هذه السورة لتفتح أعیننا وتُرینا المنکرین الحقیقیین للدین</w:t>
      </w:r>
      <w:r>
        <w:rPr>
          <w:rFonts w:eastAsia="IRNazanin" w:cs="IRNazanin"/>
          <w:color w:val="111111"/>
          <w:sz w:val="28"/>
          <w:szCs w:val="28"/>
          <w:rtl w:val="true"/>
          <w:lang w:bidi="fa-IR"/>
        </w:rPr>
        <w:t>.</w:t>
      </w:r>
      <w:bookmarkStart w:id="239" w:name="pg5714_36058"/>
    </w:p>
    <w:p>
      <w:pPr>
        <w:pStyle w:val="BookText"/>
        <w:rPr/>
      </w:pPr>
      <w:bookmarkEnd w:id="239"/>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نستنتج أنّ تصوّرنا لمنکر الدین کان خطأً؛ لأنّنا کنّا نظنّ أنّ المکذّب بالدین هو الشخص الذی لایصلّی ولایصوم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تصوّرنا وفکرنا لم نکن من القائلین بدور الیتیم و المسکین وأهمَّیتهما فی دائرة الدین و التدیّن، وکنّا نبحث عن الدین و التدین فی مکانٍ آخر</w:t>
      </w:r>
      <w:r>
        <w:rPr>
          <w:rFonts w:eastAsia="IRNazanin" w:cs="IRNazanin"/>
          <w:color w:val="111111"/>
          <w:sz w:val="28"/>
          <w:szCs w:val="28"/>
          <w:rtl w:val="true"/>
          <w:lang w:bidi="fa-IR"/>
        </w:rPr>
        <w:t>.</w:t>
      </w:r>
    </w:p>
    <w:p>
      <w:pPr>
        <w:pStyle w:val="Heading4"/>
        <w:numPr>
          <w:ilvl w:val="3"/>
          <w:numId w:val="1"/>
        </w:numPr>
        <w:rPr/>
      </w:pPr>
      <w:bookmarkStart w:id="240" w:name="__RefHeading___Toc3858765_581953129"/>
      <w:bookmarkStart w:id="241" w:name="_Toc94"/>
      <w:bookmarkEnd w:id="240"/>
      <w:r>
        <w:rPr>
          <w:rtl w:val="true"/>
        </w:rPr>
        <w:t xml:space="preserve">المطلب </w:t>
      </w:r>
      <w:r>
        <w:rPr/>
        <w:t>2</w:t>
      </w:r>
      <w:r>
        <w:rPr>
          <w:rtl w:val="true"/>
        </w:rPr>
        <w:t xml:space="preserve"> </w:t>
      </w:r>
      <w:r>
        <w:rPr>
          <w:rtl w:val="true"/>
        </w:rPr>
        <w:t>و</w:t>
      </w:r>
      <w:r>
        <w:rPr/>
        <w:t>3</w:t>
      </w:r>
      <w:bookmarkEnd w:id="241"/>
    </w:p>
    <w:p>
      <w:pPr>
        <w:pStyle w:val="Heading5"/>
        <w:numPr>
          <w:ilvl w:val="4"/>
          <w:numId w:val="1"/>
        </w:numPr>
        <w:rPr/>
      </w:pPr>
      <w:bookmarkStart w:id="242" w:name="__RefHeading___Toc3858767_581953129"/>
      <w:bookmarkStart w:id="243" w:name="_Toc95"/>
      <w:bookmarkEnd w:id="242"/>
      <w:r>
        <w:rPr>
          <w:rtl w:val="true"/>
        </w:rPr>
        <w:t>اشارة</w:t>
      </w:r>
      <w:bookmarkEnd w:id="243"/>
    </w:p>
    <w:p>
      <w:pPr>
        <w:pStyle w:val="BookText"/>
        <w:rPr/>
      </w:pP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 أَ لَمْ یَجِدْکَ یَتِیماً فَآوی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الآیة الاُولی نهیٌ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الیتیم هو موجودٌ یمکن وقوعه فی دائرة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وکأنّ الجمیع یتوفر لدیهم الاستعداد لقهر الیتیم، لهذا تمّ النهیُ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الشخص الذی یقهر الیتیم، یجد نفسه قهاراً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القهر فی اللغة،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السیطرة و التسلط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أی وجه یمکن ملاحظة هذا القهر و التسلط؟</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أنّ النهی فی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مطلقاً، وکأنّ الملاحظ هنا جمیع الوجوه و الجهات، من الناحیة المالیة، الأخلاقیة، طریقة الکلام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السبب فی وجوب عدم قهر الیتیم؟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یشیر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بدایة الآیة الی أنّ جواب هذا السؤال یجب الحصول علیه من الآیات السابقة؛ لأنّ معنی هذا الحرف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یدلّ علی أنّ هناک مسائل طُرحت ودلائل ذُکرت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فلا تقهر الیتیم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بما 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مفعول، و قد جاءت قبل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یدلّ علی التأکید الموجود فی هذا النهی</w:t>
      </w:r>
      <w:r>
        <w:rPr>
          <w:rFonts w:eastAsia="IRNazanin" w:cs="IRNazanin"/>
          <w:color w:val="111111"/>
          <w:sz w:val="28"/>
          <w:szCs w:val="28"/>
          <w:rtl w:val="true"/>
          <w:lang w:bidi="fa-IR"/>
        </w:rPr>
        <w:t>.</w:t>
      </w:r>
      <w:bookmarkStart w:id="244" w:name="pg5714_36060"/>
    </w:p>
    <w:p>
      <w:pPr>
        <w:pStyle w:val="BookText"/>
        <w:rPr/>
      </w:pPr>
      <w:bookmarkEnd w:id="24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ماذا تکرر مجیء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المطلب الأوّل کان لدینا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هذا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هی العلاقة و الصلة الموجودة بین الاثنین؟</w:t>
      </w:r>
    </w:p>
    <w:p>
      <w:pPr>
        <w:pStyle w:val="Heading5"/>
        <w:numPr>
          <w:ilvl w:val="4"/>
          <w:numId w:val="1"/>
        </w:numPr>
        <w:rPr/>
      </w:pPr>
      <w:bookmarkStart w:id="245" w:name="__RefHeading___Toc3858769_581953129"/>
      <w:bookmarkStart w:id="246" w:name="_Toc96"/>
      <w:bookmarkEnd w:id="245"/>
      <w:r>
        <w:rPr>
          <w:rtl w:val="true"/>
        </w:rPr>
        <w:t>الآیات اللاحقة</w:t>
      </w:r>
      <w:bookmarkEnd w:id="246"/>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السورة، ذُکر السائل فی مستوی الیتیم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الماعون، کان الیتیم فی مستوی المسکین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معنی السائل، وماذا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الحدیث عن نِعم الربّ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ربّک فحدّث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الشخص الذی یقهر الیتیم وینهر السائل، لایستطیع التحدّث بنِعم 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المقصود من نعم الربّ وما هو الارتباط بین الحدیث عنها وعن الیتیم و السائل؟</w:t>
      </w:r>
    </w:p>
    <w:p>
      <w:pPr>
        <w:pStyle w:val="Heading5"/>
        <w:numPr>
          <w:ilvl w:val="4"/>
          <w:numId w:val="1"/>
        </w:numPr>
        <w:rPr/>
      </w:pPr>
      <w:bookmarkStart w:id="247" w:name="__RefHeading___Toc3858771_581953129"/>
      <w:bookmarkStart w:id="248" w:name="_Toc97"/>
      <w:bookmarkEnd w:id="247"/>
      <w:r>
        <w:rPr>
          <w:rtl w:val="true"/>
        </w:rPr>
        <w:t>الآیات السابقة</w:t>
      </w:r>
      <w:bookmarkEnd w:id="248"/>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الاستغناء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وَجَدَکَ عائِلاً فَأَغْنی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السائل، الشخص الذی یقتفی أثر الهدایة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 فَهَدی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قهر الیتیم، عدم تأمین المأوی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بتعبیر آخر،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ضَالاًّ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بِنِعْمَةِ 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فی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وَجَدَکَ عائِلاً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ألم یعطک ربّک مأوی؟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تقهر الیتیم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هذا الأساس فالدلیل علی عدم قهر الیتیم، هو أنّک کنت یوماً یتیماً</w:t>
      </w:r>
      <w:bookmarkStart w:id="249" w:name="pg5714_36063"/>
    </w:p>
    <w:p>
      <w:pPr>
        <w:pStyle w:val="BookText"/>
        <w:rPr/>
      </w:pPr>
      <w:bookmarkEnd w:id="249"/>
      <w:r>
        <w:rPr>
          <w:rFonts w:ascii="IRNazanin" w:hAnsi="IRNazanin" w:eastAsia="IRNazanin"/>
          <w:color w:val="111111"/>
          <w:sz w:val="28"/>
          <w:sz w:val="28"/>
          <w:szCs w:val="28"/>
          <w:rtl w:val="true"/>
          <w:lang w:bidi="fa-IR"/>
        </w:rPr>
        <w:t>فآواک الله وأحسن 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فلا تقهر الیتیم وأعطه المأوی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سؤال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الدلیل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الله تعالی لم یترکک علی حالک ولم یقل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یغضب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فأنت أیضاً لا تدعّ الیتیم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علیک أنت أیضاً التمثّل بالعمل الإلهی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العطف علی الیتیم، هو نوعٌ من أنواع العمل الإلهی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تأمین مأویً للیتیم، هو عملٌ إلهیٍّ، کل من یفعل ذلک یکون فی الواقع قد قام بعملٍ إلهیٍّ وتشبّه بالله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یَجِدْکَ یَتِیماً فَآوی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ماهی الرابطة الموجودة بین الأقسام الاُولی فی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مسألة الیتیم و السائل؟</w:t>
      </w:r>
    </w:p>
    <w:p>
      <w:pPr>
        <w:pStyle w:val="Heading4"/>
        <w:numPr>
          <w:ilvl w:val="3"/>
          <w:numId w:val="1"/>
        </w:numPr>
        <w:rPr/>
      </w:pPr>
      <w:bookmarkStart w:id="250" w:name="__RefHeading___Toc3858773_581953129"/>
      <w:bookmarkStart w:id="251" w:name="_Toc98"/>
      <w:bookmarkEnd w:id="250"/>
      <w:r>
        <w:rPr>
          <w:rtl w:val="true"/>
        </w:rPr>
        <w:t xml:space="preserve">المطلب </w:t>
      </w:r>
      <w:r>
        <w:rPr/>
        <w:t>4</w:t>
      </w:r>
      <w:bookmarkEnd w:id="251"/>
    </w:p>
    <w:p>
      <w:pPr>
        <w:pStyle w:val="Heading5"/>
        <w:numPr>
          <w:ilvl w:val="4"/>
          <w:numId w:val="1"/>
        </w:numPr>
        <w:rPr/>
      </w:pPr>
      <w:bookmarkStart w:id="252" w:name="__RefHeading___Toc3858775_581953129"/>
      <w:bookmarkStart w:id="253" w:name="_Toc99"/>
      <w:bookmarkEnd w:id="252"/>
      <w:r>
        <w:rPr>
          <w:rtl w:val="true"/>
        </w:rPr>
        <w:t>اشارة</w:t>
      </w:r>
      <w:bookmarkEnd w:id="25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 ذُکر الیتیم مع صفة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مقربة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المطالب السابقة ذُکر الیتیم بشکلٍ مطلق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مامعنی هذا الوصف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مقربة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بمعنی القرب و القرابة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المقصود من هذه الکلمة، الیتیم الذی یعیش قرب الإنسان وفی جواره أو له قرابة 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العمل الذی یجب القیام به مع یتیم کهذا، وماهو العمل الذی لایجوز القیام به؟ لِمَ تذکر الآیة أی شیء عن هذه المسألة؟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آیات المطالب السابقة کان الکلام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فی هذه الآیة فقد ذُکر الیتیم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 ذا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دون التصریح بکیفیّة التعامل معه</w:t>
      </w:r>
      <w:r>
        <w:rPr>
          <w:rFonts w:eastAsia="IRNazanin" w:cs="IRNazanin"/>
          <w:color w:val="111111"/>
          <w:sz w:val="28"/>
          <w:szCs w:val="28"/>
          <w:rtl w:val="true"/>
          <w:lang w:bidi="fa-IR"/>
        </w:rPr>
        <w:t>.</w:t>
      </w:r>
      <w:bookmarkStart w:id="254" w:name="pg5714_36065"/>
    </w:p>
    <w:p>
      <w:pPr>
        <w:pStyle w:val="BookText"/>
        <w:rPr/>
      </w:pPr>
      <w:bookmarkEnd w:id="25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الیتیم مع وصفه الخاصّ به، اختصّت به آیة واحدة، و هذا یدلّ علی أهمّیة الموضوع یَتِیماً ذا مَقْرَبَةٍ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المحتمل کثیراً، أنّه قد اشیر فی الآیات السابقة إلی کیفیة وجوب التعامل مع هذا الیتیم</w:t>
      </w:r>
      <w:r>
        <w:rPr>
          <w:rFonts w:eastAsia="IRNazanin" w:cs="IRNazanin"/>
          <w:color w:val="111111"/>
          <w:sz w:val="28"/>
          <w:szCs w:val="28"/>
          <w:rtl w:val="true"/>
          <w:lang w:bidi="fa-IR"/>
        </w:rPr>
        <w:t>.</w:t>
      </w:r>
    </w:p>
    <w:p>
      <w:pPr>
        <w:pStyle w:val="Heading5"/>
        <w:numPr>
          <w:ilvl w:val="4"/>
          <w:numId w:val="1"/>
        </w:numPr>
        <w:rPr/>
      </w:pPr>
      <w:bookmarkStart w:id="255" w:name="__RefHeading___Toc3858777_581953129"/>
      <w:bookmarkStart w:id="256" w:name="_Toc100"/>
      <w:bookmarkEnd w:id="255"/>
      <w:r>
        <w:rPr>
          <w:rtl w:val="true"/>
        </w:rPr>
        <w:t>الآیات اللاحقة</w:t>
      </w:r>
      <w:bookmarkEnd w:id="256"/>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الکلام هنا أیضاً عن مسکین إلی جانب الیتیم، وکأنّه یمتلک میزة خاصّة أَوْ مِسْکِیناً ذا مَتْرَبَةٍ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أیضاً ذُکر المسکین فی هذه الآیة من دون أیَّة توصیة أو إشارة حوله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نفهم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أیَّة توصیة أو إشارة فی الآیات السابقة حول الیتیم تشمل أیضاً حال هذا المسکین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شرط الوصول إلی مرحلة الإیمان و الصبر و المرحمة هو العبور من مرحلة الاهتمام بالیتیم و المسکین ثُمَّ کانَ مِنَ الَّذِینَ آمَنُوا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الیتیم و المسکین لهم نصیب خاصّ فی إیمان الإنسان، ومن دون الاهتمام بهما لایمکن الوصول إلی مرحلة الإیمان و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بدایة الآیة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علی أنّ کلّ شخص لا ارتباط له بالأیتام و المساکین، فهو لحد الآن لیس له مکان فی زمرة المؤمنین وأصحاب الیمین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ونفهم من الآیة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الیتیم و المسکین آیتان من آیات الله، بعضهم آمن بهما وکفر بعض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بِآیاتِنا هُمْ أَصْحابُ الْمَشْأَمَةِ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والذین آمنوا هم الأشخاص الذین تخطوا مراحل الیتیم و المسکین بنجاح،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کفروا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الذین لیست لهم علاقة حسنة بالیتیم و المسکین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وکلّ من کان هکذا فهو من أهل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نارٌ مؤصدة</w:t>
      </w:r>
      <w:r>
        <w:rPr>
          <w:rFonts w:eastAsia="IRNazanin" w:cs="IRNazanin"/>
          <w:color w:val="111111"/>
          <w:sz w:val="28"/>
          <w:szCs w:val="28"/>
          <w:rtl w:val="true"/>
          <w:lang w:bidi="fa-IR"/>
        </w:rPr>
        <w:t>».</w:t>
      </w:r>
      <w:bookmarkStart w:id="257" w:name="pg5714_36067"/>
    </w:p>
    <w:p>
      <w:pPr>
        <w:pStyle w:val="Heading5"/>
        <w:numPr>
          <w:ilvl w:val="4"/>
          <w:numId w:val="1"/>
        </w:numPr>
        <w:rPr/>
      </w:pPr>
      <w:bookmarkStart w:id="258" w:name="__RefHeading___Toc3858779_581953129"/>
      <w:bookmarkStart w:id="259" w:name="_Toc101"/>
      <w:bookmarkEnd w:id="257"/>
      <w:bookmarkEnd w:id="258"/>
      <w:r>
        <w:rPr>
          <w:rtl w:val="true"/>
        </w:rPr>
        <w:t>الآیات السابقة</w:t>
      </w:r>
      <w:bookmarkEnd w:id="259"/>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نفهم من الآیة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التعامل مع هذا الیتیم و المسکین، بإطعامهما أَوْ إِطْعامٌ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اللافت فی الأمر أنّ مسألة إطعام الیتیم جاءت فی آیتین أَوْ إِطْعامٌ فِی یَوْمٍ ذِی مَسْغَبَةٍ ، یَتِیماً ذا مَقْرَبَةٍ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وکذلک فإنّ صفات الکلمات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المذکورة فی الآیات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تبدأ بالاسم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یَوْمٍ ذِی مَسْغَبَةٍ ، یَتِیماً ذا مَقْرَبَةٍ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مِسْکِیناً ذا مَتْرَبَةٍ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عندما نصل إلی الآیة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نری عنصراً جدیداً اضیف إلی مطلب الیتیم و المسکین ألا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تحریر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رقبة الإنسان، المقصود تحریر الأسیر من أسارته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العطف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هذه الجمل 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وکأنّ کلّ واحدة من هذه الثلاث هی مرحلة مستقلة ویمکن أن توصل الإنسان إلی مرحلة الإیمان فَکُّ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IRNazanin" w:hAnsi="IRNazanin" w:eastAsia="IRNazanin"/>
          <w:i/>
          <w:i/>
          <w:iCs/>
          <w:color w:val="111111"/>
          <w:sz w:val="28"/>
          <w:sz w:val="28"/>
          <w:szCs w:val="28"/>
          <w:rtl w:val="true"/>
          <w:lang w:bidi="fa-IR"/>
        </w:rPr>
        <w:t>أو</w:t>
      </w:r>
      <w:r>
        <w:rPr>
          <w:rFonts w:eastAsia="IRNazanin" w:cs="IRNazanin"/>
          <w:i/>
          <w:iCs/>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مِنَ الَّذِینَ آمَنُوا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نقرأ الآیات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نشعر أنّ هذه العناصر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 أو إطعام یتیم أو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تعریف لشیء معین وترید توضیح هذا الشیء، فما هو هذا الشیء؟</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تقول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 أو إطعام یتیم، أو إطعام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الذی یطرح نفسه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فکّ رقبة أو إطعام 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جواباً عن هذا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هی التی توصل الإنسان إلی الإیمان وَ ما أَدْراکَ مَا الْعَقَبَةُ ،</w:t>
      </w:r>
    </w:p>
    <w:p>
      <w:pPr>
        <w:pStyle w:val="BookText"/>
        <w:rPr/>
      </w:pPr>
      <w:r>
        <w:rPr>
          <w:rFonts w:ascii="Amiri" w:hAnsi="Amiri" w:eastAsia="Amiri" w:cs="Amiri"/>
          <w:color w:val="111111"/>
          <w:sz w:val="28"/>
          <w:sz w:val="28"/>
          <w:szCs w:val="28"/>
          <w:rtl w:val="true"/>
          <w:lang w:bidi="ar-SA"/>
        </w:rPr>
        <w:t>ثُمَّ کانَ مِنَ الَّذِینَ آمَنُوا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هی عقبة الإیمان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الأساس فإنّ عقبة الإیمان یمکن أن تکون ثلاثة أشیاء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رقبة،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یتیم،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إطعام مسکین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واحد من هذه الثلاثة یمکن أن یوصل الإنسان إلی الإیمان، ویجعله فی زمرة المؤمنین وأهل الصبر و الرحمة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نفهم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الاُمور شبیهة بالعبور من الوادی الضیق الذی هو لیس بالأمر السهل، ولا یمکن لجمیع الناس القیام بذلک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لایقبل عادةً بعبور هذا المضیق فَلاَ اقْتَحَمَ الْعَقَبَةَ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کنّا ومازلنا نظنّ أنّ عقبة الإیمان هی عبارة عن الصلاة و الصیام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فی هذه السورة فهی عبارة عن فَکُّ رَقَبَةٍ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مسکین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الإنسان ومع امتلاکه لعینین ولسانٍ وشفتین وهدایته إلی طریق الخیر و الشر، فإنّه لا یعبر هذه العقبة أَ لَمْ نَجْعَلْ لَهُ عَیْنَیْنِ ، فَلاَ اقْتَحَمَ الْعَقَبَةَ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العلاقة و الصلة بین امتلاک العینین ولسانٍ وشفتین، والعبور من العقبة و الیتیم و المسکین؟</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هناک ارتباطاً وعلاقة بین فکّ رقبة وإطعام یتیم ومسکین، وفلسفة خلقة العین و اللسان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إعطائنا الإنسانَ لساناً وعینین وشفتین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یحرر رقبة المبتلی و الأسیر من شدّة بلیته وإسارته ولم یطعم الیتیم و المسکین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أنّنا أعطیناه هذه النعم لیستطیع بواسطتها اقتحام هذه العقبة وعبورها، ولکنّه لم یفعل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یظنّ أنّ لا أحد یراه ولایقدر علیه أحد أَ یَحْسَبُ</w:t>
      </w:r>
      <w:r>
        <w:rPr>
          <w:rFonts w:eastAsia="Amiri" w:cs="Amiri" w:ascii="Amiri" w:hAnsi="Amiri"/>
          <w:color w:val="111111"/>
          <w:sz w:val="28"/>
          <w:szCs w:val="28"/>
          <w:rtl w:val="true"/>
          <w:lang w:bidi="ar-SA"/>
        </w:rPr>
        <w:t>...</w:t>
      </w:r>
      <w:bookmarkStart w:id="260" w:name="pg5714_36070"/>
    </w:p>
    <w:p>
      <w:pPr>
        <w:pStyle w:val="BookText"/>
        <w:rPr/>
      </w:pPr>
      <w:bookmarkEnd w:id="260"/>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الارتباط بین الآیات الأربع الاُولی لا أُقْسِمُ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البحث و الآیة الأصلیة لموضوعنا؟</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وکأنّ هناک ارتباطاً بین الآیة الثالثة وَ والِدٍ وَ ما وَلَدَ و مسألة الیتیم</w:t>
      </w:r>
      <w:r>
        <w:rPr>
          <w:rFonts w:eastAsia="Amiri" w:cs="Amiri" w:ascii="Amiri" w:hAnsi="Amiri"/>
          <w:color w:val="111111"/>
          <w:sz w:val="28"/>
          <w:szCs w:val="28"/>
          <w:rtl w:val="true"/>
          <w:lang w:bidi="ar-SA"/>
        </w:rPr>
        <w:t>.</w:t>
      </w:r>
    </w:p>
    <w:p>
      <w:pPr>
        <w:pStyle w:val="Heading4"/>
        <w:numPr>
          <w:ilvl w:val="3"/>
          <w:numId w:val="1"/>
        </w:numPr>
        <w:rPr/>
      </w:pPr>
      <w:bookmarkStart w:id="261" w:name="__RefHeading___Toc3858781_581953129"/>
      <w:bookmarkStart w:id="262" w:name="_Toc102"/>
      <w:bookmarkEnd w:id="261"/>
      <w:r>
        <w:rPr>
          <w:rtl w:val="true"/>
        </w:rPr>
        <w:t xml:space="preserve">المطلب </w:t>
      </w:r>
      <w:r>
        <w:rPr/>
        <w:t>5</w:t>
      </w:r>
      <w:bookmarkEnd w:id="262"/>
    </w:p>
    <w:p>
      <w:pPr>
        <w:pStyle w:val="Heading5"/>
        <w:numPr>
          <w:ilvl w:val="4"/>
          <w:numId w:val="1"/>
        </w:numPr>
        <w:rPr/>
      </w:pPr>
      <w:bookmarkStart w:id="263" w:name="__RefHeading___Toc3858783_581953129"/>
      <w:bookmarkStart w:id="264" w:name="_Toc103"/>
      <w:bookmarkEnd w:id="263"/>
      <w:r>
        <w:rPr>
          <w:rtl w:val="true"/>
        </w:rPr>
        <w:t>اشارة</w:t>
      </w:r>
      <w:bookmarkEnd w:id="26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هو عنصر جدید یتعلّق بالیتیم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العناصر التی تَمّت الإشارة إلیها فی هذا البحث فیما یتعلّق بالیتیم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الیتیم، قهر الیتیم، تأمین مأوی للیتیم، إطعام الیتیم وإکرامه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مامعنی إکرام الیتیم؟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المخاطب بهذه الآیة؟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الجواب واضح، کل من لا یکرم الیتیم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یُستعمل حرفاً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یکون هناک شخص یعتنق عقائد باطلة، أو یتذرع بذرائع واهیة، أو یُلقی باللوم علی الآخرین بسبب المشکلات و المصائب التی صنعها هو بنفسه، هنا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لیس الأمر کما تفکر، بل هذه کلها ذرائع ولایمکن أن تکون دلیلاً، بل إنّ الدلیل الأصلی ومشکلتک الأساس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الأساس، فقد أشارت هذه الآیة إلی أنّ المشکلة الأساس و البلاء الواقعی للإنسان هو الذی خلق له المصائب المتعددة، و أنّ جمیع ذرائعه الواهیة وعقائده الباطلة لیس لها أساس من الصحّة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عادةً، بعد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مسألة مهمّة ویُذکر أصل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الواقع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تذکیر وتنبیه،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مشکلتک هنا، فلا تذهب إلی مکان آخر، مشکلتک هی عدم إکرامک الیتیم</w:t>
      </w:r>
      <w:r>
        <w:rPr>
          <w:rFonts w:eastAsia="IRNazanin" w:cs="IRNazanin"/>
          <w:color w:val="111111"/>
          <w:sz w:val="28"/>
          <w:szCs w:val="28"/>
          <w:rtl w:val="true"/>
          <w:lang w:bidi="fa-IR"/>
        </w:rPr>
        <w:t>».</w:t>
      </w:r>
      <w:bookmarkStart w:id="265" w:name="pg5714_36072"/>
    </w:p>
    <w:p>
      <w:pPr>
        <w:pStyle w:val="Heading5"/>
        <w:numPr>
          <w:ilvl w:val="4"/>
          <w:numId w:val="1"/>
        </w:numPr>
        <w:rPr/>
      </w:pPr>
      <w:bookmarkStart w:id="266" w:name="__RefHeading___Toc3858785_581953129"/>
      <w:bookmarkStart w:id="267" w:name="_Toc104"/>
      <w:bookmarkEnd w:id="265"/>
      <w:bookmarkEnd w:id="266"/>
      <w:r>
        <w:rPr>
          <w:rtl w:val="true"/>
        </w:rPr>
        <w:t>الآیات اللاحقة</w:t>
      </w:r>
      <w:bookmarkEnd w:id="267"/>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فی هذا المطلب، وکما فی المطالب السابقة، جاء الحدیث عن المسکین بعد الیتیم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 علی طعام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مشکلتکم هی أنّکم لا تکرمون الیتیم ولا تحضّون علی طعام المسکین وتأکلون التراث أکلاً لمّاً وتحبون المال حباً جمّاً</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المسائل معطوفٌ بعضها علی بعض بحرف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فی المطلب السابق فکان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الذی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المسکین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تبیّن لنا الآیات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الأخرویة لعدم إکرام الیتیم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إِذا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لا یرحم الیتیم ولایهتم بالمساکین فی هذه الدنیا، سیُحشر فی الآخرة خالی الوفاض یَقُولُ یا لَیْتَنِی قَدَّمْتُ لِحَیاتِی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یالیتنی عملت فی الدنیا، رحمتُ یتیماً وأعنتُ مسکیناً 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قَدَّمْتُ لِحَیاتِی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کلّ ما کان یمارس من عبادات وحسنات، فإنّه یری نفسه هناک صفر الیدین، لذا یتمنی لو أنّه ساعد الیتیم و المسکین بالإضافة إلی الأعمال و العبادات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سیری الإنسان فی ذلک الیوم ویفهم مکانة وأهمّیة الیتیم و المسکین وکم کان عدیم الاطّلاع علی هذا الأمر یَوْمَئِذٍ یَتَذَکَّرُ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تلک اللحظة نفهم الأهمّیة الحیویة لإکرام الیتیم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ذلک الیوم نتنبّه إلی أنّ حیاتنا الواقعیة قد بدأت بالفعل، ونحن غیر مستعدین ولانملک مانحتاجه لتلک الحیاة وأیدینا خالیة یا لَیْتَنِی قَدَّمْتُ لِحَیاتِی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حیاة الإنسان تأتی عبر الترحم علی الیتیم وفی هذه الدنیا سیتذوق الإنسان طعم هذه الحیاة</w:t>
      </w:r>
      <w:r>
        <w:rPr>
          <w:rFonts w:eastAsia="IRNazanin" w:cs="IRNazanin"/>
          <w:color w:val="111111"/>
          <w:sz w:val="28"/>
          <w:szCs w:val="28"/>
          <w:rtl w:val="true"/>
          <w:lang w:bidi="fa-IR"/>
        </w:rPr>
        <w:t>.</w:t>
      </w:r>
      <w:bookmarkStart w:id="268" w:name="pg5714_36074"/>
    </w:p>
    <w:p>
      <w:pPr>
        <w:pStyle w:val="BookText"/>
        <w:rPr/>
      </w:pPr>
      <w:bookmarkEnd w:id="268"/>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یلتفت الإنسان إلی أنّ الحیاة قد بدأت بالفعل، وقبل هذا کان فی عداد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الذی کان فی هذه الدنیا یهتمّ بالأیتام و المساکین، فإنّه سیعیش الحیاة هذه فی هذه الدنیا</w:t>
      </w:r>
      <w:r>
        <w:rPr>
          <w:rFonts w:eastAsia="IRNazanin" w:cs="IRNazanin"/>
          <w:color w:val="111111"/>
          <w:sz w:val="28"/>
          <w:szCs w:val="28"/>
          <w:rtl w:val="true"/>
          <w:lang w:bidi="fa-IR"/>
        </w:rPr>
        <w:t>.</w:t>
      </w:r>
    </w:p>
    <w:p>
      <w:pPr>
        <w:pStyle w:val="Heading5"/>
        <w:numPr>
          <w:ilvl w:val="4"/>
          <w:numId w:val="1"/>
        </w:numPr>
        <w:rPr/>
      </w:pPr>
      <w:bookmarkStart w:id="269" w:name="__RefHeading___Toc3858787_581953129"/>
      <w:bookmarkStart w:id="270" w:name="_Toc105"/>
      <w:bookmarkEnd w:id="269"/>
      <w:r>
        <w:rPr>
          <w:rtl w:val="true"/>
        </w:rPr>
        <w:t>الآیات السابقة</w:t>
      </w:r>
      <w:bookmarkEnd w:id="270"/>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الآیتین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کلمتان فی مقابل بعضهما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أهانن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الإهانة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إکرام الیتیم فی الواقع، هو إهانة للیتیم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الإنسان حساس جدّاً فی مواجهة الإکرام و الإهانة وکلّ لحظة یتوقّع وینتظر الإکرام من الآخرین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الإحساس هو أقوی بمراتب فی شخص الیتیم و المسکین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تُبین الآیتان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عامة حول الإنسان فَأَمَّا الْإِنْسانُ إِذا مَا ابْتَلاهُ رَبُّهُ فَأَکْرَمَهُ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یُخاطب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بَلْ لا تُکْرِمُونَ الْیَتِیمَ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العلاقة بین هذه القاعدة و هذا الخطاب؟</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ماهو الشیء الذی ینفیه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الأصلیة؟</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تنفی هذه القاعدة العامة صفة الإکرام عن الإنسان؟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الظاهر أنّها تنفی الجزء الثانی من هذه القاعدة وَ أَمّا إِذا مَا ابْتَلاهُ فَقَدَرَ عَلَیْهِ رِزْقَهُ فَیَقُولُ رَبِّی أَهانَنِ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یعنی کلّا، لیس کما تظنون؛ فالله تعالی لم یُهِنْکُمْ، بل أنتم الذین هیّأتم موجبات التحقیر و الإهانة من ربّکم بسب عدم اهتمامکم بالأیتام و المساکین کَلاّ بَلْ لا تُکْرِمُونَ الْیَتِیمَ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إکرام الیتیم یوجب ضیق رزق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 عَلَیْهِ رِزْقَهُ</w:t>
      </w:r>
      <w:r>
        <w:rPr>
          <w:rFonts w:eastAsia="Amiri" w:cs="Amiri" w:ascii="Amiri" w:hAnsi="Amiri"/>
          <w:color w:val="111111"/>
          <w:sz w:val="28"/>
          <w:szCs w:val="28"/>
          <w:rtl w:val="true"/>
          <w:lang w:bidi="ar-SA"/>
        </w:rPr>
        <w:t>... .</w:t>
      </w:r>
      <w:bookmarkStart w:id="271" w:name="pg5714_36076"/>
    </w:p>
    <w:p>
      <w:pPr>
        <w:pStyle w:val="BookText"/>
        <w:rPr/>
      </w:pPr>
      <w:bookmarkEnd w:id="271"/>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إکرام الیتیم یوجب إکرام الله للإنسان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مسألة الابتلاء والامتحان الإلهی التی جاءت فی 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علی صلة ورتباط بالیتیم و المسکین، یعنی أنّ الله یمتحن الإنسان بإکرامه وإعطائه النعم حتّی یری هل الإنسان أیضاً بدوره یُکرم ویرحم الیتیم و المسکین أو لا؟</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وعلی هذا، فهو یُراقب جمیع أعمال عباده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وکأنّ الله یهتمّ اهتماماً خاصّاً بإکرام الیتیم أو إهانته من بین أعمال الإنسان، ویرتّب علیه أثراً مهمّاً فی الدنیا وفی الآخرة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السورة یضع الله الذی لایکرم الیتیم فی عداد قوم عاد و ثمود وفرعون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الرابطة التی تربط هؤلاء بعضهم ببعض؟</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الحکم الإلهی الذی نزل علی قوم عاد وثمود وفرعون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سیکون هو نفسه بانتظارنا وذلک لعدم اهتمامنا بالیتیم و المسکین ولعبادتنا للدنیا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نتعاطی مع قضیة الیتیم و المسکین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وکأنّنا لم نسمع لحدّ الآن ماجری علی فرعون وثمود وعاد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أنّنا سمعنا ولکن لم نَرَ باُمّ أعیننا ماجری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التناسب الموجود بین الأقسام الأربعة فی أوّل السورة و موضوع بحثنا؟</w:t>
      </w:r>
    </w:p>
    <w:p>
      <w:pPr>
        <w:pStyle w:val="Heading4"/>
        <w:numPr>
          <w:ilvl w:val="3"/>
          <w:numId w:val="1"/>
        </w:numPr>
        <w:rPr/>
      </w:pPr>
      <w:bookmarkStart w:id="272" w:name="__RefHeading___Toc3858789_581953129"/>
      <w:bookmarkStart w:id="273" w:name="_Toc106"/>
      <w:bookmarkEnd w:id="272"/>
      <w:r>
        <w:rPr>
          <w:rtl w:val="true"/>
        </w:rPr>
        <w:t xml:space="preserve">المطلب </w:t>
      </w:r>
      <w:r>
        <w:rPr/>
        <w:t>6</w:t>
      </w:r>
      <w:bookmarkEnd w:id="273"/>
    </w:p>
    <w:p>
      <w:pPr>
        <w:pStyle w:val="Heading5"/>
        <w:numPr>
          <w:ilvl w:val="4"/>
          <w:numId w:val="1"/>
        </w:numPr>
        <w:rPr/>
      </w:pPr>
      <w:bookmarkStart w:id="274" w:name="__RefHeading___Toc3858791_581953129"/>
      <w:bookmarkStart w:id="275" w:name="_Toc107"/>
      <w:bookmarkEnd w:id="274"/>
      <w:r>
        <w:rPr>
          <w:rtl w:val="true"/>
        </w:rPr>
        <w:t>اشارة</w:t>
      </w:r>
      <w:bookmarkEnd w:id="27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المرّة الاُولی التی یُذکر فیها المسکین قبل الیتیم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الآیة جاء الیتیم فی سیاق المسکین و الأسیر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المفهوم الجدید الذی نلاحظه فی الآیة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إطعام الیتیم</w:t>
      </w:r>
      <w:r>
        <w:rPr>
          <w:rFonts w:eastAsia="IRNazanin" w:cs="IRNazanin"/>
          <w:color w:val="111111"/>
          <w:sz w:val="28"/>
          <w:szCs w:val="28"/>
          <w:rtl w:val="true"/>
          <w:lang w:bidi="fa-IR"/>
        </w:rPr>
        <w:t>».</w:t>
      </w:r>
      <w:bookmarkStart w:id="276" w:name="pg5714_36078"/>
    </w:p>
    <w:p>
      <w:pPr>
        <w:pStyle w:val="BookText"/>
        <w:rPr/>
      </w:pPr>
      <w:bookmarkEnd w:id="27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المطالب السابقة جاءت مسألة الطعام و الإطعام فی أغلب الأوقات حول المسکین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هنا فاستعملت للیتیم و الأسیر أیضاً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الحدیث فی هذه الآیة یسلّط الضوء علی الذین یُطعمون الطعام ویقدمونه للیتیم و المسکین و الأسیر، علی الرغم من حاجتهم إلیه عَلی حُبِّهِ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هؤلاء ولماذا یفعلون هذا؟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ماهدفهم ولماذا یؤثرون علی أنفسهم هذه المجموعات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 و الیتیم و 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نستنتج من لحن الآیة أنّ عملهم هذا قد تکرر مرّات عدیدة وَ یُطْعِمُونَ الطَّعامَ</w:t>
      </w:r>
      <w:r>
        <w:rPr>
          <w:rFonts w:eastAsia="Amiri" w:cs="Amiri" w:ascii="Amiri" w:hAnsi="Amiri"/>
          <w:color w:val="111111"/>
          <w:sz w:val="28"/>
          <w:szCs w:val="28"/>
          <w:rtl w:val="true"/>
          <w:lang w:bidi="ar-SA"/>
        </w:rPr>
        <w:t>... .</w:t>
      </w:r>
    </w:p>
    <w:p>
      <w:pPr>
        <w:pStyle w:val="Heading5"/>
        <w:numPr>
          <w:ilvl w:val="4"/>
          <w:numId w:val="1"/>
        </w:numPr>
        <w:rPr/>
      </w:pPr>
      <w:bookmarkStart w:id="277" w:name="__RefHeading___Toc3858793_581953129"/>
      <w:bookmarkStart w:id="278" w:name="_Toc108"/>
      <w:bookmarkEnd w:id="277"/>
      <w:r>
        <w:rPr>
          <w:rtl w:val="true"/>
        </w:rPr>
        <w:t>الآیات اللاحقة</w:t>
      </w:r>
      <w:bookmarkEnd w:id="278"/>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قاموا بهذا العمل فقط لأجل الله ورضاه ولا یتنظرون أی شکر أو جزاء إِنَّما نُطْعِمُکُمْ لِوَجْهِ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إکرام الیتیم هو من الموجبات الأصلیة لکسب رضا الله، و هی تقرّب الإنسان من وجه الله لِوَجْهِ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لأجله وللحصول علیه، بعض الناس یعطون طعامهم للآخرین علی الرغم من جاجتهم إلیه؟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یخافون من یومٍ صعبِ وشدیدٍ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یَوْماً عَبُوساً قَمْطَرِیراً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یمکن لهم بسهولة تقدیم طعامهم للآخرین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الذی لا یکرم الیتیم و المسکین ولایطعمهما، لایخاف من یومٍ کهذا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المطلب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جاء الحدیث أیضاً مباشرةً بعد مسألة إکرام الیتیم وإطعام المسکین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الآخرة و القیامة کَلاّ إِذا دُکَّتِ الْأَرْضُ دَکًّا دَکًّا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وکأنّ مسألة الیتیم و المسکین ترتبط ارتباطاً وثیقاً بالقیامة و الآخرة</w:t>
      </w:r>
      <w:r>
        <w:rPr>
          <w:rFonts w:eastAsia="IRNazanin" w:cs="IRNazanin"/>
          <w:color w:val="111111"/>
          <w:sz w:val="28"/>
          <w:szCs w:val="28"/>
          <w:rtl w:val="true"/>
          <w:lang w:bidi="fa-IR"/>
        </w:rPr>
        <w:t>.</w:t>
      </w:r>
      <w:bookmarkStart w:id="279" w:name="pg5714_36080"/>
    </w:p>
    <w:p>
      <w:pPr>
        <w:pStyle w:val="BookText"/>
        <w:rPr/>
      </w:pPr>
      <w:bookmarkEnd w:id="279"/>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فالله من أجل خوفهم هذا من الآخرة وإیثارهم فی حقّ الیتیم و المسکین و الأسیر، سیقیهم شرّ ذلک الیوم ویغمرهم بالسرور فَوَقاهُمُ اللّهُ شَرَّ ذلِکَ الْیَوْمِ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لأنّهم حفظوا الیتیم و المسکین من شرّ هذا الیوم، وکذلک سیحفظهم الله من شر ذلک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الْیَوْمِ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یُدخلون السرور الیوم علی الیتیم و المسکین و الأسیر، وفی ذلک الیوم سیلقّیهم الله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لَقّاهُمْ نَضْرَةً وَ سُرُوراً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وعلی صبرهم فی هذا الطریق ستکون أعلی درجة فی الجنّة وَ جَزاهُمْ بِما صَبَرُوا جَنَّةً وَ حَرِیراً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الجنّة الملیئة بالنعم المتنوعة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هذه الجنّة أولاد مثل اللؤلؤ المنثور یطوفون علیهم وَ یَطُوفُ عَلَیْهِمْ وِلْدانٌ مُخَلَّدُونَ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ولعلّ هذا سببه التحنن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المسح بحنان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رؤوس الیتامی فی هذه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هؤلاء لاینتظرون أی شکلٍ من أشکال الشکر و الجزاء علی ما فعلوه من إطعام الیتیم و المسکین و الأسیر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نُرِیدُ مِنْکُمْ جَزاءً وَ لا شُکُوراً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ولکن الله سیجازیهم علی سعیهم وعملهم وسیشکرهم علیه إِنَّ هذا کانَ لَکُمْ جَزاءً وَ کانَ سَعْیُکُمْ مَشْکُوراً </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3858795_581953129"/>
      <w:bookmarkStart w:id="281" w:name="_Toc109"/>
      <w:bookmarkEnd w:id="280"/>
      <w:r>
        <w:rPr>
          <w:rtl w:val="true"/>
        </w:rPr>
        <w:t>الآیات السابقة</w:t>
      </w:r>
      <w:bookmarkEnd w:id="281"/>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کلام أیضاً حول خوفهم وفزعهم من القیامة و الآخرة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مسألة إطعام الطعام وبعدها، جاء الحدیث عن خوفهم من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القیامة یوجب قیام الإنسان بإطعام الطعام بسهولة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تتضح لنا فی الآیة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هویة هؤلاء، نعم إنّهم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 العلاقة والارتباط بین إطعام الیتیم و المسکین و الآیات الاُولی لهذه السورة</w:t>
      </w:r>
      <w:r>
        <w:rPr>
          <w:rFonts w:eastAsia="IRNazanin" w:cs="IRNazanin"/>
          <w:color w:val="111111"/>
          <w:sz w:val="28"/>
          <w:szCs w:val="28"/>
          <w:rtl w:val="true"/>
          <w:lang w:bidi="fa-IR"/>
        </w:rPr>
        <w:t>.</w:t>
      </w:r>
      <w:bookmarkStart w:id="282" w:name="pg5714_36082"/>
    </w:p>
    <w:p>
      <w:pPr>
        <w:pStyle w:val="Heading4"/>
        <w:numPr>
          <w:ilvl w:val="3"/>
          <w:numId w:val="1"/>
        </w:numPr>
        <w:rPr/>
      </w:pPr>
      <w:bookmarkStart w:id="283" w:name="__RefHeading___Toc3858797_581953129"/>
      <w:bookmarkStart w:id="284" w:name="_Toc110"/>
      <w:bookmarkEnd w:id="282"/>
      <w:bookmarkEnd w:id="283"/>
      <w:r>
        <w:rPr>
          <w:rtl w:val="true"/>
        </w:rPr>
        <w:t xml:space="preserve">المطلب </w:t>
      </w:r>
      <w:r>
        <w:rPr/>
        <w:t>7</w:t>
      </w:r>
      <w:bookmarkEnd w:id="284"/>
    </w:p>
    <w:p>
      <w:pPr>
        <w:pStyle w:val="Heading5"/>
        <w:numPr>
          <w:ilvl w:val="4"/>
          <w:numId w:val="1"/>
        </w:numPr>
        <w:rPr/>
      </w:pPr>
      <w:bookmarkStart w:id="285" w:name="__RefHeading___Toc3858799_581953129"/>
      <w:bookmarkStart w:id="286" w:name="_Toc111"/>
      <w:bookmarkEnd w:id="285"/>
      <w:r>
        <w:rPr>
          <w:rtl w:val="true"/>
        </w:rPr>
        <w:t>اشارة</w:t>
      </w:r>
      <w:bookmarkEnd w:id="28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عَلی رَسُولِهِ مِنْ أَهْلِ الْقُری فَلِلّهِ وَ لِلرَّسُولِ وَ لِذِی الْقُرْبی وَ الْیَتامی وَ الْمَساکِینِ وَ ابْنِ السَّبِیلِ کَیْ لا یَکُونَ دُولَةً بَیْنَ الْأَغْنِیاءِ مِنْکُمْ وَ ما آتاکُمُ الرَّسُولُ فَخُذُوهُ وَ ما نَهاکُمْ عَنْهُ فَانْتَهُوا وَ اتَّقُوا اللّهَ إِنَّ اللّهَ شَدِیدُ الْعِقابِ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المرّة الاُولی فی هذا البحث تأتی کلمة الیتیم بصورة الجمع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المطالب الستّة السابقة، جاءت هذه الکلمة بصورة المفرد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الآیات التی جاءت فیها الکلمة بالمفرد، تشیر بشکلٍ أوضح الی أهمّیة وقیمة ومکانة الیتیم الحساسة فی المجتمع، أمّا الآیات التی جاءت فیها الکلمة بصیغة الجمع فتتعرّض إلی أحکام ومسؤولیة الناس تجاه الأیتام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الأساس، بعد الوصول الی أهمّیة ومکانة الیتیم فی المجتمع، سنتعرّض فی هذا البحث شیئاً فشیئاً إلی الأحکام المتعلّقة بالیتیم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الآیة یأتی الأیتام فی سیاق ومستوی المساکین، ابن السبیل، ذوی القربی وقبل کلّ شیء؛ الله ورسوله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جاء الیتیم إلی جانب المسکین، وذُکر الاثنین بحال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الْیَتامی وَ الْمَساکِینِ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الیتیم و المسکین هما دائماً جنباً إلی جنب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 أهمّیة مکانة الیتیم أنّه ذُکر فی سیاق الحدیث عن الله و الرسول صلّی الله علیه و آله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الاعتناء بالیتیم و المسکین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المجتمع یؤدّی إلی اقتدار الأغنیاء المتزاید یوماً بعد یوم وانتقال ثروة المجتمع إلی أیدیهم کَیْ لا یَکُونَ دُولَةً بَیْنَ الْأَغْنِیاءِ مِنْکُمْ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المواجهة للأیتام و المساکین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الأغنیاء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الأغنیاء یترصدون دائماً للاستیلاء علی سهم الله و الرسول وذوی القربی و الأیتام و المساکین وابن السبیل کَیْ لا یَکُونَ</w:t>
      </w:r>
      <w:r>
        <w:rPr>
          <w:rFonts w:eastAsia="IRNazanin" w:cs="IRNazanin"/>
          <w:color w:val="111111"/>
          <w:sz w:val="28"/>
          <w:szCs w:val="28"/>
          <w:rtl w:val="true"/>
          <w:lang w:bidi="fa-IR"/>
        </w:rPr>
        <w:t>... .</w:t>
      </w:r>
      <w:bookmarkStart w:id="287" w:name="pg5714_36084"/>
    </w:p>
    <w:p>
      <w:pPr>
        <w:pStyle w:val="BookText"/>
        <w:rPr/>
      </w:pPr>
      <w:bookmarkEnd w:id="287"/>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بالتوجّه إلی العبارة الأخیرة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شَدِیدُ الْعِقابِ نستنتج عدم الاهتمام بالحکم المذکور فی هذه الآیة المتعلّق بالأیتام و المساکین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سیؤدّی إلی عقاب إلهیٍّ شدید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الغنائم التی کانت فی حوزة النبی الأکرم صلّی الله علیه و آله من المدن المختلفة، هی خاصّة بالله و الرسول وذوی القربی و الأیتام و المساکین وابن السبیل ما أَفاءَ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للیتیم سهمٌ فی کلّ غنیمة تعود للمجتمع الإسلامی؟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کیفیة تقسیم الغنائم فی المجتمع الإسلامی، لم تکن ترضی الکثیر من الناس؛ لهذا، تتابع الآیة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آتاکُمُ الرَّسُولُ فَخُذُوهُ وَ ما نَهاکُمْ عَنْهُ فَانْتَهُوا</w:t>
      </w:r>
      <w:r>
        <w:rPr>
          <w:rFonts w:eastAsia="Amiri" w:cs="Amiri" w:ascii="Amiri" w:hAnsi="Amiri"/>
          <w:color w:val="111111"/>
          <w:sz w:val="28"/>
          <w:szCs w:val="28"/>
          <w:rtl w:val="true"/>
          <w:lang w:bidi="ar-SA"/>
        </w:rPr>
        <w:t>... .</w:t>
      </w:r>
    </w:p>
    <w:p>
      <w:pPr>
        <w:pStyle w:val="Heading5"/>
        <w:numPr>
          <w:ilvl w:val="4"/>
          <w:numId w:val="1"/>
        </w:numPr>
        <w:rPr/>
      </w:pPr>
      <w:bookmarkStart w:id="288" w:name="__RefHeading___Toc3858801_581953129"/>
      <w:bookmarkStart w:id="289" w:name="_Toc112"/>
      <w:bookmarkEnd w:id="288"/>
      <w:r>
        <w:rPr>
          <w:rtl w:val="true"/>
        </w:rPr>
        <w:t>الآیات اللاحقة</w:t>
      </w:r>
      <w:bookmarkEnd w:id="289"/>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نستنبط من الآیة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أنّ المقصود من ذوی القربی و الأیتام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المذکورین فی الآیة السابقة، هم فقط الفقراء لِلْفُقَراءِ الْمُهاجِرِینَ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ذوی القربی و الأیتام وابن السبیل إذا کانوا أغنیاء فلن یکون لهم سهم فی هذه الغنائم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یبدو أنّ أکثر الفقراء فی صدر الإسلام کانوا من المهاجرین؛ لأنّهم ترکوا بیوتهم وأوطانهم وخسروا کلّ ممتلکاتهم لِلْفُقَراءِ الْمُهاجِرِینَ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المطلب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مسألة إیثار الأبرار مطروحة؛ هنا أیضاً تمّ تمجید روح إیثار الأنصار لاحتضانهم واستقبالهم لإخوتهم المهاجرین وَ یُؤْثِرُونَ عَلی أَنْفُسِهِمْ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یمنع الإنسان عن الإیثار و التضحیة وَ مَنْ یُوقَ شُحَّ نَفْسِهِ فَأُولئِکَ هُمُ الْمُفْلِحُونَ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المفلح الوحید هو الشخص الذی ینجو بنفسه من شرّ شُحّ النفس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 یهتمّ بالأیتام و المساکین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یحصل علی الفلاح وَ مَنْ یُوقَ</w:t>
      </w:r>
      <w:r>
        <w:rPr>
          <w:rFonts w:eastAsia="Amiri" w:cs="Amiri" w:ascii="Amiri" w:hAnsi="Amiri"/>
          <w:color w:val="111111"/>
          <w:sz w:val="28"/>
          <w:szCs w:val="28"/>
          <w:rtl w:val="true"/>
          <w:lang w:bidi="ar-SA"/>
        </w:rPr>
        <w:t>... .</w:t>
      </w:r>
      <w:bookmarkStart w:id="290" w:name="pg5714_36086"/>
    </w:p>
    <w:p>
      <w:pPr>
        <w:pStyle w:val="Heading5"/>
        <w:numPr>
          <w:ilvl w:val="4"/>
          <w:numId w:val="1"/>
        </w:numPr>
        <w:rPr/>
      </w:pPr>
      <w:bookmarkStart w:id="291" w:name="__RefHeading___Toc3858803_581953129"/>
      <w:bookmarkStart w:id="292" w:name="_Toc113"/>
      <w:bookmarkEnd w:id="290"/>
      <w:bookmarkEnd w:id="291"/>
      <w:r>
        <w:rPr>
          <w:rtl w:val="true"/>
        </w:rPr>
        <w:t>الآیات السابقة</w:t>
      </w:r>
      <w:bookmarkEnd w:id="292"/>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المقصود من الغنائم المذکورة فی الآیة الأصلیة، هی الغنائم التی لم یجاهد المسلمون فی الحصول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شیء یحصل علیه الإنسان دون تعب وجهد ویرزقه الله إیّاه بفضله ورحمته، فللیتیم وللمسکین نصیب وسهم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أساس الآیتین الثانیة و الثالثة، فإنّ الغنائم المذکورة فی الآیة الأصلیة، هی متعلّقة بمجموعة من کفّار أهل الکتاب حاربوا النبی صلّی الله علیه و آله وبعد هزیمتهم جعل الله ممتلکاتهم من نصیب المسلمین</w:t>
      </w:r>
      <w:r>
        <w:rPr>
          <w:rFonts w:eastAsia="IRNazanin" w:cs="IRNazanin"/>
          <w:color w:val="111111"/>
          <w:sz w:val="28"/>
          <w:szCs w:val="28"/>
          <w:rtl w:val="true"/>
          <w:lang w:bidi="fa-IR"/>
        </w:rPr>
        <w:t>.</w:t>
      </w:r>
    </w:p>
    <w:p>
      <w:pPr>
        <w:pStyle w:val="Heading4"/>
        <w:numPr>
          <w:ilvl w:val="3"/>
          <w:numId w:val="1"/>
        </w:numPr>
        <w:rPr/>
      </w:pPr>
      <w:bookmarkStart w:id="293" w:name="__RefHeading___Toc3858805_581953129"/>
      <w:bookmarkStart w:id="294" w:name="_Toc114"/>
      <w:bookmarkEnd w:id="293"/>
      <w:r>
        <w:rPr>
          <w:rtl w:val="true"/>
        </w:rPr>
        <w:t>ملاحظات</w:t>
      </w:r>
      <w:bookmarkEnd w:id="29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هوالملاحظ، فإنّ دراسة المطلبین الثانی و الثالث تمَّت بشکلٍ مشترک وفی مکانٍ واحد، وسبب ذلک أنّ کلیهما جاء فی سیاق واحدٍ مشترک، لهذا لیس من الواجب دراسة کلّ واجد منهما علی حدّة، هنا من الأفضل أیضاً أن نبدأ باستخراج المفاهیم من الآیة المتأخّرة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یکون اسلوب استخراج المفاهیم من الآیات الأصلیة یوحی وکأنّ الباحث لیست لدیه أیَّة معلومات عن الآیات السابقة و اللاحقة، هذا الأمر یزید من القدرة علی التدبّر ویکشف لطائف وظرائف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نری فی بعض مفاهیم المطالب، مثل المطلب الخامس أو السادس، أنّ الباحث وفی أثناء استخراج المفاهیم من آیات أحد المطالب یأخذ بعین الاعتبار؛ المطالب الاُخر، و یقوم أحیاناً بمقایستها فیما بینها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یُلاحظ أنَّ الباحث لم یستطع فی بعض المطالب، کالمطلب السابع انتزاع مفاهیم کثیرة من آیات السیاق، فی هذه الحال علینا ألّا نیأس حتّی لو استطعنا کتابة سؤال واجد، فهذا یکفی علینا متابعة بحثنا والانتقال إلی المطالب الاُخر</w:t>
      </w:r>
      <w:r>
        <w:rPr>
          <w:rFonts w:eastAsia="IRNazanin" w:cs="IRNazanin"/>
          <w:color w:val="111111"/>
          <w:sz w:val="28"/>
          <w:szCs w:val="28"/>
          <w:rtl w:val="true"/>
          <w:lang w:bidi="fa-IR"/>
        </w:rPr>
        <w:t>.</w:t>
      </w:r>
      <w:bookmarkStart w:id="295" w:name="pg5714_36088"/>
    </w:p>
    <w:p>
      <w:pPr>
        <w:pStyle w:val="BookText"/>
        <w:rPr/>
      </w:pPr>
      <w:bookmarkEnd w:id="295"/>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یُلاحظ فی بعض الموارد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المطلب الأوّل، المفهوم رقم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الباحث إلی بعض المصادر مثل معاجم اللغة أو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موارد کهذا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وکما تمّ توکیده فی الباب الأوّل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للباحث من کتابة العنوان الدقیق للمصدر إلی جانبه حتّی لا یختلط بالمفاهیم التی استنبطها الباحث بنفسه</w:t>
      </w:r>
      <w:r>
        <w:rPr>
          <w:rFonts w:eastAsia="IRNazanin" w:cs="IRNazanin"/>
          <w:color w:val="111111"/>
          <w:sz w:val="28"/>
          <w:szCs w:val="28"/>
          <w:rtl w:val="true"/>
          <w:lang w:bidi="fa-IR"/>
        </w:rPr>
        <w:t>.</w:t>
      </w:r>
    </w:p>
    <w:p>
      <w:pPr>
        <w:pStyle w:val="Heading4"/>
        <w:numPr>
          <w:ilvl w:val="3"/>
          <w:numId w:val="1"/>
        </w:numPr>
        <w:rPr/>
      </w:pPr>
      <w:bookmarkStart w:id="296" w:name="__RefHeading___Toc3858807_581953129"/>
      <w:bookmarkStart w:id="297" w:name="_Toc115"/>
      <w:bookmarkEnd w:id="296"/>
      <w:r>
        <w:rPr>
          <w:rtl w:val="true"/>
        </w:rPr>
        <w:t>التدوین و التألیف</w:t>
      </w:r>
      <w:bookmarkEnd w:id="297"/>
    </w:p>
    <w:p>
      <w:pPr>
        <w:pStyle w:val="BookText"/>
        <w:rPr/>
      </w:pPr>
      <w:r>
        <w:rPr>
          <w:rFonts w:ascii="IRNazanin" w:hAnsi="IRNazanin" w:eastAsia="IRNazanin"/>
          <w:color w:val="111111"/>
          <w:sz w:val="28"/>
          <w:sz w:val="28"/>
          <w:szCs w:val="28"/>
          <w:rtl w:val="true"/>
          <w:lang w:bidi="fa-IR"/>
        </w:rPr>
        <w:t>کما مرّ فی الفصل الرابع من الباب الأوّل، نستطیع عند الحاجة تدوین المفاهیم التی حصلنا علیها وتقدیمها فی شکل مقالة أو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یُرجی التوجّه هنا إلی نموذج لمقالة ناتجة عن بحث موضوعی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وبالإضافة إلی المفاهیم المستخرجة من الآیات تمَّت الاستفادة أیضاً من مصادر لغویة وتفسیریة و لا بدّ من الإشارة إلی أنّ مطالب هذه المقالة تمّ تنظیمها وتبویبها مثل مرحلة استخراج المفاهیم بترتیب سور القرآن من الآخر إلی الأوّل، من الواضح أنّ هناک إمکانیة للقیام بتقسیم وترتیب آخرین أیضاً</w:t>
      </w:r>
      <w:r>
        <w:rPr>
          <w:rFonts w:eastAsia="IRNazanin" w:cs="IRNazanin"/>
          <w:color w:val="111111"/>
          <w:sz w:val="28"/>
          <w:szCs w:val="28"/>
          <w:rtl w:val="true"/>
          <w:lang w:bidi="fa-IR"/>
        </w:rPr>
        <w:t>.</w:t>
      </w:r>
    </w:p>
    <w:p>
      <w:pPr>
        <w:pStyle w:val="Heading4"/>
        <w:numPr>
          <w:ilvl w:val="3"/>
          <w:numId w:val="1"/>
        </w:numPr>
        <w:rPr/>
      </w:pPr>
      <w:bookmarkStart w:id="298" w:name="__RefHeading___Toc3858809_581953129"/>
      <w:bookmarkStart w:id="299" w:name="_Toc116"/>
      <w:bookmarkEnd w:id="298"/>
      <w:r>
        <w:rPr>
          <w:rtl w:val="true"/>
        </w:rPr>
        <w:t>الیتیم فی القرآن</w:t>
      </w:r>
      <w:bookmarkEnd w:id="299"/>
    </w:p>
    <w:p>
      <w:pPr>
        <w:pStyle w:val="Heading5"/>
        <w:numPr>
          <w:ilvl w:val="4"/>
          <w:numId w:val="1"/>
        </w:numPr>
        <w:rPr/>
      </w:pPr>
      <w:bookmarkStart w:id="300" w:name="__RefHeading___Toc3858811_581953129"/>
      <w:bookmarkStart w:id="301" w:name="_Toc117"/>
      <w:bookmarkEnd w:id="300"/>
      <w:r>
        <w:rPr>
          <w:rtl w:val="true"/>
        </w:rPr>
        <w:t>خلاصة المقالة</w:t>
      </w:r>
      <w:bookmarkEnd w:id="301"/>
    </w:p>
    <w:p>
      <w:pPr>
        <w:pStyle w:val="BookText"/>
        <w:rPr/>
      </w:pPr>
      <w:r>
        <w:rPr>
          <w:rFonts w:ascii="IRNazanin" w:hAnsi="IRNazanin" w:eastAsia="IRNazanin"/>
          <w:color w:val="111111"/>
          <w:sz w:val="28"/>
          <w:sz w:val="28"/>
          <w:szCs w:val="28"/>
          <w:rtl w:val="true"/>
          <w:lang w:bidi="fa-IR"/>
        </w:rPr>
        <w:t>مسألة الیتیم لها مکانة عجیبة وطبعاً غیر معروفة فی القرآن الکریم، خاصةً فی السور الأوائل النازلة، بحیث إنّها ارتبطت ارتباطاً وثیقاً بمعظم المفاهیم الأساس مثل الدین و التدین، الإیمان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المقالة، وبالاستناد إلی صریح آیات القرآن وصلنا إلی حقائق عجیبة حول الأیتام وخلاصتها علی 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الاهتمام بالیتیم، یساوی بدقّة إنکار الآخرة وتکذیب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الماعون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المؤشّر الأوّل للدین و التدین هو الاهتمام باُمور الأیتام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الماعون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ارتباط وثیق بین المعاملة الحسنة للیتیم و الصلاة، والصلاة التی لاتکون</w:t>
      </w:r>
      <w:bookmarkStart w:id="302" w:name="pg5714_36090"/>
    </w:p>
    <w:p>
      <w:pPr>
        <w:pStyle w:val="BookText"/>
        <w:rPr/>
      </w:pPr>
      <w:bookmarkEnd w:id="302"/>
      <w:r>
        <w:rPr>
          <w:rFonts w:ascii="IRNazanin" w:hAnsi="IRNazanin" w:eastAsia="IRNazanin"/>
          <w:color w:val="111111"/>
          <w:sz w:val="28"/>
          <w:sz w:val="28"/>
          <w:szCs w:val="28"/>
          <w:rtl w:val="true"/>
          <w:lang w:bidi="fa-IR"/>
        </w:rPr>
        <w:t>مصاحبة ومرافقة للترحم علی الیتیم، هی صلاة فارغة من محتواها وغیر نافعة من وجهة نظر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الماعون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یوبِّخ بشدّة المصلّین الذین لایهتمون بمسألة الأیتام و المساکین، ویعرّفهم بأنّهم من منکری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الماعون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التحنن علی الیتیم، هو مسألة تدخل فی فلسفه خلق العین و اللسان و الفم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هی إحدی النتائج الأساس لهذه الأعضاء فی ارتباطها بالأیتام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الأطفال الذین لاکفیل لهم، هم من آیات الله التی یؤمن بها بعض الناس ویکفّر بها بعض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التحنن علی الیتیم هو الخصوصیة الثانیة لأصحاب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خصائص أصحاب الشمال هو عدم الاهتمام بالأیتام و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البلد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إحدی طرق معالجة مشکلة الأیتام، الزواج المجدد أو تعدد الأزواج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فلسفة تشریع تعدد الأزواج لیس اتباع الهوی، بل هو الاهتمام والاعتناء بالأیتام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الأطفال الذین لاکفیل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بشکلٍ أفضلٍ وأحسن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النساء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الاهتمام بالأیتام و المساکین سیؤدی إلی مجیء الإنسان یوم القیامة و هو صفر الیدین أمام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الفجر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الخوف من القیامة یبعث علی الاهتمام الزائد بالأیتام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سورة الدهر</w:t>
      </w:r>
      <w:r>
        <w:rPr>
          <w:rFonts w:eastAsia="IRNazanin" w:cs="IRNazanin"/>
          <w:color w:val="111111"/>
          <w:sz w:val="28"/>
          <w:szCs w:val="28"/>
          <w:rtl w:val="true"/>
          <w:lang w:bidi="fa-IR"/>
        </w:rPr>
        <w:t>).</w:t>
      </w:r>
    </w:p>
    <w:p>
      <w:pPr>
        <w:pStyle w:val="Heading5"/>
        <w:numPr>
          <w:ilvl w:val="4"/>
          <w:numId w:val="1"/>
        </w:numPr>
        <w:rPr/>
      </w:pPr>
      <w:bookmarkStart w:id="303" w:name="__RefHeading___Toc3858813_581953129"/>
      <w:bookmarkStart w:id="304" w:name="_Toc118"/>
      <w:bookmarkEnd w:id="303"/>
      <w:r>
        <w:rPr>
          <w:rtl w:val="true"/>
        </w:rPr>
        <w:t>الیتیم لغةً‌</w:t>
      </w:r>
      <w:bookmarkEnd w:id="304"/>
    </w:p>
    <w:p>
      <w:pPr>
        <w:pStyle w:val="BookText"/>
        <w:rPr/>
      </w:pPr>
      <w:r>
        <w:rPr>
          <w:rFonts w:ascii="IRNazanin" w:hAnsi="IRNazanin" w:eastAsia="IRNazanin"/>
          <w:color w:val="111111"/>
          <w:sz w:val="28"/>
          <w:sz w:val="28"/>
          <w:szCs w:val="28"/>
          <w:rtl w:val="true"/>
          <w:lang w:bidi="fa-IR"/>
        </w:rPr>
        <w:t>الیتیم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مشتقّة من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هذا الأساس، فالیتیم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الوحید وبلا نظیر،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یطلق هذا الاسم علی الأطفال الذین لاکفیل لهم؛ لأنّهم وحیدون ولیس لهم ناصر ولا معین ولانظیر لهم فیما بین الأطفال الذین لیسوا فی العمر نفسه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فمن الممکن أن یکون هناک طفل محروم من نعمة الأب والاُم، وفی الوقت</w:t>
      </w:r>
      <w:bookmarkStart w:id="305" w:name="pg5714_36092"/>
    </w:p>
    <w:p>
      <w:pPr>
        <w:pStyle w:val="BookText"/>
        <w:rPr/>
      </w:pPr>
      <w:bookmarkEnd w:id="305"/>
      <w:r>
        <w:rPr>
          <w:rFonts w:ascii="IRNazanin" w:hAnsi="IRNazanin" w:eastAsia="IRNazanin"/>
          <w:color w:val="111111"/>
          <w:sz w:val="28"/>
          <w:sz w:val="28"/>
          <w:szCs w:val="28"/>
          <w:rtl w:val="true"/>
          <w:lang w:bidi="fa-IR"/>
        </w:rPr>
        <w:t>نفسه، لیس بوحیدٍ وله کفیل مناسب، وبالعکس هناک طفل فی الظاهر له أب وأم ولکن فی الواقع، یعیش وحیداً من دون کفیل ومُعیل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المعیار و الأساس فی کون الطفل یتیماً، هو وجوده وحیداً من دون کفیل ومُعیل ومُعین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کلمة الیتیم تُطلق أیضاً علی غیر الإنسان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الذُّرَّة الیتیمة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 xml:space="preserve">وکذلک جاءت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الهم و الغم، وعلی هذا یُقال له الیتیم لأنه دائم الحزن</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5"/>
        <w:numPr>
          <w:ilvl w:val="4"/>
          <w:numId w:val="1"/>
        </w:numPr>
        <w:rPr/>
      </w:pPr>
      <w:bookmarkStart w:id="306" w:name="__RefHeading___Toc3858815_581953129"/>
      <w:bookmarkStart w:id="307" w:name="_Toc119"/>
      <w:bookmarkEnd w:id="306"/>
      <w:r>
        <w:rPr>
          <w:rtl w:val="true"/>
        </w:rPr>
        <w:t>الیتیم فی القرآن</w:t>
      </w:r>
      <w:bookmarkEnd w:id="307"/>
    </w:p>
    <w:p>
      <w:pPr>
        <w:pStyle w:val="BookText"/>
        <w:rPr/>
      </w:pPr>
      <w:r>
        <w:rPr>
          <w:rFonts w:ascii="IRNazanin" w:hAnsi="IRNazanin" w:eastAsia="IRNazanin"/>
          <w:color w:val="111111"/>
          <w:sz w:val="28"/>
          <w:sz w:val="28"/>
          <w:szCs w:val="28"/>
          <w:rtl w:val="true"/>
          <w:lang w:bidi="fa-IR"/>
        </w:rPr>
        <w:t xml:space="preserve">استُعملت هذه الکلمة فی القرآن الکریم ثمانی مرّات بصیغة المفرد، وأربع عشرة مرّة بصیغة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ومرّة واحدة بصیغة المثنی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جاءت معظم صیغ المفرد فی السور الصغیرة فی آخر القرآن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الماعون، الضحی، البلد، الفجر و الإنسان، واستعملت صیغ 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السور الطوال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النساء، الأنفال و الإسراء،</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آخر، فی السور المکّیة جاءت هذه الکلمة بصیغة المفرد، وفی السور المدنیة بصیغة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 فی ذلک أنّ القرآن الکریم وفی بدایة نزوله فی صدر الإسلام کان فی صدد تبیین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منزلته و ماهیته ومکانته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البدیهی، أنّه عندما نرید تعریف شیء وتبیین ماهیته نستعمل اسم ذلک الشیء بصیغة المفرد فمثلاً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الیتیم هو الذی لیس لدیه کفیل، وعندما نرید تبیین الأحکام المتعلّقة بهذا الشیء نستطیع استعمال صیغة الجمع</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القرآن الکریم أیضاً، ومن أجل تبیین ماهیة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وأحکامه قام فی البدایة بتعریف شخصیة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ومکانته فی المجتمع فی عدّة سور صغیرة، وعلی هذا الأساس استعمل هذه الکلمة بصیغة المفرد فی خمس سور صغیرة متوالیة، وعندما أحکم وأثبت مقام وشأن الیتیم، بدأ بتبیین الأحکام المتعلّقة به واستعمل صیغة الجمع فی معظمها</w:t>
      </w:r>
      <w:r>
        <w:rPr>
          <w:rFonts w:eastAsia="IRNazanin" w:cs="IRNazanin"/>
          <w:color w:val="111111"/>
          <w:sz w:val="28"/>
          <w:szCs w:val="28"/>
          <w:rtl w:val="true"/>
          <w:lang w:bidi="fa-IR"/>
        </w:rPr>
        <w:t>.</w:t>
      </w:r>
      <w:bookmarkStart w:id="308" w:name="pg5714_36094"/>
    </w:p>
    <w:p>
      <w:pPr>
        <w:pStyle w:val="BookText"/>
        <w:rPr/>
      </w:pPr>
      <w:bookmarkEnd w:id="308"/>
      <w:r>
        <w:rPr>
          <w:rFonts w:ascii="IRNazanin" w:hAnsi="IRNazanin" w:eastAsia="IRNazanin"/>
          <w:color w:val="111111"/>
          <w:sz w:val="28"/>
          <w:sz w:val="28"/>
          <w:szCs w:val="28"/>
          <w:rtl w:val="true"/>
          <w:lang w:bidi="fa-IR"/>
        </w:rPr>
        <w:t>یوجد</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فی القرآن تشتمل علی کلمة الیتیم ومشتقّاتها، و هی بالترتیب من آخر القرآن إلی أوّله علی هذا الشکل</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الماعون</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الضحی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البلد</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الفجر</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الإنسان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الحشر</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الکهف</w:t>
      </w:r>
      <w:r>
        <w:rPr>
          <w:rFonts w:eastAsia="IRNazanin" w:cs="IRNazanin"/>
          <w:color w:val="111111"/>
          <w:sz w:val="28"/>
          <w:szCs w:val="28"/>
          <w:rtl w:val="true"/>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الإسراء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الأنفال</w:t>
      </w:r>
      <w:r>
        <w:rPr>
          <w:rFonts w:eastAsia="IRNazanin" w:cs="IRNazanin"/>
          <w:color w:val="111111"/>
          <w:sz w:val="28"/>
          <w:szCs w:val="28"/>
          <w:rtl w:val="true"/>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الأنعام</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النساء</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البقرة</w:t>
      </w:r>
      <w:r>
        <w:rPr>
          <w:rFonts w:eastAsia="IRNazanin" w:cs="IRNazanin"/>
          <w:color w:val="111111"/>
          <w:sz w:val="28"/>
          <w:szCs w:val="28"/>
          <w:rtl w:val="true"/>
          <w:lang w:bidi="fa-IR"/>
        </w:rPr>
        <w:t>:</w:t>
      </w:r>
      <w:r>
        <w:rPr>
          <w:rFonts w:eastAsia="IRNazanin" w:cs="IRNazanin"/>
          <w:color w:val="111111"/>
          <w:sz w:val="28"/>
          <w:szCs w:val="28"/>
          <w:lang w:bidi="fa-IR"/>
        </w:rPr>
        <w:t>220</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نتدبّر فی هذه الآیات یتّضح لنا أنّ شخص الیتیم له مکانة مهمّة وحساسة جدّاً فی المجتمع من وجهة نظر الإسلام و القرآن، و أنّ دین المسلمین وتدینهم یتشابک ویرتبط ارتباطاً عضویاً مع مسألة الیتیم؛ بحیث إنّ عدم الاهتمام بالیتیم لایعطی أی مفهوم ومعنی للدین و التدین و الإسلام و الإیمان، وکذلک فعدم الالتفات إلی الیتیم یساوی بدقّة إنکار الآخرة و التکذیب بالدین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نستنبط من هذه الآیات أنّ المعیار الأوّل للتدین هو التحنن علی الیتیم، وعدم الاهتمام بهذه المسألة ستکون عاقبته ناراً 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وأیضاًول أئاا، فإنّ أعمال وعبادات الإنسان إذا لم تکن مترافقة مع التحنن علی الیتیم هی أعمال لافائدة منها وکاذبة وصاحب هذه الأعمال سیأتی فی الآخرة أمام المحضر الربوبی خالی الوفاض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بما أنّ الدراسة الدقیقة لجمیع هذه الآیات خارجة عن نطاق هذه المقالة، نکتفی فقط بدراسة جزء من هذه الآیات حتّی تنفتح نافذة صغیرة تطل علی مکانة الیتیم العجیبة و المحیِّرة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نأمل أن تکون هذه الخلاصة مقدّمة لاکتشاف مکانة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إدراکها فی المجتمع بشکلٍ أدّق وأوسع</w:t>
      </w:r>
      <w:r>
        <w:rPr>
          <w:rFonts w:eastAsia="IRNazanin" w:cs="IRNazanin"/>
          <w:color w:val="111111"/>
          <w:sz w:val="28"/>
          <w:szCs w:val="28"/>
          <w:rtl w:val="true"/>
          <w:lang w:bidi="fa-IR"/>
        </w:rPr>
        <w:t>.</w:t>
      </w:r>
    </w:p>
    <w:p>
      <w:pPr>
        <w:pStyle w:val="Heading5"/>
        <w:numPr>
          <w:ilvl w:val="4"/>
          <w:numId w:val="1"/>
        </w:numPr>
        <w:rPr/>
      </w:pPr>
      <w:bookmarkStart w:id="309" w:name="__RefHeading___Toc3858817_581953129"/>
      <w:bookmarkStart w:id="310" w:name="_Toc120"/>
      <w:bookmarkEnd w:id="309"/>
      <w:r>
        <w:rPr>
          <w:rtl w:val="true"/>
        </w:rPr>
        <w:t>التحنن علی الیتیم و التدین</w:t>
      </w:r>
      <w:bookmarkEnd w:id="310"/>
    </w:p>
    <w:p>
      <w:pPr>
        <w:pStyle w:val="BookText"/>
        <w:rPr/>
      </w:pPr>
      <w:r>
        <w:rPr>
          <w:rFonts w:ascii="Amiri" w:hAnsi="Amiri" w:eastAsia="Amiri" w:cs="Amiri"/>
          <w:color w:val="111111"/>
          <w:sz w:val="28"/>
          <w:sz w:val="28"/>
          <w:szCs w:val="28"/>
          <w:rtl w:val="true"/>
          <w:lang w:bidi="ar-SA"/>
        </w:rPr>
        <w:t>نقرأ فی بدایة سورة الماعون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الممکن أنّنا قرأنا وسمعنا هذه الآیة، و هذا السؤال الإلهی مئات المرّات، وکان</w:t>
      </w:r>
      <w:bookmarkStart w:id="311" w:name="pg5714_36096"/>
    </w:p>
    <w:p>
      <w:pPr>
        <w:pStyle w:val="BookText"/>
        <w:rPr/>
      </w:pPr>
      <w:bookmarkEnd w:id="311"/>
      <w:r>
        <w:rPr>
          <w:rFonts w:ascii="IRNazanin" w:hAnsi="IRNazanin" w:eastAsia="IRNazanin"/>
          <w:color w:val="111111"/>
          <w:sz w:val="28"/>
          <w:sz w:val="28"/>
          <w:szCs w:val="28"/>
          <w:rtl w:val="true"/>
          <w:lang w:bidi="fa-IR"/>
        </w:rPr>
        <w:t>معظمنا یتصوّر أنّ المخاطب هنا هو شخص النبی الأکرم صلّی الله علیه و آله، فلم نفکر أبداً بالجواب علی هذا السؤال، وعلی هذا فإن تصوّرنا عن الشخص المکذب بالدین کان ینطبق علی الذی یُنکر التوحید و المعاد أوالذی لا یؤمن بالقرآن و الکتب السماویة ولایأتی بالصلاة وسائر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لکن سورة الماعون قد قلبت تصوّرنا هذا بشکل کامل وغیّرت مبادئنا واُسس تفکیرنا، فعندما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یَدُعُّ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یَحُضُّ عَلی طَعامِ الْمِسْکِینِ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تظنون أنّکم رأیتم المنکر للدین، فالواقع أنّکم لم تروه، فأنتم تبحثون عنه خارج إطار أنفسکم، بینما منکر الدین هو بینکم ویمکن أن تکونوا أنتم، المنکر للدین هو الشخص الذی لیست له رابطة حسنة مع الأیتام؛ و هو الذی لایهتمّ بالتحنن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المنکر للدین هو الشخص الذی یأوی إلی فراشه مرتاح البال ولا یَقُضُّ مضجعه ألم الأیتام، سورة الماعون، تعرِّفنا إلی المعیار الأوّل للدین و التدین بما یتعلّق بمسألة الیتیم و التحنن علیه، وتدعونا إلی البحث عن منکری الدین فی صفوف المصلّین و الی مشاهدة أعداء الدین وغیر المتدینین فی وسط المتدینین فَوَیْلٌ لِلْمُصَلِّینَ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أساس الرؤیة و المعیار الذی نعتمده، فإنّنا سنری فقط أمثال أبی جهل مصداقاً للآیة الکریمة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یُکَذِّبُ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سورة الماعون فهی تسعی إلی تغییر رؤیتنا ومعیارنا أَ رَأَیْتَ وتقدّم لنا نظرة جدیدة بما یتعلّق بمسألة الدین، کما أنّها تسعی إلی تقویم تعاریفنا، ومسح غبار الجاهلیة عن أعیننا، وإعادة تقدیم تعریف جدید للدین و التدین ومنکر الدین</w:t>
      </w:r>
      <w:r>
        <w:rPr>
          <w:rFonts w:eastAsia="IRNazanin" w:cs="IRNazanin"/>
          <w:color w:val="111111"/>
          <w:sz w:val="28"/>
          <w:szCs w:val="28"/>
          <w:rtl w:val="true"/>
          <w:lang w:bidi="fa-IR"/>
        </w:rPr>
        <w:t>.</w:t>
      </w:r>
    </w:p>
    <w:p>
      <w:pPr>
        <w:pStyle w:val="Heading5"/>
        <w:numPr>
          <w:ilvl w:val="4"/>
          <w:numId w:val="1"/>
        </w:numPr>
        <w:rPr/>
      </w:pPr>
      <w:bookmarkStart w:id="312" w:name="__RefHeading___Toc3858819_581953129"/>
      <w:bookmarkStart w:id="313" w:name="_Toc121"/>
      <w:bookmarkEnd w:id="312"/>
      <w:r>
        <w:rPr>
          <w:rtl w:val="true"/>
        </w:rPr>
        <w:t>التحنن علی الیتیم وإتیان الصلاة</w:t>
      </w:r>
      <w:bookmarkEnd w:id="31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نقرأ فی هذه السورة ایضاً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فَوَیْلٌ لِلْمُصَلِّینَ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 ،کما نلاحظ أنَّ هذه الآیات توجد ارتباطاً وثیقاً فیما بین الصلاة ومسألة الیتیم و المسکین،</w:t>
      </w:r>
      <w:bookmarkStart w:id="314" w:name="pg5714_36098"/>
    </w:p>
    <w:p>
      <w:pPr>
        <w:pStyle w:val="BookText"/>
        <w:rPr/>
      </w:pPr>
      <w:bookmarkEnd w:id="314"/>
      <w:r>
        <w:rPr>
          <w:rFonts w:ascii="Amiri" w:hAnsi="Amiri" w:eastAsia="Amiri" w:cs="Amiri"/>
          <w:color w:val="111111"/>
          <w:sz w:val="28"/>
          <w:sz w:val="28"/>
          <w:szCs w:val="28"/>
          <w:rtl w:val="true"/>
          <w:lang w:bidi="ar-SA"/>
        </w:rPr>
        <w:t>وبعد تبیین الأساس الأصیل للدین و التدین، مباشرةً تأتی لهجة شدیدة ولحنٌ ثقیل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الفاء فی بدایة الآیة یجذب التوجّه کثیراً وله إشارات لطیفة؛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الأمر علی هذا الشکل و المعیار الأوّل للدین و التدین هو الاهتمام بالیتیم و المسکین، إذاً ویل لِلْمُصَلِّینَ ،أی أنّکم وهمتم فی افتراضکم وأخطأتم، تظنون أنّ الصلاة فقط تجعلکم متدینین؛ ماهذا إلّا خیال باطلٌ لاطائل من ورائه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وتتابع الآیة الثانیة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هُمْ عَنْ صَلاتِهِمْ ساهُونَ</w:t>
      </w:r>
    </w:p>
    <w:p>
      <w:pPr>
        <w:pStyle w:val="BookText"/>
        <w:rPr/>
      </w:pPr>
      <w:r>
        <w:rPr>
          <w:rFonts w:ascii="IRNazanin" w:hAnsi="IRNazanin" w:eastAsia="IRNazanin"/>
          <w:color w:val="111111"/>
          <w:sz w:val="28"/>
          <w:sz w:val="28"/>
          <w:szCs w:val="28"/>
          <w:rtl w:val="true"/>
          <w:lang w:bidi="fa-IR"/>
        </w:rPr>
        <w:t>أی أنّکم غافلون عن حقیقة الصلاة؛ لاتعلمون أنّها مرتبطة بذلک الیتیم و المسکین، لاتعلمون أنّ جزءاً من باطن هذه الصلاة، هو التحنن علی الأیتام و الترحم علی المساکین، تصلّون ولاتفکّرون بالیتیم و المسکین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ما صلاتکم إلّا حرکات استعراضیة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لتکون الصلاة واقعیة، لا بدّ أن تکون مرتبطة بالیتیم و المسکین، الذی یقیم الصلاة حقیقةً لایمکن له أن ینام اللیل مرتاح البال، أحبّ أنیس وصدیق للمصلّی الواقعی، هم الأیتام و المساکین</w:t>
      </w:r>
      <w:r>
        <w:rPr>
          <w:rFonts w:eastAsia="IRNazanin" w:cs="IRNazanin"/>
          <w:color w:val="111111"/>
          <w:sz w:val="28"/>
          <w:szCs w:val="28"/>
          <w:rtl w:val="true"/>
          <w:lang w:bidi="fa-IR"/>
        </w:rPr>
        <w:t>.</w:t>
      </w:r>
    </w:p>
    <w:p>
      <w:pPr>
        <w:pStyle w:val="Heading5"/>
        <w:numPr>
          <w:ilvl w:val="4"/>
          <w:numId w:val="1"/>
        </w:numPr>
        <w:rPr/>
      </w:pPr>
      <w:bookmarkStart w:id="315" w:name="__RefHeading___Toc3858821_581953129"/>
      <w:bookmarkStart w:id="316" w:name="_Toc122"/>
      <w:bookmarkEnd w:id="315"/>
      <w:r>
        <w:rPr>
          <w:rtl w:val="true"/>
        </w:rPr>
        <w:t>التحنن علی الیتیم و الریاء</w:t>
      </w:r>
      <w:bookmarkEnd w:id="316"/>
    </w:p>
    <w:p>
      <w:pPr>
        <w:pStyle w:val="BookText"/>
        <w:rPr/>
      </w:pPr>
      <w:r>
        <w:rPr>
          <w:rFonts w:ascii="IRNazanin" w:hAnsi="IRNazanin" w:eastAsia="IRNazanin"/>
          <w:color w:val="111111"/>
          <w:sz w:val="28"/>
          <w:sz w:val="28"/>
          <w:szCs w:val="28"/>
          <w:rtl w:val="true"/>
          <w:lang w:bidi="fa-IR"/>
        </w:rPr>
        <w:t>تعتبر سورة الماعون صلاة وعبادات الشخص الذی لا یحظی رابطة حسنة مع الأیتام، عبادة ریاء وحرکات ظاهریة لا باطن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یُراؤُنَ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صلاتهم هی عرض ظاهری فقط لاحقیقة لها، واهیة وخالیة لا باطن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التی لاتترافق مع التحنن علی الأیتام وخالیة من إطعام المساکین، ماهی إلّا حرکات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المصلّون هم أوائل مصادیق المنکر و المکذّب بالدین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نتصوّر عادةً أنّ الریاء هو أن یصلّی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رکعتین حتّی یراه ذلک الشخص ویعجب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المعنی الأصلی للریاء فهو شیء آخر، فمن وجهة نظر سورة الماعون، الریاء یعنی التلبُّس بالدین ظاهراً، الصلاة الظاهریة التی لاروح فیها، الصلاة</w:t>
      </w:r>
      <w:bookmarkStart w:id="317" w:name="pg5714_36100"/>
    </w:p>
    <w:p>
      <w:pPr>
        <w:pStyle w:val="BookText"/>
        <w:rPr/>
      </w:pPr>
      <w:bookmarkEnd w:id="317"/>
      <w:r>
        <w:rPr>
          <w:rFonts w:ascii="IRNazanin" w:hAnsi="IRNazanin" w:eastAsia="IRNazanin"/>
          <w:color w:val="111111"/>
          <w:sz w:val="28"/>
          <w:sz w:val="28"/>
          <w:szCs w:val="28"/>
          <w:rtl w:val="true"/>
          <w:lang w:bidi="fa-IR"/>
        </w:rPr>
        <w:t>التی لا ارتباط لها بالیتیم و المسکین فهذه الاُمور من معانی الریاء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الریاء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التظاهر بالعبادات، والتظاهر بأنّنا متدینون، ولکنّنا لا نفکر بالأیتام و المساکین فی أیّامنا ولیالینا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أساس معاییرنا، یمکن للإنسان أن یکون متدیناً وفی الوقت نفسه لا ارتباط له بالأیتام و المساکین حتّی أنّه لایبحث عنهم ولایتابع أخبارهم، کما أنّ معظمنا هکذا، أمّا من وجهة نظر سورة الماعون، فإنّه یستحیل علی الإنسان المتدین عدم تفکیره واهتمامه الدائم بالأیتام و المساکین</w:t>
      </w:r>
      <w:r>
        <w:rPr>
          <w:rFonts w:eastAsia="IRNazanin" w:cs="IRNazanin"/>
          <w:color w:val="111111"/>
          <w:sz w:val="28"/>
          <w:szCs w:val="28"/>
          <w:rtl w:val="true"/>
          <w:lang w:bidi="fa-IR"/>
        </w:rPr>
        <w:t>.</w:t>
      </w:r>
    </w:p>
    <w:p>
      <w:pPr>
        <w:pStyle w:val="Heading5"/>
        <w:numPr>
          <w:ilvl w:val="4"/>
          <w:numId w:val="1"/>
        </w:numPr>
        <w:rPr/>
      </w:pPr>
      <w:bookmarkStart w:id="318" w:name="__RefHeading___Toc3858823_581953129"/>
      <w:bookmarkStart w:id="319" w:name="_Toc123"/>
      <w:bookmarkEnd w:id="318"/>
      <w:r>
        <w:rPr>
          <w:rtl w:val="true"/>
        </w:rPr>
        <w:t>التحنن علی الیتیم وعقبة الإیمان</w:t>
      </w:r>
      <w:bookmarkEnd w:id="319"/>
    </w:p>
    <w:p>
      <w:pPr>
        <w:pStyle w:val="BookText"/>
        <w:rPr/>
      </w:pPr>
      <w:r>
        <w:rPr>
          <w:rFonts w:ascii="IRNazanin" w:hAnsi="IRNazanin" w:eastAsia="IRNazanin"/>
          <w:color w:val="111111"/>
          <w:sz w:val="28"/>
          <w:sz w:val="28"/>
          <w:szCs w:val="28"/>
          <w:rtl w:val="true"/>
          <w:lang w:bidi="fa-IR"/>
        </w:rPr>
        <w:t>فی سورة البلد، تمّ تقدیم مسألة التحنن علی الیتیم کإحدی مراحل العبور من عقبة الإیمان الصعبة و المعقّدة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نقرأ فی هذه السورة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نَجْعَلْ لَهُ 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یتلوها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تظنّ أنّ هذه العقبة هی عقبة الصلاة و الصیام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الذی یقوم بهذه العبادات سیعبر هذه العقبة، والواقع لیس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العقبة أوسع وأکبر من هذه الاُمور، لایمکن العبور من هذه العقبة فقط بالإتیان بالصلاة و الصیام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لعبور هذه العقبة الصعبة، یجب القیام بأعمال صعبة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ترید معرفة ماهیة هذه العقبة؟ هی عبارة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عقبة الإیمان هی تحریر رقاب المبتلین بالمشاکل من مشاکلهم وإطعام یتیم جائع أو مسکین فقیر فی یوم المجاعة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عقبة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تظنّه لیس هو العقبة، بل هو طریق سهل یستطیع أی شخص طیَّه بالقیام ببعض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عبور هذه العقبة الصعبة فلا یتأتّی من أی شخص، ثُمَّ</w:t>
      </w:r>
      <w:bookmarkStart w:id="320" w:name="pg5714_36102"/>
    </w:p>
    <w:p>
      <w:pPr>
        <w:pStyle w:val="BookText"/>
        <w:rPr/>
      </w:pPr>
      <w:bookmarkEnd w:id="320"/>
      <w:r>
        <w:rPr>
          <w:rFonts w:ascii="Amiri" w:hAnsi="Amiri" w:eastAsia="Amiri" w:cs="Amiri"/>
          <w:color w:val="111111"/>
          <w:sz w:val="28"/>
          <w:sz w:val="28"/>
          <w:szCs w:val="28"/>
          <w:rtl w:val="true"/>
          <w:lang w:bidi="ar-SA"/>
        </w:rPr>
        <w:t xml:space="preserve">کانَ مِنَ الَّذِینَ آمَنُوا وَ تَواصَوْا بِالصَّبْرِ وَ تَواصَوْا بِالْمَرْحَمَةِ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عبور هذه العقبة یستطیع الإنسان الالتحاق بزمرة المؤمنین وأهل الصبر و المرحمة، فحرف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هذه الآیة یشیر بوضوح إلی أنّ الإنسان لیتمکّن من الالتحاق برکب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بدّ من عبوره لهذه العقبة ولایستطیع الوصول إلی مرحلة الإیمان ویذوق طعمه من دون التحنن علی الیتیم والاهتمام بالمساکین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الکثیر من المؤمنین الذین لم یعبروا هذه العقبة هم مؤمنون، ولکن هذا الإیمان من وجهة نظر سورة البلد، هو إیمان کاذب؛ لأنّه لم یعبر بصاحبه عقبة الیتیم و المسکین و المحتاج</w:t>
      </w:r>
      <w:r>
        <w:rPr>
          <w:rFonts w:eastAsia="IRNazanin" w:cs="IRNazanin"/>
          <w:color w:val="111111"/>
          <w:sz w:val="28"/>
          <w:szCs w:val="28"/>
          <w:rtl w:val="true"/>
          <w:lang w:bidi="fa-IR"/>
        </w:rPr>
        <w:t>.</w:t>
      </w:r>
    </w:p>
    <w:p>
      <w:pPr>
        <w:pStyle w:val="Heading5"/>
        <w:numPr>
          <w:ilvl w:val="4"/>
          <w:numId w:val="1"/>
        </w:numPr>
        <w:rPr/>
      </w:pPr>
      <w:bookmarkStart w:id="321" w:name="__RefHeading___Toc3858825_581953129"/>
      <w:bookmarkStart w:id="322" w:name="_Toc124"/>
      <w:bookmarkEnd w:id="321"/>
      <w:r>
        <w:rPr>
          <w:rtl w:val="true"/>
        </w:rPr>
        <w:t>التحنن علی الیتیم وفلسفة خلقة العین و اللسان</w:t>
      </w:r>
      <w:bookmarkEnd w:id="322"/>
    </w:p>
    <w:p>
      <w:pPr>
        <w:pStyle w:val="BookText"/>
        <w:rPr/>
      </w:pPr>
      <w:r>
        <w:rPr>
          <w:rFonts w:ascii="IRNazanin" w:hAnsi="IRNazanin" w:eastAsia="IRNazanin"/>
          <w:color w:val="111111"/>
          <w:sz w:val="28"/>
          <w:sz w:val="28"/>
          <w:szCs w:val="28"/>
          <w:rtl w:val="true"/>
          <w:lang w:bidi="fa-IR"/>
        </w:rPr>
        <w:t xml:space="preserve">من أجل إدراک الارتباط الموجود بین التحنن علی الیتیم وفلسفة خلق العین و اللسان و الشفتین، مرةً اخری نعود إلی الآیات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لَمْ نَجْعَلْ لَهُ 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لِساناً وَ شَفَتَیْنِ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 النَّجْدَیْنِ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 فِی یَوْمٍ ذِی مَسْغَبَةٍ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یَتِیماً ذا مَقْرَبَةٍ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مجموع هذه الآیات یتّضح لنا أنّ التحنن علی الیتیم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 داخلة فی فلسفة خلق العین والاُذن و الفم و الشفتین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بالرغم من أنّ الله سبحانه وتعالی إعطی للانسان عینین ولساناً، فإنّه لم یأخذ بمحبّةٍ ید الیتیم ولم یساعد المسکین، نحن أعطیناه هذه الأعضاء للقیام بهذه المهمّة، ولکنّه لم یستعملها فی هذا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أعطیناه العینین للبحث عن الأیتام ولینظر إلیهم نظر محبّة ورأفة، وأعطیناه لساناً و شفتین لملاطفة الأیتام و المساکین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لم یقتحم هذه العقبة أو یعبرها، ألا و هی عقبة الیتیم و المسکین</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نَجْعَلْ لَهُ عَیْنَیْنِ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w:t>
      </w:r>
      <w:bookmarkStart w:id="323" w:name="pg5714_36104"/>
    </w:p>
    <w:p>
      <w:pPr>
        <w:pStyle w:val="Heading5"/>
        <w:numPr>
          <w:ilvl w:val="4"/>
          <w:numId w:val="1"/>
        </w:numPr>
        <w:rPr/>
      </w:pPr>
      <w:bookmarkStart w:id="324" w:name="__RefHeading___Toc3858827_581953129"/>
      <w:bookmarkStart w:id="325" w:name="_Toc125"/>
      <w:bookmarkEnd w:id="323"/>
      <w:bookmarkEnd w:id="324"/>
      <w:r>
        <w:rPr>
          <w:rtl w:val="true"/>
        </w:rPr>
        <w:t>التحنن علی الیتیم و الکفر بالآیات الإلهیة</w:t>
      </w:r>
      <w:bookmarkEnd w:id="325"/>
    </w:p>
    <w:p>
      <w:pPr>
        <w:pStyle w:val="BookText"/>
        <w:rPr/>
      </w:pPr>
      <w:r>
        <w:rPr>
          <w:rFonts w:ascii="Amiri" w:hAnsi="Amiri" w:eastAsia="Amiri" w:cs="Amiri"/>
          <w:color w:val="111111"/>
          <w:sz w:val="28"/>
          <w:sz w:val="28"/>
          <w:szCs w:val="28"/>
          <w:rtl w:val="true"/>
          <w:lang w:bidi="ar-SA"/>
        </w:rPr>
        <w:t>فی هذه السورة، وضع عبور هذه العقبة فی مقابل الکفر بالآیات الإلهیة، فالعابرون لهذه العقبة هم فی مقابل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بِآیاتِنا هُمْ أَصْحابُ الْمَشْأَمَةِ </w:t>
      </w:r>
      <w:r>
        <w:rPr>
          <w:rFonts w:eastAsia="Amiri" w:cs="Amiri" w:ascii="Amiri" w:hAnsi="Amiri"/>
          <w:color w:val="111111"/>
          <w:sz w:val="28"/>
          <w:szCs w:val="28"/>
          <w:rtl w:val="true"/>
          <w:lang w:bidi="ar-SA"/>
        </w:rPr>
        <w:t xml:space="preserve">. </w:t>
      </w:r>
      <w:r>
        <w:rPr>
          <w:rStyle w:val="FootnoteAnchor"/>
          <w:rtl w:val="true"/>
        </w:rPr>
        <w:footnoteReference w:id="61"/>
      </w:r>
      <w:r>
        <w:rPr>
          <w:rFonts w:ascii="IRNazanin" w:hAnsi="IRNazanin" w:eastAsia="IRNazanin"/>
          <w:color w:val="111111"/>
          <w:sz w:val="28"/>
          <w:sz w:val="28"/>
          <w:szCs w:val="28"/>
          <w:rtl w:val="true"/>
          <w:lang w:bidi="fa-IR"/>
        </w:rPr>
        <w:t>هذه المقابلة، تشیر إلی أنّ کلّ شخص لایعبر هذه العقبة سیکون فی زمرة الکافرین، ولو کان فی الظاهر فی عداد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تدلّ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کَفَرُوا بِآیاتِنا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الیتیم و المسکین و الأسیر هم آیات 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فبعضهم یؤمن بهذه الآیات ویساعد هؤلاء، وبعض آخر کفر بهذه الآیات ولم یهتم بهؤلاء، فهم أصحاب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القول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المقابلة توضح لنا إلی حدٍ معینٍ مفهوم الإیمان بالآیات الإلهیة</w:t>
      </w:r>
      <w:r>
        <w:rPr>
          <w:rFonts w:eastAsia="IRNazanin" w:cs="IRNazanin"/>
          <w:color w:val="111111"/>
          <w:sz w:val="28"/>
          <w:szCs w:val="28"/>
          <w:rtl w:val="true"/>
          <w:lang w:bidi="fa-IR"/>
        </w:rPr>
        <w:t>.</w:t>
      </w:r>
    </w:p>
    <w:p>
      <w:pPr>
        <w:pStyle w:val="Heading5"/>
        <w:numPr>
          <w:ilvl w:val="4"/>
          <w:numId w:val="1"/>
        </w:numPr>
        <w:rPr/>
      </w:pPr>
      <w:bookmarkStart w:id="326" w:name="__RefHeading___Toc3858829_581953129"/>
      <w:bookmarkStart w:id="327" w:name="_Toc126"/>
      <w:bookmarkEnd w:id="326"/>
      <w:r>
        <w:rPr>
          <w:rtl w:val="true"/>
        </w:rPr>
        <w:t>التحنن علی الیتیم وزاد الحیاة الأبدیة</w:t>
      </w:r>
      <w:bookmarkEnd w:id="327"/>
    </w:p>
    <w:p>
      <w:pPr>
        <w:pStyle w:val="BookText"/>
        <w:rPr/>
      </w:pPr>
      <w:r>
        <w:rPr>
          <w:rFonts w:ascii="IRNazanin" w:hAnsi="IRNazanin" w:eastAsia="IRNazanin"/>
          <w:color w:val="111111"/>
          <w:sz w:val="28"/>
          <w:sz w:val="28"/>
          <w:szCs w:val="28"/>
          <w:rtl w:val="true"/>
          <w:lang w:bidi="fa-IR"/>
        </w:rPr>
        <w:t>فی سورة الفجر یوجّه الله تعالی توبیخاً وعتاباً للجمیع، فیخاطب البشر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کَلاّ بَلْ لا تُکْرِمُونَ الْیَتِیمَ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ثُمّ یرتفع الغطاء عن الصورة الاُخرویة لعدم الاهتمام بالیتیم و المسکین، ویتابع الخطاب بأنّ الإنسان سینکشف له یوم القیامة أنّه بالرغم من طاعاته وعباداته الکثیرة التی قام بها فسیصل إلی محضر الله صفر الیدین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یَوْمَئِذٍ یَتَذَکَّرُ الْإِنْسانُ</w:t>
      </w:r>
      <w:r>
        <w:rPr>
          <w:rFonts w:eastAsia="Amiri" w:cs="Amiri" w:ascii="Amiri" w:hAnsi="Amiri"/>
          <w:color w:val="111111"/>
          <w:sz w:val="28"/>
          <w:szCs w:val="28"/>
          <w:rtl w:val="true"/>
          <w:lang w:bidi="ar-SA"/>
        </w:rPr>
        <w:t xml:space="preserve">... . </w:t>
      </w:r>
      <w:r>
        <w:rPr>
          <w:rStyle w:val="FootnoteAnchor"/>
          <w:rtl w:val="true"/>
        </w:rPr>
        <w:footnoteReference w:id="6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تلک اللحظة یصرخ الإنسان قائلاً</w:t>
      </w:r>
      <w:r>
        <w:rPr>
          <w:rFonts w:eastAsia="IRNazanin" w:cs="IRNazanin"/>
          <w:color w:val="111111"/>
          <w:sz w:val="28"/>
          <w:szCs w:val="28"/>
          <w:rtl w:val="true"/>
          <w:lang w:bidi="fa-IR"/>
        </w:rPr>
        <w:t>:</w:t>
      </w:r>
      <w:bookmarkStart w:id="328" w:name="pg5714_36106"/>
    </w:p>
    <w:p>
      <w:pPr>
        <w:pStyle w:val="BookText"/>
        <w:rPr/>
      </w:pPr>
      <w:bookmarkEnd w:id="32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لَیْتَنِی قَدَّمْتُ لِحَیاتِی </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یکن من أهل إکرام الیتیم وإطعام المسکین، فهو خالی الیدین یوم القیامة، ولو صرف عمره فی العبادة، فی ذلک الیوم یری الإنسان بوضوح ماهی العبادات و الأعمال التی لها وزن وثقل، وتلک الخفیفة و الخالیة من أی عتبار، عندها یتمنّی لو کان أعدّ شیئاً لهذه الحیاة الأبدیة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لَیْتَنِی قَدَّمْتُ لِحَیاتِی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لیتنی مسحت بیدی علی رأس یتیم، یا لیتنی تتبعت أثر الأیتام فی کلّ مکان وتعرّفت إلیهم، یا لیتنی نظرت بعینیَّ هاتین اللتین خلقهما الله إلی عیونهم ولاطفتهم بلسانی وتبسّمت لأجلهم بشفتی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قَدَّمْتُ لِحَیاتِی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 أیضاً فی سورة الدهر، أنّ الأبرار وبالرغم من حاجتهم إلی طعامهم إلّا أنّهم قدّموه للمسکین و الیتیم و الأسیر من أجل رضا الله، وهم یقولون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نَخافُ مِنْ رَبِّنا یَوْماً عَبُوساً قَمْطَرِیراً </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نخاف من مجیء ذلک الیوم وتکون أیدینا خالیةً من أی شیء نقدّمه فی محضر الله، فی ذلک الیوم العبوس القمطریر، ولهذا أطعمنا الیتیم و المسکین و الأسیر رضاً لله ومحبةً وإخلاصاً</w:t>
      </w:r>
      <w:r>
        <w:rPr>
          <w:rFonts w:eastAsia="IRNazanin" w:cs="IRNazanin"/>
          <w:color w:val="111111"/>
          <w:sz w:val="28"/>
          <w:szCs w:val="28"/>
          <w:rtl w:val="true"/>
          <w:lang w:bidi="fa-IR"/>
        </w:rPr>
        <w:t>.</w:t>
      </w:r>
    </w:p>
    <w:p>
      <w:pPr>
        <w:pStyle w:val="Heading5"/>
        <w:numPr>
          <w:ilvl w:val="4"/>
          <w:numId w:val="1"/>
        </w:numPr>
        <w:rPr/>
      </w:pPr>
      <w:bookmarkStart w:id="329" w:name="__RefHeading___Toc3858831_581953129"/>
      <w:bookmarkStart w:id="330" w:name="_Toc127"/>
      <w:bookmarkEnd w:id="329"/>
      <w:r>
        <w:rPr>
          <w:rtl w:val="true"/>
        </w:rPr>
        <w:t>التحنن علی الیتیم وفلسفة تعدد الزوجات</w:t>
      </w:r>
      <w:bookmarkEnd w:id="330"/>
    </w:p>
    <w:p>
      <w:pPr>
        <w:pStyle w:val="BookText"/>
        <w:rPr/>
      </w:pPr>
      <w:r>
        <w:rPr>
          <w:rFonts w:ascii="IRNazanin" w:hAnsi="IRNazanin" w:eastAsia="IRNazanin"/>
          <w:color w:val="111111"/>
          <w:sz w:val="28"/>
          <w:sz w:val="28"/>
          <w:szCs w:val="28"/>
          <w:rtl w:val="true"/>
          <w:lang w:bidi="fa-IR"/>
        </w:rPr>
        <w:t>فی الظاهر لا وجود لعلاقة بین التحنن علی الیتیم ومسألة تعدد الزوجات، فهاتان المسألتان منفصلتان عن بعضهما بعضاً، أمّا القرآن الکریم، فإنّه یوجِد ارتباطاً کاملاً و وثیقاً فیما بینهما، ویعنون أنّ من أهداف تشریع تعدد الزوجات هو إکرام الأیتام والاهتمام بهم بشکلٍ أفضل، وعلی الوجه الأحسن ویشیر إلی ذلک فی الآیة الکریمة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خِفْتُمْ أَلاّ تُقْسِطُوا فِی الْیَتامی فَانْکِحُوا ما طابَ لَکُمْ مِنَ النِّساءِ مَثْنی وَ ثُلاثَ وَ رُباعَ</w:t>
      </w:r>
      <w:r>
        <w:rPr>
          <w:rFonts w:eastAsia="Amiri" w:cs="Amiri" w:ascii="Amiri" w:hAnsi="Amiri"/>
          <w:color w:val="111111"/>
          <w:sz w:val="28"/>
          <w:szCs w:val="28"/>
          <w:rtl w:val="true"/>
          <w:lang w:bidi="ar-SA"/>
        </w:rPr>
        <w:t xml:space="preserve">... .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وکما تلاحظون، فإنّ الآیة مرکبة من جملة شرطیة و جملة جزائیة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الجملة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خفتم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والجملة الجزائیة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فانکحوا ماطاب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الجملة الشرطیة و الجزائیة واضحٌ ومشهودٌ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الآیة هی فی مقام بیان علاج وطریق حلّ مشکلة الأیتام، ولهذا الأمر قامت بتقدیم طریقة عمل أساس لانظیر لها وفی الوقت نفسه اجتماعیة، إذا خفتم من عدم إمکان أداء حقّ الأیتام کما یجب، وخفتم من التقصیر أمامهم فإذا کان لهم امهات فتزوجوا بهنّ حتّی یشعروا بوجود الأب فوق رؤوسهم، وهکذا فإنّکم ستقومون بالاهتمام بهم أکثر من أی وقتٍ کان وعلی أفضل حال، فیرتاح ضمائرکم وتطمئن قلوبکم ویصبحوا کأولادکم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کانوا محرومین من نعمة الاُم، فانتخبوا زوجة تساعدکم علی أداء حقّ الیتیم، حتّی یشعر بوجود ام وأب فوق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ستتمکنون من إقامة القسط و العدل الکاملین بحقّ الأیتام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نستخلص من هذه الآیة، أنّ تشریع وتجویز تعدد الزوجات هو فقط من أجل تسهیل طریق التحنن علی الأیتام وفی سیاق إقامة القسط بحقّهم، ولیس من أجل الهوی وإرضاء الشهوات، طریق الحل الذی قدّمه القرآن الکریم هو طریق یقبله العقل، ویستطیع حلّ کثیرٍ من مشاکل الیتیم فی المجتمع، ومن ناحیةٍ اخری یساعد علی حلّ مشکلة النساء اللّاتی فقدن أزواجهن</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للأسف هناک بعض المفسّرین لا یعتقدون بوجود أی ارتباط وصلة فی ما بین قسمی هذه الآیة حتّی أنّ بعضاً منهم یعتقدون بأنّه هناک ما یقارب ثلث القرآن تمّ حذفه وضاع مابین هاتین الجملتین، بالاعتماد علی أحادیث موضوعة لا أساس لها من الصحّة</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أکثر المفسّرین یفسرون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بالبنات الأیتام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ویوضحّون معنی الآیة بهذا الشکل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خفتم من عدم الاستطاعة علی دفع مهر البنات الیتامی إذا</w:t>
      </w:r>
      <w:bookmarkStart w:id="331" w:name="pg5714_36110"/>
    </w:p>
    <w:p>
      <w:pPr>
        <w:pStyle w:val="BookText"/>
        <w:rPr/>
      </w:pPr>
      <w:bookmarkEnd w:id="331"/>
      <w:r>
        <w:rPr>
          <w:rFonts w:ascii="IRNazanin" w:hAnsi="IRNazanin" w:eastAsia="IRNazanin"/>
          <w:color w:val="111111"/>
          <w:sz w:val="28"/>
          <w:sz w:val="28"/>
          <w:szCs w:val="28"/>
          <w:rtl w:val="true"/>
          <w:lang w:bidi="fa-IR"/>
        </w:rPr>
        <w:t>تزوجتم بهن، ومن عدم رعایة القسط فی حقّهن، إذاً فلا تتزوجوا بهنّ، بل تزوجوا بنساءٍ طاهراتٍ غیرهن حتّی حدود الأربع</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هذه المسائل التی تمّ عرضها هی الجزء المدوّن من المفاهیم المستنبطة من الآیات المتعلّقة بالیتیم</w:t>
      </w:r>
      <w:r>
        <w:rPr>
          <w:rFonts w:eastAsia="IRNazanin" w:cs="IRNazanin"/>
          <w:color w:val="111111"/>
          <w:sz w:val="28"/>
          <w:szCs w:val="28"/>
          <w:rtl w:val="true"/>
          <w:lang w:bidi="fa-IR"/>
        </w:rPr>
        <w:t>.</w:t>
      </w:r>
    </w:p>
    <w:p>
      <w:pPr>
        <w:pStyle w:val="Heading4"/>
        <w:numPr>
          <w:ilvl w:val="3"/>
          <w:numId w:val="1"/>
        </w:numPr>
        <w:rPr/>
      </w:pPr>
      <w:bookmarkStart w:id="332" w:name="__RefHeading___Toc3858833_581953129"/>
      <w:bookmarkStart w:id="333" w:name="_Toc128"/>
      <w:bookmarkEnd w:id="332"/>
      <w:r>
        <w:rPr>
          <w:rtl w:val="true"/>
        </w:rPr>
        <w:t>فهرس المصادر</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معجم مقاییس اللغة؛ المعجم الوسیط؛ التحقیق فی کلمات 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المنیر؛ مفردات الراغب الإصفهانی؛ التحقیق فی کلمات القرآن الکریم؛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الوسیط،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المفهرس لألفاظ القرآن الکریم، مادّة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تفسیر القرآن</w:t>
      </w:r>
      <w:r>
        <w:rPr>
          <w:rFonts w:eastAsia="IRNazanin" w:cs="IRNazanin"/>
          <w:color w:val="111111"/>
          <w:sz w:val="28"/>
          <w:szCs w:val="28"/>
          <w:rtl w:val="true"/>
          <w:lang w:bidi="fa-IR"/>
        </w:rPr>
        <w:t>:</w:t>
      </w:r>
      <w:r>
        <w:rPr>
          <w:rFonts w:eastAsia="IRNazanin" w:cs="IRNazanin"/>
          <w:color w:val="111111"/>
          <w:sz w:val="28"/>
          <w:szCs w:val="28"/>
          <w:lang w:bidi="fa-IR"/>
        </w:rPr>
        <w:t>518/20</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eastAsia="IRNazanin" w:cs="IRNazanin"/>
          <w:color w:val="111111"/>
          <w:sz w:val="28"/>
          <w:szCs w:val="28"/>
          <w:lang w:bidi="fa-IR"/>
        </w:rPr>
        <w:t>438/1</w:t>
      </w:r>
      <w:r>
        <w:rPr>
          <w:rFonts w:ascii="IRNazanin" w:hAnsi="IRNazanin" w:eastAsia="IRNazanin"/>
          <w:color w:val="111111"/>
          <w:sz w:val="28"/>
          <w:sz w:val="28"/>
          <w:szCs w:val="28"/>
          <w:rtl w:val="true"/>
          <w:lang w:bidi="fa-IR"/>
        </w:rPr>
        <w:t>؛ المعین</w:t>
      </w:r>
      <w:r>
        <w:rPr>
          <w:rFonts w:eastAsia="IRNazanin" w:cs="IRNazanin"/>
          <w:color w:val="111111"/>
          <w:sz w:val="28"/>
          <w:szCs w:val="28"/>
          <w:rtl w:val="true"/>
          <w:lang w:bidi="fa-IR"/>
        </w:rPr>
        <w:t>:</w:t>
      </w:r>
      <w:r>
        <w:rPr>
          <w:rFonts w:eastAsia="IRNazanin" w:cs="IRNazanin"/>
          <w:color w:val="111111"/>
          <w:sz w:val="28"/>
          <w:szCs w:val="28"/>
          <w:lang w:bidi="fa-IR"/>
        </w:rPr>
        <w:t>205/1</w:t>
      </w:r>
      <w:r>
        <w:rPr>
          <w:rFonts w:ascii="IRNazanin" w:hAnsi="IRNazanin" w:eastAsia="IRNazanin"/>
          <w:color w:val="111111"/>
          <w:sz w:val="28"/>
          <w:sz w:val="28"/>
          <w:szCs w:val="28"/>
          <w:rtl w:val="true"/>
          <w:lang w:bidi="fa-IR"/>
        </w:rPr>
        <w:t>؛ بیان السعادة</w:t>
      </w:r>
      <w:r>
        <w:rPr>
          <w:rFonts w:eastAsia="IRNazanin" w:cs="IRNazanin"/>
          <w:color w:val="111111"/>
          <w:sz w:val="28"/>
          <w:szCs w:val="28"/>
          <w:rtl w:val="true"/>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شریف لاهیجی</w:t>
      </w:r>
      <w:r>
        <w:rPr>
          <w:rFonts w:eastAsia="IRNazanin" w:cs="IRNazanin"/>
          <w:color w:val="111111"/>
          <w:sz w:val="28"/>
          <w:szCs w:val="28"/>
          <w:rtl w:val="true"/>
          <w:lang w:bidi="fa-IR"/>
        </w:rPr>
        <w:t>:</w:t>
      </w:r>
      <w:r>
        <w:rPr>
          <w:rFonts w:eastAsia="IRNazanin" w:cs="IRNazanin"/>
          <w:color w:val="111111"/>
          <w:sz w:val="28"/>
          <w:szCs w:val="28"/>
          <w:lang w:bidi="fa-IR"/>
        </w:rPr>
        <w:t>430/1</w:t>
      </w:r>
      <w:r>
        <w:rPr>
          <w:rFonts w:ascii="IRNazanin" w:hAnsi="IRNazanin" w:eastAsia="IRNazanin"/>
          <w:color w:val="111111"/>
          <w:sz w:val="28"/>
          <w:sz w:val="28"/>
          <w:szCs w:val="28"/>
          <w:rtl w:val="true"/>
          <w:lang w:bidi="fa-IR"/>
        </w:rPr>
        <w:t>؛ وتفاسیر اخر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المیزان،</w:t>
      </w:r>
      <w:r>
        <w:rPr>
          <w:rFonts w:eastAsia="IRNazanin" w:cs="IRNazanin"/>
          <w:color w:val="111111"/>
          <w:sz w:val="28"/>
          <w:szCs w:val="28"/>
          <w:lang w:bidi="fa-IR"/>
        </w:rPr>
        <w:t>177/4</w:t>
      </w:r>
      <w:r>
        <w:rPr>
          <w:rFonts w:ascii="IRNazanin" w:hAnsi="IRNazanin" w:eastAsia="IRNazanin"/>
          <w:color w:val="111111"/>
          <w:sz w:val="28"/>
          <w:sz w:val="28"/>
          <w:szCs w:val="28"/>
          <w:rtl w:val="true"/>
          <w:lang w:bidi="fa-IR"/>
        </w:rPr>
        <w:t>؛ الصافی،</w:t>
      </w:r>
      <w:r>
        <w:rPr>
          <w:rFonts w:eastAsia="IRNazanin" w:cs="IRNazanin"/>
          <w:color w:val="111111"/>
          <w:sz w:val="28"/>
          <w:szCs w:val="28"/>
          <w:lang w:bidi="fa-IR"/>
        </w:rPr>
        <w:t>388/1</w:t>
      </w:r>
      <w:r>
        <w:rPr>
          <w:rFonts w:ascii="IRNazanin" w:hAnsi="IRNazanin" w:eastAsia="IRNazanin"/>
          <w:color w:val="111111"/>
          <w:sz w:val="28"/>
          <w:sz w:val="28"/>
          <w:szCs w:val="28"/>
          <w:rtl w:val="true"/>
          <w:lang w:bidi="fa-IR"/>
        </w:rPr>
        <w:t>؛ جوامع الجامع،</w:t>
      </w:r>
      <w:r>
        <w:rPr>
          <w:rFonts w:eastAsia="IRNazanin" w:cs="IRNazanin"/>
          <w:color w:val="111111"/>
          <w:sz w:val="28"/>
          <w:szCs w:val="28"/>
          <w:lang w:bidi="fa-IR"/>
        </w:rPr>
        <w:t>235/1</w:t>
      </w:r>
      <w:r>
        <w:rPr>
          <w:rFonts w:ascii="IRNazanin" w:hAnsi="IRNazanin" w:eastAsia="IRNazanin"/>
          <w:color w:val="111111"/>
          <w:sz w:val="28"/>
          <w:sz w:val="28"/>
          <w:szCs w:val="28"/>
          <w:rtl w:val="true"/>
          <w:lang w:bidi="fa-IR"/>
        </w:rPr>
        <w:t>؛ تفسیر شبّر،</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من وحی القرآن،</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الکاشف،</w:t>
      </w:r>
      <w:r>
        <w:rPr>
          <w:rFonts w:eastAsia="IRNazanin" w:cs="IRNazanin"/>
          <w:color w:val="111111"/>
          <w:sz w:val="28"/>
          <w:szCs w:val="28"/>
          <w:lang w:bidi="fa-IR"/>
        </w:rPr>
        <w:t>248/2</w:t>
      </w:r>
      <w:r>
        <w:rPr>
          <w:rFonts w:ascii="IRNazanin" w:hAnsi="IRNazanin" w:eastAsia="IRNazanin"/>
          <w:color w:val="111111"/>
          <w:sz w:val="28"/>
          <w:sz w:val="28"/>
          <w:szCs w:val="28"/>
          <w:rtl w:val="true"/>
          <w:lang w:bidi="fa-IR"/>
        </w:rPr>
        <w:t>؛ المنیر،</w:t>
      </w:r>
      <w:r>
        <w:rPr>
          <w:rFonts w:eastAsia="IRNazanin" w:cs="IRNazanin"/>
          <w:color w:val="111111"/>
          <w:sz w:val="28"/>
          <w:szCs w:val="28"/>
          <w:lang w:bidi="fa-IR"/>
        </w:rPr>
        <w:t>180/2</w:t>
      </w:r>
      <w:r>
        <w:rPr>
          <w:rFonts w:ascii="IRNazanin" w:hAnsi="IRNazanin" w:eastAsia="IRNazanin"/>
          <w:color w:val="111111"/>
          <w:sz w:val="28"/>
          <w:sz w:val="28"/>
          <w:szCs w:val="28"/>
          <w:rtl w:val="true"/>
          <w:lang w:bidi="fa-IR"/>
        </w:rPr>
        <w:t>؛ تقریب القرآن،</w:t>
      </w:r>
      <w:r>
        <w:rPr>
          <w:rFonts w:eastAsia="IRNazanin" w:cs="IRNazanin"/>
          <w:color w:val="111111"/>
          <w:sz w:val="28"/>
          <w:szCs w:val="28"/>
          <w:lang w:bidi="fa-IR"/>
        </w:rPr>
        <w:t>97/4</w:t>
      </w:r>
      <w:r>
        <w:rPr>
          <w:rFonts w:ascii="IRNazanin" w:hAnsi="IRNazanin" w:eastAsia="IRNazanin"/>
          <w:color w:val="111111"/>
          <w:sz w:val="28"/>
          <w:sz w:val="28"/>
          <w:szCs w:val="28"/>
          <w:rtl w:val="true"/>
          <w:lang w:bidi="fa-IR"/>
        </w:rPr>
        <w:t>؛ الجدید،</w:t>
      </w:r>
      <w:r>
        <w:rPr>
          <w:rFonts w:eastAsia="IRNazanin" w:cs="IRNazanin"/>
          <w:color w:val="111111"/>
          <w:sz w:val="28"/>
          <w:szCs w:val="28"/>
          <w:lang w:bidi="fa-IR"/>
        </w:rPr>
        <w:t>1246/2</w:t>
      </w:r>
      <w:r>
        <w:rPr>
          <w:rFonts w:ascii="IRNazanin" w:hAnsi="IRNazanin" w:eastAsia="IRNazanin"/>
          <w:color w:val="111111"/>
          <w:sz w:val="28"/>
          <w:sz w:val="28"/>
          <w:szCs w:val="28"/>
          <w:rtl w:val="true"/>
          <w:lang w:bidi="fa-IR"/>
        </w:rPr>
        <w:t>؛ أحسن الحدیث،</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أطیب البیان،</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أنوار العرفان،</w:t>
      </w:r>
      <w:r>
        <w:rPr>
          <w:rFonts w:eastAsia="IRNazanin" w:cs="IRNazanin"/>
          <w:color w:val="111111"/>
          <w:sz w:val="28"/>
          <w:szCs w:val="28"/>
          <w:lang w:bidi="fa-IR"/>
        </w:rPr>
        <w:t>256/8</w:t>
      </w:r>
      <w:r>
        <w:rPr>
          <w:rFonts w:ascii="IRNazanin" w:hAnsi="IRNazanin" w:eastAsia="IRNazanin"/>
          <w:color w:val="111111"/>
          <w:sz w:val="28"/>
          <w:sz w:val="28"/>
          <w:szCs w:val="28"/>
          <w:rtl w:val="true"/>
          <w:lang w:bidi="fa-IR"/>
        </w:rPr>
        <w:t>؛ روض الجنان،</w:t>
      </w:r>
      <w:r>
        <w:rPr>
          <w:rFonts w:eastAsia="IRNazanin" w:cs="IRNazanin"/>
          <w:color w:val="111111"/>
          <w:sz w:val="28"/>
          <w:szCs w:val="28"/>
          <w:lang w:bidi="fa-IR"/>
        </w:rPr>
        <w:t>239/5</w:t>
      </w:r>
      <w:r>
        <w:rPr>
          <w:rFonts w:ascii="IRNazanin" w:hAnsi="IRNazanin" w:eastAsia="IRNazanin"/>
          <w:color w:val="111111"/>
          <w:sz w:val="28"/>
          <w:sz w:val="28"/>
          <w:szCs w:val="28"/>
          <w:rtl w:val="true"/>
          <w:lang w:bidi="fa-IR"/>
        </w:rPr>
        <w:t>؛ منهج الصادقین،</w:t>
      </w:r>
      <w:r>
        <w:rPr>
          <w:rFonts w:eastAsia="IRNazanin" w:cs="IRNazanin"/>
          <w:color w:val="111111"/>
          <w:sz w:val="28"/>
          <w:szCs w:val="28"/>
          <w:lang w:bidi="fa-IR"/>
        </w:rPr>
        <w:t>428/2</w:t>
      </w:r>
      <w:r>
        <w:rPr>
          <w:rFonts w:ascii="IRNazanin" w:hAnsi="IRNazanin" w:eastAsia="IRNazanin"/>
          <w:color w:val="111111"/>
          <w:sz w:val="28"/>
          <w:sz w:val="28"/>
          <w:szCs w:val="28"/>
          <w:rtl w:val="true"/>
          <w:lang w:bidi="fa-IR"/>
        </w:rPr>
        <w:t>؛ کشف الحقائق،</w:t>
      </w:r>
      <w:r>
        <w:rPr>
          <w:rFonts w:eastAsia="IRNazanin" w:cs="IRNazanin"/>
          <w:color w:val="111111"/>
          <w:sz w:val="28"/>
          <w:szCs w:val="28"/>
          <w:lang w:bidi="fa-IR"/>
        </w:rPr>
        <w:t>329/1</w:t>
      </w:r>
      <w:r>
        <w:rPr>
          <w:rFonts w:ascii="IRNazanin" w:hAnsi="IRNazanin" w:eastAsia="IRNazanin"/>
          <w:color w:val="111111"/>
          <w:sz w:val="28"/>
          <w:sz w:val="28"/>
          <w:szCs w:val="28"/>
          <w:rtl w:val="true"/>
          <w:lang w:bidi="fa-IR"/>
        </w:rPr>
        <w:t>؛ حجّة التفاسیر،</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الجامع،</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مواهب علیّه</w:t>
      </w:r>
      <w:r>
        <w:rPr>
          <w:rFonts w:eastAsia="IRNazanin" w:cs="IRNazanin"/>
          <w:color w:val="111111"/>
          <w:sz w:val="28"/>
          <w:szCs w:val="28"/>
          <w:rtl w:val="true"/>
          <w:lang w:bidi="fa-IR"/>
        </w:rPr>
        <w:t>/</w:t>
      </w:r>
      <w:r>
        <w:rPr>
          <w:rFonts w:eastAsia="IRNazanin" w:cs="IRNazanin"/>
          <w:color w:val="111111"/>
          <w:sz w:val="28"/>
          <w:szCs w:val="28"/>
          <w:lang w:bidi="fa-IR"/>
        </w:rPr>
        <w:t>213/1</w:t>
      </w:r>
      <w:r>
        <w:rPr>
          <w:rFonts w:ascii="IRNazanin" w:hAnsi="IRNazanin" w:eastAsia="IRNazanin"/>
          <w:color w:val="111111"/>
          <w:sz w:val="28"/>
          <w:sz w:val="28"/>
          <w:szCs w:val="28"/>
          <w:rtl w:val="true"/>
          <w:lang w:bidi="fa-IR"/>
        </w:rPr>
        <w:t>؛ أنوار العرفان،</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کنز الدقائق،</w:t>
      </w:r>
      <w:r>
        <w:rPr>
          <w:rFonts w:eastAsia="IRNazanin" w:cs="IRNazanin"/>
          <w:color w:val="111111"/>
          <w:sz w:val="28"/>
          <w:szCs w:val="28"/>
          <w:lang w:bidi="fa-IR"/>
        </w:rPr>
        <w:t>321/3</w:t>
      </w:r>
      <w:r>
        <w:rPr>
          <w:rFonts w:ascii="IRNazanin" w:hAnsi="IRNazanin" w:eastAsia="IRNazanin"/>
          <w:color w:val="111111"/>
          <w:sz w:val="28"/>
          <w:sz w:val="28"/>
          <w:szCs w:val="28"/>
          <w:rtl w:val="true"/>
          <w:lang w:bidi="fa-IR"/>
        </w:rPr>
        <w:t>؛ مقتنیات الدرر،</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الجوهر الثمین،</w:t>
      </w:r>
      <w:r>
        <w:rPr>
          <w:rFonts w:eastAsia="IRNazanin" w:cs="IRNazanin"/>
          <w:color w:val="111111"/>
          <w:sz w:val="28"/>
          <w:szCs w:val="28"/>
          <w:lang w:bidi="fa-IR"/>
        </w:rPr>
        <w:t>8/2</w:t>
      </w:r>
      <w:r>
        <w:rPr>
          <w:rFonts w:eastAsia="IRNazanin" w:cs="IRNazanin"/>
          <w:color w:val="111111"/>
          <w:sz w:val="28"/>
          <w:szCs w:val="28"/>
          <w:rtl w:val="true"/>
          <w:lang w:bidi="fa-IR"/>
        </w:rPr>
        <w:t>.</w:t>
      </w:r>
      <w:bookmarkStart w:id="334" w:name="pg5714_36112"/>
    </w:p>
    <w:p>
      <w:pPr>
        <w:pStyle w:val="Heading3"/>
        <w:numPr>
          <w:ilvl w:val="2"/>
          <w:numId w:val="1"/>
        </w:numPr>
        <w:rPr/>
      </w:pPr>
      <w:bookmarkStart w:id="335" w:name="__RefHeading___Toc3858835_581953129"/>
      <w:bookmarkStart w:id="336" w:name="_Toc129"/>
      <w:bookmarkEnd w:id="334"/>
      <w:bookmarkEnd w:id="335"/>
      <w:r>
        <w:rPr>
          <w:rtl w:val="true"/>
        </w:rPr>
        <w:t>النموذج الثانی</w:t>
      </w:r>
      <w:r>
        <w:rPr>
          <w:rtl w:val="true"/>
        </w:rPr>
        <w:t>:</w:t>
      </w:r>
      <w:r>
        <w:rPr>
          <w:rtl w:val="true"/>
        </w:rPr>
        <w:t>التوکّل فی القرآن</w:t>
      </w:r>
      <w:bookmarkEnd w:id="336"/>
    </w:p>
    <w:p>
      <w:pPr>
        <w:pStyle w:val="Heading4"/>
        <w:numPr>
          <w:ilvl w:val="3"/>
          <w:numId w:val="1"/>
        </w:numPr>
        <w:rPr/>
      </w:pPr>
      <w:bookmarkStart w:id="337" w:name="__RefHeading___Toc3858837_581953129"/>
      <w:bookmarkStart w:id="338" w:name="_Toc130"/>
      <w:bookmarkEnd w:id="337"/>
      <w:r>
        <w:rPr>
          <w:rtl w:val="true"/>
        </w:rPr>
        <w:t>اشارة</w:t>
      </w:r>
      <w:bookmarkEnd w:id="338"/>
    </w:p>
    <w:p>
      <w:pPr>
        <w:pStyle w:val="BookText"/>
        <w:rPr/>
      </w:pPr>
      <w:r>
        <w:rPr>
          <w:rFonts w:ascii="IRNazanin" w:hAnsi="IRNazanin" w:eastAsia="IRNazanin"/>
          <w:color w:val="111111"/>
          <w:sz w:val="28"/>
          <w:sz w:val="28"/>
          <w:szCs w:val="28"/>
          <w:rtl w:val="true"/>
          <w:lang w:bidi="fa-IR"/>
        </w:rPr>
        <w:t>التوکّل فی القرآن</w:t>
      </w:r>
    </w:p>
    <w:p>
      <w:pPr>
        <w:pStyle w:val="BookText"/>
        <w:rPr/>
      </w:pPr>
      <w:r>
        <w:rPr>
          <w:rFonts w:ascii="IRNazanin" w:hAnsi="IRNazanin" w:eastAsia="IRNazanin"/>
          <w:color w:val="111111"/>
          <w:sz w:val="28"/>
          <w:sz w:val="28"/>
          <w:szCs w:val="28"/>
          <w:rtl w:val="true"/>
          <w:lang w:bidi="fa-IR"/>
        </w:rPr>
        <w:t xml:space="preserve">جدول الآیات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صیغها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المطلبرقم الآیةاسم السورةرقم السورةالکلمة ذاتها التی استعملت فی الآیةرقم آیة بدایة السیاق رقم آیة نهایة السیاقعدد آیات کلّ سیاق</w:t>
      </w:r>
    </w:p>
    <w:p>
      <w:pPr>
        <w:pStyle w:val="BookText"/>
        <w:rPr/>
      </w:pP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الملک</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توکلنا</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1630</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الطلاق</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یتوکل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77</w:t>
      </w:r>
    </w:p>
    <w:p>
      <w:pPr>
        <w:pStyle w:val="BookText"/>
        <w:rPr/>
      </w:pP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یتوکَّلِ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818</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الممتحنة</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توکلّنا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66</w:t>
      </w:r>
    </w:p>
    <w:p>
      <w:pPr>
        <w:pStyle w:val="BookText"/>
        <w:rPr/>
      </w:pP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یتوکَّلِ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713</w:t>
      </w:r>
    </w:p>
    <w:p>
      <w:pPr>
        <w:pStyle w:val="BookText"/>
        <w:rPr/>
      </w:pP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یتوکّلون</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1443</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توکلتَ</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1019</w:t>
      </w:r>
    </w:p>
    <w:p>
      <w:pPr>
        <w:pStyle w:val="BookText"/>
        <w:rPr/>
      </w:pP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یتوکّلُ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1041</w:t>
      </w:r>
    </w:p>
    <w:p>
      <w:pPr>
        <w:pStyle w:val="BookText"/>
        <w:rPr/>
      </w:pP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المتوکّلونَ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4810</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1252</w:t>
      </w:r>
    </w:p>
    <w:p>
      <w:pPr>
        <w:pStyle w:val="BookText"/>
        <w:rPr/>
      </w:pP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الأحزاب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توکّل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88</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5912</w:t>
      </w:r>
      <w:r>
        <w:rPr>
          <w:rFonts w:ascii="IRNazanin" w:hAnsi="IRNazanin" w:eastAsia="IRNazanin"/>
          <w:color w:val="111111"/>
          <w:sz w:val="28"/>
          <w:sz w:val="28"/>
          <w:szCs w:val="28"/>
          <w:rtl w:val="true"/>
          <w:lang w:bidi="fa-IR"/>
        </w:rPr>
        <w:t>العنکبوت</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یتوکّلون</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1263</w:t>
      </w:r>
    </w:p>
    <w:p>
      <w:pPr>
        <w:pStyle w:val="BookText"/>
        <w:rPr/>
      </w:pPr>
      <w:r>
        <w:rPr>
          <w:rFonts w:eastAsia="Amiri" w:cs="Amiri" w:ascii="Amiri" w:hAnsi="Amiri"/>
          <w:color w:val="111111"/>
          <w:sz w:val="28"/>
          <w:szCs w:val="28"/>
          <w:lang w:bidi="ar-SA"/>
        </w:rPr>
        <w:t>7913</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1682</w:t>
      </w:r>
    </w:p>
    <w:p>
      <w:pPr>
        <w:pStyle w:val="BookText"/>
        <w:rPr/>
      </w:pPr>
      <w:r>
        <w:rPr>
          <w:rFonts w:eastAsia="Amiri" w:cs="Amiri" w:ascii="Amiri" w:hAnsi="Amiri"/>
          <w:color w:val="111111"/>
          <w:sz w:val="28"/>
          <w:szCs w:val="28"/>
          <w:lang w:bidi="ar-SA"/>
        </w:rPr>
        <w:t>21714</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36227</w:t>
      </w:r>
    </w:p>
    <w:p>
      <w:pPr>
        <w:pStyle w:val="BookText"/>
        <w:rPr/>
      </w:pPr>
      <w:r>
        <w:rPr>
          <w:rFonts w:eastAsia="Amiri" w:cs="Amiri" w:ascii="Amiri" w:hAnsi="Amiri"/>
          <w:color w:val="111111"/>
          <w:sz w:val="28"/>
          <w:szCs w:val="28"/>
          <w:lang w:bidi="ar-SA"/>
        </w:rPr>
        <w:t>5815</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1660</w:t>
      </w:r>
    </w:p>
    <w:p>
      <w:pPr>
        <w:pStyle w:val="BookText"/>
        <w:rPr/>
      </w:pPr>
      <w:r>
        <w:rPr>
          <w:rFonts w:eastAsia="IRNazanin" w:cs="IRNazanin"/>
          <w:color w:val="111111"/>
          <w:sz w:val="28"/>
          <w:szCs w:val="28"/>
          <w:lang w:bidi="fa-IR"/>
        </w:rPr>
        <w:t>9916</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یتوکّلون</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11100</w:t>
      </w:r>
    </w:p>
    <w:p>
      <w:pPr>
        <w:pStyle w:val="BookText"/>
        <w:rPr/>
      </w:pPr>
      <w:r>
        <w:rPr>
          <w:rFonts w:eastAsia="IRNazanin" w:cs="IRNazanin"/>
          <w:color w:val="111111"/>
          <w:sz w:val="28"/>
          <w:szCs w:val="28"/>
          <w:lang w:bidi="fa-IR"/>
        </w:rPr>
        <w:t>4217</w:t>
      </w:r>
      <w:r>
        <w:rPr>
          <w:rFonts w:ascii="IRNazanin" w:hAnsi="IRNazanin" w:eastAsia="IRNazanin"/>
          <w:color w:val="111111"/>
          <w:sz w:val="28"/>
          <w:sz w:val="28"/>
          <w:szCs w:val="28"/>
          <w:rtl w:val="true"/>
          <w:lang w:bidi="fa-IR"/>
        </w:rPr>
        <w:t>النحل</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یتوکّلون</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1050</w:t>
      </w:r>
    </w:p>
    <w:p>
      <w:pPr>
        <w:pStyle w:val="BookText"/>
        <w:rPr/>
      </w:pP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إبراهیم</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نتوکّل</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612</w:t>
      </w:r>
    </w:p>
    <w:p>
      <w:pPr>
        <w:pStyle w:val="BookText"/>
        <w:rPr/>
      </w:pP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یتوکَّلِ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المتوکِّلونَ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1121</w:t>
      </w: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یتوکُّلِ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3022</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توکَّلتُ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6723</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توکَّلتُ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1168</w:t>
      </w:r>
    </w:p>
    <w:p>
      <w:pPr>
        <w:pStyle w:val="BookText"/>
        <w:rPr/>
      </w:pPr>
      <w:r>
        <w:rPr>
          <w:rFonts w:eastAsia="Amiri" w:cs="Amiri" w:ascii="Amiri" w:hAnsi="Amiri"/>
          <w:color w:val="111111"/>
          <w:sz w:val="28"/>
          <w:szCs w:val="28"/>
          <w:lang w:bidi="ar-SA"/>
        </w:rPr>
        <w:t>6724</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یتوکُّلِ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6725</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المتوکِّلونَ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12326</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14123</w:t>
      </w:r>
    </w:p>
    <w:p>
      <w:pPr>
        <w:pStyle w:val="BookText"/>
        <w:rPr/>
      </w:pPr>
      <w:r>
        <w:rPr>
          <w:rFonts w:eastAsia="Amiri" w:cs="Amiri" w:ascii="Amiri" w:hAnsi="Amiri"/>
          <w:color w:val="111111"/>
          <w:sz w:val="28"/>
          <w:szCs w:val="28"/>
          <w:lang w:bidi="ar-SA"/>
        </w:rPr>
        <w:t>8827</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توکَّلتُ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1295</w:t>
      </w:r>
    </w:p>
    <w:p>
      <w:pPr>
        <w:pStyle w:val="BookText"/>
        <w:rPr/>
      </w:pPr>
      <w:r>
        <w:rPr>
          <w:rFonts w:eastAsia="Amiri" w:cs="Amiri" w:ascii="Amiri" w:hAnsi="Amiri"/>
          <w:color w:val="111111"/>
          <w:sz w:val="28"/>
          <w:szCs w:val="28"/>
          <w:lang w:bidi="ar-SA"/>
        </w:rPr>
        <w:t>5628</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توکَّلتُ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1160</w:t>
      </w:r>
    </w:p>
    <w:p>
      <w:pPr>
        <w:pStyle w:val="BookText"/>
        <w:rPr/>
      </w:pPr>
      <w:r>
        <w:rPr>
          <w:rFonts w:eastAsia="Amiri" w:cs="Amiri" w:ascii="Amiri" w:hAnsi="Amiri"/>
          <w:color w:val="111111"/>
          <w:sz w:val="28"/>
          <w:szCs w:val="28"/>
          <w:lang w:bidi="ar-SA"/>
        </w:rPr>
        <w:t>8529</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توکَّلنا</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1092</w:t>
      </w:r>
    </w:p>
    <w:p>
      <w:pPr>
        <w:pStyle w:val="BookText"/>
        <w:rPr/>
      </w:pPr>
      <w:r>
        <w:rPr>
          <w:rFonts w:eastAsia="Amiri" w:cs="Amiri" w:ascii="Amiri" w:hAnsi="Amiri"/>
          <w:color w:val="111111"/>
          <w:sz w:val="28"/>
          <w:szCs w:val="28"/>
          <w:lang w:bidi="ar-SA"/>
        </w:rPr>
        <w:t>8430</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توکَّلوا</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lang w:bidi="ar-SA"/>
        </w:rPr>
        <w:t>7131</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توکَّلتُ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1282</w:t>
      </w:r>
    </w:p>
    <w:p>
      <w:pPr>
        <w:pStyle w:val="BookText"/>
        <w:rPr/>
      </w:pPr>
      <w:r>
        <w:rPr>
          <w:rFonts w:eastAsia="Amiri" w:cs="Amiri" w:ascii="Amiri" w:hAnsi="Amiri"/>
          <w:color w:val="111111"/>
          <w:sz w:val="28"/>
          <w:szCs w:val="28"/>
          <w:lang w:bidi="ar-SA"/>
        </w:rPr>
        <w:t>12932</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توکَّلتُ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7129</w:t>
      </w:r>
    </w:p>
    <w:p>
      <w:pPr>
        <w:pStyle w:val="BookText"/>
        <w:rPr/>
      </w:pPr>
      <w:r>
        <w:rPr>
          <w:rFonts w:eastAsia="Amiri" w:cs="Amiri" w:ascii="Amiri" w:hAnsi="Amiri"/>
          <w:color w:val="111111"/>
          <w:sz w:val="28"/>
          <w:szCs w:val="28"/>
          <w:lang w:bidi="ar-SA"/>
        </w:rPr>
        <w:t>5133</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یتوکَّلُ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1759</w:t>
      </w:r>
    </w:p>
    <w:p>
      <w:pPr>
        <w:pStyle w:val="BookText"/>
        <w:rPr/>
      </w:pPr>
      <w:r>
        <w:rPr>
          <w:rFonts w:eastAsia="Amiri" w:cs="Amiri" w:ascii="Amiri" w:hAnsi="Amiri"/>
          <w:color w:val="111111"/>
          <w:sz w:val="28"/>
          <w:szCs w:val="28"/>
          <w:lang w:bidi="ar-SA"/>
        </w:rPr>
        <w:t>6134</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lang w:bidi="ar-SA"/>
        </w:rPr>
        <w:t>4935</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یتوکَّلُ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1159</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الأنفال</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یتوکّلون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1010</w:t>
      </w:r>
      <w:bookmarkStart w:id="339" w:name="pg5714_36116"/>
    </w:p>
    <w:p>
      <w:pPr>
        <w:pStyle w:val="BookText"/>
        <w:rPr/>
      </w:pPr>
      <w:bookmarkEnd w:id="339"/>
      <w:r>
        <w:rPr>
          <w:rFonts w:eastAsia="IRNazanin" w:cs="IRNazanin"/>
          <w:color w:val="111111"/>
          <w:sz w:val="28"/>
          <w:szCs w:val="28"/>
          <w:lang w:bidi="fa-IR"/>
        </w:rPr>
        <w:t>8937</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توکّلنا</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993</w:t>
      </w:r>
    </w:p>
    <w:p>
      <w:pPr>
        <w:pStyle w:val="BookText"/>
        <w:rPr/>
      </w:pPr>
      <w:r>
        <w:rPr>
          <w:rFonts w:eastAsia="Amiri" w:cs="Amiri" w:ascii="Amiri" w:hAnsi="Amiri"/>
          <w:color w:val="111111"/>
          <w:sz w:val="28"/>
          <w:szCs w:val="28"/>
          <w:lang w:bidi="ar-SA"/>
        </w:rPr>
        <w:t>2338</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توکَّلوا</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1030</w:t>
      </w:r>
    </w:p>
    <w:p>
      <w:pPr>
        <w:pStyle w:val="BookText"/>
        <w:rPr/>
      </w:pP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یتوکَّلِ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lang w:bidi="ar-SA"/>
        </w:rPr>
        <w:t>8140</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1187</w:t>
      </w:r>
    </w:p>
    <w:p>
      <w:pPr>
        <w:pStyle w:val="BookText"/>
        <w:rPr/>
      </w:pPr>
      <w:r>
        <w:rPr>
          <w:rFonts w:eastAsia="Amiri" w:cs="Amiri" w:ascii="Amiri" w:hAnsi="Amiri"/>
          <w:color w:val="111111"/>
          <w:sz w:val="28"/>
          <w:szCs w:val="28"/>
          <w:lang w:bidi="ar-SA"/>
        </w:rPr>
        <w:t>16041</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یتوکَّلِ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8163</w:t>
      </w:r>
    </w:p>
    <w:p>
      <w:pPr>
        <w:pStyle w:val="BookText"/>
        <w:rPr/>
      </w:pPr>
      <w:r>
        <w:rPr>
          <w:rFonts w:eastAsia="Amiri" w:cs="Amiri" w:ascii="Amiri" w:hAnsi="Amiri"/>
          <w:color w:val="111111"/>
          <w:sz w:val="28"/>
          <w:szCs w:val="28"/>
          <w:lang w:bidi="ar-SA"/>
        </w:rPr>
        <w:t>15942</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توکَّل</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15943</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المتوکَّلینَ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12244</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یتوکَّل</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w:t>
      </w:r>
      <w:r>
        <w:rPr>
          <w:rFonts w:eastAsia="Amiri" w:cs="Amiri" w:ascii="Amiri" w:hAnsi="Amiri"/>
          <w:color w:val="111111"/>
          <w:sz w:val="28"/>
          <w:szCs w:val="28"/>
          <w:lang w:bidi="ar-SA"/>
        </w:rPr>
        <w:t>9129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الآیات</w:t>
      </w:r>
      <w:r>
        <w:rPr>
          <w:rFonts w:eastAsia="IRNazanin" w:cs="IRNazanin"/>
          <w:color w:val="111111"/>
          <w:sz w:val="28"/>
          <w:szCs w:val="28"/>
          <w:lang w:bidi="fa-IR"/>
        </w:rPr>
        <w:t>383</w:t>
      </w:r>
    </w:p>
    <w:p>
      <w:pPr>
        <w:pStyle w:val="Heading4"/>
        <w:numPr>
          <w:ilvl w:val="3"/>
          <w:numId w:val="1"/>
        </w:numPr>
        <w:rPr/>
      </w:pPr>
      <w:bookmarkStart w:id="340" w:name="__RefHeading___Toc3858839_581953129"/>
      <w:bookmarkStart w:id="341" w:name="_Toc131"/>
      <w:bookmarkEnd w:id="340"/>
      <w:r>
        <w:rPr>
          <w:rtl w:val="true"/>
        </w:rPr>
        <w:t xml:space="preserve">المطلب </w:t>
      </w:r>
      <w:r>
        <w:rPr/>
        <w:t>1</w:t>
      </w:r>
      <w:bookmarkEnd w:id="341"/>
    </w:p>
    <w:p>
      <w:pPr>
        <w:pStyle w:val="Heading5"/>
        <w:numPr>
          <w:ilvl w:val="4"/>
          <w:numId w:val="1"/>
        </w:numPr>
        <w:rPr/>
      </w:pPr>
      <w:bookmarkStart w:id="342" w:name="__RefHeading___Toc3858841_581953129"/>
      <w:bookmarkStart w:id="343" w:name="_Toc132"/>
      <w:bookmarkEnd w:id="342"/>
      <w:r>
        <w:rPr>
          <w:rtl w:val="true"/>
        </w:rPr>
        <w:t>اشارة</w:t>
      </w:r>
      <w:bookmarkEnd w:id="34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عَلَیْهِ تَوَکَّلْنا فَسَتَعْلَمُونَ مَنْ هُوَ فِی ضَلالٍ مُبِینٍ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لماذا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جاءت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 أیضاً یمکن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توکّلنا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یکون المقصود من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الشیء المهمّ و الأساس فی التوکّل هو أن نعلم علی من نتوکّل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التوکّل أمر مهمّ، أمّا الأهمّ منه هو الشیء أو الشخص الذی نتوکّل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التوکّل بعد الإیمان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بِهِ وَ عَلَیْهِ تَوَکَّلْنا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لایمکن التوکّل من دون الإیمان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من یرجع الضمیر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یجب الإیمان به و التوکّل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مرجع هذا الضمیر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الوحید الذی یجب التوکّل علیه هو الرحمن بشخصه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الشخص الذی لیس رحماناً ولا من أهل الرحمة، لا یلیق بالتوکّل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یجب التوکّل فقط علی الرحمن ذاته؟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الارتباط و التناسب الموجود بین الرحمة و التوکّل؟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التوکّل وللوهلة الاُولی یبدون وکأنّهم أشخاصٌ ضالون، لکن یجب الصبر قلیلاً حتّی نعلم من هو فی الحقیقة الضال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 شخص لیس من أهل التوکّل فهو 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فِی ضَلالٍ مُبِینٍ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أی شخص یتوکّل علی شیء آخر غیر الرحمن هو الضال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فِی ضَلالٍ مُبِینٍ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الآن لیس معلوماً من هو الضال ومن هو المهتدی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سیظهر فیما بعد من هو الضال الحقیقی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من یتوجّه الخطاب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بدایة الآیة؟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 خطابٌ إلی الشخص الذی یقرأ الآیة؟</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ماذا نقول؟</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الرَّحْمنُ آمَنّا بِهِ وَ عَلَیْهِ تَوَکَّلْنا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الآن فهمنا أنّ هذه الجمل الثلاث التی دققنا فیها جیّداً واستخرجنا منها بعض المسائل، یجب ذکرها وتکرارها دائماً علی ألسنتنا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یجب قول هذه الجمل؟</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الشیء الوحید الذی لا نقوله بألسنتنا ولا نتلفظ به هو هذه الجمل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توکّلنا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له أهمّیة ومکانة خاصّة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قول هذه الجمل مهمّ لهذه الدرجة؟</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ماهو الارتباط الموجود بین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تَوَکَّلْنا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وحقیقة التوکّل؟</w:t>
      </w:r>
      <w:bookmarkStart w:id="344" w:name="pg5714_36120"/>
    </w:p>
    <w:p>
      <w:pPr>
        <w:pStyle w:val="BookText"/>
        <w:rPr/>
      </w:pPr>
      <w:bookmarkEnd w:id="344"/>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القول یؤدّی إلی العمل أیضاً؟</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یجب القول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لمن یجب توجیه هذا الخطاب؟</w:t>
      </w:r>
    </w:p>
    <w:p>
      <w:pPr>
        <w:pStyle w:val="Heading5"/>
        <w:numPr>
          <w:ilvl w:val="4"/>
          <w:numId w:val="1"/>
        </w:numPr>
        <w:rPr/>
      </w:pPr>
      <w:bookmarkStart w:id="345" w:name="__RefHeading___Toc3858843_581953129"/>
      <w:bookmarkStart w:id="346" w:name="_Toc133"/>
      <w:bookmarkEnd w:id="345"/>
      <w:r>
        <w:rPr>
          <w:rtl w:val="true"/>
        </w:rPr>
        <w:t>الآیة اللاحقة</w:t>
      </w:r>
      <w:bookmarkEnd w:id="346"/>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بدایة هذه الآیة جاءت أیضاً قُلْ</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التوکل علی الذی یستطیع الإتیان بالماء بعد غوره</w:t>
      </w:r>
      <w:r>
        <w:rPr>
          <w:rFonts w:eastAsia="IRNazanin" w:cs="IRNazanin"/>
          <w:color w:val="111111"/>
          <w:sz w:val="28"/>
          <w:szCs w:val="28"/>
          <w:rtl w:val="true"/>
          <w:lang w:bidi="fa-IR"/>
        </w:rPr>
        <w:t>.</w:t>
      </w:r>
    </w:p>
    <w:p>
      <w:pPr>
        <w:pStyle w:val="Heading5"/>
        <w:numPr>
          <w:ilvl w:val="4"/>
          <w:numId w:val="1"/>
        </w:numPr>
        <w:rPr/>
      </w:pPr>
      <w:bookmarkStart w:id="347" w:name="__RefHeading___Toc3858845_581953129"/>
      <w:bookmarkStart w:id="348" w:name="_Toc134"/>
      <w:bookmarkEnd w:id="347"/>
      <w:r>
        <w:rPr>
          <w:rtl w:val="true"/>
        </w:rPr>
        <w:t>الآیات السابقة</w:t>
      </w:r>
      <w:bookmarkEnd w:id="348"/>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بیده الهلاک و الرحمة و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أنشأنا وسیحشرنا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خلقنا وجعل لنا السمع و الأبصار و الأفئدة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التوکّل علی الله هو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هُوَ فِی ضَلالٍ مُبِینٍ التی جاءت فی الآیة الأصلیة، ذُکرت فی الآیة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یَمْشِی مُکِبًّا عَلی وَجْهِهِ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الذی یمشی علی غیر هدی، مُنکبّاً علی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التوکّل علی غیر الله، یعنی المشی مکباً علی الوجه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یجب التوکّل علی الذی بیده الرزق، و إن أمسک رزقه فلا رازق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تکرر ذکر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اخری فی الآیة</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من الذی یعینکم فی مواجهة الرحمن؟</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هناک من یعیننا علی مواجهة الله الرحمن، فهو لائق بالتوکّل ویجب التوکّل 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ولکن لا یوجد من هو هکذا، إذاً نصل إلی النتیجة النهائیة بأنّه لا بدّ من التوکّل علی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الرحمن الذی یمسک الطیر فی السماء حتّی لا تسقط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الرحمن البصیر بکلّ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الرحمن الذی لایأمن من عذابه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بسط لنا الأرض وجعلها ذلولاً وإلیه النشور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یلیق التوکّل علی من یتمتّع بهذه الصفات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الباب الأوّل فی الفصل الرابع، ذکرنا أنّه إذا کانت لمشتقّات کلمة موضوعنا استعمالات کثیرة فی القرآن، فالأفضل إعداد جدولین بدل الجدول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نشاهد فیما یتعلّق بموضوع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التوکّل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مشتقّات هذه الکلمة،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استعملت فیه کثیراً، من هذا المنطلق، نشاهد فی جدول الآیات الأصلیة وجود کلمات علی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والآیات المشتملة علی هذه الکلمات فقط هی الموجودة فی الجدول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نستطیع تنظیم الآیات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سائر المشتقّات المشترکة مع التوکّل فی جدول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بالترتیب الذی سیأتی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ونستخرج مفاهیم هذه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جدول الآیات المشتملة علی کلمات من مشتقّات التوکل</w:t>
      </w:r>
    </w:p>
    <w:p>
      <w:pPr>
        <w:pStyle w:val="BookText"/>
        <w:rPr/>
      </w:pPr>
      <w:r>
        <w:rPr>
          <w:rFonts w:ascii="IRNazanin" w:hAnsi="IRNazanin" w:eastAsia="IRNazanin"/>
          <w:color w:val="111111"/>
          <w:sz w:val="28"/>
          <w:sz w:val="28"/>
          <w:szCs w:val="28"/>
          <w:rtl w:val="true"/>
          <w:lang w:bidi="fa-IR"/>
        </w:rPr>
        <w:t>المطلبرقم الآیةاسم السورةرقم السورةالکلمة ذاتها التی استعملت فی الآیةرقم آیة بدایة السیاق</w:t>
      </w:r>
    </w:p>
    <w:p>
      <w:pPr>
        <w:pStyle w:val="BookText"/>
        <w:rPr/>
      </w:pPr>
      <w:r>
        <w:rPr>
          <w:rFonts w:ascii="IRNazanin" w:hAnsi="IRNazanin" w:eastAsia="IRNazanin"/>
          <w:color w:val="111111"/>
          <w:sz w:val="28"/>
          <w:sz w:val="28"/>
          <w:szCs w:val="28"/>
          <w:rtl w:val="true"/>
          <w:lang w:bidi="fa-IR"/>
        </w:rPr>
        <w:t>رقم آیة نهایة السیاقعدد آیات کلّ سیاق</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المزمل</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وکیلاً</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1919</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بوکیلٍ</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وکیل</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1163</w:t>
      </w:r>
    </w:p>
    <w:p>
      <w:pPr>
        <w:pStyle w:val="BookText"/>
        <w:rPr/>
      </w:pP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بوکیلٍ‌ّ</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w:t>
      </w:r>
    </w:p>
    <w:p>
      <w:pPr>
        <w:pStyle w:val="BookText"/>
        <w:rPr/>
      </w:pP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الأحزاب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وکیلاً</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1252</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الأحزاب</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وکیلاً</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w:t>
      </w:r>
      <w:bookmarkStart w:id="349" w:name="pg5714_36124"/>
    </w:p>
    <w:p>
      <w:pPr>
        <w:pStyle w:val="BookText"/>
        <w:rPr/>
      </w:pPr>
      <w:bookmarkEnd w:id="349"/>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وُکِّل</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p>
    <w:p>
      <w:pPr>
        <w:pStyle w:val="BookText"/>
        <w:rPr/>
      </w:pP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وکیلٌ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p>
    <w:p>
      <w:pPr>
        <w:pStyle w:val="BookText"/>
        <w:rPr/>
      </w:pP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وکیلاً</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1044</w:t>
      </w:r>
    </w:p>
    <w:p>
      <w:pPr>
        <w:pStyle w:val="BookText"/>
        <w:rPr/>
      </w:pPr>
      <w:r>
        <w:rPr>
          <w:rFonts w:eastAsia="IRNazanin" w:cs="IRNazanin"/>
          <w:color w:val="111111"/>
          <w:sz w:val="28"/>
          <w:szCs w:val="28"/>
          <w:lang w:bidi="fa-IR"/>
        </w:rPr>
        <w:t>8610</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وکیلاً</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993</w:t>
      </w:r>
    </w:p>
    <w:p>
      <w:pPr>
        <w:pStyle w:val="BookText"/>
        <w:rPr/>
      </w:pPr>
      <w:r>
        <w:rPr>
          <w:rFonts w:eastAsia="IRNazanin" w:cs="IRNazanin"/>
          <w:color w:val="111111"/>
          <w:sz w:val="28"/>
          <w:szCs w:val="28"/>
          <w:lang w:bidi="fa-IR"/>
        </w:rPr>
        <w:t>6811</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وکیلاً</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1070</w:t>
      </w:r>
    </w:p>
    <w:p>
      <w:pPr>
        <w:pStyle w:val="BookText"/>
        <w:rPr/>
      </w:pPr>
      <w:r>
        <w:rPr>
          <w:rFonts w:eastAsia="IRNazanin" w:cs="IRNazanin"/>
          <w:color w:val="111111"/>
          <w:sz w:val="28"/>
          <w:szCs w:val="28"/>
          <w:lang w:bidi="fa-IR"/>
        </w:rPr>
        <w:t>6512</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وکیلاً</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5413</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وکیلاً</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860</w:t>
      </w:r>
    </w:p>
    <w:p>
      <w:pPr>
        <w:pStyle w:val="BookText"/>
        <w:rPr/>
      </w:pP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وکیلاً</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1010</w:t>
      </w:r>
    </w:p>
    <w:p>
      <w:pPr>
        <w:pStyle w:val="BookText"/>
        <w:rPr/>
      </w:pPr>
      <w:r>
        <w:rPr>
          <w:rFonts w:eastAsia="Amiri" w:cs="Amiri" w:ascii="Amiri" w:hAnsi="Amiri"/>
          <w:color w:val="111111"/>
          <w:sz w:val="28"/>
          <w:szCs w:val="28"/>
          <w:lang w:bidi="ar-SA"/>
        </w:rPr>
        <w:t>6615</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وکیلٌ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868</w:t>
      </w:r>
    </w:p>
    <w:p>
      <w:pPr>
        <w:pStyle w:val="BookText"/>
        <w:rPr/>
      </w:pPr>
      <w:r>
        <w:rPr>
          <w:rFonts w:eastAsia="Amiri" w:cs="Amiri" w:ascii="Amiri" w:hAnsi="Amiri"/>
          <w:color w:val="111111"/>
          <w:sz w:val="28"/>
          <w:szCs w:val="28"/>
          <w:lang w:bidi="ar-SA"/>
        </w:rPr>
        <w:t>1216</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وکیلّ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1624</w:t>
      </w:r>
    </w:p>
    <w:p>
      <w:pPr>
        <w:pStyle w:val="BookText"/>
        <w:rPr/>
      </w:pPr>
      <w:r>
        <w:rPr>
          <w:rFonts w:eastAsia="Amiri" w:cs="Amiri" w:ascii="Amiri" w:hAnsi="Amiri"/>
          <w:color w:val="111111"/>
          <w:sz w:val="28"/>
          <w:szCs w:val="28"/>
          <w:lang w:bidi="ar-SA"/>
        </w:rPr>
        <w:t>10817</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بوکیلٍ</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6109</w:t>
      </w:r>
    </w:p>
    <w:p>
      <w:pPr>
        <w:pStyle w:val="BookText"/>
        <w:rPr/>
      </w:pPr>
      <w:r>
        <w:rPr>
          <w:rFonts w:eastAsia="IRNazanin" w:cs="IRNazanin"/>
          <w:color w:val="111111"/>
          <w:sz w:val="28"/>
          <w:szCs w:val="28"/>
          <w:lang w:bidi="fa-IR"/>
        </w:rPr>
        <w:t>10718</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بوکیلٍ</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10110</w:t>
      </w:r>
    </w:p>
    <w:p>
      <w:pPr>
        <w:pStyle w:val="BookText"/>
        <w:rPr/>
      </w:pPr>
      <w:r>
        <w:rPr>
          <w:rFonts w:eastAsia="IRNazanin" w:cs="IRNazanin"/>
          <w:color w:val="111111"/>
          <w:sz w:val="28"/>
          <w:szCs w:val="28"/>
          <w:lang w:bidi="fa-IR"/>
        </w:rPr>
        <w:t>10219</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وکیلّ</w:t>
      </w:r>
      <w:r>
        <w:rPr>
          <w:rFonts w:ascii="IRNazanin" w:hAnsi="IRNazanin" w:eastAsia="IRNazanin"/>
          <w:color w:val="111111"/>
          <w:sz w:val="28"/>
          <w:sz w:val="28"/>
          <w:szCs w:val="28"/>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Amiri" w:cs="Amiri" w:ascii="Amiri" w:hAnsi="Amiri"/>
          <w:color w:val="111111"/>
          <w:sz w:val="28"/>
          <w:szCs w:val="28"/>
          <w:lang w:bidi="ar-SA"/>
        </w:rPr>
        <w:t>8920</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وَکَّلنا</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890</w:t>
      </w:r>
    </w:p>
    <w:p>
      <w:pPr>
        <w:pStyle w:val="BookText"/>
        <w:rPr/>
      </w:pPr>
      <w:r>
        <w:rPr>
          <w:rFonts w:eastAsia="IRNazanin" w:cs="IRNazanin"/>
          <w:color w:val="111111"/>
          <w:sz w:val="28"/>
          <w:szCs w:val="28"/>
          <w:lang w:bidi="fa-IR"/>
        </w:rPr>
        <w:t>6621</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بوکیلٍ</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1070</w:t>
      </w:r>
    </w:p>
    <w:p>
      <w:pPr>
        <w:pStyle w:val="BookText"/>
        <w:rPr/>
      </w:pPr>
      <w:r>
        <w:rPr>
          <w:rFonts w:eastAsia="IRNazanin" w:cs="IRNazanin"/>
          <w:color w:val="111111"/>
          <w:sz w:val="28"/>
          <w:szCs w:val="28"/>
          <w:lang w:bidi="fa-IR"/>
        </w:rPr>
        <w:t>17122</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وکیلاً</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9171</w:t>
      </w:r>
    </w:p>
    <w:p>
      <w:pPr>
        <w:pStyle w:val="BookText"/>
        <w:rPr/>
      </w:pPr>
      <w:r>
        <w:rPr>
          <w:rFonts w:eastAsia="IRNazanin" w:cs="IRNazanin"/>
          <w:color w:val="111111"/>
          <w:sz w:val="28"/>
          <w:szCs w:val="28"/>
          <w:lang w:bidi="fa-IR"/>
        </w:rPr>
        <w:t>13223</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وکیلاً</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8134</w:t>
      </w:r>
    </w:p>
    <w:p>
      <w:pPr>
        <w:pStyle w:val="BookText"/>
        <w:rPr/>
      </w:pPr>
      <w:r>
        <w:rPr>
          <w:rFonts w:eastAsia="IRNazanin" w:cs="IRNazanin"/>
          <w:color w:val="111111"/>
          <w:sz w:val="28"/>
          <w:szCs w:val="28"/>
          <w:lang w:bidi="fa-IR"/>
        </w:rPr>
        <w:t>10924</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وکیلاً</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8112</w:t>
      </w:r>
    </w:p>
    <w:p>
      <w:pPr>
        <w:pStyle w:val="BookText"/>
        <w:rPr/>
      </w:pPr>
      <w:r>
        <w:rPr>
          <w:rFonts w:eastAsia="IRNazanin" w:cs="IRNazanin"/>
          <w:color w:val="111111"/>
          <w:sz w:val="28"/>
          <w:szCs w:val="28"/>
          <w:lang w:bidi="fa-IR"/>
        </w:rPr>
        <w:t>8125</w:t>
      </w: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وکیلاً</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1187</w:t>
      </w:r>
    </w:p>
    <w:p>
      <w:pPr>
        <w:pStyle w:val="BookText"/>
        <w:rPr/>
      </w:pPr>
      <w:r>
        <w:rPr>
          <w:rFonts w:eastAsia="IRNazanin" w:cs="IRNazanin"/>
          <w:color w:val="111111"/>
          <w:sz w:val="28"/>
          <w:szCs w:val="28"/>
          <w:lang w:bidi="fa-IR"/>
        </w:rPr>
        <w:t>17326</w:t>
      </w: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الوکیلُ</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9180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الآیات</w:t>
      </w:r>
      <w:r>
        <w:rPr>
          <w:rFonts w:eastAsia="IRNazanin" w:cs="IRNazanin"/>
          <w:color w:val="111111"/>
          <w:sz w:val="28"/>
          <w:szCs w:val="28"/>
          <w:lang w:bidi="fa-IR"/>
        </w:rPr>
        <w:t>238</w:t>
      </w:r>
    </w:p>
    <w:p>
      <w:pPr>
        <w:pStyle w:val="Heading4"/>
        <w:numPr>
          <w:ilvl w:val="3"/>
          <w:numId w:val="1"/>
        </w:numPr>
        <w:rPr/>
      </w:pPr>
      <w:bookmarkStart w:id="350" w:name="__RefHeading___Toc3858847_581953129"/>
      <w:bookmarkStart w:id="351" w:name="_Toc135"/>
      <w:bookmarkEnd w:id="350"/>
      <w:r>
        <w:rPr>
          <w:rtl w:val="true"/>
        </w:rPr>
        <w:t xml:space="preserve">المطلب </w:t>
      </w:r>
      <w:r>
        <w:rPr/>
        <w:t>2</w:t>
      </w:r>
      <w:bookmarkEnd w:id="351"/>
    </w:p>
    <w:p>
      <w:pPr>
        <w:pStyle w:val="Heading5"/>
        <w:numPr>
          <w:ilvl w:val="4"/>
          <w:numId w:val="1"/>
        </w:numPr>
        <w:rPr/>
      </w:pPr>
      <w:bookmarkStart w:id="352" w:name="__RefHeading___Toc3858849_581953129"/>
      <w:bookmarkStart w:id="353" w:name="_Toc136"/>
      <w:bookmarkEnd w:id="352"/>
      <w:r>
        <w:rPr>
          <w:rtl w:val="true"/>
        </w:rPr>
        <w:t>اشارة</w:t>
      </w:r>
      <w:bookmarkEnd w:id="353"/>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وَکِیلاً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وکأنَّ التوکّل هو نفسه اتّخاذ الوکیل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الواقع أنّ الذی یتوکّل هو الذی یتَّخذُ وکیلاً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اتّخاذ الوکیل؟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هو الشخص الذی یجب اتّخاذه وکیلاً؟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الوکیل الحقیقی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الوکیل الحقیقی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بدّ أن یکون رَبُّ الْمَشْرِقِ وَ الْمَغْرِبِ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من کان رَبُّ الْمَشْرِقِ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فسیکون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کانت الربوبیة له، فالاُلوهیة أیضاً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الرابطة بین الاُلوهیة و الربوبیة؟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لماذا ذُکرت الربوبیة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ثُمّ الاُلوهیة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ثانیاً؟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 من کانت له الربوبیة والاُلوهیة، طبعاً ستکون الوکالة له أیضاً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فَاتَّخِذْهُ وَکِیلاً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 وَکِیلاً یرتب ویفرع الوکالة من الاُلوهیة و الربوبیة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یعنی أنّ الوکیل الحقیق هو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وثانیاً إله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هو ربّ المشرق و المغرب ولا إله غیره، إذاً اتّخذه هو وحده وکیلاً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نتخذ الله وکیلاً لنا؟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اصولاً مامعنی وکالة الله؟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غیر الله لا قدرة لهم فی هذا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المشرق ولا المغرب فی أیدیهم ولیسوا بلا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لایمکن أن یکونوا وکلاء للإنسان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قَبِل الإنسان وکالتهم، فستکون وکالة باطلة</w:t>
      </w:r>
      <w:r>
        <w:rPr>
          <w:rFonts w:eastAsia="IRNazanin" w:cs="IRNazanin"/>
          <w:color w:val="111111"/>
          <w:sz w:val="28"/>
          <w:szCs w:val="28"/>
          <w:rtl w:val="true"/>
          <w:lang w:bidi="fa-IR"/>
        </w:rPr>
        <w:t>.</w:t>
      </w:r>
      <w:bookmarkStart w:id="354" w:name="pg5714_36128"/>
    </w:p>
    <w:p>
      <w:pPr>
        <w:pStyle w:val="BookText"/>
        <w:rPr/>
      </w:pPr>
      <w:bookmarkEnd w:id="354"/>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یمکن أن یکون الله وحده وکیلاً للإنسان؟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لأنّه هو وحده ربّ المشرق و المغرب و هو وحده الإله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لیس بربٍ‌ّ ولایعلم ماهی الربوبیة ولا یقدر علیها ولاتجربة له بها، طبعاً لن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سیکون عاجزاً عن وکالته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 وحده یعرف مربوبه ویعلم کیفیة وکالته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فی یدیه المشرق و المغرب و الذی هو فی کلّ لحظة مشرفٌ علی ربوببیة الکون بأجمعه، هو الوحید الذی یعلم کیفیة وکالة مربوبه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من یدرک حقیقة لا إله إلّا هو، سیتخذ الله وکیلاً له وسیکون الله وکیله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ربّ المشرق و المغرب وکیل الإنسان، فماذا سیحصل؟</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سیحمی هذا الوکیل موکّله؟</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سیحمیه وسیکون وکیلاً له فی العالم أجمع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المشرق و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وسیحفظه من شرّ جمیع أعدائه فی المشرق و 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القادر علی هذه الوکاله، هو وحده ربّ المشرق و المغرب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کلّ شخصٍ لا یدرک حقیقة لا إله إلّا هو، لا یمکنه أن یتّخذ الله وکیلاً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فَاتَّخِذْهُ وَکِیلاً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الأثر العملی لجملة لا إله إلّا الله هو الوکالة 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إله إلّا الله 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رؤیة کونیة، ربّ المشرق و المغرب هو أیضاً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رؤیة کونیة اخری، من هذین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فَاتَّخِذْهُ وَکِیلاً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هذین الوصفین، یأتی أمرٌ واحد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w:t>
      </w:r>
    </w:p>
    <w:p>
      <w:pPr>
        <w:pStyle w:val="Heading5"/>
        <w:numPr>
          <w:ilvl w:val="4"/>
          <w:numId w:val="1"/>
        </w:numPr>
        <w:rPr/>
      </w:pPr>
      <w:bookmarkStart w:id="355" w:name="__RefHeading___Toc3858851_581953129"/>
      <w:bookmarkStart w:id="356" w:name="_Toc137"/>
      <w:bookmarkEnd w:id="355"/>
      <w:r>
        <w:rPr>
          <w:rtl w:val="true"/>
        </w:rPr>
        <w:t>الآیات اللاحقة</w:t>
      </w:r>
      <w:bookmarkEnd w:id="356"/>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 من یتّخذ الله وکیلاً له، فلن یصاب بأی خوفٍ أو قلقٍ وسوف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یصبر</w:t>
      </w:r>
      <w:r>
        <w:rPr>
          <w:rFonts w:eastAsia="IRNazanin" w:cs="IRNazanin"/>
          <w:color w:val="111111"/>
          <w:sz w:val="28"/>
          <w:szCs w:val="28"/>
          <w:rtl w:val="true"/>
          <w:lang w:bidi="fa-IR"/>
        </w:rPr>
        <w:t>»</w:t>
      </w:r>
      <w:bookmarkStart w:id="357" w:name="pg5714_36130"/>
    </w:p>
    <w:p>
      <w:pPr>
        <w:pStyle w:val="BookText"/>
        <w:rPr/>
      </w:pPr>
      <w:bookmarkEnd w:id="357"/>
      <w:r>
        <w:rPr>
          <w:rFonts w:ascii="Amiri" w:hAnsi="Amiri" w:eastAsia="Amiri" w:cs="Amiri"/>
          <w:color w:val="111111"/>
          <w:sz w:val="28"/>
          <w:sz w:val="28"/>
          <w:szCs w:val="28"/>
          <w:rtl w:val="true"/>
          <w:lang w:bidi="ar-SA"/>
        </w:rPr>
        <w:t>بسهولة فی مواجهة المشکلات وأذی الناس وَ اصْبِرْ عَلی ما یَقُولُونَ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وسیقوم بمداراة الناس علی أحسن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اهْجُرْهُمْ هَجْراً جَمِیلاً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من یتوکّل علی غیر الله ویتّخذ غیره وکیلاً، سیُحرمْ من جوهرة الصبر وسیکون دائماً فی حال اضطراب وقلق وَ اصْبِرْ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وسیکون مضطرباً فی مقابل أذی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اهْجُرْهُمْ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یتّخذ الله وکیلاً تحت شعار لا إله إلّا هو، و یوکِل اموره کلّها إلی الله و یفوّضها إلیه ولایکونُ قلقاً من أی شیء، فسیکفیه الله؛ وسیکون صابراً وقویاً أمام ما یقول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فَاتَّخِذْهُ وَکِیلاً ، وَ اصْبِرْ عَلی ما یَقُولُونَ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التناسب والارتباط بین وکالة الله و الصبر و المداراة؟</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یکون وکیله الله، فإنّه یوکل إلیه عمل الأعداء و المکذبین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وَ الْمُکَذِّبِینَ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یُمهل أعداءه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یستعجل فی الانتقام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 لدیه اطمئناناً بأنّ الله أعدّ لهم عذاباً ألیماً إِنَّ لَدَیْنا أَنْکالاً وَ جَحِیماً </w:t>
      </w:r>
      <w:r>
        <w:rPr>
          <w:rFonts w:eastAsia="Amiri" w:cs="Amiri" w:ascii="Amiri" w:hAnsi="Amiri"/>
          <w:color w:val="111111"/>
          <w:sz w:val="28"/>
          <w:szCs w:val="28"/>
          <w:rtl w:val="true"/>
          <w:lang w:bidi="ar-SA"/>
        </w:rPr>
        <w:t>.</w:t>
      </w:r>
    </w:p>
    <w:p>
      <w:pPr>
        <w:pStyle w:val="Heading5"/>
        <w:numPr>
          <w:ilvl w:val="4"/>
          <w:numId w:val="1"/>
        </w:numPr>
        <w:rPr/>
      </w:pPr>
      <w:bookmarkStart w:id="358" w:name="__RefHeading___Toc3858853_581953129"/>
      <w:bookmarkStart w:id="359" w:name="_Toc138"/>
      <w:bookmarkEnd w:id="358"/>
      <w:r>
        <w:rPr>
          <w:rtl w:val="true"/>
        </w:rPr>
        <w:t>الآیات السابقة</w:t>
      </w:r>
      <w:bookmarkEnd w:id="359"/>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ذکر اسم الربّ لازم لوکالته وَ اذْکُرِ اسْمَ رَبِّکَ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وکأنّ تلاوة القرآن وإحیاء اللیل لها لهما ارتباطٌ وتیقٌ بالتوکّل واتّخاذ الله وکیلاً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w:t>
      </w:r>
      <w:r>
        <w:rPr>
          <w:rFonts w:eastAsia="IRNazanin" w:cs="IRNazanin"/>
          <w:color w:val="111111"/>
          <w:sz w:val="28"/>
          <w:szCs w:val="28"/>
          <w:rtl w:val="true"/>
          <w:lang w:bidi="fa-IR"/>
        </w:rPr>
        <w:t>).</w:t>
      </w:r>
      <w:bookmarkStart w:id="360" w:name="pg5714_36131"/>
    </w:p>
    <w:p>
      <w:pPr>
        <w:pStyle w:val="Heading3"/>
        <w:numPr>
          <w:ilvl w:val="2"/>
          <w:numId w:val="1"/>
        </w:numPr>
        <w:rPr/>
      </w:pPr>
      <w:bookmarkStart w:id="361" w:name="__RefHeading___Toc3858855_581953129"/>
      <w:bookmarkStart w:id="362" w:name="_Toc139"/>
      <w:bookmarkEnd w:id="360"/>
      <w:bookmarkEnd w:id="361"/>
      <w:r>
        <w:rPr>
          <w:rtl w:val="true"/>
        </w:rPr>
        <w:t>النموذج الثالث</w:t>
      </w:r>
      <w:r>
        <w:rPr>
          <w:rtl w:val="true"/>
        </w:rPr>
        <w:t>:«</w:t>
      </w:r>
      <w:r>
        <w:rPr>
          <w:rtl w:val="true"/>
        </w:rPr>
        <w:t>القرض الحسن</w:t>
      </w:r>
      <w:r>
        <w:rPr>
          <w:rtl w:val="true"/>
        </w:rPr>
        <w:t xml:space="preserve">» </w:t>
      </w:r>
      <w:r>
        <w:rPr>
          <w:rtl w:val="true"/>
        </w:rPr>
        <w:t>فی القرآن</w:t>
      </w:r>
      <w:bookmarkEnd w:id="362"/>
    </w:p>
    <w:p>
      <w:pPr>
        <w:pStyle w:val="Heading4"/>
        <w:numPr>
          <w:ilvl w:val="3"/>
          <w:numId w:val="1"/>
        </w:numPr>
        <w:rPr/>
      </w:pPr>
      <w:bookmarkStart w:id="363" w:name="__RefHeading___Toc3858857_581953129"/>
      <w:bookmarkStart w:id="364" w:name="_Toc140"/>
      <w:bookmarkEnd w:id="363"/>
      <w:r>
        <w:rPr>
          <w:rtl w:val="true"/>
        </w:rPr>
        <w:t>اشارة</w:t>
      </w:r>
      <w:bookmarkEnd w:id="3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w:t>
      </w:r>
    </w:p>
    <w:p>
      <w:pPr>
        <w:pStyle w:val="BookText"/>
        <w:rPr/>
      </w:pPr>
      <w:r>
        <w:rPr>
          <w:rFonts w:ascii="IRNazanin" w:hAnsi="IRNazanin" w:eastAsia="IRNazanin"/>
          <w:color w:val="111111"/>
          <w:sz w:val="28"/>
          <w:sz w:val="28"/>
          <w:szCs w:val="28"/>
          <w:rtl w:val="true"/>
          <w:lang w:bidi="fa-IR"/>
        </w:rPr>
        <w:t xml:space="preserve">جدول الآیات المشتملة علی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القرآن الکریم</w:t>
      </w:r>
    </w:p>
    <w:p>
      <w:pPr>
        <w:pStyle w:val="BookText"/>
        <w:rPr/>
      </w:pPr>
      <w:r>
        <w:rPr>
          <w:rFonts w:ascii="IRNazanin" w:hAnsi="IRNazanin" w:eastAsia="IRNazanin"/>
          <w:color w:val="111111"/>
          <w:sz w:val="28"/>
          <w:sz w:val="28"/>
          <w:szCs w:val="28"/>
          <w:rtl w:val="true"/>
          <w:lang w:bidi="fa-IR"/>
        </w:rPr>
        <w:t xml:space="preserve">المطلبرقم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السورةالکلمة ذاتها التی استعملت فی الآیةرقم آیة بدایة السیاق</w:t>
      </w:r>
    </w:p>
    <w:p>
      <w:pPr>
        <w:pStyle w:val="BookText"/>
        <w:rPr/>
      </w:pPr>
      <w:r>
        <w:rPr>
          <w:rFonts w:ascii="IRNazanin" w:hAnsi="IRNazanin" w:eastAsia="IRNazanin"/>
          <w:color w:val="111111"/>
          <w:sz w:val="28"/>
          <w:sz w:val="28"/>
          <w:szCs w:val="28"/>
          <w:rtl w:val="true"/>
          <w:lang w:bidi="fa-IR"/>
        </w:rPr>
        <w:t>رقم آیة نهایة السیاقعدد آیات کل سیاق</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818</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الحدید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w:t>
      </w:r>
    </w:p>
    <w:p>
      <w:pPr>
        <w:pStyle w:val="BookText"/>
        <w:rPr/>
      </w:pP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الآیات</w:t>
      </w:r>
      <w:r>
        <w:rPr>
          <w:rFonts w:eastAsia="IRNazanin" w:cs="IRNazanin"/>
          <w:color w:val="111111"/>
          <w:sz w:val="28"/>
          <w:szCs w:val="28"/>
          <w:lang w:bidi="fa-IR"/>
        </w:rPr>
        <w:t>32</w:t>
      </w:r>
    </w:p>
    <w:p>
      <w:pPr>
        <w:pStyle w:val="Heading4"/>
        <w:numPr>
          <w:ilvl w:val="3"/>
          <w:numId w:val="1"/>
        </w:numPr>
        <w:rPr/>
      </w:pPr>
      <w:bookmarkStart w:id="365" w:name="__RefHeading___Toc3858859_581953129"/>
      <w:bookmarkStart w:id="366" w:name="_Toc141"/>
      <w:bookmarkEnd w:id="365"/>
      <w:r>
        <w:rPr>
          <w:rtl w:val="true"/>
        </w:rPr>
        <w:t xml:space="preserve">المطلب </w:t>
      </w:r>
      <w:r>
        <w:rPr/>
        <w:t>1</w:t>
      </w:r>
      <w:bookmarkEnd w:id="36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یَعْلَمُ أَنَّکَ تَقُومُ أَدْنی مِنْ ثُلُثَیِ اللَّیْلِ وَ نِصْفَهُ وَ ثُلُثَهُ وَ طائِفَةٌ مِنَ الَّذِینَ مَعَکَ وَ اللّهُ یُقَدِّرُ اللَّیْلَ وَ النَّهارَ عَلِمَ أَنْ لَنْ تُحْصُوهُ فَتابَ عَلَیْکُمْ فَاقْرَؤُا ما تَیَسَّرَ مِنَ الْقُرْآنِ عَلِمَ أَنْ سَیَکُونُ مِنْکُمْ مَرْضی وَ آخَرُونَ یَضْرِبُونَ فِی الْأَرْضِ یَبْتَغُونَ مِنْ فَضْلِ اللّهِ وَ آخَرُونَ یُقاتِلُونَ فِی سَبِیلِ اللّهِ فَاقْرَؤُا ما تَیَسَّرَ مِنْهُ وَ أَقِیمُوا الصَّلاةَ وَ آتُوا الزَّکاةَ وَ أَقْرِضُوا اللّهَ قَرْضاً حَسَناً وَ ما تُقَدِّمُوا لِأَنْفُسِکُمْ مِنْ خَیْرٍ تَجِدُوهُ عِنْدَ اللّهِ هُوَ خَیْراً وَ أَعْظَمَ أَجْراً وَ اسْتَغْفِرُوا اللّهَ إِنَّ اللّهَ غَفُورٌ رَحِیمٌ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القرض منسوبة مباشرةً إلی الله من دون أیّة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أَقْرِضُوا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أن یقول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المقصود من هذه العبارة هو أن تقرضوا عباد الله ولیس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هناک أی ضرورة لتفسیر الآیة علی هذا الشکل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یطلب الله من عباده مباشرةً أن یقرضوه فی جوٍّ من العشق و العلاقة الحمیمة، بحیث یقرّب نفسه منهم بأن یطلب إلیهم من دون واسطة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أَقْرِضُوا اللّهَ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المسألة تُعتبر من المقامات و الکرامات المهمّة للإنسان بأنّه یستطیع مباشرةً وضع قرضه فی یدی ربّه من دون أیة واسطة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الآیة هو عباد الله ولیس ذات الله، عندها سیکون الإنسان محروماً من هذا المقام الرفیع و الکرامة العظمی، التی أنعمها الله علی الإنسان بلطفه ورحمته الواسعة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الآیة یعرّف الله نفسه کرفیق وصدیقٍ حمیمٍ یطلب من صدیقه قرضاً؛ لأنّ الأصدقاء عادةً یقترض بعضهم من 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الذی تُعرِّفه هذه الآیة، هو قریبٌ جدّاً من الإنسان إلی حدِّ أنّ الإنسان یستطیع مساعدة الله بإعطائه القرض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أی مذهبٍ أو دینٍ یمکن إیجاد علاقة حمیمة کهذه بین الإنسان و الله؟</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یمکن أن تکون بعض القروض غیر حسنة وبعضها الآخر سیئاً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المقصود من هذه العبارة أنّ إقراض الله أساساً هو قرض حسن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کل قرض نقدمه لله فهو حسن وجمیل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وبتعبیر آخر، إنّ القرض الحسن الوحید هو الذی لله، وسائر القروض قبیحة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مامعنی إقراض الله؟</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القرض لله هو واجبٌ عام؛ لأنّه جاء بصیغة الأمر وَ أَقْرِضُوا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الاصطلاح الشائع قرض الحسنة هو تعبیر غیر صحیح، والصحیح هو الاصطلاح القرآنی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یستقرضنا الله؟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الاستقراض یأتی فقط بسبب الطلب و الحاجة؟</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یمکن أن یکون هذا الشخص غیر محتاج، ولکنّه یقترض من الآخرین لأسباب اخر؟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نقرض أحدهم، نشعر بحال هدوء خاصّ فی القلب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وکلما کان المقترِض أکثر شرفاً وأعلی منزلةً، کلما ازددنا إحساساً بالهدوء و السکینة فینا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فالله أشرف موجود، بل هو ذات الشرف و العزة، فإقراض الله یوصل الإنسان إلی کمال السکینة و الطهارة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الوقت الذی یتّصف الله بعین الغنی وعدم الحاجة، فإنّه لم یغلق باب إقراضه من جانب عباده، بل فسح المجال للجمیع بالتحلّی بهذه الفضیلة و الکرامة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إعطاء القرض صعب، و إعطاء القرض الحسن أصعب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یُقرِض الإنسان، فکأنّه یقطع ویفصل شیئاً من وجوده، ولعلّه لهذا السبب سُمّی هذا العمل قرضاً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مقراضمقصّ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ماهو القرض الحسن وغیر الحسن؟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هی شروط القرض الحسن؟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 یمکن للقرض الحسن بعد مدّة، أن یتحوّل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قرض لله نصیبٌ فیه بشکلٍ من الأشکال، فهو حسنٌ وجمیلٌ، وکلّ قرضٍ لیس فیه لله شیء فهو قبیح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تتبعنا الآیة بدقّة، لاحظنا أنّ القرض الحسن یشمل کلّ عمل 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لِأَنْفُسِکُمْ مِنْ خَیْرٍ تَجِدُوهُ عِنْدَ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تدلّ کلمة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فی الواقع نقرض أنفسنا و أنّ فائدته 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القرض الحسن ینمو ویزداد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هُوَ خَیْراً وَ أَعْظَمَ أَجْراً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صندوقاً ندّخر فیه أنواع الخیر تحت عنوان القرض الحسن، وبعد نموها وتکاثرها نسحبها ونستفید منها فی یومٍ من الأیّام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لِأَنْفُسِکُمْ مِنْ خَیْرٍ تَجِدُوهُ عِنْدَ اللّهِ هُوَ خَیْراً وَ أَعْظَمَ أَجْراً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تشیر عبارة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قرضنا یذهب إلی الله تعالی قبل أی مکانٍ آخر، وهناک یبقی محفوظاً ویتکاثر ویتعاظم یوماً بعد یوم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القرض، یرجع إلی هذا السبب، أی بما أنّ هذا القرض ینمو عند الله فهو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النمو والازدیاد یتحقّق عند الله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القرض الذی لانصیب لله فیه لن ینمو ولن یتضاعف؛ لأنّ الله وحده هو الذی یضاعف القرض، إذاً القرض الحسن فقط یمتلک خصوصیة النمو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القرض الحسن یشبه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الکلمة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الطیبة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أَصْلُها ثابِتٌ وَ فَرْعُها فِی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تُؤْتِی أُکُلَها کُلَّ حِینٍ بِإِذْنِ رَبِّها</w:t>
      </w:r>
      <w:r>
        <w:rPr>
          <w:rFonts w:eastAsia="Amiri" w:cs="Amiri" w:ascii="Amiri" w:hAnsi="Amiri"/>
          <w:color w:val="111111"/>
          <w:sz w:val="28"/>
          <w:szCs w:val="28"/>
          <w:rtl w:val="true"/>
          <w:lang w:bidi="ar-SA"/>
        </w:rPr>
        <w:t xml:space="preserve">... </w:t>
      </w:r>
      <w:r>
        <w:rPr>
          <w:rStyle w:val="FootnoteAnchor"/>
          <w:rtl w:val="true"/>
        </w:rPr>
        <w:footnoteReference w:id="67"/>
      </w:r>
      <w:bookmarkStart w:id="367" w:name="pg5714_36139"/>
    </w:p>
    <w:p>
      <w:pPr>
        <w:pStyle w:val="BookText"/>
        <w:rPr/>
      </w:pPr>
      <w:bookmarkEnd w:id="367"/>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القرض غیر الحسن یشبه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الکلمة الخبیثة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الشجرة الخبیثة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اجْتُثَّتْ مِنْ فَوْقِ الْأَرْضِ ما لَها مِنْ قَرارٍ</w:t>
      </w:r>
      <w:r>
        <w:rPr>
          <w:rFonts w:eastAsia="Amiri" w:cs="Amiri" w:ascii="Amiri" w:hAnsi="Amiri"/>
          <w:color w:val="111111"/>
          <w:sz w:val="28"/>
          <w:szCs w:val="28"/>
          <w:rtl w:val="true"/>
          <w:lang w:bidi="ar-SA"/>
        </w:rPr>
        <w:t xml:space="preserve">... . </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القرض الحسن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تقدیم الخیرات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وإرسال وتقدیم الأعمال الصالحة و الجیدة وَ ما تُقَدِّمُوا لِأَنْفُسِکُمْ مِنْ خَیْرٍ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القرض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وکذلک جمیع أعمال الخیر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لکی یتمکّن الإنسان من تقدیم القرض الحسن لله، یجب أن یتحلّی باُسس معرفیة قویة، ومن دون هذه الاُسس و المبادئ سیکون من الصعب جدّاً علیه الاهتمام بمسألة الزکاة و القرض الحسن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إحدی هذه الاُسس العقائدیة و المعرفیة مذکورةٌ فی هذه الآیة بصورة خلابة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تُقَدِّمُوا لِأَنْفُسِکُمْ مِنْ خَیْرٍ تَجِدُوهُ عِنْدَ اللّهِ هُوَ خَیْراً وَ أَعْظَمَ أَجْراً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من یدرک جیدّاً هذه الجملة، سیکون دائماً فی حال تقدیم القرض الحسن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وسیسهل علیه کثیراً الإنفاق و الزکاة و</w:t>
      </w:r>
      <w:r>
        <w:rPr>
          <w:rFonts w:eastAsia="IRNazanin" w:cs="IRNazanin"/>
          <w:color w:val="111111"/>
          <w:sz w:val="28"/>
          <w:szCs w:val="28"/>
          <w:rtl w:val="true"/>
          <w:lang w:bidi="fa-IR"/>
        </w:rPr>
        <w:t>....</w:t>
      </w:r>
    </w:p>
    <w:p>
      <w:pPr>
        <w:pStyle w:val="Heading4"/>
        <w:numPr>
          <w:ilvl w:val="3"/>
          <w:numId w:val="1"/>
        </w:numPr>
        <w:rPr/>
      </w:pPr>
      <w:bookmarkStart w:id="368" w:name="__RefHeading___Toc3858861_581953129"/>
      <w:bookmarkStart w:id="369" w:name="_Toc142"/>
      <w:bookmarkEnd w:id="368"/>
      <w:r>
        <w:rPr>
          <w:rtl w:val="true"/>
        </w:rPr>
        <w:t xml:space="preserve">المطلب </w:t>
      </w:r>
      <w:r>
        <w:rPr/>
        <w:t>2</w:t>
      </w:r>
      <w:bookmarkEnd w:id="369"/>
    </w:p>
    <w:p>
      <w:pPr>
        <w:pStyle w:val="Heading5"/>
        <w:numPr>
          <w:ilvl w:val="4"/>
          <w:numId w:val="1"/>
        </w:numPr>
        <w:rPr/>
      </w:pPr>
      <w:bookmarkStart w:id="370" w:name="__RefHeading___Toc3858863_581953129"/>
      <w:bookmarkStart w:id="371" w:name="_Toc143"/>
      <w:bookmarkEnd w:id="370"/>
      <w:r>
        <w:rPr>
          <w:rtl w:val="true"/>
        </w:rPr>
        <w:t>اشارة</w:t>
      </w:r>
      <w:bookmarkEnd w:id="37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یُضاعِفْهُ لَکُمْ وَ یَغْفِرْ لَکُمْ وَ اللّهُ شَکُورٌ حَلِیمٌ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هذه الآیة، ورد نمو القرض الحسن بشکلٍ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یُضاعِفْهُ لَکُمْ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یبدو السبب الأصلی فی تضاعف القرض هو کونه حسناً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القرض الذی لا یتضاعف هو فی الواقع لیس بحسنٍ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یُنسب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الله،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تعالی هو الذی یقوم بهذا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یُضاعف الله قرضنا عدّة مرّات؟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هذا السؤال فی نهایة الآیة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شَکُورٌ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الله کثیر الشکر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فإنّ مضاعفة القرض من قبل الله هو من مصادیق الشکر والامتنان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یقرض الله سیکون تعامله مع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معنی الشکر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إظهار الإنسان الخیرات أضعافاً مضاعفةً فی مقابل خیرات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هذه الآیة أیضاً وکما فی آیة المطلب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الحدیث عن مغفرة الحقّ تعالی بعد مسألة القرض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یَغْفِرْ لَکُمْ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الأساس، فإنّ مسألة القرض الحسن ترتبط ارتباطاً وثیقاً بالمغفرة 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القرض الحسن یجذب نحوه المغفرة 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الله شکورٌ وحلیمٌ أیضاً، فإنّه یضاعف القرض الحسن من جهة، ومن جهة اخری یشمل بمغفرته صاحب هذا القرض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من کان شکوراً مثل الله، فإنّه سیتعامل کالشکور فی مقابل أعمال الآخرین الحسنة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هذه الآیة ذُکرت مسألة القرض الحسن وأجره بشکل جملة شرطیة إِنْ تُقْرِضُوا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فی آیة المطلب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بصیغة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أَقْرِضُوا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الأسالیب البیانیة المتنوعة حول مسألة القرض الحسن تدلّ علی أهمّیة الموضوع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إحدی الاُسس العقائدیة و المعرفتیة الاُخری للقرض الحسن هی جملة وَ اللّهُ شَکُورٌ حَلِیمٌ ،وکلّ من یدرکها ویفهمها، سیقرض الله بسهولة وبکلّ ما تیسّر</w:t>
      </w:r>
      <w:r>
        <w:rPr>
          <w:rFonts w:eastAsia="Amiri" w:cs="Amiri" w:ascii="Amiri" w:hAnsi="Amiri"/>
          <w:color w:val="111111"/>
          <w:sz w:val="28"/>
          <w:szCs w:val="28"/>
          <w:rtl w:val="true"/>
          <w:lang w:bidi="ar-SA"/>
        </w:rPr>
        <w:t>.</w:t>
      </w:r>
      <w:bookmarkStart w:id="372" w:name="pg5714_36143"/>
    </w:p>
    <w:p>
      <w:pPr>
        <w:pStyle w:val="Heading5"/>
        <w:numPr>
          <w:ilvl w:val="4"/>
          <w:numId w:val="1"/>
        </w:numPr>
        <w:rPr/>
      </w:pPr>
      <w:bookmarkStart w:id="373" w:name="__RefHeading___Toc3858865_581953129"/>
      <w:bookmarkStart w:id="374" w:name="_Toc144"/>
      <w:bookmarkEnd w:id="372"/>
      <w:bookmarkEnd w:id="373"/>
      <w:r>
        <w:rPr>
          <w:rtl w:val="true"/>
        </w:rPr>
        <w:t>الآیة اللاحقة</w:t>
      </w:r>
      <w:bookmarkEnd w:id="374"/>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المبادئ العقائدیة الاُخر هو ما جاء فی الآیة اللاحقة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الشَّهادَةِ الْعَزِیزُ الْحَکِیمُ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کلّ من یدرک أنّ الله عالمٌ بالغیب و الشهادة، ستسهل علیه أیضاً عملیة القرض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الإیمان والاعتقاد بأنّ الله یعلم ویری کلّ شیء ویحاسب علی کلّ شیء، سیعطی الإنسان قوةً کبیرةً للإقدام علی القرض الحسن ببالٍ هادئٍ فی السر و العلانیة، ویتیقن بأنّ الله لن ینسی ما استودع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المطلب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جاء أیضاً مضمون هذه الآیة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لِأَنْفُسِکُمْ</w:t>
      </w:r>
      <w:r>
        <w:rPr>
          <w:rFonts w:eastAsia="Amiri" w:cs="Amiri" w:ascii="Amiri" w:hAnsi="Amiri"/>
          <w:color w:val="111111"/>
          <w:sz w:val="28"/>
          <w:szCs w:val="28"/>
          <w:rtl w:val="true"/>
          <w:lang w:bidi="ar-SA"/>
        </w:rPr>
        <w:t>... .</w:t>
      </w:r>
    </w:p>
    <w:p>
      <w:pPr>
        <w:pStyle w:val="Heading5"/>
        <w:numPr>
          <w:ilvl w:val="4"/>
          <w:numId w:val="1"/>
        </w:numPr>
        <w:rPr/>
      </w:pPr>
      <w:bookmarkStart w:id="375" w:name="__RefHeading___Toc3858867_581953129"/>
      <w:bookmarkStart w:id="376" w:name="_Toc145"/>
      <w:bookmarkEnd w:id="375"/>
      <w:r>
        <w:rPr>
          <w:rtl w:val="true"/>
        </w:rPr>
        <w:t>الآیات السابقة</w:t>
      </w:r>
      <w:bookmarkEnd w:id="376"/>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بالنظر إلی الآیة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نستنتج أنّ إحدی الموانع الأصلیة فی مقابل القرض الحسن، هو البخل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لدی الإنسان، ومالم یُزَلْ هذا المانع، فلن یُکتب للإنسان التوفیق أبداً فی القرض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قبل أن یُبیّن الله سبحانه مسألة القرض الحسن، دعا الجمیع إلی السیطرة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الفلاح فی الوقایة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یمکن أن یکون القرض الحسن هو إحدی الطرق للوقایة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هذا الأساس، فإنّ القرض الحسن هو أحد مراحل الوصول إلی الفلاح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هُمُ الْمُفْلِحُونَ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نفسها حدیث عن الإنفاق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أَنْفِقُوا خَیْراً لِأَنْفُسِکُمْ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منفعة الإنفاق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أحد مصادیق القرض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ستصل إلینا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خَیْراً لِأَنْفُسِکُمْ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الواقع نحن ننفق علی أنفسنا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المطلب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أیضاً، تشیر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أن یطرح الله فی هذه السورة مسألة الإنفاق و القرض الحسن، أشار بالإجمال إلی ماهیة الدنیا وحقیقتها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أَمْوالُکُمْ وَ أَوْلادُکُمْ فِتْنَةٌ وَ اللّهُ عِنْدَهُ أَجْرٌ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الآیة عرّفت الأموال و الأولاد، و هی من أبرز مظاهر الدنیا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الدنیا ومظاهرها هی مجال لامتحان الإنسان و اختباره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الیدیهی أنّ الإیمان والاعتقاد بهذه المسألة سیفتح وسیسهل إلی حدٍ کبیرٍ طریق الإنفاق و القرض الحسن فی وجه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من لایؤمن بهذا الأصل، لن یستطیع أیضاً إدراک فلسفة الإنفاق و القرض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هذا المنطلق، بدأ الله بتعریف ماهیة الدنیا ومظاهرها بشکلٍ ظریفٍ وأشار إلی أنّها فتنة، ثُمّ دعا عندها الجمیع إلی الإنفاق و القرض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ناحیة اخری، یؤکّد الله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فقط عنده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عِنْدَهُ أَجْرٌ عَظِیمٌ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 المطلب السابق شاهدنا أیضاً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تُقَدِّمُوا لِأَنْفُسِکُمْ مِنْ خَیْرٍ تَجِدُوهُ عِنْدَ اللّهِ هُوَ خَیْراً وَ أَعْظَمَ أَجْراً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جمیع هذه التعابیر عنده، عِنْدَ اللّهِ ، أَجْرٌ عَظِیمٌ ، أَعْظَمَ أَجْراً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لنعلم أنّ الدنیا لیست مکاناً للأجر العظیم ولا تستوعب ذلک، فلابدّ من التحدیق و النظر إلی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هناک عن الأجر العظیم</w:t>
      </w:r>
      <w:r>
        <w:rPr>
          <w:rFonts w:eastAsia="Amiri" w:cs="Amiri" w:ascii="Amiri" w:hAnsi="Amiri"/>
          <w:color w:val="111111"/>
          <w:sz w:val="28"/>
          <w:szCs w:val="28"/>
          <w:rtl w:val="true"/>
          <w:lang w:bidi="ar-SA"/>
        </w:rPr>
        <w:t>.</w:t>
      </w:r>
      <w:bookmarkStart w:id="377" w:name="pg5714_36147"/>
    </w:p>
    <w:p>
      <w:pPr>
        <w:pStyle w:val="BookText"/>
        <w:rPr/>
      </w:pPr>
      <w:bookmarkEnd w:id="377"/>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بعدما ذکر الله هذه المقدّمات والاُسس العقائدیة و المعرفیة، انتقل فجأة إلی مسألة اخری مشیراً إلی أنّه اذا کانت الدنیا ومظاهرها کذا وکذا و إذا کان لدیّ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 العظیم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إذاً لا تتعلقوا بهذه الدنیا وسابقوا ما استطعتم بالتقوی و الطاعة و الإنفاق و القرض الحسن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الأجر العظیم الذی هو عندی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مَا اسْتَطَعْتُمْ وَ اسْمَعُوا وَ أَطِیعُوا وَ أَنْفِقُوا خَیْراً لِأَنْفُسِکُمْ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القرض الحسن یقتضی السیطرة علی شُحَّ نَفْسِهِ و أمر کهذا یؤدّی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إذاً فالهدف الأسمی للقرض الحسن هو الوصول إلی الفلاح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النجاح و النمو والارتقاء</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الذی یقرض الله قرضاً حسناً، یرتقی بنفسه فی الواقع ویُضاعف وجوده عدّة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یُوقَ شُحَّ نَفْسِهِ فَأُولئِکَ هُمُ الْمُفْلِحُونَ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بالإضافة إلی مضاعفة ودائعهم عدّة مرّات، فإنّهم یرتقون بأنفسهم ویصلون إلی الفلاح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أنّ أنفسهم تنمو وتزداد، فالقرض و القارض یزدادان معاً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التوکّل المذکور أیضاً فی الآیة</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مرتبطاً بمسألة القرض الحسن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التوکّل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اتّخاذ الوکیل، فالذی یقرض الله، فی الواقع هو یتّخذه وکیلاً ویتوکّل علیه، ویأمل من وکیله أن یضاعف قرضه عدّة مرّات</w:t>
      </w:r>
      <w:r>
        <w:rPr>
          <w:rFonts w:eastAsia="IRNazanin" w:cs="IRNazanin"/>
          <w:color w:val="111111"/>
          <w:sz w:val="28"/>
          <w:szCs w:val="28"/>
          <w:rtl w:val="true"/>
          <w:lang w:bidi="fa-IR"/>
        </w:rPr>
        <w:t>.</w:t>
      </w:r>
    </w:p>
    <w:p>
      <w:pPr>
        <w:pStyle w:val="Heading4"/>
        <w:numPr>
          <w:ilvl w:val="3"/>
          <w:numId w:val="1"/>
        </w:numPr>
        <w:rPr/>
      </w:pPr>
      <w:bookmarkStart w:id="378" w:name="__RefHeading___Toc3858869_581953129"/>
      <w:bookmarkStart w:id="379" w:name="_Toc146"/>
      <w:bookmarkEnd w:id="378"/>
      <w:r>
        <w:rPr>
          <w:rtl w:val="true"/>
        </w:rPr>
        <w:t>ملاحظات</w:t>
      </w:r>
      <w:bookmarkEnd w:id="37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تلاحظون فی المطلب الأوّل، لا بدّ من کتابة النصّ الکامل للآیة ولو کان طویلاً فی أعلی الصفحة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آیة المطلب الأوّل هو آیة واحدة، وبتعبیر آخر السیاق فی هذا المطلب</w:t>
      </w:r>
    </w:p>
    <w:p>
      <w:pPr>
        <w:pStyle w:val="BookText"/>
        <w:rPr/>
      </w:pPr>
      <w:r>
        <w:rPr>
          <w:rFonts w:ascii="IRNazanin" w:hAnsi="IRNazanin" w:eastAsia="IRNazanin"/>
          <w:color w:val="111111"/>
          <w:sz w:val="28"/>
          <w:sz w:val="28"/>
          <w:szCs w:val="28"/>
          <w:rtl w:val="true"/>
          <w:lang w:bidi="fa-IR"/>
        </w:rPr>
        <w:t>هو الآیة الأصلیة نفسها ولیست هناک آیات سابقة ولاحقة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الواضح أنّنا نستطیع دراسة ارتباط هذا الرکوع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المکوّن من آیة واحدة بآیات الرکوع السابق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المطلب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التغابن</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هناک آیة واحدة</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الآیة الأصلیة</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فعند دراسة آیات السیاق، نکتب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بدلاً من 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اللاحقة</w:t>
      </w:r>
      <w:r>
        <w:rPr>
          <w:rFonts w:eastAsia="IRNazanin" w:cs="IRNazanin"/>
          <w:color w:val="111111"/>
          <w:sz w:val="28"/>
          <w:szCs w:val="28"/>
          <w:rtl w:val="true"/>
          <w:lang w:bidi="fa-IR"/>
        </w:rPr>
        <w:t>».</w:t>
      </w:r>
      <w:bookmarkStart w:id="380" w:name="pg5714_36150"/>
    </w:p>
    <w:p>
      <w:pPr>
        <w:pStyle w:val="Heading3"/>
        <w:numPr>
          <w:ilvl w:val="2"/>
          <w:numId w:val="1"/>
        </w:numPr>
        <w:rPr/>
      </w:pPr>
      <w:bookmarkStart w:id="381" w:name="__RefHeading___Toc3858871_581953129"/>
      <w:bookmarkStart w:id="382" w:name="_Toc147"/>
      <w:bookmarkEnd w:id="380"/>
      <w:bookmarkEnd w:id="381"/>
      <w:r>
        <w:rPr>
          <w:rtl w:val="true"/>
        </w:rPr>
        <w:t>النموذج الرابع</w:t>
      </w:r>
      <w:r>
        <w:rPr>
          <w:rtl w:val="true"/>
        </w:rPr>
        <w:t>:</w:t>
      </w:r>
      <w:r>
        <w:rPr>
          <w:rtl w:val="true"/>
        </w:rPr>
        <w:t>المنافقون واُسلوب تعامل النبی صلّی الله علیه و آله معهم</w:t>
      </w:r>
      <w:bookmarkEnd w:id="382"/>
    </w:p>
    <w:p>
      <w:pPr>
        <w:pStyle w:val="Heading4"/>
        <w:numPr>
          <w:ilvl w:val="3"/>
          <w:numId w:val="1"/>
        </w:numPr>
        <w:rPr/>
      </w:pPr>
      <w:bookmarkStart w:id="383" w:name="__RefHeading___Toc3858873_581953129"/>
      <w:bookmarkStart w:id="384" w:name="_Toc148"/>
      <w:bookmarkEnd w:id="383"/>
      <w:r>
        <w:rPr>
          <w:rtl w:val="true"/>
        </w:rPr>
        <w:t>اشارة</w:t>
      </w:r>
      <w:bookmarkEnd w:id="384"/>
    </w:p>
    <w:p>
      <w:pPr>
        <w:pStyle w:val="BookText"/>
        <w:rPr/>
      </w:pPr>
      <w:r>
        <w:rPr>
          <w:rFonts w:ascii="IRNazanin" w:hAnsi="IRNazanin" w:eastAsia="IRNazanin"/>
          <w:color w:val="111111"/>
          <w:sz w:val="28"/>
          <w:sz w:val="28"/>
          <w:szCs w:val="28"/>
          <w:rtl w:val="true"/>
          <w:lang w:bidi="fa-IR"/>
        </w:rPr>
        <w:t>المنافقون واُسلوب تعامل النبی صلّی الله علیه و آله معهم</w:t>
      </w:r>
    </w:p>
    <w:p>
      <w:pPr>
        <w:pStyle w:val="BookText"/>
        <w:rPr/>
      </w:pPr>
      <w:r>
        <w:rPr>
          <w:rFonts w:ascii="IRNazanin" w:hAnsi="IRNazanin" w:eastAsia="IRNazanin"/>
          <w:color w:val="111111"/>
          <w:sz w:val="28"/>
          <w:sz w:val="28"/>
          <w:szCs w:val="28"/>
          <w:rtl w:val="true"/>
          <w:lang w:bidi="fa-IR"/>
        </w:rPr>
        <w:t xml:space="preserve">جدول الآیات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 ومشتقّاتها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المطلبرقم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السورة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السورةالکلمة ذاتها التی استعملت فی الآیةرقم آیة بدایة السیاق</w:t>
      </w:r>
    </w:p>
    <w:p>
      <w:pPr>
        <w:pStyle w:val="BookText"/>
        <w:rPr/>
      </w:pPr>
      <w:r>
        <w:rPr>
          <w:rFonts w:ascii="IRNazanin" w:hAnsi="IRNazanin" w:eastAsia="IRNazanin"/>
          <w:color w:val="111111"/>
          <w:sz w:val="28"/>
          <w:sz w:val="28"/>
          <w:szCs w:val="28"/>
          <w:rtl w:val="true"/>
          <w:lang w:bidi="fa-IR"/>
        </w:rPr>
        <w:t>رقم آیة نهایة السیاقعدد آیات کلّ سیاق</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التحریم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المنافقون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المنافقینَ</w:t>
      </w:r>
    </w:p>
    <w:p>
      <w:pPr>
        <w:pStyle w:val="BookText"/>
        <w:rPr/>
      </w:pPr>
      <w:r>
        <w:rPr>
          <w:rFonts w:ascii="Amiri" w:hAnsi="Amiri" w:eastAsia="Amiri" w:cs="Amiri"/>
          <w:color w:val="111111"/>
          <w:sz w:val="28"/>
          <w:sz w:val="28"/>
          <w:szCs w:val="28"/>
          <w:rtl w:val="true"/>
          <w:lang w:bidi="ar-SA"/>
        </w:rPr>
        <w:t>المنافقینَ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نافَقوا</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717</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الحدید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المنافقونَ</w:t>
      </w:r>
    </w:p>
    <w:p>
      <w:pPr>
        <w:pStyle w:val="BookText"/>
        <w:rPr/>
      </w:pPr>
      <w:r>
        <w:rPr>
          <w:rFonts w:ascii="IRNazanin" w:hAnsi="IRNazanin" w:eastAsia="IRNazanin"/>
          <w:color w:val="111111"/>
          <w:sz w:val="28"/>
          <w:sz w:val="28"/>
          <w:szCs w:val="28"/>
          <w:rtl w:val="true"/>
          <w:lang w:bidi="fa-IR"/>
        </w:rPr>
        <w:t>والمنافقاتُ</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919</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المنافقونَ</w:t>
      </w:r>
    </w:p>
    <w:p>
      <w:pPr>
        <w:pStyle w:val="BookText"/>
        <w:rPr/>
      </w:pPr>
      <w:r>
        <w:rPr>
          <w:rFonts w:ascii="IRNazanin" w:hAnsi="IRNazanin" w:eastAsia="IRNazanin"/>
          <w:color w:val="111111"/>
          <w:sz w:val="28"/>
          <w:sz w:val="28"/>
          <w:szCs w:val="28"/>
          <w:rtl w:val="true"/>
          <w:lang w:bidi="fa-IR"/>
        </w:rPr>
        <w:t>والمنافقاتُ</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1010</w:t>
      </w:r>
    </w:p>
    <w:p>
      <w:pPr>
        <w:pStyle w:val="BookText"/>
        <w:rPr/>
      </w:pP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المنافقونَ</w:t>
      </w:r>
    </w:p>
    <w:p>
      <w:pPr>
        <w:pStyle w:val="BookText"/>
        <w:rPr/>
      </w:pPr>
      <w:r>
        <w:rPr>
          <w:rFonts w:ascii="IRNazanin" w:hAnsi="IRNazanin" w:eastAsia="IRNazanin"/>
          <w:color w:val="111111"/>
          <w:sz w:val="28"/>
          <w:sz w:val="28"/>
          <w:szCs w:val="28"/>
          <w:rtl w:val="true"/>
          <w:lang w:bidi="fa-IR"/>
        </w:rPr>
        <w:t>والمنافقاتُ</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1573</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المنافقونَ</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4810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1252</w:t>
      </w:r>
    </w:p>
    <w:p>
      <w:pPr>
        <w:pStyle w:val="BookText"/>
        <w:rPr/>
      </w:pPr>
      <w:r>
        <w:rPr>
          <w:rFonts w:eastAsia="IRNazanin" w:cs="IRNazanin"/>
          <w:color w:val="111111"/>
          <w:sz w:val="28"/>
          <w:szCs w:val="28"/>
          <w:lang w:bidi="fa-IR"/>
        </w:rPr>
        <w:t>2411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727</w:t>
      </w:r>
    </w:p>
    <w:p>
      <w:pPr>
        <w:pStyle w:val="BookText"/>
        <w:rPr/>
      </w:pP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المنافقونَ</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1220</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العنکبوت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1313</w:t>
      </w:r>
    </w:p>
    <w:p>
      <w:pPr>
        <w:pStyle w:val="BookText"/>
        <w:rPr/>
      </w:pPr>
      <w:r>
        <w:rPr>
          <w:rFonts w:eastAsia="Amiri" w:cs="Amiri" w:ascii="Amiri" w:hAnsi="Amiri"/>
          <w:color w:val="111111"/>
          <w:sz w:val="28"/>
          <w:szCs w:val="28"/>
          <w:lang w:bidi="ar-SA"/>
        </w:rPr>
        <w:t>10115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النفاقِ</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11110</w:t>
      </w:r>
    </w:p>
    <w:p>
      <w:pPr>
        <w:pStyle w:val="BookText"/>
        <w:rPr/>
      </w:pPr>
      <w:r>
        <w:rPr>
          <w:rFonts w:eastAsia="Amiri" w:cs="Amiri" w:ascii="Amiri" w:hAnsi="Amiri"/>
          <w:color w:val="111111"/>
          <w:sz w:val="28"/>
          <w:szCs w:val="28"/>
          <w:lang w:bidi="ar-SA"/>
        </w:rPr>
        <w:t>9716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نفاقاً</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w:t>
      </w:r>
    </w:p>
    <w:p>
      <w:pPr>
        <w:pStyle w:val="BookText"/>
        <w:rPr/>
      </w:pPr>
      <w:r>
        <w:rPr>
          <w:rFonts w:eastAsia="Amiri" w:cs="Amiri" w:ascii="Amiri" w:hAnsi="Amiri"/>
          <w:color w:val="111111"/>
          <w:sz w:val="28"/>
          <w:szCs w:val="28"/>
          <w:lang w:bidi="ar-SA"/>
        </w:rPr>
        <w:t>7717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نفاقاً</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880</w:t>
      </w:r>
    </w:p>
    <w:p>
      <w:pPr>
        <w:pStyle w:val="BookText"/>
        <w:rPr/>
      </w:pPr>
      <w:r>
        <w:rPr>
          <w:rFonts w:eastAsia="IRNazanin" w:cs="IRNazanin"/>
          <w:color w:val="111111"/>
          <w:sz w:val="28"/>
          <w:szCs w:val="28"/>
          <w:lang w:bidi="fa-IR"/>
        </w:rPr>
        <w:t>7318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Amiri" w:cs="Amiri" w:ascii="Amiri" w:hAnsi="Amiri"/>
          <w:color w:val="111111"/>
          <w:sz w:val="28"/>
          <w:szCs w:val="28"/>
          <w:lang w:bidi="ar-SA"/>
        </w:rPr>
        <w:t>6819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المنافونَ</w:t>
      </w:r>
    </w:p>
    <w:p>
      <w:pPr>
        <w:pStyle w:val="BookText"/>
        <w:rPr/>
      </w:pPr>
      <w:r>
        <w:rPr>
          <w:rFonts w:ascii="IRNazanin" w:hAnsi="IRNazanin" w:eastAsia="IRNazanin"/>
          <w:color w:val="111111"/>
          <w:sz w:val="28"/>
          <w:sz w:val="28"/>
          <w:szCs w:val="28"/>
          <w:rtl w:val="true"/>
          <w:lang w:bidi="fa-IR"/>
        </w:rPr>
        <w:t>والمنافقاتُ</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eastAsia="Amiri" w:cs="Amiri" w:ascii="Amiri" w:hAnsi="Amiri"/>
          <w:color w:val="111111"/>
          <w:sz w:val="28"/>
          <w:szCs w:val="28"/>
          <w:lang w:bidi="ar-SA"/>
        </w:rPr>
        <w:t>6720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المنافقونَ</w:t>
      </w:r>
    </w:p>
    <w:p>
      <w:pPr>
        <w:pStyle w:val="BookText"/>
        <w:rPr/>
      </w:pPr>
      <w:r>
        <w:rPr>
          <w:rFonts w:ascii="IRNazanin" w:hAnsi="IRNazanin" w:eastAsia="IRNazanin"/>
          <w:color w:val="111111"/>
          <w:sz w:val="28"/>
          <w:sz w:val="28"/>
          <w:szCs w:val="28"/>
          <w:rtl w:val="true"/>
          <w:lang w:bidi="fa-IR"/>
        </w:rPr>
        <w:t>والمنافقاتُ</w:t>
      </w:r>
    </w:p>
    <w:p>
      <w:pPr>
        <w:pStyle w:val="BookText"/>
        <w:rPr/>
      </w:pPr>
      <w:r>
        <w:rPr>
          <w:rFonts w:ascii="Amiri" w:hAnsi="Amiri" w:eastAsia="Amiri" w:cs="Amiri"/>
          <w:color w:val="111111"/>
          <w:sz w:val="28"/>
          <w:sz w:val="28"/>
          <w:szCs w:val="28"/>
          <w:rtl w:val="true"/>
          <w:lang w:bidi="ar-SA"/>
        </w:rPr>
        <w:t>المنافقینَ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lang w:bidi="ar-SA"/>
        </w:rPr>
        <w:t>6421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المنافقونَ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766</w:t>
      </w:r>
    </w:p>
    <w:p>
      <w:pPr>
        <w:pStyle w:val="BookText"/>
        <w:rPr/>
      </w:pPr>
      <w:r>
        <w:rPr>
          <w:rFonts w:eastAsia="IRNazanin" w:cs="IRNazanin"/>
          <w:color w:val="111111"/>
          <w:sz w:val="28"/>
          <w:szCs w:val="28"/>
          <w:lang w:bidi="fa-IR"/>
        </w:rPr>
        <w:t>4922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المنافقونَ</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1159</w:t>
      </w:r>
    </w:p>
    <w:p>
      <w:pPr>
        <w:pStyle w:val="BookText"/>
        <w:rPr/>
      </w:pPr>
      <w:r>
        <w:rPr>
          <w:rFonts w:eastAsia="IRNazanin" w:cs="IRNazanin"/>
          <w:color w:val="111111"/>
          <w:sz w:val="28"/>
          <w:szCs w:val="28"/>
          <w:lang w:bidi="fa-IR"/>
        </w:rPr>
        <w:t>14523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11152</w:t>
      </w:r>
    </w:p>
    <w:p>
      <w:pPr>
        <w:pStyle w:val="BookText"/>
        <w:rPr/>
      </w:pPr>
      <w:r>
        <w:rPr>
          <w:rFonts w:eastAsia="IRNazanin" w:cs="IRNazanin"/>
          <w:color w:val="111111"/>
          <w:sz w:val="28"/>
          <w:szCs w:val="28"/>
          <w:lang w:bidi="fa-IR"/>
        </w:rPr>
        <w:t>14224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14025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7141</w:t>
      </w:r>
    </w:p>
    <w:p>
      <w:pPr>
        <w:pStyle w:val="BookText"/>
        <w:rPr/>
      </w:pPr>
      <w:r>
        <w:rPr>
          <w:rFonts w:eastAsia="IRNazanin" w:cs="IRNazanin"/>
          <w:color w:val="111111"/>
          <w:sz w:val="28"/>
          <w:szCs w:val="28"/>
          <w:lang w:bidi="fa-IR"/>
        </w:rPr>
        <w:t>13826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8827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6128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المنافقینَ</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1170</w:t>
      </w:r>
    </w:p>
    <w:p>
      <w:pPr>
        <w:pStyle w:val="BookText"/>
        <w:rPr/>
      </w:pPr>
      <w:r>
        <w:rPr>
          <w:rFonts w:eastAsia="Amiri" w:cs="Amiri" w:ascii="Amiri" w:hAnsi="Amiri"/>
          <w:color w:val="111111"/>
          <w:sz w:val="28"/>
          <w:szCs w:val="28"/>
          <w:lang w:bidi="ar-SA"/>
        </w:rPr>
        <w:t>16729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نافَقُوا</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8171</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الآیات</w:t>
      </w:r>
      <w:r>
        <w:rPr>
          <w:rFonts w:eastAsia="IRNazanin" w:cs="IRNazanin"/>
          <w:color w:val="111111"/>
          <w:sz w:val="28"/>
          <w:szCs w:val="28"/>
          <w:lang w:bidi="fa-IR"/>
        </w:rPr>
        <w:t>200</w:t>
      </w:r>
      <w:bookmarkStart w:id="385" w:name="pg5714_36155"/>
    </w:p>
    <w:p>
      <w:pPr>
        <w:pStyle w:val="Heading4"/>
        <w:numPr>
          <w:ilvl w:val="3"/>
          <w:numId w:val="1"/>
        </w:numPr>
        <w:rPr/>
      </w:pPr>
      <w:bookmarkStart w:id="386" w:name="__RefHeading___Toc3858875_581953129"/>
      <w:bookmarkStart w:id="387" w:name="_Toc149"/>
      <w:bookmarkEnd w:id="385"/>
      <w:bookmarkEnd w:id="386"/>
      <w:r>
        <w:rPr>
          <w:rtl w:val="true"/>
        </w:rPr>
        <w:t xml:space="preserve">المطلب </w:t>
      </w:r>
      <w:r>
        <w:rPr/>
        <w:t>1</w:t>
      </w:r>
      <w:bookmarkEnd w:id="387"/>
    </w:p>
    <w:p>
      <w:pPr>
        <w:pStyle w:val="Heading5"/>
        <w:numPr>
          <w:ilvl w:val="4"/>
          <w:numId w:val="1"/>
        </w:numPr>
        <w:rPr/>
      </w:pPr>
      <w:bookmarkStart w:id="388" w:name="__RefHeading___Toc3858877_581953129"/>
      <w:bookmarkStart w:id="389" w:name="_Toc150"/>
      <w:bookmarkEnd w:id="388"/>
      <w:r>
        <w:rPr>
          <w:rtl w:val="true"/>
        </w:rPr>
        <w:t>اشارة</w:t>
      </w:r>
      <w:bookmarkEnd w:id="38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جاهِدِ الْکُفّارَ وَ الْمُنافِقِینَ وَ اغْلُظْ عَلَیْهِمْ وَ مَأْواهُمْ جَهَنَّمُ وَ بِئْسَ الْمَصِیرُ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المنافقون فی سیاق الحدیث عن الکفّار وفی المرتبة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النبی صلّی الله علیه و آله بالجهاد و الشدّة علیه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واغلظ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بالشدّة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اغْلُظْ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جاء فقط حول الکفّار و المنافقین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کذلک فعل الأمر جاهِدِ ،جاء فقط بصیغة المفرد فیما یتعلّق بالکفّار و المنافقین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هذان الأمران ذکرا بصیغة المفرد، والمخاطب هو النبی الأکرم فقط یا أَیُّهَا النَّبِیُّ جاهِدِ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الإعلان بصراحة بأنّ مکانهم هو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مَأْواهُمْ جَهَنَّمُ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عاقبة الکفّار و المنافقین هی جهنم، فلا فرق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شکل الجهاد فی مواجهتهم؟ هل هو عسکری؟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نفهم أنّها مترافقة مع الشدّة و القسوة</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3858879_581953129"/>
      <w:bookmarkStart w:id="391" w:name="_Toc151"/>
      <w:bookmarkEnd w:id="390"/>
      <w:r>
        <w:rPr>
          <w:rtl w:val="true"/>
        </w:rPr>
        <w:t>الآیات اللاحقة</w:t>
      </w:r>
      <w:bookmarkEnd w:id="391"/>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هذه الآیة ضرب الله مثلاً للذین کفروا ضَرَبَ اللّهُ مَثَلاً لِلَّذِینَ کَفَرُوا امْرَأَتَ نُوحٍ</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ضرب المثل هذا یصدق أیضاً علی المنافقین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کلّ حال، فالمذکور هم الکفّار فقط دون المنافقین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هل یمکن أیضاً افتراض امرأتی نوح ولوط فی عداد المنافقین؟ لاشکّ فی کفرهما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بما أنّ الکلام عن الخیانة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المستبعد أن تکونا منافقتین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العبارة التی توضح کفرهما هی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کانَتا 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rtl w:val="true"/>
          <w:lang w:bidi="ar-SA"/>
        </w:rPr>
        <w:t>... .</w:t>
      </w:r>
      <w:bookmarkStart w:id="392" w:name="pg5714_36157"/>
    </w:p>
    <w:p>
      <w:pPr>
        <w:pStyle w:val="BookText"/>
        <w:rPr/>
      </w:pPr>
      <w:bookmarkEnd w:id="392"/>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العبارة التی توضح إیمان امرأة فرعون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قالَتْ رَبِّ ابْنِ لِی عِنْدَکَ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الکفر و الإیمان فی هذه الآیات تمّ تعریفهما بشکلٍ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الإنسان فی ظروف مساعدة توجب علیه أن یکون صالحاً، إلّا أنّه أصبح من أهل الخیانة، والإیمان هو أن یکون الإنسان من أهل الصلاح بالرغم من وجوده فی ظروف غیر مساعدة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أنّ المنافقین هم فی عداد الکفّار فی الآیة الأصلیة، فإنّنا نصل إلی نتیجة أنَّ المثال المضروب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امرأتی نوحٍ ولوطٍ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یصدق أیضاً علی المنافقین</w:t>
      </w:r>
      <w:r>
        <w:rPr>
          <w:rFonts w:eastAsia="IRNazanin" w:cs="IRNazanin"/>
          <w:color w:val="111111"/>
          <w:sz w:val="28"/>
          <w:szCs w:val="28"/>
          <w:rtl w:val="true"/>
          <w:lang w:bidi="fa-IR"/>
        </w:rPr>
        <w:t>.</w:t>
      </w:r>
    </w:p>
    <w:p>
      <w:pPr>
        <w:pStyle w:val="Heading4"/>
        <w:numPr>
          <w:ilvl w:val="3"/>
          <w:numId w:val="1"/>
        </w:numPr>
        <w:rPr/>
      </w:pPr>
      <w:bookmarkStart w:id="393" w:name="__RefHeading___Toc3858881_581953129"/>
      <w:bookmarkStart w:id="394" w:name="_Toc152"/>
      <w:bookmarkEnd w:id="393"/>
      <w:r>
        <w:rPr>
          <w:rtl w:val="true"/>
        </w:rPr>
        <w:t xml:space="preserve">المطلب </w:t>
      </w:r>
      <w:r>
        <w:rPr/>
        <w:t>2</w:t>
      </w:r>
      <w:r>
        <w:rPr>
          <w:rtl w:val="true"/>
        </w:rPr>
        <w:t xml:space="preserve"> </w:t>
      </w:r>
      <w:r>
        <w:rPr>
          <w:rtl w:val="true"/>
        </w:rPr>
        <w:t>و</w:t>
      </w:r>
      <w:r>
        <w:rPr/>
        <w:t>3</w:t>
      </w:r>
      <w:r>
        <w:rPr>
          <w:rtl w:val="true"/>
        </w:rPr>
        <w:t xml:space="preserve"> </w:t>
      </w:r>
      <w:r>
        <w:rPr>
          <w:rtl w:val="true"/>
        </w:rPr>
        <w:t>و</w:t>
      </w:r>
      <w:r>
        <w:rPr/>
        <w:t>4</w:t>
      </w:r>
      <w:bookmarkEnd w:id="394"/>
    </w:p>
    <w:p>
      <w:pPr>
        <w:pStyle w:val="BookText"/>
        <w:rPr/>
      </w:pPr>
      <w:r>
        <w:rPr>
          <w:rFonts w:eastAsia="Amiri" w:cs="Amiri" w:ascii="Amiri" w:hAnsi="Amiri"/>
          <w:color w:val="111111"/>
          <w:sz w:val="28"/>
          <w:szCs w:val="28"/>
          <w:lang w:bidi="ar-SA"/>
        </w:rPr>
        <w:t>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لَئِنْ رَجَعْنا إِلَی الْمَدِینَةِ لَیُخْرِجَنَّ الْأَعَزُّ مِنْهَا الْأَذَلَّ وَ لِلّهِ الْعِزَّةُ وَ لِرَسُولِهِ وَ لِلْمُؤْمِنِینَ وَ لکِنَّ الْمُنافِقِینَ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الَّذِینَ یَقُولُونَ لا تُنْفِقُوا عَلی مَنْ عِنْدَ رَسُولِ اللّهِ حَتّی یَنْفَضُّوا وَ لِلّهِ خَزائِنُ السَّماواتِ وَ الْأَرْضِ وَ لکِنَّ الْمُنافِقِینَ لا یَفْقَهُونَ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جاءَکَ الْمُنافِقُونَ قالُوا نَشْهَدُ إِنَّکَ لَرَسُولُ اللّهِ وَ اللّهُ یَعْلَمُ إِنَّکَ لَرَسُولُهُ وَ اللّهُ یَشْهَدُ إِنَّ الْمُنافِقِینَ لَکاذِبُونَ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حال المنافقین هو أنّهم ینتظرون الفرصة التی یصبحون بها أعزاء ویصبح المؤمنون أذلاء، المنافقون یقضون أیّامهم فی هذه الأمنیة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لَئِنْ رَجَعْنا إِلَی الْمَدِینَةِ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یعیشون دائماً فی هذا الخیال، یتمنون یوماً ترجع فیه جمیع الاُمور إلی أیدیهم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رَجَعْنا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یتخیّلون أنفسهم أعزاء و الآخرین أذلاء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یرون عدم لیاقة الأذلاء للبقاء فی المدینة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غافلون عن 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لِلّهِ الْعِزَّةُ وَ لِرَسُولِهِ وَ لِلْمُؤْمِنِینَ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الغفلة عن هذا القانون الإلهی، أدّت بهم إلی هذا الضلال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أدرکوا هذا القانون، لیغیّروا سلوکهم 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یطلبون العزة، ولا یعرفون أنّ العزة خاصة بالله ورسوله و المؤمنین، وللحصول علی العزة لابدّ من دخولهم فی زمرة المؤمنین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رجعنا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یدور فی أفکارهم، هم دائماً یتمنون الانتقام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یحبّون أن یأتی الیوم الذی یرون المؤمنین فیه أذلاء، و هذا منتهی أمانیهم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عکس النبی صلّی الله علیه و آله الذی لم یتمنَّ أبداً هذا الشیء، وحذّر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فتح 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وکأنّ المنافقین فی هذه الآیة لهم موقع مواجه للمؤمنین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لِلْمُؤْمِنِینَ وَ لکِنَّ الْمُنافِقِینَ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نتهاء هذه الآیة مباشرةً بدأ خطاب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وفی الآیة التالیة بدأ الکلام عن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مِنْ ما رَزَقْناکُمْ مِنْ قَبْلِ أَنْ یَأْتِیَ أَحَدَکُمُ الْمَوْتُ</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وجه الارتباط بین النفاق و الإنفاق؟</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إحدی خصوصیات المنافقین أنّهم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یَعْلَمُونَ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وکأنّ الآیة تشیر إلی أنّ کلّ شخص یبحث عن العزّة فی مکان آخر، فهو فی مرحلة من النفاق وَ لِلّهِ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یَفْقَهُونَ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أحد الاُمور التی یجب أن یفهموها ولکنّهم لایفهمونها، هی أنّه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لِلّهِ خَزائِنُ السَّماواتِ وَ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لایعتقد بأنّ خزائن السماوات و الأرض لله، فهو فی مرحلة من النفاق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أهدافهم التفرقة بین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یَنْفَضُّوا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الأفکار التی فی رؤوسهم 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تُنْفِقُوا ،أی أنّ همهم وذکرهم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لا تُنْفِقُوا عَلی مَنْ عِنْدَ رَسُولِ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یریدون إبقاء الرسول وحیداً، طلبهم إنزواء الرسول، یخافون من هیبته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یقدمون علی حیل ظاهریة وصوریة لا تُنْفِقُوا ولکنّهم لایعلمون أنّهم بمکرهم لایستطیعون تفریق المؤمنین وإبعادهم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خَزائِنُ السَّماواتِ وَ الْأَرْضِ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یظنون أنّ أرزاق المؤمنین فی أیدیهم، ویستطیعون قطعها فی أی وقتٍ شاؤوا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یظنون أنّ المحاصرة الاقتصادیة هی الطریق الوحید لانزواء الرسول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تعرف المنافقین فاعرفهم، هم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علامتهم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فکرهم وذکرهم ولسانهم هو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هؤلاء لایملکون قدرة إدراک الحقائق واستیعاب الروابط الأصلیة الحاکمة فی الوجود ویرون فقط الظاهر، یظنون أنّه اذا لم یصل لأیدی المؤمنین الطعام و الخبز، فإنّهم یترکون رسولهم وَ لکِنَّ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یمکن إطلاق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یَهْدِی الْقَوْمَ الْفاسِقِینَ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ینفع الاستغفار لهم ولن یغفر الله لهم سَواءٌ عَلَیْهِمْ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الاستغفار لهم وعدمه، حتّی أنّ استغفار الرسول لهم لا أثر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مستکبرون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أیضاً ولهذا وَ إِذا قِیلَ لَهُمْ تَعالَوْا یَسْتَغْفِرْ لَکُمْ رَسُولُ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لیسوا مستعدین أبداً للاعتراف وإتیان الرسول؛ لأنّهم لایقبلون بالاعتراف و التوبة، حتّی ولو قُتلوا لَوَّوْا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یعیشون حیاة عناد ومکابرة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إتمام الحجّة علیهم تمَّت دعوتهم إلی الاستغفار، آخر مرحلة فی التعامل مع المنافقین، طبعاً لن تؤثر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حتّی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لماذا قیل بعد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؟ألا یمکن الاستغفار للمنافقین من دون مجیئهم؟</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یهتدی المنافقون أبداً؛ لأنّهم الفاسقون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یَهْدِی الْقَوْمَ الْفاسِقِینَ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أی حال فلا یُفهم من هذه الآیة أنّ رسول الله صلّی الله علیه و آله استغفر لهم أو یستغفر لهم، ولکن یمکن الاستنتاج من لحن الآیة أنّ رسول الله کان یستغفر لهم و قد أرسل الله هذه الآیة لیفهم النبی الأکرم صلّی الله علیه و آله أنّ لا فائدة من استغفاره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اللافت هنا أنّ استغفار الرسول الأکرم صلّی الله علیه و آله کان فی الوقت الذی کانوا یقولون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تُنْفِقُوا عَلی مَنْ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رَجَعْنا إِلَی الْمَدِینَةِ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مقصودهم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الذی أرادوا إخراجه من المدینة وکانوا یتمنون ذلک، أمّا رسول الله صلّی الله علیه و آله فکان منشغلاً بالاستغفار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المنافقون یأتون الرسول ویشهدون برسالته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أزاح الله الستار عن ماهیتهم لَکاذِبُونَ أی أنّهم کاذبون بشهادتهم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تأتِ کلمة یشهد فی القرآن الکریم عن أی فئة أو مجموعة إلّا المنافقین، أی أنّ الله لم یقل عن أی فئة من الناس أنّ الله یشهد أنّهم کذا وکذا إلّا المنافقین، فإنّه تعالی یشهد أنّهم لکاذبون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فکذبُ المنافقین هو کذب خاصّ، حیث یعرّفه الله بشهادته بنفسه علی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المنافقون فی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الباطن فهم کاذبون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دأبهم یقولون فی الظاهر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الباطن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تشیر إِذا جاءَکَ إلی أنّهم کانوا یذهبون إلی رسول الله من وقتٍ إلی آخر ویظهرون تدینهم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اتّخذوا من إیمانهم وشهاداتهم درعاً وجُنّة للوصول إلی أهدافهم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ادّعاؤهم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هو بذاته إفرازهم برسالة الرسول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کانوا یصدّون عن الدین فی ظلّ هذا الإظهار للدین فَصَدُّوا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وکأنّ نفاقهم کان لأجل الصد عن الدین تحت عباءة الدین، أی أنّهم کانوا ینافقون لیتمکنوا من الصدّ عن الدین اِتَّخَذُوا أَیْمانَهُمْ جُنَّةً فَصَدُّوا عَنْ سَبِیلِ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علمهم هذا، یقوم علی الإیمان أوّلاً ثُمّ الکفر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الکفر بعد الإیمان یهیّئ اسس النفاق وکأنّ کلّ کافر بعد الإیمان یصبح منافقاً ویظهر حال النفاق علیه، و هذا شیء 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الإیمان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وظاهرٌ، أی أنّهم فی البدایة یُظهرون إیمانهم، ولکن فی مرحلة الکفر یخفون کفرهم ویتظاهرون بأنّهم مایزالون علی إیمانهم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المنافقون هم کفّار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کَفَرُوا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الکفر قبل الإیمان لایحدث نفاقاً، بل إنّ الکفر بعد الإیمان هو الذی یولّد النفاق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جاءت عبارة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ساءَ ما کانُوا یَعْمَلُونَ أربع مرّات فی القرآن وجمیعها ترتبط بالمنافقین وأهل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المنافقین، هو الصدّ عن سبیل الله و هذا شیء مهمّ جدّاً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کلّ کافر یصدّ عن سبیل الله، لکن کلّ منافق یسعی إلی الصدّ عن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بسبب الکفر بعد الإیمان طُبع علی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لا یَفْقَهُونَ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الفهم طبع علی القلب الکفر بعد الإیمان الصدّ عن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الکفر بعد الإیمان الطبع علی القلب عدم الفهم الصدّ عن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ظاهرهم یختلف عن باطنهم، ظاهرهم أنیق وکلامهم جمیل ومنمّق، ولکنّهم فی الحقیقة هم فارغون؛ مثل الخشب الجاف الذی لا روح فیه ولا إدراک ولاحیاة، و یستند إلی الحائط، أی أنه یعتمد علی شیء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کَأَنَّهُمْ خُشُبٌ مُسَنَّدَةٌ</w:t>
      </w:r>
      <w:r>
        <w:rPr>
          <w:rFonts w:eastAsia="IRNazanin" w:cs="IRNazanin"/>
          <w:color w:val="111111"/>
          <w:sz w:val="28"/>
          <w:szCs w:val="28"/>
          <w:rtl w:val="true"/>
          <w:lang w:bidi="fa-IR"/>
        </w:rPr>
        <w:t>... .</w:t>
      </w:r>
      <w:bookmarkStart w:id="395" w:name="pg5714_36167"/>
    </w:p>
    <w:p>
      <w:pPr>
        <w:pStyle w:val="BookText"/>
        <w:rPr/>
      </w:pPr>
      <w:bookmarkEnd w:id="395"/>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 دائماً فی حال خوف وفزع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یَحْسَبُونَ کُلَّ صَیْحَةٍ عَلَیْهِمْ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بسبب نفاقهم الداخلی، یرون دائماً جمیع الناس أعداءهم ویظنون کلّ صیحة علیهم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اذا أردتم أن تعرفوا من هو العدو، علیکم أن تعلموا أنّ العدو الأصلی هم هؤلاء المنافقون؛ ولا خطر مهمّاً من الأعداء الآخرین هُمُ الْعَدُوُّ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بدّ من الحذر منهم فَاحْذَرْهُمْ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أیّها النبی احذرهم ولاتکن فی صدد هدایتهم، هم کالثعبان السّام الذی یجب عدم الاقتراب منه ولا تَسْعَ لهدایتهم فَاحْذَرْهُمْ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الْعَدُوُّ فَاحْذَرْهُمْ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تبیِّن إحدی أهمّ اصول سیاسة تعامل الرسول مع المنافقین، أی أنّ علی النبی الابتعاد عنهم وعدم السعی أبداً لهدایتهم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طُبع علی قلوبهم فلم یعودوا یفقهونَ أو یفهمونَ شیئاً فَطُبِعَ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شدیدة اللحن وممیزة وقاسیة، و قد جاءت مرّتین فی القرآن مرّة فی سورة التوبة آیة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الیهود و النصاری، واُخری فی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یتعلّق بالمنافقین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الواضح أنّ مغزی ومفهوم هذه الجملة التی ذکرها الله بحقّهم، هو أنّ من المستحیل هدایتهم</w:t>
      </w:r>
      <w:r>
        <w:rPr>
          <w:rFonts w:eastAsia="IRNazanin" w:cs="IRNazanin"/>
          <w:color w:val="111111"/>
          <w:sz w:val="28"/>
          <w:szCs w:val="28"/>
          <w:rtl w:val="true"/>
          <w:lang w:bidi="fa-IR"/>
        </w:rPr>
        <w:t>.</w:t>
      </w:r>
    </w:p>
    <w:p>
      <w:pPr>
        <w:pStyle w:val="Heading4"/>
        <w:numPr>
          <w:ilvl w:val="3"/>
          <w:numId w:val="1"/>
        </w:numPr>
        <w:rPr/>
      </w:pPr>
      <w:bookmarkStart w:id="396" w:name="__RefHeading___Toc3858883_581953129"/>
      <w:bookmarkStart w:id="397" w:name="_Toc153"/>
      <w:bookmarkEnd w:id="396"/>
      <w:r>
        <w:rPr>
          <w:rtl w:val="true"/>
        </w:rPr>
        <w:t xml:space="preserve">المطلب </w:t>
      </w:r>
      <w:r>
        <w:rPr/>
        <w:t>5</w:t>
      </w:r>
      <w:bookmarkEnd w:id="397"/>
    </w:p>
    <w:p>
      <w:pPr>
        <w:pStyle w:val="Heading5"/>
        <w:numPr>
          <w:ilvl w:val="4"/>
          <w:numId w:val="1"/>
        </w:numPr>
        <w:rPr/>
      </w:pPr>
      <w:bookmarkStart w:id="398" w:name="__RefHeading___Toc3858885_581953129"/>
      <w:bookmarkStart w:id="399" w:name="_Toc154"/>
      <w:bookmarkEnd w:id="398"/>
      <w:r>
        <w:rPr>
          <w:rtl w:val="true"/>
        </w:rPr>
        <w:t>اشارة</w:t>
      </w:r>
      <w:bookmarkEnd w:id="39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ذکر المنافقون تحت عنوان اَلَّذِینَ نافَقُوا </w:t>
      </w:r>
      <w:r>
        <w:rPr>
          <w:rFonts w:eastAsia="Amiri" w:cs="Amiri" w:ascii="Amiri" w:hAnsi="Amiri"/>
          <w:color w:val="111111"/>
          <w:sz w:val="28"/>
          <w:szCs w:val="28"/>
          <w:rtl w:val="true"/>
          <w:lang w:bidi="ar-SA"/>
        </w:rPr>
        <w:t>.</w:t>
      </w:r>
      <w:bookmarkStart w:id="400" w:name="pg5714_36169"/>
    </w:p>
    <w:p>
      <w:pPr>
        <w:pStyle w:val="BookText"/>
        <w:rPr/>
      </w:pPr>
      <w:bookmarkEnd w:id="40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إحدی الخصوصیات و الصفات الأصلیة للمنافقین یمکن استخلاصها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وکأنّ الخصوصیة الأصلیة للمنافقین تتعلّق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المطالب السابقة أیضاً، أُشیر إلی منطق المنافقین بعبارة یَقُولُونَ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الأساس فإنّ شخصیتهم مختبئة فی ألسنتهم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تکرر مجیء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 الآن مرّتین حول قولهم؛ وکأنّ عادتهم إطلاق الوعود وقول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أحد الأجزاء الأساس لتفکیرهم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خاصّةً مع هذه الوعود القاطعة و المحکمة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فی وعدهم هذا أنواع عدیدة من التأکیدات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شرط، لام مفتوحة، نون ثقیلة، عطف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نُطِیعُ فِیکُمْ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 أَبَداً 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الرغم أنّ جمیعها کذب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یَشْهَدُ إِنَّهُمْ لَکاذِبُونَ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تدلّ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ضرورة الدقّة و التأمّل فی اسلوب تعاملهم، أی یجب مراقبة کیفیة تعاملهم وماهیة وعودهم الکاذبة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الکفّار من أهل الکتاب هم إخوة المنافقین لِإِخْوانِهِمُ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أیضاً یعطون وعوداً کاذبة للکافرین بالمساعدة و التعاون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یعلم فقط ویشهد إنّهم لکاذبون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یقوم عملهم علی الکذب و الخیانة و وجودهم علی الغدر و الخداع لَکاذِبُونَ </w:t>
      </w:r>
      <w:r>
        <w:rPr>
          <w:rFonts w:eastAsia="IRNazanin" w:cs="IRNazanin"/>
          <w:color w:val="111111"/>
          <w:sz w:val="28"/>
          <w:szCs w:val="28"/>
          <w:rtl w:val="true"/>
          <w:lang w:bidi="fa-IR"/>
        </w:rPr>
        <w:t>.</w:t>
      </w:r>
    </w:p>
    <w:p>
      <w:pPr>
        <w:pStyle w:val="Heading5"/>
        <w:numPr>
          <w:ilvl w:val="4"/>
          <w:numId w:val="1"/>
        </w:numPr>
        <w:rPr/>
      </w:pPr>
      <w:bookmarkStart w:id="401" w:name="__RefHeading___Toc3858887_581953129"/>
      <w:bookmarkStart w:id="402" w:name="_Toc155"/>
      <w:bookmarkEnd w:id="401"/>
      <w:r>
        <w:rPr>
          <w:rtl w:val="true"/>
        </w:rPr>
        <w:t>الآیات اللاحقة</w:t>
      </w:r>
      <w:bookmarkEnd w:id="402"/>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تکفی هذه العبارة لَکاذِبُونَ لإثبات کذب وعودهم، وبعد هذا جاء بالتفصیل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أُخْرِجُوا لا یَخْرُجُونَ مَعَهُمْ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التأکیدات المتوالیة من الله حول کذب وعودهم تلفت الأنظار إلی مدی أهمیّة هذه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بقدر ما یؤکّدون وعودهم، یؤکّد الله تعالی أیضاً تکذیب هذه الوعود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یخافون من المؤمنین أکثر من خوفهم من الله لَأَنْتُمْ أَشَدُّ رَهْبَةً فِی صُدُورِهِمْ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،منشأ هذا الخوف عدم فهمهم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ذلِکَ بِأَنَّهُمْ قَوْمٌ لا یَفْقَهُونَ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بسبب هذا الخوف و الرهبة التی فی صدورهم من المؤمنین، لا یمتلکون الجرأة علی محاربتکم ومواجهتکم بشکلٍ علنی ومتحد، إلّا من وراء القلاع و الجُدران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الحرب فیما بینهم فهی طبعاً قاسیة وشدیدة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بَأْسُهُمْ بَیْنَهُمْ شَدِیدٌ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الظاهر هم متّحدون أمّا فی الباطن فمتفرقون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تَحْسَبُهُمْ جَمِیعاً وَ قُلُوبُهُمْ شَتّی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الأفعال الموجهة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تحسب، تسمع لقولهم، رأیتهم، تعجبک،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جمیعها فی مقام تبیین طریقة ونوع رؤیة النبی الأکرم صلّی الله علیه و آله بالنسبة للمنافقین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یخدعک اجتماعهم الظاهری، فإنّ قلوبهم 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هؤلاء لاعقل لهم، لهذا ففی الظاهر متوحدون وفی الباطن مشتّتون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اللافت للنظر هنا، أنّنا لحد الآن قرأنا عن المنافقین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یَعْلَمُونَ ، لا یَفْقَهُونَ ، لا یَعْقِلُونَ ؛وکأنّ أجهل الناس هم المنافقون، بینما هم عادةً معروفون بین الناس بأنّهم أذکیاء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هؤلاء کالشیاطین، یَعِدون الکفّار ولا یفون بوعودهم؛ لأنّ الشیطان أیضاً یخدع الإنسان بشتّی الأسالیب ویجعله کافراً، حتّی یأتی وقتٌ یفهم الإنسان أنّ هذه الحیَل الشیطانیة ماهی إلّا سراب وعندها یرجع إلی نفسه، فی هذه اللحظة یتبرأ الشیطان منه وعند الحاجة لایفی بوعده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وکأنّ عبارة کَمَثَلِ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القرآن تتعلق بالمنافقین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ویشیر العلّامة الطباطبائی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ظاهر السیاق أنّه مثلٌ للمنافقین</w:t>
      </w:r>
      <w:r>
        <w:rPr>
          <w:rFonts w:eastAsia="Amiri" w:cs="Amiri" w:ascii="Amiri" w:hAnsi="Amiri"/>
          <w:color w:val="111111"/>
          <w:sz w:val="28"/>
          <w:szCs w:val="28"/>
          <w:rtl w:val="true"/>
          <w:lang w:bidi="ar-SA"/>
        </w:rPr>
        <w:t xml:space="preserve">. </w:t>
      </w:r>
      <w:r>
        <w:rPr>
          <w:rStyle w:val="FootnoteAnchor"/>
          <w:rtl w:val="true"/>
        </w:rPr>
        <w:footnoteReference w:id="69"/>
      </w:r>
      <w:bookmarkStart w:id="403" w:name="pg5714_36173"/>
    </w:p>
    <w:p>
      <w:pPr>
        <w:pStyle w:val="BookText"/>
        <w:rPr/>
      </w:pPr>
      <w:bookmarkEnd w:id="403"/>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هم مثل الشیطان إذا وعدوا أحداً، سیقولون له یوماَ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إِنِّی بَرِیءٌ مِنْکَ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عندما یشعرون بالحاجة، یبتعدون عن أصدقائهم وإخوانهم ویقولون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الطائفتان فی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فَکانَ عاقِبَتَهُما أَنَّهُما فِی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أنّ المنافقین وأتباعهم أیضاً فی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وکأنّ 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اغْفِرْ لَنا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تَجْعَلْ فِی قُلُوبِنا غِلاًّ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نقطة فی مقابل النفاق، أی أنّ المؤمنین لیس فی قلوبهم عداوة لإخوانهم، والإنسان بمقدار الغل الذی فی قلبه بالنسبة للمؤمنین سیکون من أهل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858889_581953129"/>
      <w:bookmarkStart w:id="405" w:name="_Toc156"/>
      <w:bookmarkEnd w:id="404"/>
      <w:r>
        <w:rPr>
          <w:rtl w:val="true"/>
        </w:rPr>
        <w:t xml:space="preserve">المطلب </w:t>
      </w:r>
      <w:r>
        <w:rPr/>
        <w:t>6</w:t>
      </w:r>
      <w:bookmarkEnd w:id="405"/>
    </w:p>
    <w:p>
      <w:pPr>
        <w:pStyle w:val="Heading5"/>
        <w:numPr>
          <w:ilvl w:val="4"/>
          <w:numId w:val="1"/>
        </w:numPr>
        <w:rPr/>
      </w:pPr>
      <w:bookmarkStart w:id="406" w:name="__RefHeading___Toc3858891_581953129"/>
      <w:bookmarkStart w:id="407" w:name="_Toc157"/>
      <w:bookmarkEnd w:id="406"/>
      <w:r>
        <w:rPr>
          <w:rtl w:val="true"/>
        </w:rPr>
        <w:t>اشارة</w:t>
      </w:r>
      <w:bookmarkEnd w:id="40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یَقُولُ الْمُنافِقُونَ وَ الْمُنافِقاتُ لِلَّذِینَ آمَنُوا انْظُرُونا نَقْتَبِسْ مِنْ نُورِکُمْ قِیلَ ارْجِعُوا وَراءَکُمْ فَالْتَمِسُوا نُوراً فَضُرِبَ بَیْنَهُمْ بِسُورٍ لَهُ بابٌ باطِنُهُ فِیهِ الرَّحْمَةُ وَ ظاهِرُهُ مِنْ قِبَلِهِ الْعَذابُ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هذه الآیة ذُکرت النساء المنافقات بشکلٍ منفصلٍ وَ الْمُنافِقاتُ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أیضاً، وکما فی المطلب السابق نری تقابل الإیمان و الکفر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الآیة هی الاُولی ولعلّها الوحیدة التی تصف حال المنافقین فی یوم القیامة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المنافقون یوم القیامة فی ظلمةٍ یلتمسون نوراً لیستضیئوا به فی طریقهم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الدنیا کانوا مع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نَکُنْ مَعَکُمْ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فی الآخرة فضُرب بینهم بحاجز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بَیْنَهُمْ بِسُورٍ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المهم أن یری الإنسان فی هذه الدنیا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بین المؤمنین الحقیقیین و المنافقین ولا یُخدع بالرفقة الظاهریة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کانت لهم مع المؤمنین مَعَکُمْ </w:t>
      </w:r>
      <w:r>
        <w:rPr>
          <w:rFonts w:eastAsia="IRNazanin" w:cs="IRNazanin"/>
          <w:color w:val="111111"/>
          <w:sz w:val="28"/>
          <w:szCs w:val="28"/>
          <w:rtl w:val="true"/>
          <w:lang w:bidi="fa-IR"/>
        </w:rPr>
        <w:t>.</w:t>
      </w:r>
      <w:bookmarkStart w:id="408" w:name="pg5714_36175"/>
    </w:p>
    <w:p>
      <w:pPr>
        <w:pStyle w:val="Heading5"/>
        <w:numPr>
          <w:ilvl w:val="4"/>
          <w:numId w:val="1"/>
        </w:numPr>
        <w:rPr/>
      </w:pPr>
      <w:bookmarkStart w:id="409" w:name="__RefHeading___Toc3858893_581953129"/>
      <w:bookmarkStart w:id="410" w:name="_Toc158"/>
      <w:bookmarkEnd w:id="408"/>
      <w:bookmarkEnd w:id="409"/>
      <w:r>
        <w:rPr>
          <w:rtl w:val="true"/>
        </w:rPr>
        <w:t>الآیات اللاحقة</w:t>
      </w:r>
      <w:bookmarkEnd w:id="410"/>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کانوا فی الدنیا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معکم، وفی الآخرة یسألون أیضاً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نَکُنْ مَعَکُمْ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بیّنت الآیة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ماهیة هذه المعیّة و المرافقة الدنیویة لهؤلاء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بَلی وَ لکِنْ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توضح حقیقة مرافقتهم، أی أنتم کنتم معنا ولکنّکم فتنتم أنفسکم وتربصتم بالمؤمنین سوءاً واُرتبتم وشککتم وغرّتکم الأمانی، تلک الأمانی التی لا أساس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إحدی أمانیّهم کانت إخراج المؤمنین من المدینة و التی جاءت فی المطلب الثانی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لَیُخْرِجَنَّ الْأَعَزُّ مِنْهَا الْأَذَلَّ</w:t>
      </w:r>
      <w:r>
        <w:rPr>
          <w:rFonts w:eastAsia="Amiri" w:cs="Amiri" w:ascii="Amiri" w:hAnsi="Amiri"/>
          <w:color w:val="111111"/>
          <w:sz w:val="28"/>
          <w:szCs w:val="28"/>
          <w:rtl w:val="true"/>
          <w:lang w:bidi="ar-SA"/>
        </w:rPr>
        <w:t>... .</w:t>
      </w:r>
    </w:p>
    <w:p>
      <w:pPr>
        <w:pStyle w:val="Heading5"/>
        <w:numPr>
          <w:ilvl w:val="4"/>
          <w:numId w:val="1"/>
        </w:numPr>
        <w:rPr/>
      </w:pPr>
      <w:bookmarkStart w:id="411" w:name="__RefHeading___Toc3858895_581953129"/>
      <w:bookmarkStart w:id="412" w:name="_Toc159"/>
      <w:bookmarkEnd w:id="411"/>
      <w:r>
        <w:rPr>
          <w:rtl w:val="true"/>
        </w:rPr>
        <w:t>الآیات السابقة</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 ذکر المؤمنین و المؤمنات فی الآیة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المنافقین و المنافقات فی الآیة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للمؤمنین یوم القیامة نور نُورُهُمْ یَسْعی علی عکس المنافقین الذین هم فی ظلمةٍ ویلتمسون النور اُنْظُرُونا نَقْتَبِسْ مِنْ نُورِکُمْ </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3858897_581953129"/>
      <w:bookmarkStart w:id="414" w:name="_Toc160"/>
      <w:bookmarkEnd w:id="413"/>
      <w:r>
        <w:rPr>
          <w:rtl w:val="true"/>
        </w:rPr>
        <w:t>ملاحظات</w:t>
      </w:r>
      <w:bookmarkEnd w:id="41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سابقاً إلی أنَّ لدراسة الآیة فی سیاقها علینا القیام بذلک فی حدود الرکوعات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خرجنا عن حدود الرکوع وقمنا بدراسة آیات اخری، فلا بأس بذلک بل هو المطلوب، وکما ذکرنا أیضاً فی مرحلة توسیع البحث الموضوعی، أنّنا یمکننا القیام بدراسة وبحث الآیة الأصلیة فی السورة کلّها ولیس فی رکوعها الخاصّ بها فقط</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النموذج، شاهدنا أیضاً أنّنا فی دراستنا للآیة الأصلیة فی المطلب</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هی آخر آیة فی السیاق، خرجنا عن حدود الرکوع إلی الآیة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والتی هی فی رکوعٍ آخر، وکذلک فی دراسة الآیة الأصلیة للمطلب الخامس، والتی هی الآیة الاُولی فی سیاقها، ثُمّ دراسة الآیة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التی لا تدخل فی حدود سیاق الآیة الأصلیة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رقم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الآیات الأصلیة للمطلب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جاءت فی سیاقٍ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الآیات لها سیاق مشترک، فلهذا تمّت دراستها فی مکانٍ واحدٍ وإلی جانب بعضها بعضاً، طبعاً فی هذه الموارد أیضاً لا بدّ أن تکون عملیة الدراسة و البحث من آخر السیاق إلی أوّله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نلاحظ فی آخر عمود الجدول، علینا ألّا نغفل عن عدم تکرار عدد آیات سیاق کهذا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السیاق الذی یحتوی علی عدّة آیات أصلیة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تنظیم عدد الآیات، نقوم بکتابة عدد الآیات مرّةً واحدةً ونضع خطوطاً فیما تبقی من خانات</w:t>
      </w:r>
      <w:r>
        <w:rPr>
          <w:rFonts w:eastAsia="IRNazanin" w:cs="IRNazanin"/>
          <w:color w:val="111111"/>
          <w:sz w:val="28"/>
          <w:szCs w:val="28"/>
          <w:rtl w:val="true"/>
          <w:lang w:bidi="fa-IR"/>
        </w:rPr>
        <w:t>.</w:t>
      </w:r>
      <w:bookmarkStart w:id="415" w:name="pg5714_36179"/>
    </w:p>
    <w:p>
      <w:pPr>
        <w:pStyle w:val="Heading3"/>
        <w:numPr>
          <w:ilvl w:val="2"/>
          <w:numId w:val="1"/>
        </w:numPr>
        <w:rPr/>
      </w:pPr>
      <w:bookmarkStart w:id="416" w:name="__RefHeading___Toc3858899_581953129"/>
      <w:bookmarkStart w:id="417" w:name="_Toc161"/>
      <w:bookmarkEnd w:id="415"/>
      <w:bookmarkEnd w:id="416"/>
      <w:r>
        <w:rPr>
          <w:rtl w:val="true"/>
        </w:rPr>
        <w:t>النموذج الخامس</w:t>
      </w:r>
      <w:r>
        <w:rPr>
          <w:rtl w:val="true"/>
        </w:rPr>
        <w:t>:</w:t>
      </w:r>
      <w:r>
        <w:rPr>
          <w:rtl w:val="true"/>
        </w:rPr>
        <w:t>البناء فی القرآن</w:t>
      </w:r>
      <w:bookmarkEnd w:id="417"/>
    </w:p>
    <w:p>
      <w:pPr>
        <w:pStyle w:val="Heading4"/>
        <w:numPr>
          <w:ilvl w:val="3"/>
          <w:numId w:val="1"/>
        </w:numPr>
        <w:rPr/>
      </w:pPr>
      <w:bookmarkStart w:id="418" w:name="__RefHeading___Toc3858901_581953129"/>
      <w:bookmarkStart w:id="419" w:name="_Toc162"/>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البناء فی القرآن</w:t>
      </w:r>
    </w:p>
    <w:p>
      <w:pPr>
        <w:pStyle w:val="BookText"/>
        <w:rPr/>
      </w:pPr>
      <w:r>
        <w:rPr>
          <w:rFonts w:ascii="IRNazanin" w:hAnsi="IRNazanin" w:eastAsia="IRNazanin"/>
          <w:color w:val="111111"/>
          <w:sz w:val="28"/>
          <w:sz w:val="28"/>
          <w:szCs w:val="28"/>
          <w:rtl w:val="true"/>
          <w:lang w:bidi="fa-IR"/>
        </w:rPr>
        <w:t xml:space="preserve">نسلّط الأضواء علی زاویة صغیرة من البحث الموضوعی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العمران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قام بإعداده وتهیئته أحد المتخصصین فی الهندسة المعماریة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المفتاح التی ختارها هی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تمّ اختیارها بمساعدة أحد متخصصی العلوم القرآنیة، هذه الکلمة تحمل معنی المدینة أو البلدة وبشکلٍ عامٍ استُعملت بمعنی المکان الذی تعیش فیه مجموعة من الناس، والبحث حول مکانة وموقعیة هذه الکلمة فی القرآن من الناحیة العلمیة و التخصصیة أوصل المهندس إلی مسائل ونقاط مهمّة وقیّمة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الآیات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المطلبرقم الآیةاسم السورةرقم السورةالکلمة ذاتها التی استعملت فی الآیةرقم آیة بدایة السیاق رقم آیة نهایة السیاقعدد آیات کلّ سیاق</w:t>
      </w:r>
    </w:p>
    <w:p>
      <w:pPr>
        <w:pStyle w:val="BookText"/>
        <w:rPr/>
      </w:pP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الطلاق</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قریةٍ</w:t>
      </w:r>
      <w:r>
        <w:rPr>
          <w:rFonts w:ascii="IRNazanin" w:hAnsi="IRNazanin" w:eastAsia="IRNazanin"/>
          <w:color w:val="111111"/>
          <w:sz w:val="28"/>
          <w:sz w:val="28"/>
          <w:szCs w:val="28"/>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قُریً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الحشر</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القُری</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صلّی الله علیه و آله</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قًریتِکً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الأحقاف</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القُری</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927</w:t>
      </w:r>
    </w:p>
    <w:p>
      <w:pPr>
        <w:pStyle w:val="BookText"/>
        <w:rPr/>
      </w:pP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القًریًتینِ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1026</w:t>
      </w:r>
    </w:p>
    <w:p>
      <w:pPr>
        <w:pStyle w:val="BookText"/>
        <w:rPr/>
      </w:pP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قَرْیة</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p>
    <w:p>
      <w:pPr>
        <w:pStyle w:val="BookText"/>
        <w:rPr/>
      </w:pP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أم القُری</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القریة</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2013</w:t>
      </w:r>
    </w:p>
    <w:p>
      <w:pPr>
        <w:pStyle w:val="BookText"/>
        <w:rPr/>
      </w:pPr>
      <w:r>
        <w:rPr>
          <w:rFonts w:eastAsia="Amiri" w:cs="Amiri" w:ascii="Amiri" w:hAnsi="Amiri"/>
          <w:color w:val="111111"/>
          <w:sz w:val="28"/>
          <w:szCs w:val="28"/>
          <w:lang w:bidi="ar-SA"/>
        </w:rPr>
        <w:t>3410</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w:t>
      </w:r>
    </w:p>
    <w:p>
      <w:pPr>
        <w:pStyle w:val="BookText"/>
        <w:rPr/>
      </w:pPr>
      <w:r>
        <w:rPr>
          <w:rFonts w:eastAsia="Amiri" w:cs="Amiri" w:ascii="Amiri" w:hAnsi="Amiri"/>
          <w:color w:val="111111"/>
          <w:sz w:val="28"/>
          <w:szCs w:val="28"/>
          <w:lang w:bidi="ar-SA"/>
        </w:rPr>
        <w:t>1811</w:t>
      </w:r>
      <w:r>
        <w:rPr>
          <w:rFonts w:ascii="Amiri" w:hAnsi="Amiri" w:eastAsia="Amiri" w:cs="Amiri"/>
          <w:color w:val="111111"/>
          <w:sz w:val="28"/>
          <w:sz w:val="28"/>
          <w:szCs w:val="28"/>
          <w:rtl w:val="true"/>
          <w:lang w:bidi="ar-SA"/>
        </w:rPr>
        <w:t>سبأ</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1210</w:t>
      </w:r>
    </w:p>
    <w:p>
      <w:pPr>
        <w:pStyle w:val="BookText"/>
        <w:rPr/>
      </w:pP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القَریةِ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p>
    <w:p>
      <w:pPr>
        <w:pStyle w:val="BookText"/>
        <w:rPr/>
      </w:pPr>
      <w:r>
        <w:rPr>
          <w:rFonts w:eastAsia="Amiri" w:cs="Amiri" w:ascii="Amiri" w:hAnsi="Amiri"/>
          <w:color w:val="111111"/>
          <w:sz w:val="28"/>
          <w:szCs w:val="28"/>
          <w:lang w:bidi="ar-SA"/>
        </w:rPr>
        <w:t>3113</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القَریةِ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5914</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القُری</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952</w:t>
      </w:r>
    </w:p>
    <w:p>
      <w:pPr>
        <w:pStyle w:val="BookText"/>
        <w:rPr/>
      </w:pPr>
      <w:r>
        <w:rPr>
          <w:rFonts w:eastAsia="Amiri" w:cs="Amiri" w:ascii="Amiri" w:hAnsi="Amiri"/>
          <w:color w:val="111111"/>
          <w:sz w:val="28"/>
          <w:szCs w:val="28"/>
          <w:lang w:bidi="ar-SA"/>
        </w:rPr>
        <w:t>5815</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lang w:bidi="ar-SA"/>
        </w:rPr>
        <w:t>5616</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1445</w:t>
      </w:r>
    </w:p>
    <w:p>
      <w:pPr>
        <w:pStyle w:val="BookText"/>
        <w:rPr/>
      </w:pPr>
      <w:r>
        <w:rPr>
          <w:rFonts w:eastAsia="Amiri" w:cs="Amiri" w:ascii="Amiri" w:hAnsi="Amiri"/>
          <w:color w:val="111111"/>
          <w:sz w:val="28"/>
          <w:szCs w:val="28"/>
          <w:lang w:bidi="ar-SA"/>
        </w:rPr>
        <w:t>3417</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1332</w:t>
      </w:r>
    </w:p>
    <w:p>
      <w:pPr>
        <w:pStyle w:val="BookText"/>
        <w:rPr/>
      </w:pPr>
      <w:r>
        <w:rPr>
          <w:rFonts w:eastAsia="Amiri" w:cs="Amiri" w:ascii="Amiri" w:hAnsi="Amiri"/>
          <w:color w:val="111111"/>
          <w:sz w:val="28"/>
          <w:szCs w:val="28"/>
          <w:lang w:bidi="ar-SA"/>
        </w:rPr>
        <w:t>20818</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34194</w:t>
      </w:r>
    </w:p>
    <w:p>
      <w:pPr>
        <w:pStyle w:val="BookText"/>
        <w:rPr/>
      </w:pPr>
      <w:r>
        <w:rPr>
          <w:rFonts w:eastAsia="Amiri" w:cs="Amiri" w:ascii="Amiri" w:hAnsi="Amiri"/>
          <w:color w:val="111111"/>
          <w:sz w:val="28"/>
          <w:szCs w:val="28"/>
          <w:lang w:bidi="ar-SA"/>
        </w:rPr>
        <w:t>5119</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w:t>
      </w:r>
    </w:p>
    <w:p>
      <w:pPr>
        <w:pStyle w:val="BookText"/>
        <w:rPr/>
      </w:pPr>
      <w:r>
        <w:rPr>
          <w:rFonts w:eastAsia="IRNazanin" w:cs="IRNazanin"/>
          <w:color w:val="111111"/>
          <w:sz w:val="28"/>
          <w:szCs w:val="28"/>
          <w:lang w:bidi="fa-IR"/>
        </w:rPr>
        <w:t>4020</w:t>
      </w:r>
      <w:r>
        <w:rPr>
          <w:rFonts w:ascii="IRNazanin" w:hAnsi="IRNazanin" w:eastAsia="IRNazanin"/>
          <w:color w:val="111111"/>
          <w:sz w:val="28"/>
          <w:sz w:val="28"/>
          <w:szCs w:val="28"/>
          <w:rtl w:val="true"/>
          <w:lang w:bidi="fa-IR"/>
        </w:rPr>
        <w:t>الفرقان</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القَریة</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1035</w:t>
      </w:r>
    </w:p>
    <w:p>
      <w:pPr>
        <w:pStyle w:val="BookText"/>
        <w:rPr/>
      </w:pPr>
      <w:r>
        <w:rPr>
          <w:rFonts w:eastAsia="Amiri" w:cs="Amiri" w:ascii="Amiri" w:hAnsi="Amiri"/>
          <w:color w:val="111111"/>
          <w:sz w:val="28"/>
          <w:szCs w:val="28"/>
          <w:lang w:bidi="ar-SA"/>
        </w:rPr>
        <w:t>4821</w:t>
      </w:r>
      <w:r>
        <w:rPr>
          <w:rFonts w:ascii="Amiri" w:hAnsi="Amiri" w:eastAsia="Amiri" w:cs="Amiri"/>
          <w:color w:val="111111"/>
          <w:sz w:val="28"/>
          <w:sz w:val="28"/>
          <w:szCs w:val="28"/>
          <w:rtl w:val="true"/>
          <w:lang w:bidi="ar-SA"/>
        </w:rPr>
        <w:t>الحجّ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p>
    <w:p>
      <w:pPr>
        <w:pStyle w:val="BookText"/>
        <w:rPr/>
      </w:pPr>
      <w:r>
        <w:rPr>
          <w:rFonts w:eastAsia="Amiri" w:cs="Amiri" w:ascii="Amiri" w:hAnsi="Amiri"/>
          <w:color w:val="111111"/>
          <w:sz w:val="28"/>
          <w:szCs w:val="28"/>
          <w:lang w:bidi="ar-SA"/>
        </w:rPr>
        <w:t>4522</w:t>
      </w:r>
      <w:r>
        <w:rPr>
          <w:rFonts w:ascii="Amiri" w:hAnsi="Amiri" w:eastAsia="Amiri" w:cs="Amiri"/>
          <w:color w:val="111111"/>
          <w:sz w:val="28"/>
          <w:sz w:val="28"/>
          <w:szCs w:val="28"/>
          <w:rtl w:val="true"/>
          <w:lang w:bidi="ar-SA"/>
        </w:rPr>
        <w:t>الحجّ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lang w:bidi="ar-SA"/>
        </w:rPr>
        <w:t>9523</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1994</w:t>
      </w:r>
    </w:p>
    <w:p>
      <w:pPr>
        <w:pStyle w:val="BookText"/>
        <w:rPr/>
      </w:pPr>
      <w:r>
        <w:rPr>
          <w:rFonts w:eastAsia="Amiri" w:cs="Amiri" w:ascii="Amiri" w:hAnsi="Amiri"/>
          <w:color w:val="111111"/>
          <w:sz w:val="28"/>
          <w:szCs w:val="28"/>
          <w:lang w:bidi="ar-SA"/>
        </w:rPr>
        <w:t>7424</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القَریةٍ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w:t>
      </w:r>
    </w:p>
    <w:p>
      <w:pPr>
        <w:pStyle w:val="BookText"/>
        <w:rPr/>
      </w:pP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p>
    <w:p>
      <w:pPr>
        <w:pStyle w:val="BookText"/>
        <w:rPr/>
      </w:pP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7727</w:t>
      </w:r>
      <w:r>
        <w:rPr>
          <w:rFonts w:ascii="Amiri" w:hAnsi="Amiri" w:eastAsia="Amiri" w:cs="Amiri"/>
          <w:color w:val="111111"/>
          <w:sz w:val="28"/>
          <w:sz w:val="28"/>
          <w:szCs w:val="28"/>
          <w:rtl w:val="true"/>
          <w:lang w:bidi="ar-SA"/>
        </w:rPr>
        <w:t>الکهف</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w:t>
      </w:r>
    </w:p>
    <w:p>
      <w:pPr>
        <w:pStyle w:val="BookText"/>
        <w:rPr/>
      </w:pPr>
      <w:r>
        <w:rPr>
          <w:rFonts w:eastAsia="IRNazanin" w:cs="IRNazanin"/>
          <w:color w:val="111111"/>
          <w:sz w:val="28"/>
          <w:szCs w:val="28"/>
          <w:lang w:bidi="fa-IR"/>
        </w:rPr>
        <w:t>5928</w:t>
      </w:r>
      <w:r>
        <w:rPr>
          <w:rFonts w:ascii="IRNazanin" w:hAnsi="IRNazanin" w:eastAsia="IRNazanin"/>
          <w:color w:val="111111"/>
          <w:sz w:val="28"/>
          <w:sz w:val="28"/>
          <w:szCs w:val="28"/>
          <w:rtl w:val="true"/>
          <w:lang w:bidi="fa-IR"/>
        </w:rPr>
        <w:t>الکهف</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القُری</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654</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5829</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w:t>
      </w:r>
    </w:p>
    <w:p>
      <w:pPr>
        <w:pStyle w:val="BookText"/>
        <w:rPr/>
      </w:pPr>
      <w:r>
        <w:rPr>
          <w:rFonts w:eastAsia="Amiri" w:cs="Amiri" w:ascii="Amiri" w:hAnsi="Amiri"/>
          <w:color w:val="111111"/>
          <w:sz w:val="28"/>
          <w:szCs w:val="28"/>
          <w:lang w:bidi="ar-SA"/>
        </w:rPr>
        <w:t>1630</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w:t>
      </w:r>
    </w:p>
    <w:p>
      <w:pPr>
        <w:pStyle w:val="BookText"/>
        <w:rPr/>
      </w:pPr>
      <w:r>
        <w:rPr>
          <w:rFonts w:eastAsia="Amiri" w:cs="Amiri" w:ascii="Amiri" w:hAnsi="Amiri"/>
          <w:color w:val="111111"/>
          <w:sz w:val="28"/>
          <w:szCs w:val="28"/>
          <w:lang w:bidi="ar-SA"/>
        </w:rPr>
        <w:t>11231</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9111</w:t>
      </w:r>
    </w:p>
    <w:p>
      <w:pPr>
        <w:pStyle w:val="BookText"/>
        <w:rPr/>
      </w:pP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10933</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القُری</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7105</w:t>
      </w:r>
    </w:p>
    <w:p>
      <w:pPr>
        <w:pStyle w:val="BookText"/>
        <w:rPr/>
      </w:pPr>
      <w:r>
        <w:rPr>
          <w:rFonts w:eastAsia="IRNazanin" w:cs="IRNazanin"/>
          <w:color w:val="111111"/>
          <w:sz w:val="28"/>
          <w:szCs w:val="28"/>
          <w:lang w:bidi="fa-IR"/>
        </w:rPr>
        <w:t>8234</w:t>
      </w:r>
      <w:r>
        <w:rPr>
          <w:rFonts w:ascii="IRNazanin" w:hAnsi="IRNazanin" w:eastAsia="IRNazanin"/>
          <w:color w:val="111111"/>
          <w:sz w:val="28"/>
          <w:sz w:val="28"/>
          <w:szCs w:val="28"/>
          <w:rtl w:val="true"/>
          <w:lang w:bidi="fa-IR"/>
        </w:rPr>
        <w:t>یوسف</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القریةِ</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1271</w:t>
      </w:r>
    </w:p>
    <w:p>
      <w:pPr>
        <w:pStyle w:val="BookText"/>
        <w:rPr/>
      </w:pPr>
      <w:r>
        <w:rPr>
          <w:rFonts w:eastAsia="Amiri" w:cs="Amiri" w:ascii="Amiri" w:hAnsi="Amiri"/>
          <w:color w:val="111111"/>
          <w:sz w:val="28"/>
          <w:szCs w:val="28"/>
          <w:lang w:bidi="ar-SA"/>
        </w:rPr>
        <w:t>11735</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القُری</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14110</w:t>
      </w:r>
    </w:p>
    <w:p>
      <w:pPr>
        <w:pStyle w:val="BookText"/>
        <w:rPr/>
      </w:pPr>
      <w:r>
        <w:rPr>
          <w:rFonts w:eastAsia="Amiri" w:cs="Amiri" w:ascii="Amiri" w:hAnsi="Amiri"/>
          <w:color w:val="111111"/>
          <w:sz w:val="28"/>
          <w:szCs w:val="28"/>
          <w:lang w:bidi="ar-SA"/>
        </w:rPr>
        <w:t>10236</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القُری</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1496</w:t>
      </w:r>
    </w:p>
    <w:p>
      <w:pPr>
        <w:pStyle w:val="BookText"/>
        <w:rPr/>
      </w:pPr>
      <w:r>
        <w:rPr>
          <w:rFonts w:eastAsia="Amiri" w:cs="Amiri" w:ascii="Amiri" w:hAnsi="Amiri"/>
          <w:color w:val="111111"/>
          <w:sz w:val="28"/>
          <w:szCs w:val="28"/>
          <w:lang w:bidi="ar-SA"/>
        </w:rPr>
        <w:t>10037</w:t>
      </w:r>
      <w:r>
        <w:rPr>
          <w:rFonts w:ascii="Amiri" w:hAnsi="Amiri" w:eastAsia="Amiri" w:cs="Amiri"/>
          <w:color w:val="111111"/>
          <w:sz w:val="28"/>
          <w:sz w:val="28"/>
          <w:szCs w:val="28"/>
          <w:rtl w:val="true"/>
          <w:lang w:bidi="ar-SA"/>
        </w:rPr>
        <w:t>هود</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القُری</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9838</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1193</w:t>
      </w:r>
    </w:p>
    <w:p>
      <w:pPr>
        <w:pStyle w:val="BookText"/>
        <w:rPr/>
      </w:pPr>
      <w:r>
        <w:rPr>
          <w:rFonts w:eastAsia="IRNazanin" w:cs="IRNazanin"/>
          <w:color w:val="111111"/>
          <w:sz w:val="28"/>
          <w:szCs w:val="28"/>
          <w:lang w:bidi="fa-IR"/>
        </w:rPr>
        <w:t>16339</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القریةِ</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9163</w:t>
      </w:r>
    </w:p>
    <w:p>
      <w:pPr>
        <w:pStyle w:val="BookText"/>
        <w:rPr/>
      </w:pPr>
      <w:r>
        <w:rPr>
          <w:rFonts w:eastAsia="IRNazanin" w:cs="IRNazanin"/>
          <w:color w:val="111111"/>
          <w:sz w:val="28"/>
          <w:szCs w:val="28"/>
          <w:lang w:bidi="fa-IR"/>
        </w:rPr>
        <w:t>16140</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القریةِ</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5158</w:t>
      </w:r>
    </w:p>
    <w:p>
      <w:pPr>
        <w:pStyle w:val="BookText"/>
        <w:rPr/>
      </w:pPr>
      <w:r>
        <w:rPr>
          <w:rFonts w:eastAsia="IRNazanin" w:cs="IRNazanin"/>
          <w:color w:val="111111"/>
          <w:sz w:val="28"/>
          <w:szCs w:val="28"/>
          <w:lang w:bidi="fa-IR"/>
        </w:rPr>
        <w:t>9841</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القُری</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694</w:t>
      </w:r>
    </w:p>
    <w:p>
      <w:pPr>
        <w:pStyle w:val="BookText"/>
        <w:rPr/>
      </w:pPr>
      <w:r>
        <w:rPr>
          <w:rFonts w:eastAsia="IRNazanin" w:cs="IRNazanin"/>
          <w:color w:val="111111"/>
          <w:sz w:val="28"/>
          <w:szCs w:val="28"/>
          <w:lang w:bidi="fa-IR"/>
        </w:rPr>
        <w:t>9742</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القُری</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9643</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القُری</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9444</w:t>
      </w:r>
      <w:r>
        <w:rPr>
          <w:rFonts w:ascii="IRNazanin" w:hAnsi="IRNazanin" w:eastAsia="IRNazanin"/>
          <w:color w:val="111111"/>
          <w:sz w:val="28"/>
          <w:sz w:val="28"/>
          <w:szCs w:val="28"/>
          <w:rtl w:val="true"/>
          <w:lang w:bidi="fa-IR"/>
        </w:rPr>
        <w:t>الأعراف</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قریةٍ</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8845</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قَریَتِنا</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985</w:t>
      </w:r>
    </w:p>
    <w:p>
      <w:pPr>
        <w:pStyle w:val="BookText"/>
        <w:rPr/>
      </w:pPr>
      <w:r>
        <w:rPr>
          <w:rFonts w:eastAsia="Amiri" w:cs="Amiri" w:ascii="Amiri" w:hAnsi="Amiri"/>
          <w:color w:val="111111"/>
          <w:sz w:val="28"/>
          <w:szCs w:val="28"/>
          <w:lang w:bidi="ar-SA"/>
        </w:rPr>
        <w:t>8246</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قَریَتِکم</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p>
    <w:p>
      <w:pPr>
        <w:pStyle w:val="BookText"/>
        <w:rPr/>
      </w:pP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13148</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القُری</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10130</w:t>
      </w:r>
    </w:p>
    <w:p>
      <w:pPr>
        <w:pStyle w:val="BookText"/>
        <w:rPr/>
      </w:pPr>
      <w:r>
        <w:rPr>
          <w:rFonts w:eastAsia="Amiri" w:cs="Amiri" w:ascii="Amiri" w:hAnsi="Amiri"/>
          <w:color w:val="111111"/>
          <w:sz w:val="28"/>
          <w:szCs w:val="28"/>
          <w:lang w:bidi="ar-SA"/>
        </w:rPr>
        <w:t>12349</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8122</w:t>
      </w:r>
    </w:p>
    <w:p>
      <w:pPr>
        <w:pStyle w:val="BookText"/>
        <w:rPr/>
      </w:pPr>
      <w:r>
        <w:rPr>
          <w:rFonts w:eastAsia="IRNazanin" w:cs="IRNazanin"/>
          <w:color w:val="111111"/>
          <w:sz w:val="28"/>
          <w:szCs w:val="28"/>
          <w:lang w:bidi="fa-IR"/>
        </w:rPr>
        <w:t>9250</w:t>
      </w:r>
      <w:r>
        <w:rPr>
          <w:rFonts w:ascii="IRNazanin" w:hAnsi="IRNazanin" w:eastAsia="IRNazanin"/>
          <w:color w:val="111111"/>
          <w:sz w:val="28"/>
          <w:sz w:val="28"/>
          <w:szCs w:val="28"/>
          <w:rtl w:val="true"/>
          <w:lang w:bidi="fa-IR"/>
        </w:rPr>
        <w:t>الأنعام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القُری</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Amiri" w:cs="Amiri" w:ascii="Amiri" w:hAnsi="Amiri"/>
          <w:color w:val="111111"/>
          <w:sz w:val="28"/>
          <w:szCs w:val="28"/>
          <w:lang w:bidi="ar-SA"/>
        </w:rPr>
        <w:t>7551</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القَریَةِ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p>
    <w:p>
      <w:pPr>
        <w:pStyle w:val="BookText"/>
        <w:rPr/>
      </w:pPr>
      <w:r>
        <w:rPr>
          <w:rFonts w:eastAsia="Amiri" w:cs="Amiri" w:ascii="Amiri" w:hAnsi="Amiri"/>
          <w:color w:val="111111"/>
          <w:sz w:val="28"/>
          <w:szCs w:val="28"/>
          <w:lang w:bidi="ar-SA"/>
        </w:rPr>
        <w:t>25952</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قَریةٍ</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3258</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5853</w:t>
      </w:r>
      <w:r>
        <w:rPr>
          <w:rFonts w:ascii="IRNazanin" w:hAnsi="IRNazanin" w:eastAsia="IRNazanin"/>
          <w:color w:val="111111"/>
          <w:sz w:val="28"/>
          <w:sz w:val="28"/>
          <w:szCs w:val="28"/>
          <w:rtl w:val="true"/>
          <w:lang w:bidi="fa-IR"/>
        </w:rPr>
        <w:t>البقرة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القریةِ</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1347</w:t>
      </w:r>
      <w:bookmarkStart w:id="420" w:name="pg5714_36184"/>
    </w:p>
    <w:p>
      <w:pPr>
        <w:pStyle w:val="Heading4"/>
        <w:numPr>
          <w:ilvl w:val="3"/>
          <w:numId w:val="1"/>
        </w:numPr>
        <w:rPr/>
      </w:pPr>
      <w:bookmarkStart w:id="421" w:name="__RefHeading___Toc3858903_581953129"/>
      <w:bookmarkStart w:id="422" w:name="_Toc163"/>
      <w:bookmarkEnd w:id="420"/>
      <w:bookmarkEnd w:id="421"/>
      <w:r>
        <w:rPr>
          <w:rtl w:val="true"/>
        </w:rPr>
        <w:t xml:space="preserve">المطلب </w:t>
      </w:r>
      <w:r>
        <w:rPr/>
        <w:t>1</w:t>
      </w:r>
      <w:bookmarkEnd w:id="422"/>
    </w:p>
    <w:p>
      <w:pPr>
        <w:pStyle w:val="Heading5"/>
        <w:numPr>
          <w:ilvl w:val="4"/>
          <w:numId w:val="1"/>
        </w:numPr>
        <w:rPr/>
      </w:pPr>
      <w:bookmarkStart w:id="423" w:name="__RefHeading___Toc3858905_581953129"/>
      <w:bookmarkStart w:id="424" w:name="_Toc164"/>
      <w:bookmarkEnd w:id="423"/>
      <w:r>
        <w:rPr>
          <w:rtl w:val="true"/>
        </w:rPr>
        <w:t>اشارة</w:t>
      </w:r>
      <w:bookmarkEnd w:id="42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کَأَیِّنْ مِنْ قَرْیَةٍ عَتَتْ عَنْ أَمْرِ رَبِّها وَ رُسُلِهِ فَحاسَبْناها حِساباً شَدِیداً وَ عَذَّبْناها عَذاباً نُکْراً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کثیر من المدن و المناطق المسکونة تعرّضت لحدّ الآن للحساب الشدید و العذاب إلالهیِّ الألیم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القریة لایمکن أن تحمل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المکان البعید عن المدن و الذی تعیش فیه أعداد معینة من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فی هذه الحال سیکون حکم هذه الآیة مختصّ بهذا الاصطلاح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أعم من المدینة، والضیعة و الریف تشمل کلّ منطقة مسکونة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القریة فی اللغة تطلق علی أی تجمع واستقرار مثل التجمعات البشریة أو الحیوانیة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الحدیث فی هذه الآیة هو عن التجمعات ولیس عن الأفراد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الکلام فی هذه الآیة حول القری التی عصت وتمردت عَتَتْ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 العاتیة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تعبیر جدید وجذّاب فی هذه الآیة قَرْیَةٍ عَتَتْ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العتو عن ماذا؟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أَمْرِ رَبِّها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للقری ربّ أیضاً؟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أساس هذه الآیة فإنّ القری أیضاً خاضعة لربوبیة الربّ رَبِّها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أمر الربّ لهذه القری و الذی تمردت علیه وعتت عنه؟</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وهل تستطیع القریة العتو و العصیان؟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نُسب فی هذه الآیة جمیع الأشیاء إلی القریة عَتَتْ ، رَبِّها ، فَحاسَبْناها ، عَذَّبْناها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الممکن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المقصود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القریة نفسها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الله فیستطیع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جاء فی بعض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المقصود فی هذه الآیة هی القریة نفسها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الأساس الذی تقدمه الآیة، فالقری نوعان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مطیعة وعاتیه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ماهو الأمر الإلهی الذی یمکن أن یکون لقریة؟</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أین یمکن معرفة القریة العاتیة من القریة المطیعة؟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الممکن أن یکون الأمر الإلهی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یتعلّق بکیفیة البناء و حدود القری؟</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الله أعطی أوامر للقری بألّا تتعدی حدوداً مشخصةً وألّایؤدّی عمرانها إلی بعض التخریب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الأمر الإلهی یمکن أن یُحمل علی أوجهٍ کثیرةٍ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عدد السکان، نوع البناء، مکان المدن و البلدات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 کلّ حال فإنّ کلّ قریة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لحدّ الآن لم نکن نتصوّر أن تکون مدننا وبلداتنا مأمورة عَنْ أَمْرِ رَبِّها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أساس الربوبیة التی یمتلکها ربّ القری فإنّه، یأمرها أن تفعل کذا وکذا، أمّا الکثیر منها فیعصی هذا الأمر الإلهی عَتَتْ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تتعرّض مدینة لعذاب إلهی، لیس لنا الحقّ فی الاعتراض بأنّه لماذا یُعذّب جمیع أهل المدینة بسبب مجموعةٍ 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لأنّ الکلام هنا لا یرتبط بالناس حتّی نقول هل تخلّف جمیع الناس أو مجموعة منهم فقط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الکلام یرتبط بالقریة العاتیة و هذه القریة هی التی تعرّضت للغضب و الحساب و العذاب الإلهی فَحاسَبْناها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عَذَّبْناها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القریة أخذت لنفسها صفة العتو وخرجت عن طریق الحقّ و استهانت بأمر ربّها فاستحقّت العذاب الإلهی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یعدّ المهمّ وجود النساء و الأطفال و الشیوخ الذین لا ذنب 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المهمّ هو أنّ هذه البلدة اتصفت أو لم تتصف بهذا الوصف و الصفة قَرْیَةٍ عَتَتْ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یعدّ کافیاً وجود بعض الصالحین و الأبرار فی البلدة للنجاة من عذاب الله، ولا یجب الارتیاح لوجودهم، بل لا بدّ من الحذر و العمل علی ألّا تتحوّل البلدة إلی بلدة عاتیة وعاصیة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کانت المدینة أو البلدة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عاتیة فإنّها ستتعرّض للمحاسبة الإلهیة الشدیدة ولعذابٍ مُنکَرٍ وشنیع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فَحاسَبْناها حِساباً شَدِیداً وَ عَذَّبْناها عَذاباً نُکْراً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وکأنّ هذه المسألة کثیرة الأهمّیة لله تعالی بأن تکون مدینة أو قریة عاتیة أم غیر عاتیة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عَذاباً نُکْراً 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المنکر و الشنیع، إذاً فمن الممکن أن تصاب مدن وقری بعذابٍ شنیعٍ من دون أن یلتفت أهلها إلی ذلک نُکْراً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نُکْراً أی لا سابقة له، لا مثیل له، غریب و شنیع، إذاً هذا العذاب لا یعنی بالضرورة الدمار و الخراب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أنّه من المحتمل أن تکون مدینة عامرة ومسکونة فی الظاهر أمّا فی الواقع فهی معذّبة بعذابٍ إلهیٍ منکر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 المصادیق التی یمکن أن تکون لهذا العذاب؟</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أو رئیس البلدة هو المسؤول عن القریة وله الأثر البالغ فی کون المدینة عاتیة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یستطیع هذا المسؤول من خلال إقرار وإجراء بعض القوانین تغییر ظاهر المدینة وجعلها قریة عاتیة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قوانین البلدیة لها التأثیر المهمّ فی تقریر مصیر هذه القریة وأهلها</w:t>
      </w:r>
      <w:r>
        <w:rPr>
          <w:rFonts w:eastAsia="IRNazanin" w:cs="IRNazanin"/>
          <w:color w:val="111111"/>
          <w:sz w:val="28"/>
          <w:szCs w:val="28"/>
          <w:rtl w:val="true"/>
          <w:lang w:bidi="fa-IR"/>
        </w:rPr>
        <w:t>.</w:t>
      </w:r>
      <w:bookmarkStart w:id="425" w:name="pg5714_36190"/>
    </w:p>
    <w:p>
      <w:pPr>
        <w:pStyle w:val="BookText"/>
        <w:rPr/>
      </w:pPr>
      <w:bookmarkEnd w:id="425"/>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ثبت من الناحیة العلمیة أنّ نوع البناء والاُسس المعماریة الحاکمة علی المدینة لها التأثیر البالغ بشکلٍ مباشر أو غیر مباشر علی سائر جوانب حیاة الناس خاصّةً فی الجانب الثقافی و التعلیمی وتربیة المواطنین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ظاهر وشاکلة المدینة أو القریة مؤثّرة کثیراً فی تربیة سکّانها وأهلها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نوع البناء وکیفیة هندسة الطرق فی بعض المدن یؤثّر فی تربیة السکان ونمو بعض الخصوصیات لدیهم مثل اللؤم و البخل وبالعکس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هناک مجال واسع لدراسة وبحث العلاقة و التناسب الموجود بین هندسة وترکیبة المدینة و القریة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الطرق و الأحیاء وکیفیة بناء المنازل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ثقافة وخصوصیات الناس الأخلاقیة وحتّی العقائدیة من جهة اخری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نسیجٍ أو هندسةٍ للمدینة یتطابق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وأی واحدٍ، یعصی أمر ربّه؟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المسائل و الموضوعات جذّابة وملفتة للأنظار ولغایة الآن لم نقم بدراستها وبحثها</w:t>
      </w:r>
      <w:r>
        <w:rPr>
          <w:rFonts w:eastAsia="IRNazanin" w:cs="IRNazanin"/>
          <w:color w:val="111111"/>
          <w:sz w:val="28"/>
          <w:szCs w:val="28"/>
          <w:rtl w:val="true"/>
          <w:lang w:bidi="fa-IR"/>
        </w:rPr>
        <w:t>.</w:t>
      </w:r>
    </w:p>
    <w:p>
      <w:pPr>
        <w:pStyle w:val="Heading5"/>
        <w:numPr>
          <w:ilvl w:val="4"/>
          <w:numId w:val="1"/>
        </w:numPr>
        <w:rPr/>
      </w:pPr>
      <w:bookmarkStart w:id="426" w:name="__RefHeading___Toc3858907_581953129"/>
      <w:bookmarkStart w:id="427" w:name="_Toc165"/>
      <w:bookmarkEnd w:id="426"/>
      <w:r>
        <w:rPr>
          <w:rtl w:val="true"/>
        </w:rPr>
        <w:t>الآیات اللاحقة</w:t>
      </w:r>
      <w:bookmarkEnd w:id="4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ستذوق هذه القری وبال عملها إلی آخر عمرها فَذاقَتْ وَبالَ أَمْرِها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وستتعرّض للخسارة و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عاقِبَةُ أَمْرِها خُسْراً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 الخاسرة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آخر جذّاب، یضعه القرآن بین أیدینا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الضرر و الخسارة هی عاقبة عمل هذه القری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عاقِبَةُ أَمْرِها خُسْراً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فمن المحتمل وجود قری عامرة وفی الظاهر موفقة، أمّا فی الواقع وعاقبة الأمر ستصل إلی الخسران و الهلاک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الآیة اللاحقة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الآیة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لاکلام عن القریة نفسها، بل الحدیث حول أهل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اللّهُ لَهُمْ</w:t>
      </w:r>
      <w:r>
        <w:rPr>
          <w:rFonts w:eastAsia="Amiri" w:cs="Amiri" w:ascii="Amiri" w:hAnsi="Amiri"/>
          <w:color w:val="111111"/>
          <w:sz w:val="28"/>
          <w:szCs w:val="28"/>
          <w:rtl w:val="true"/>
          <w:lang w:bidi="ar-SA"/>
        </w:rPr>
        <w:t>... .</w:t>
      </w:r>
      <w:bookmarkStart w:id="428" w:name="pg5714_36192"/>
    </w:p>
    <w:p>
      <w:pPr>
        <w:pStyle w:val="BookText"/>
        <w:rPr/>
      </w:pPr>
      <w:bookmarkEnd w:id="428"/>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تلاحظون فی الآیتین السابقتین تکرر ذکر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العائد للقریة خمس مرّات، وفی هذه الآیة أخذ مکانه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من الواضح أنّ المقصود من الآیتین السابقتین هی القریة نفسها ولیس أهلها وإلّا لاستعمل من البدایة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بیّنت الآیة العاشرة أنّ الله أعدّ لأهل تلک القری عذاباً شدیداً أَعَدَّ اللّهُ لَهُمْ عَذاباً شَدِیداً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الظاهر أنّ هذا العذاب الشدید یختصّ بالآخرة ولهذا السبب، تمّ استعمال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عندما کان الحدیث و الکلام عن العذاب و الهلاک الدنیوی، کانت القریة هی محور الموضوع، أمّا عندما جاء الکلام عن الآخرة، تحوّل إلی الحدیث عن أهل القریة رَبِّها ، فَحاسَبْناها ، وَ عَذَّبْناها ، أَمْرِها ، لَهُمْ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نهایة الحدیث یتوجّه الخطاب إلی اوْلی الألباب أن اتقوا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علیکم التنبه لکیلا تصبح قراکم مصداقاً للقری العاتیة؛ ولا تعصی مدنکم وقراکم أمر ربّکم</w:t>
      </w:r>
      <w:r>
        <w:rPr>
          <w:rFonts w:eastAsia="IRNazanin" w:cs="IRNazanin"/>
          <w:color w:val="111111"/>
          <w:sz w:val="28"/>
          <w:szCs w:val="28"/>
          <w:rtl w:val="true"/>
          <w:lang w:bidi="fa-IR"/>
        </w:rPr>
        <w:t>.</w:t>
      </w:r>
    </w:p>
    <w:p>
      <w:pPr>
        <w:pStyle w:val="Heading4"/>
        <w:numPr>
          <w:ilvl w:val="3"/>
          <w:numId w:val="1"/>
        </w:numPr>
        <w:rPr/>
      </w:pPr>
      <w:bookmarkStart w:id="429" w:name="__RefHeading___Toc3858909_581953129"/>
      <w:bookmarkStart w:id="430" w:name="_Toc166"/>
      <w:bookmarkEnd w:id="429"/>
      <w:r>
        <w:rPr>
          <w:rtl w:val="true"/>
        </w:rPr>
        <w:t xml:space="preserve">المطلب </w:t>
      </w:r>
      <w:r>
        <w:rPr/>
        <w:t>2</w:t>
      </w:r>
      <w:bookmarkEnd w:id="430"/>
    </w:p>
    <w:p>
      <w:pPr>
        <w:pStyle w:val="Heading5"/>
        <w:numPr>
          <w:ilvl w:val="4"/>
          <w:numId w:val="1"/>
        </w:numPr>
        <w:rPr/>
      </w:pPr>
      <w:bookmarkStart w:id="431" w:name="__RefHeading___Toc3858911_581953129"/>
      <w:bookmarkStart w:id="432" w:name="_Toc167"/>
      <w:bookmarkEnd w:id="431"/>
      <w:r>
        <w:rPr>
          <w:rtl w:val="true"/>
        </w:rPr>
        <w:t>اشارة</w:t>
      </w:r>
      <w:bookmarkEnd w:id="43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یُقاتِلُونَکُمْ جَمِیعاً إِلاّ فِی قُریً مُحَصَّنَةٍ أَوْ مِنْ وَراءِ جُدُرٍ بَأْسُهُمْ بَیْنَهُمْ شَدِیدٌ تَحْسَبُهُمْ جَمِیعاً وَ قُلُوبُهُمْ شَتّی ذلِکَ بِأَنَّهُمْ قَوْمٌ لا یَعْقِلُونَ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القری المحصنة، اصطلاحٌ جدیدٌ تمّ عرضه فی هذه الآیة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الحصن هو الحفاظ؛ القری المحصنة هی المدن و البلدات التی تملک حصناً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موقعیة کهذه قری فی هذه الآیة؟ هل هی ممدوحة أو مذمومة؟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الحصن یکون جداراً عالیاً أو شیئاً آخراً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متابعة الآیة تمّ الحدیث أیضاً عن الحائط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وَراءِ جُدُرٍ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هم أهل هذه القری؟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مستعدون لمحاربة المسلمین فقط فی هذه القری المحصنة لا یُقاتِلُونَکُمْ جَمِیعاً إِلاّ فِی قُریً مُحَصَّنَةٍ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من داخل هذه القری و أمّا من خلف الجدار، فی غیر هذه الحال لن یتمکنوا أبداً من محاربة المسلمین وهم متّحدین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فِی قُریً مُحَصَّنَةٍ أَوْ مِنْ وَراءِ جُدُرٍ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أنّ حصن هذه المدینة أو هذه القریة هو الباعث علی اتّحادهم؛ وبانعدام الحصن أو الجدار، سیتلاشی اتّحادهم لا یُقاتِلُونَکُمْ جَمِیعاً إِلاّ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الحصن و الحائط حول المدینة أو القریة یوجد اتّحاداً کاذباً بین أهل هذه القریة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تَحْسَبُهُمْ جَمِیعاً وَ قُلُوبُهُمْ شَتّی</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یظنّ الجمیع أنّ أهل هذه القریة أو المدینة متّحدون ومتعاونون فیما بینهم وهم أنفسهم یظنّون أیضاً أنّ هذا الحصن و السور یمکن أن یجعلهم متحدین، غافلین، وقلوبهم متباعدة بعضها عن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قُلُوبُهُمْ شَتّی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أفضل حصن وأقوی سور هو الاتّحاد، لا یمکن لأی سور أن یحمی أهل مدینة إذا لم یکونوا متّحدین ومتعاونین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أهل القری المحصنة لا یتّصفون بالتعقّل الصحیح ذلِکَ بِأَنَّهُمْ قَوْمٌ لا یَعْقِلُونَ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یستطیعون المواجهة و النزول إلی الحرب خارج سورهم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ویعتقدون أنّ سور المدینة یحمیهم من کلّ 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 ذلک ناشئٌ عن قصر عقولهم ذلِکَ بِأَنَّهُمْ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خلف هذا السور و الحائط هم فی خلافٍ وجدالٍ شدید فیما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بَأْسُهُمْ بَیْنَهُمْ شَدِیدٌ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المحتمل أن تکون هذه خصوصیة الحصن و الحائط، أی أنّ أهل هذه</w:t>
      </w:r>
    </w:p>
    <w:p>
      <w:pPr>
        <w:pStyle w:val="BookText"/>
        <w:rPr/>
      </w:pPr>
      <w:r>
        <w:rPr>
          <w:rFonts w:ascii="IRNazanin" w:hAnsi="IRNazanin" w:eastAsia="IRNazanin"/>
          <w:color w:val="111111"/>
          <w:sz w:val="28"/>
          <w:sz w:val="28"/>
          <w:szCs w:val="28"/>
          <w:rtl w:val="true"/>
          <w:lang w:bidi="fa-IR"/>
        </w:rPr>
        <w:t>المدینة یظنون أنّه لا یوجد خطر یهددهم من الخارج، فیتنازعون فیما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باطمئنانهم إلی هذه الأسوار و الحصون یتخاصمون فی الداخل فیما بینهم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 والاطمئنان الی الحصن و السور حول المدینة سببه عدم تعقّلهم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لاتّحادهم معنی فی حدود هذا الحصن و السور، حقیقة هذه الوحدة و هذا الاتّحاد الظاهری و السطحی هو التفرق و التشتت لا یُقاتِلُونَکُمْ جَمِیعاً إِلاّ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خارج هذا السور لا معنی حتّی لهذه الوحدة الظاهریة و الصوریة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 اسس الاتّحاد و التعاون هو الشعور الدائم لأهل المدینة بخطر العدو الخارجی وألّا یفرحوا بشیء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الفرح بوجود الحصن والاطمئنان إلی السور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یقضی علی هذا الشعور بالخطر، والنتیجة انعدام و زوال الاتّحاد و التضامن فیما بین الناس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إحدی آفات ومضرّات السکن فی هذه الأبنیة ذات الطبقات فی عصرنا الحاضر هی هذه المسألة، أنّ الساکنین لهذه البیوت یظنون أنّهم سیحصلون علی الأمن والاطمئنان فی هذه البیوت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بظنّهم أنّ لا خطر یمکن أن یهددهم، لا یحکمون العلاقة فیما بینهم ولا یحاولون توثیق رتباط بعضهم ببعض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ظاهرة البیوت السکنیة الحالیة هی المصداق الأبرز لمفهوم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القری 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والتی قمنا بالاعتماد علیها بشکلٍ غیر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لا یَعْقِلُونَ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الآیة الثانیة فی هذه السورة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تشیر الی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ظَنُّوا أَنَّهُمْ مانِعَتُهُمْ حُصُونُهُمْ مِنَ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أیضاً تقریباً وقعنا فی هذا الخیال ظَنُّوا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ننظر إلی ظاهرة الشقق السکنیة الحالیة، من وجهة نظر اخری نرجّحها من الناحیة الأمنیة والاقتصادیة و</w:t>
      </w:r>
      <w:r>
        <w:rPr>
          <w:rFonts w:eastAsia="IRNazanin" w:cs="IRNazanin"/>
          <w:color w:val="111111"/>
          <w:sz w:val="28"/>
          <w:szCs w:val="28"/>
          <w:rtl w:val="true"/>
          <w:lang w:bidi="fa-IR"/>
        </w:rPr>
        <w:t>....</w:t>
      </w:r>
      <w:bookmarkStart w:id="433" w:name="pg5714_36199"/>
    </w:p>
    <w:p>
      <w:pPr>
        <w:pStyle w:val="BookText"/>
        <w:rPr/>
      </w:pPr>
      <w:bookmarkEnd w:id="433"/>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بینما ثبت الیوم أنّ هذه الشقق هی أقلّ أمناً بکثیر من الأبنیة الاُخری، ومن الناحیة الاقتصادیة أیضاً تفرض علی أهل المدینة تکالیف باهظة بشکلٍ غیر محسوس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الناحیة الفنیة و الهندسیة أیضاً فإنّ إنجاز الأبنیة العالیة مع طبقات متعددة، لیس بعملٍ منطقی ولا اقتصادی وکلما ارتفع البناء سیتعرّض لمشکلات کثیرة من ناحیة الإنشاءات و المناعة وشبکة مجاری المیاه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خاصّةً عندما تکون هذه المشکلات بعین الاعتبار فی المشروع العام للهندسة المدنیة لمدینة معینة، فی تنفیذ وبناء الأبنیة العالیة ذات الشقق المتعددة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الأمر یؤدّی إلی اضطراب وقلق الساکنین فی مثل هذه الأبنیة وإیجاد نوع من العداوة أو عدم هتمام ببعضهم ببعض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طبعاً بشکلٍ عصریٍ وحضاریٍ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بَأْسُهُمْ بَیْنَهُمْ شَدِیدٌ</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هذا الأساس فإنّ سکنة الأبنیة العالیة و إن کانوا یشعرون بالاطمئنان الکاذب نسبةً لخارج البناء، أمّا فیما بینهم فإنّهم غارقون فی مشاکل مختلفة لا بدّ أن نسألهم عنها للوقوف علیها وإدراکها</w:t>
      </w:r>
      <w:r>
        <w:rPr>
          <w:rFonts w:eastAsia="IRNazanin" w:cs="IRNazanin"/>
          <w:color w:val="111111"/>
          <w:sz w:val="28"/>
          <w:szCs w:val="28"/>
          <w:rtl w:val="true"/>
          <w:lang w:bidi="fa-IR"/>
        </w:rPr>
        <w:t>.</w:t>
      </w:r>
    </w:p>
    <w:p>
      <w:pPr>
        <w:pStyle w:val="Heading5"/>
        <w:numPr>
          <w:ilvl w:val="4"/>
          <w:numId w:val="1"/>
        </w:numPr>
        <w:rPr/>
      </w:pPr>
      <w:bookmarkStart w:id="434" w:name="__RefHeading___Toc3858913_581953129"/>
      <w:bookmarkStart w:id="435" w:name="_Toc168"/>
      <w:bookmarkEnd w:id="434"/>
      <w:r>
        <w:rPr>
          <w:rtl w:val="true"/>
        </w:rPr>
        <w:t>الآیات اللاحقة</w:t>
      </w:r>
      <w:bookmarkEnd w:id="435"/>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سیذوقون العاقبة السیئة لأمرهم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قرأنا فی المطلب الأوّل أنّ القری المتجاوزة قد ذاقت وبال أمرها بالخسران الأبدی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وستکون عاقبتهم مثل عاقبة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Heading5"/>
        <w:numPr>
          <w:ilvl w:val="4"/>
          <w:numId w:val="1"/>
        </w:numPr>
        <w:rPr/>
      </w:pPr>
      <w:bookmarkStart w:id="436" w:name="__RefHeading___Toc3858915_581953129"/>
      <w:bookmarkStart w:id="437" w:name="_Toc169"/>
      <w:bookmarkEnd w:id="436"/>
      <w:r>
        <w:rPr>
          <w:rtl w:val="true"/>
        </w:rPr>
        <w:t>الآیات السابقة</w:t>
      </w:r>
      <w:bookmarkEnd w:id="437"/>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یملکون القدرة علی فهم وإدراک المسائل لا یَفْقَهُونَ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هؤلاء هم المنافقون الذین شهد الله بکذبهم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یمکن الاعتماد علی أیٍّ من وعودهم هذه علی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الآیة </w:t>
      </w:r>
      <w:r>
        <w:rPr>
          <w:rFonts w:eastAsia="IRNazanin" w:cs="IRNazanin"/>
          <w:color w:val="111111"/>
          <w:sz w:val="28"/>
          <w:szCs w:val="28"/>
          <w:lang w:bidi="fa-IR"/>
        </w:rPr>
        <w:t>12</w:t>
      </w:r>
      <w:r>
        <w:rPr>
          <w:rFonts w:eastAsia="IRNazanin" w:cs="IRNazanin"/>
          <w:color w:val="111111"/>
          <w:sz w:val="28"/>
          <w:szCs w:val="28"/>
          <w:rtl w:val="true"/>
          <w:lang w:bidi="fa-IR"/>
        </w:rPr>
        <w:t>).</w:t>
      </w:r>
      <w:bookmarkStart w:id="438" w:name="pg5714_36202"/>
    </w:p>
    <w:p>
      <w:pPr>
        <w:pStyle w:val="Heading2"/>
        <w:numPr>
          <w:ilvl w:val="1"/>
          <w:numId w:val="1"/>
        </w:numPr>
        <w:rPr/>
      </w:pPr>
      <w:bookmarkStart w:id="439" w:name="__RefHeading___Toc3858917_581953129"/>
      <w:bookmarkStart w:id="440" w:name="_Toc170"/>
      <w:bookmarkEnd w:id="438"/>
      <w:bookmarkEnd w:id="439"/>
      <w:r>
        <w:rPr>
          <w:rtl w:val="true"/>
        </w:rPr>
        <w:t>فهرس المصادر</w:t>
      </w:r>
      <w:bookmarkEnd w:id="440"/>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آذرنوش، آذرتاش، القاموس المعاصر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نشرنی، ط</w:t>
      </w:r>
      <w:r>
        <w:rPr>
          <w:rFonts w:ascii="IRNazanin" w:hAnsi="IRNazanin" w:eastAsia="IRNazanin"/>
          <w:color w:val="111111"/>
          <w:sz w:val="28"/>
          <w:sz w:val="28"/>
          <w:szCs w:val="28"/>
          <w:lang w:bidi="fa-IR"/>
        </w:rPr>
        <w:t>‌</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أبی شیبة الکوفی، المصنف،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محمد لحام، دار الفکر، ط</w:t>
      </w:r>
      <w:r>
        <w:rPr>
          <w:rFonts w:ascii="IRNazanin" w:hAnsi="IRNazanin" w:eastAsia="IRNazanin"/>
          <w:color w:val="111111"/>
          <w:sz w:val="28"/>
          <w:sz w:val="28"/>
          <w:szCs w:val="28"/>
          <w:lang w:bidi="fa-IR"/>
        </w:rPr>
        <w:t>‌</w:t>
      </w:r>
      <w:r>
        <w:rPr>
          <w:rFonts w:eastAsia="IRNazanin" w:cs="IRNazanin"/>
          <w:color w:val="111111"/>
          <w:sz w:val="28"/>
          <w:szCs w:val="28"/>
          <w:lang w:bidi="fa-IR"/>
        </w:rPr>
        <w:t>1409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لأثیر الجزری، مجد الدین أبو السعادات مبارک بن محمّد، النهایة فی غریب الحدیث،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أحمد الزاوی ومحمود محمّد الطناحی،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إسماعیلیان، ط</w:t>
      </w:r>
      <w:r>
        <w:rPr>
          <w:rFonts w:ascii="IRNazanin" w:hAnsi="IRNazanin" w:eastAsia="IRNazanin"/>
          <w:color w:val="111111"/>
          <w:sz w:val="28"/>
          <w:sz w:val="28"/>
          <w:szCs w:val="28"/>
          <w:lang w:bidi="fa-IR"/>
        </w:rPr>
        <w:t>‌</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أیوب اللخمی الطبرانی، سلیمان بن أحمد، المعجم الکبیر،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حمدی عبد المجید السلفی،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ابن تیمیة،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القمّی، أبوجعفر محمّد بن علی بن حسین، معانی الأخبار،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غفاری، دار الانتشارات الإسلامیة،</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براج، القاضی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سبحانی،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المدرسین،</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فارس، أحمد، معجم مقاییس اللغة،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السلام محمّد هارون،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المصری، أبو الفضل جمال الدین محمّد بن مکرم، لسان العرب،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أدب الحوزة،</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الخمینی، السیّد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الصلاة،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تنظیم ونشر آثار الإمام الخمینی، ط</w:t>
      </w:r>
      <w:r>
        <w:rPr>
          <w:rFonts w:ascii="IRNazanin" w:hAnsi="IRNazanin" w:eastAsia="IRNazanin"/>
          <w:color w:val="111111"/>
          <w:sz w:val="28"/>
          <w:sz w:val="28"/>
          <w:szCs w:val="28"/>
          <w:lang w:bidi="fa-IR"/>
        </w:rPr>
        <w:t>‌</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البرقی، أحمد بن محمّد بن خالد، المحاسن،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جلال الدین الحسینی، دار الکتب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البروجردی، السید إبراهیم، التفسیر الجامع،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 ط</w:t>
      </w:r>
      <w:r>
        <w:rPr>
          <w:rFonts w:ascii="IRNazanin" w:hAnsi="IRNazanin" w:eastAsia="IRNazanin"/>
          <w:color w:val="111111"/>
          <w:sz w:val="28"/>
          <w:sz w:val="28"/>
          <w:szCs w:val="28"/>
          <w:lang w:bidi="fa-IR"/>
        </w:rPr>
        <w:t>‌</w:t>
      </w:r>
      <w:r>
        <w:rPr>
          <w:rFonts w:eastAsia="IRNazanin" w:cs="IRNazanin"/>
          <w:color w:val="111111"/>
          <w:sz w:val="28"/>
          <w:szCs w:val="28"/>
          <w:lang w:bidi="fa-IR"/>
        </w:rPr>
        <w:t>1341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البلاغی، السیّد عبد الحجّة، حجّة التفاسیر وبلاغ الإکسیر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الحکمة، ط</w:t>
      </w:r>
      <w:r>
        <w:rPr>
          <w:rFonts w:ascii="IRNazanin" w:hAnsi="IRNazanin" w:eastAsia="IRNazanin"/>
          <w:color w:val="111111"/>
          <w:sz w:val="28"/>
          <w:sz w:val="28"/>
          <w:szCs w:val="28"/>
          <w:lang w:bidi="fa-IR"/>
        </w:rPr>
        <w:t>‌</w:t>
      </w:r>
      <w:r>
        <w:rPr>
          <w:rFonts w:eastAsia="IRNazanin" w:cs="IRNazanin"/>
          <w:color w:val="111111"/>
          <w:sz w:val="28"/>
          <w:szCs w:val="28"/>
          <w:lang w:bidi="fa-IR"/>
        </w:rPr>
        <w:t>1345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البلخی، مولانا جلال الدین محمّد، مثنوی معنوی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نسخة رینولد نیکلسون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الله کاسب،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محمد وانتشارات گلی، ط</w:t>
      </w:r>
      <w:r>
        <w:rPr>
          <w:rFonts w:ascii="IRNazanin" w:hAnsi="IRNazanin" w:eastAsia="IRNazanin"/>
          <w:color w:val="111111"/>
          <w:sz w:val="28"/>
          <w:sz w:val="28"/>
          <w:szCs w:val="28"/>
          <w:lang w:bidi="fa-IR"/>
        </w:rPr>
        <w:t>‌</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التاجدینی، علی، ذکریات و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ذکریات العارف و المفسّر العلّامة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انتشارات پیام نور، ط</w:t>
      </w:r>
      <w:r>
        <w:rPr>
          <w:rFonts w:ascii="IRNazanin" w:hAnsi="IRNazanin" w:eastAsia="IRNazanin"/>
          <w:color w:val="111111"/>
          <w:sz w:val="28"/>
          <w:sz w:val="28"/>
          <w:szCs w:val="28"/>
          <w:lang w:bidi="fa-IR"/>
        </w:rPr>
        <w:t>‌</w:t>
      </w:r>
      <w:r>
        <w:rPr>
          <w:rFonts w:eastAsia="IRNazanin" w:cs="IRNazanin"/>
          <w:color w:val="111111"/>
          <w:sz w:val="28"/>
          <w:szCs w:val="28"/>
          <w:lang w:bidi="fa-IR"/>
        </w:rPr>
        <w:t>1374</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الثعالبی المالکی، عبد الرحمن بن محمّد بن مخلوف أبو زید، الجواهر الحسان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الثعالبی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 ط</w:t>
      </w:r>
      <w:r>
        <w:rPr>
          <w:rFonts w:ascii="IRNazanin" w:hAnsi="IRNazanin" w:eastAsia="IRNazanin"/>
          <w:color w:val="111111"/>
          <w:sz w:val="28"/>
          <w:sz w:val="28"/>
          <w:szCs w:val="28"/>
          <w:lang w:bidi="fa-IR"/>
        </w:rPr>
        <w:t>‌</w:t>
      </w:r>
      <w:r>
        <w:rPr>
          <w:rFonts w:eastAsia="IRNazanin" w:cs="IRNazanin"/>
          <w:color w:val="111111"/>
          <w:sz w:val="28"/>
          <w:szCs w:val="28"/>
          <w:lang w:bidi="fa-IR"/>
        </w:rPr>
        <w:t>1418</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الثقفی الطهرانی، میرزا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الروح الخالدة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القرآن المجید،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البرهان،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الجلیلی، السیّد هدایة، مناهج تفاسیر القرآن الموضوعیة،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کویر، ط</w:t>
      </w:r>
      <w:r>
        <w:rPr>
          <w:rFonts w:ascii="IRNazanin" w:hAnsi="IRNazanin" w:eastAsia="IRNazanin"/>
          <w:color w:val="111111"/>
          <w:sz w:val="28"/>
          <w:sz w:val="28"/>
          <w:szCs w:val="28"/>
          <w:lang w:bidi="fa-IR"/>
        </w:rPr>
        <w:t>‌</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الجنابذی، الحاجّ سلطان محمّد، بیان السعادة فی مقامات العبادة،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جامعة طهران، ط</w:t>
      </w:r>
      <w:r>
        <w:rPr>
          <w:rFonts w:ascii="IRNazanin" w:hAnsi="IRNazanin" w:eastAsia="IRNazanin"/>
          <w:color w:val="111111"/>
          <w:sz w:val="28"/>
          <w:sz w:val="28"/>
          <w:szCs w:val="28"/>
          <w:lang w:bidi="fa-IR"/>
        </w:rPr>
        <w:t>‌</w:t>
      </w:r>
      <w:r>
        <w:rPr>
          <w:rFonts w:eastAsia="IRNazanin" w:cs="IRNazanin"/>
          <w:color w:val="111111"/>
          <w:sz w:val="28"/>
          <w:szCs w:val="28"/>
          <w:lang w:bidi="fa-IR"/>
        </w:rPr>
        <w:t>1344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الجوادی الآملی، عبد الله، المرأة فی مرآة الجمال و الجلال،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فرهنگی رجاء،</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الحائری الطهرانی، الحاجّ میر سیّد علی، مقتنیات الدرر و ملتقطات الثمر،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البحرانی، السیّد هاشم، البرهان فی تفسیر القرآن،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ط</w:t>
      </w:r>
      <w:r>
        <w:rPr>
          <w:rFonts w:ascii="IRNazanin" w:hAnsi="IRNazanin" w:eastAsia="IRNazanin"/>
          <w:color w:val="111111"/>
          <w:sz w:val="28"/>
          <w:sz w:val="28"/>
          <w:szCs w:val="28"/>
          <w:lang w:bidi="fa-IR"/>
        </w:rPr>
        <w:t>‌</w:t>
      </w:r>
      <w:r>
        <w:rPr>
          <w:rFonts w:eastAsia="IRNazanin" w:cs="IRNazanin"/>
          <w:color w:val="111111"/>
          <w:sz w:val="28"/>
          <w:szCs w:val="28"/>
          <w:lang w:bidi="fa-IR"/>
        </w:rPr>
        <w:t>1415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الشاه عبد العظیمی، حسین بن أحمد، التفسیر الاثنی عشری،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میقات، ط</w:t>
      </w:r>
      <w:r>
        <w:rPr>
          <w:rFonts w:ascii="IRNazanin" w:hAnsi="IRNazanin" w:eastAsia="IRNazanin"/>
          <w:color w:val="111111"/>
          <w:sz w:val="28"/>
          <w:sz w:val="28"/>
          <w:szCs w:val="28"/>
          <w:lang w:bidi="fa-IR"/>
        </w:rPr>
        <w:t>‌</w:t>
      </w:r>
      <w:r>
        <w:rPr>
          <w:rFonts w:eastAsia="IRNazanin" w:cs="IRNazanin"/>
          <w:color w:val="111111"/>
          <w:sz w:val="28"/>
          <w:szCs w:val="28"/>
          <w:lang w:bidi="fa-IR"/>
        </w:rPr>
        <w:t>1364</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الحسینی الشیرازی، السیّد محمّد، تقریب القرآن إلی الأذهان،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ط</w:t>
      </w:r>
      <w:r>
        <w:rPr>
          <w:rFonts w:ascii="IRNazanin" w:hAnsi="IRNazanin" w:eastAsia="IRNazanin"/>
          <w:color w:val="111111"/>
          <w:sz w:val="28"/>
          <w:sz w:val="28"/>
          <w:szCs w:val="28"/>
          <w:lang w:bidi="fa-IR"/>
        </w:rPr>
        <w:t>‌</w:t>
      </w:r>
      <w:r>
        <w:rPr>
          <w:rFonts w:eastAsia="IRNazanin" w:cs="IRNazanin"/>
          <w:color w:val="111111"/>
          <w:sz w:val="28"/>
          <w:szCs w:val="28"/>
          <w:lang w:bidi="fa-IR"/>
        </w:rPr>
        <w:t>1400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الطهرانی، السیّد محمّد حسین، نور ملکوت القرآن،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علامة طباطبائی، 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الحسینی الهمدانی، السیّد محمّد، الأنوار المتلألئة فی تفسیر القرآن،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لطفی،</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الحکیم، السیّد محمّدباقر، تفسیر سورة الحمد،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الفکر الإسلامی، ط</w:t>
      </w:r>
      <w:r>
        <w:rPr>
          <w:rFonts w:ascii="IRNazanin" w:hAnsi="IRNazanin" w:eastAsia="IRNazanin"/>
          <w:color w:val="111111"/>
          <w:sz w:val="28"/>
          <w:sz w:val="28"/>
          <w:szCs w:val="28"/>
          <w:lang w:bidi="fa-IR"/>
        </w:rPr>
        <w:t>‌</w:t>
      </w:r>
      <w:r>
        <w:rPr>
          <w:rFonts w:eastAsia="IRNazanin" w:cs="IRNazanin"/>
          <w:color w:val="111111"/>
          <w:sz w:val="28"/>
          <w:szCs w:val="28"/>
          <w:lang w:bidi="fa-IR"/>
        </w:rPr>
        <w:t>1420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الخزاعی النیشابوری، حسین بن علی محمّد بن أحمد، روض الجنان و روح الجنان فی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الفتح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 آستان قدس رضوی،</w:t>
      </w:r>
      <w:r>
        <w:rPr>
          <w:rFonts w:eastAsia="IRNazanin" w:cs="IRNazanin"/>
          <w:color w:val="111111"/>
          <w:sz w:val="28"/>
          <w:szCs w:val="28"/>
          <w:lang w:bidi="fa-IR"/>
        </w:rPr>
        <w:t>1974</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 بناه، أبو الفضل، أنوار العرفان فی تفسیر القرآن،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 ط</w:t>
      </w:r>
      <w:r>
        <w:rPr>
          <w:rFonts w:ascii="IRNazanin" w:hAnsi="IRNazanin" w:eastAsia="IRNazanin"/>
          <w:color w:val="111111"/>
          <w:sz w:val="28"/>
          <w:sz w:val="28"/>
          <w:szCs w:val="28"/>
          <w:lang w:bidi="fa-IR"/>
        </w:rPr>
        <w:t>‌</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الراغب الإصفهانی، أبو القاسم حسین بن محمّد، معجم مفردات ألفاظ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مرعشلی، دار 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رستمی بور، علی، تعلیم أسالیب المطالعة و البحث،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قو، ط</w:t>
      </w:r>
      <w:r>
        <w:rPr>
          <w:rFonts w:ascii="IRNazanin" w:hAnsi="IRNazanin" w:eastAsia="IRNazanin"/>
          <w:color w:val="111111"/>
          <w:sz w:val="28"/>
          <w:sz w:val="28"/>
          <w:szCs w:val="28"/>
          <w:lang w:bidi="fa-IR"/>
        </w:rPr>
        <w:t>‌</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الزرقانی، محمّد عبد العظیم، مناهل العرفان فی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الزرکشی، بدرالدین محمّد بن عبد الله، البرهان فی علوم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 الفضل إبراهیم، القاهرة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الکتب العربیة، ط</w:t>
      </w:r>
      <w:r>
        <w:rPr>
          <w:rFonts w:ascii="IRNazanin" w:hAnsi="IRNazanin" w:eastAsia="IRNazanin"/>
          <w:color w:val="111111"/>
          <w:sz w:val="28"/>
          <w:sz w:val="28"/>
          <w:szCs w:val="28"/>
          <w:lang w:bidi="fa-IR"/>
        </w:rPr>
        <w:t>‌</w:t>
      </w:r>
      <w:r>
        <w:rPr>
          <w:rFonts w:eastAsia="IRNazanin" w:cs="IRNazanin"/>
          <w:color w:val="111111"/>
          <w:sz w:val="28"/>
          <w:szCs w:val="28"/>
          <w:lang w:bidi="fa-IR"/>
        </w:rPr>
        <w:t>1376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السبزواری النجفی، الشیخ محمّد، الجدید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 ط</w:t>
      </w:r>
      <w:r>
        <w:rPr>
          <w:rFonts w:ascii="IRNazanin" w:hAnsi="IRNazanin" w:eastAsia="IRNazanin"/>
          <w:color w:val="111111"/>
          <w:sz w:val="28"/>
          <w:sz w:val="28"/>
          <w:szCs w:val="28"/>
          <w:lang w:bidi="fa-IR"/>
        </w:rPr>
        <w:t>‌</w:t>
      </w:r>
      <w:r>
        <w:rPr>
          <w:rFonts w:eastAsia="IRNazanin" w:cs="IRNazanin"/>
          <w:color w:val="111111"/>
          <w:sz w:val="28"/>
          <w:szCs w:val="28"/>
          <w:lang w:bidi="fa-IR"/>
        </w:rPr>
        <w:t>1403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السخاوی، علی بن محمّد، جمال القراء وکمال الإقراء،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البلاغة،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 ادوارد، الدیانة الإسلامیة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faith of Islam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w:t>
      </w:r>
      <w:r>
        <w:rPr>
          <w:rFonts w:eastAsia="IRNazanin" w:cs="IRNazanin"/>
          <w:color w:val="111111"/>
          <w:sz w:val="28"/>
          <w:szCs w:val="28"/>
          <w:lang w:bidi="fa-IR"/>
        </w:rPr>
        <w:t>1907</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 الدین، الدر المنثور فی التفسیر بالمأثور، دار المعرفة، ط</w:t>
      </w:r>
      <w:r>
        <w:rPr>
          <w:rFonts w:ascii="IRNazanin" w:hAnsi="IRNazanin" w:eastAsia="IRNazanin"/>
          <w:color w:val="111111"/>
          <w:sz w:val="28"/>
          <w:sz w:val="28"/>
          <w:szCs w:val="28"/>
          <w:lang w:bidi="fa-IR"/>
        </w:rPr>
        <w:t>‌</w:t>
      </w:r>
      <w:r>
        <w:rPr>
          <w:rFonts w:eastAsia="IRNazanin" w:cs="IRNazanin"/>
          <w:color w:val="111111"/>
          <w:sz w:val="28"/>
          <w:szCs w:val="28"/>
          <w:lang w:bidi="fa-IR"/>
        </w:rPr>
        <w:t>1365</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السیوطی، جلال الدین عبد الرحمن، الإتقان فی علوم القرآن، تقدیم وتعلیق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الدکتور مصطفی دیب البغا،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ابن کثیر، ط</w:t>
      </w:r>
      <w:r>
        <w:rPr>
          <w:rFonts w:ascii="IRNazanin" w:hAnsi="IRNazanin" w:eastAsia="IRNazanin"/>
          <w:color w:val="111111"/>
          <w:sz w:val="28"/>
          <w:sz w:val="28"/>
          <w:szCs w:val="28"/>
          <w:lang w:bidi="fa-IR"/>
        </w:rPr>
        <w:t>‌</w:t>
      </w:r>
      <w:r>
        <w:rPr>
          <w:rFonts w:eastAsia="IRNazanin" w:cs="IRNazanin"/>
          <w:color w:val="111111"/>
          <w:sz w:val="28"/>
          <w:szCs w:val="28"/>
          <w:lang w:bidi="fa-IR"/>
        </w:rPr>
        <w:t>1422</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شبّر، السید عبد الله، الجوهر الثمین فی تفسیر الکتاب المبین، الکویت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الألفین، ط</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شبّر، السید عبد الله، تفسیر القرآن الکریم،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البلاغة للطباعة و النشر و التوزیع، ط</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شریف لاهیجی، بهاء الدین محمّد شیخعلی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شریف لاهیجی،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مطبوعاتی علمی،</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الشهید الثانی، زین العابدین علی الجبعی العاملی، رسائل الشهید الثانی،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بصیرتی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السیّد محمّد باقر، المدرسة القرآنیة،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السیّد محمّد باقر، الإنسان المسؤول وصانع التاریخ،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فولادوند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الصدر، السیّد محمد باقر، مقدمات فی التفسیرالموضوعی،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التوجیة الإسلامی، ط</w:t>
      </w:r>
      <w:r>
        <w:rPr>
          <w:rFonts w:ascii="IRNazanin" w:hAnsi="IRNazanin" w:eastAsia="IRNazanin"/>
          <w:color w:val="111111"/>
          <w:sz w:val="28"/>
          <w:sz w:val="28"/>
          <w:szCs w:val="28"/>
          <w:lang w:bidi="fa-IR"/>
        </w:rPr>
        <w:t>‌</w:t>
      </w:r>
      <w:r>
        <w:rPr>
          <w:rFonts w:eastAsia="IRNazanin" w:cs="IRNazanin"/>
          <w:color w:val="111111"/>
          <w:sz w:val="28"/>
          <w:szCs w:val="28"/>
          <w:lang w:bidi="fa-IR"/>
        </w:rPr>
        <w:t>1980</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الدینی، علی رضا، مفاتیح فهم القرآن،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الصفّار، محمّد بن حسن بن فروخ، بصائر الدرجات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محسن کوچه باغی،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الأعلمی،</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صفایی فراهانی، علی، اسلوب الاستنباط من 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 ط</w:t>
      </w:r>
      <w:r>
        <w:rPr>
          <w:rFonts w:ascii="IRNazanin" w:hAnsi="IRNazanin" w:eastAsia="IRNazanin"/>
          <w:color w:val="111111"/>
          <w:sz w:val="28"/>
          <w:sz w:val="28"/>
          <w:szCs w:val="28"/>
          <w:lang w:bidi="fa-IR"/>
        </w:rPr>
        <w:t>‌</w:t>
      </w:r>
      <w:r>
        <w:rPr>
          <w:rFonts w:eastAsia="IRNazanin" w:cs="IRNazanin"/>
          <w:color w:val="111111"/>
          <w:sz w:val="28"/>
          <w:szCs w:val="28"/>
          <w:lang w:bidi="fa-IR"/>
        </w:rPr>
        <w:t>1398</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الطباطبائی، السیّد محمد حسین، المیزان فی تفسیر القرآن،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w:t>
      </w:r>
      <w:r>
        <w:rPr>
          <w:rFonts w:ascii="IRNazanin" w:hAnsi="IRNazanin" w:eastAsia="IRNazanin"/>
          <w:color w:val="111111"/>
          <w:sz w:val="28"/>
          <w:sz w:val="28"/>
          <w:szCs w:val="28"/>
          <w:lang w:bidi="fa-IR"/>
        </w:rPr>
        <w:t>‌</w:t>
      </w:r>
      <w:r>
        <w:rPr>
          <w:rFonts w:eastAsia="IRNazanin" w:cs="IRNazanin"/>
          <w:color w:val="111111"/>
          <w:sz w:val="28"/>
          <w:szCs w:val="28"/>
          <w:lang w:bidi="fa-IR"/>
        </w:rPr>
        <w:t>1397</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الطوسی، أمین الدین، أبو علی الفضل بن الحسن، جوامع الجامع،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جامعة طهران، ط</w:t>
      </w:r>
      <w:r>
        <w:rPr>
          <w:rFonts w:ascii="IRNazanin" w:hAnsi="IRNazanin" w:eastAsia="IRNazanin"/>
          <w:color w:val="111111"/>
          <w:sz w:val="28"/>
          <w:sz w:val="28"/>
          <w:szCs w:val="28"/>
          <w:lang w:bidi="fa-IR"/>
        </w:rPr>
        <w:t>‌</w:t>
      </w:r>
      <w:r>
        <w:rPr>
          <w:rFonts w:eastAsia="IRNazanin" w:cs="IRNazanin"/>
          <w:color w:val="111111"/>
          <w:sz w:val="28"/>
          <w:szCs w:val="28"/>
          <w:lang w:bidi="fa-IR"/>
        </w:rPr>
        <w:t>1412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الطبرسی الطوسی، أمین الدین، أبو علی الفضل بن الحسن، مجمع البیان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الطهرانی، آغا بزرگ، الذریعة إلی تصانیف الشیعة،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الأضواء، ط</w:t>
      </w:r>
      <w:r>
        <w:rPr>
          <w:rFonts w:ascii="IRNazanin" w:hAnsi="IRNazanin" w:eastAsia="IRNazanin"/>
          <w:color w:val="111111"/>
          <w:sz w:val="28"/>
          <w:sz w:val="28"/>
          <w:szCs w:val="28"/>
          <w:lang w:bidi="fa-IR"/>
        </w:rPr>
        <w:t>‌</w:t>
      </w:r>
      <w:r>
        <w:rPr>
          <w:rFonts w:eastAsia="IRNazanin" w:cs="IRNazanin"/>
          <w:color w:val="111111"/>
          <w:sz w:val="28"/>
          <w:szCs w:val="28"/>
          <w:lang w:bidi="fa-IR"/>
        </w:rPr>
        <w:t>1403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ذیل کشف الظنون، برعایة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حسن الموسوی الخرسان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الطوسی، أبوجعفر بن‌حسن بن‌علی، التبیان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حبیب قصیر العاملی،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السیاسی، ط</w:t>
      </w:r>
      <w:r>
        <w:rPr>
          <w:rFonts w:ascii="IRNazanin" w:hAnsi="IRNazanin" w:eastAsia="IRNazanin"/>
          <w:color w:val="111111"/>
          <w:sz w:val="28"/>
          <w:sz w:val="28"/>
          <w:szCs w:val="28"/>
          <w:lang w:bidi="fa-IR"/>
        </w:rPr>
        <w:t>‌</w:t>
      </w:r>
      <w:r>
        <w:rPr>
          <w:rFonts w:eastAsia="IRNazanin" w:cs="IRNazanin"/>
          <w:color w:val="111111"/>
          <w:sz w:val="28"/>
          <w:szCs w:val="28"/>
          <w:lang w:bidi="fa-IR"/>
        </w:rPr>
        <w:t>1409</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الطیب، السیّد عبد الحسین، أطیب البیان فی تفسیر القرآن،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إسلام، ط</w:t>
      </w:r>
      <w:r>
        <w:rPr>
          <w:rFonts w:ascii="IRNazanin" w:hAnsi="IRNazanin" w:eastAsia="IRNazanin"/>
          <w:color w:val="111111"/>
          <w:sz w:val="28"/>
          <w:sz w:val="28"/>
          <w:szCs w:val="28"/>
          <w:lang w:bidi="fa-IR"/>
        </w:rPr>
        <w:t>‌</w:t>
      </w:r>
      <w:r>
        <w:rPr>
          <w:rFonts w:eastAsia="IRNazanin" w:cs="IRNazanin"/>
          <w:color w:val="111111"/>
          <w:sz w:val="28"/>
          <w:szCs w:val="28"/>
          <w:lang w:bidi="fa-IR"/>
        </w:rPr>
        <w:t>1366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الباقی، محمّد فؤاد، المعجم المفهرس لألفاظ القرآن الکریم،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إسلامی، ط</w:t>
      </w:r>
      <w:r>
        <w:rPr>
          <w:rFonts w:ascii="IRNazanin" w:hAnsi="IRNazanin" w:eastAsia="IRNazanin"/>
          <w:color w:val="111111"/>
          <w:sz w:val="28"/>
          <w:sz w:val="28"/>
          <w:szCs w:val="28"/>
          <w:lang w:bidi="fa-IR"/>
        </w:rPr>
        <w:t>‌</w:t>
      </w:r>
      <w:r>
        <w:rPr>
          <w:rFonts w:eastAsia="IRNazanin" w:cs="IRNazanin"/>
          <w:color w:val="111111"/>
          <w:sz w:val="28"/>
          <w:szCs w:val="28"/>
          <w:lang w:bidi="fa-IR"/>
        </w:rPr>
        <w:t>1372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العروسی الحویزی، عبد علی بن‌جمعة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 الثقلین،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 ط</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العلوی الحسینی الموسوی، محمّد کریم، تفسیر کشف الحقائق عن نکت الآیات و الدقائق،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عبد المجید، صادق نوبری، ط</w:t>
      </w:r>
      <w:r>
        <w:rPr>
          <w:rFonts w:ascii="IRNazanin" w:hAnsi="IRNazanin" w:eastAsia="IRNazanin"/>
          <w:color w:val="111111"/>
          <w:sz w:val="28"/>
          <w:sz w:val="28"/>
          <w:szCs w:val="28"/>
          <w:lang w:bidi="fa-IR"/>
        </w:rPr>
        <w:t>‌</w:t>
      </w:r>
      <w:r>
        <w:rPr>
          <w:rFonts w:eastAsia="IRNazanin" w:cs="IRNazanin"/>
          <w:color w:val="111111"/>
          <w:sz w:val="28"/>
          <w:szCs w:val="28"/>
          <w:lang w:bidi="fa-IR"/>
        </w:rPr>
        <w:t>1396</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العیّاشی، أبو النضر محمّد بن مسعود بن عیّاش، تفسیر العیّاشی،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الفراهیدی، ابو عبد الرحمن خلیل بن أحمد، کتاب العین،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المخزومی وابراهیم السامرائی، مؤسّسة دار الهجرة، الطبعة الثانیة،</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السّید محمّد حسین، من وحی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الزهراء للطباعة و النشر و التوزیع، ط</w:t>
      </w:r>
      <w:r>
        <w:rPr>
          <w:rFonts w:ascii="IRNazanin" w:hAnsi="IRNazanin" w:eastAsia="IRNazanin"/>
          <w:color w:val="111111"/>
          <w:sz w:val="28"/>
          <w:sz w:val="28"/>
          <w:szCs w:val="28"/>
          <w:lang w:bidi="fa-IR"/>
        </w:rPr>
        <w:t>‌</w:t>
      </w:r>
      <w:r>
        <w:rPr>
          <w:rFonts w:eastAsia="IRNazanin" w:cs="IRNazanin"/>
          <w:color w:val="111111"/>
          <w:sz w:val="28"/>
          <w:szCs w:val="28"/>
          <w:lang w:bidi="fa-IR"/>
        </w:rPr>
        <w:t>1405</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الفیض الکاشانی، ملا محسن، الصافی فی تفسیر کلام الله،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المرتضی للنشر،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الفیومی، أحمد بن‌محمّد بن‌علی، المصباح المنیر،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الهجرة، ط</w:t>
      </w:r>
      <w:r>
        <w:rPr>
          <w:rFonts w:ascii="IRNazanin" w:hAnsi="IRNazanin" w:eastAsia="IRNazanin"/>
          <w:color w:val="111111"/>
          <w:sz w:val="28"/>
          <w:sz w:val="28"/>
          <w:szCs w:val="28"/>
          <w:lang w:bidi="fa-IR"/>
        </w:rPr>
        <w:t>‌</w:t>
      </w:r>
      <w:r>
        <w:rPr>
          <w:rFonts w:eastAsia="IRNazanin" w:cs="IRNazanin"/>
          <w:color w:val="111111"/>
          <w:sz w:val="28"/>
          <w:szCs w:val="28"/>
          <w:lang w:bidi="fa-IR"/>
        </w:rPr>
        <w:t>1414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القرشی، السیّد علی أکبر، تفسیر أحسن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القرضاوی، یوسف، سیماء الصابرین فی القرآن، ترجمة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لسانی فشارکی،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انتشارات دفتر تبلیغات حوزه علمیه قم، ط</w:t>
      </w:r>
      <w:r>
        <w:rPr>
          <w:rFonts w:ascii="IRNazanin" w:hAnsi="IRNazanin" w:eastAsia="IRNazanin"/>
          <w:color w:val="111111"/>
          <w:sz w:val="28"/>
          <w:sz w:val="28"/>
          <w:szCs w:val="28"/>
          <w:lang w:bidi="fa-IR"/>
        </w:rPr>
        <w:t>‌</w:t>
      </w:r>
      <w:r>
        <w:rPr>
          <w:rFonts w:eastAsia="IRNazanin" w:cs="IRNazanin"/>
          <w:color w:val="111111"/>
          <w:sz w:val="28"/>
          <w:szCs w:val="28"/>
          <w:lang w:bidi="fa-IR"/>
        </w:rPr>
        <w:t>1378</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القرطبی، محمّد بن أحمد، التذکار فی معرفة أفضل الأذکار،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القرطبی الأنصاری، محمّد بن أحمد، الجامع لأحکام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إحیاء التراث العربی،</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علی بن ابراهیم بن هاشم، تفسیر علی بن إبراهیم القمّی،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دار الکتاب للطباعة و النشر، ط</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القمّی المشهدی، الشیخ محمّد بن محمّد رضا، تفسیر کنز الدقائق وبحر الغرائب،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الطباعة و النشر التابعة لوزارة الثقافة و الإرشاد الإسلامی، ط</w:t>
      </w:r>
      <w:r>
        <w:rPr>
          <w:rFonts w:ascii="IRNazanin" w:hAnsi="IRNazanin" w:eastAsia="IRNazanin"/>
          <w:color w:val="111111"/>
          <w:sz w:val="28"/>
          <w:sz w:val="28"/>
          <w:szCs w:val="28"/>
          <w:lang w:bidi="fa-IR"/>
        </w:rPr>
        <w:t>‌</w:t>
      </w:r>
      <w:r>
        <w:rPr>
          <w:rFonts w:eastAsia="IRNazanin" w:cs="IRNazanin"/>
          <w:color w:val="111111"/>
          <w:sz w:val="28"/>
          <w:szCs w:val="28"/>
          <w:lang w:bidi="fa-IR"/>
        </w:rPr>
        <w:t>1366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الکاشانی، ملا فتح الله، تفسیر منهج الصادقین فی إلزام المخالفین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 للملا فتح الله الکاشانی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إسلامیة، ط</w:t>
      </w:r>
      <w:r>
        <w:rPr>
          <w:rFonts w:ascii="IRNazanin" w:hAnsi="IRNazanin" w:eastAsia="IRNazanin"/>
          <w:color w:val="111111"/>
          <w:sz w:val="28"/>
          <w:sz w:val="28"/>
          <w:szCs w:val="28"/>
          <w:lang w:bidi="fa-IR"/>
        </w:rPr>
        <w:t>‌</w:t>
      </w:r>
      <w:r>
        <w:rPr>
          <w:rFonts w:eastAsia="IRNazanin" w:cs="IRNazanin"/>
          <w:color w:val="111111"/>
          <w:sz w:val="28"/>
          <w:szCs w:val="28"/>
          <w:lang w:bidi="fa-IR"/>
        </w:rPr>
        <w:t>1344</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الکاشانی، المولی نور الدین محمّد بن مرتضی، التفسیر المعین،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مکتبة آیة الله العظمی المرعشی النجفی،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الکرمی، محمّد، التفسیر لکتاب الله المنیر،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الکلینی الرازی، أبوجعفر محمّد بن یعقوب بن إسحاق، ُاصول الکافی،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غفاری،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 ط</w:t>
      </w:r>
      <w:r>
        <w:rPr>
          <w:rFonts w:ascii="IRNazanin" w:hAnsi="IRNazanin" w:eastAsia="IRNazanin"/>
          <w:color w:val="111111"/>
          <w:sz w:val="28"/>
          <w:sz w:val="28"/>
          <w:szCs w:val="28"/>
          <w:lang w:bidi="fa-IR"/>
        </w:rPr>
        <w:t>‌</w:t>
      </w:r>
      <w:r>
        <w:rPr>
          <w:rFonts w:eastAsia="IRNazanin" w:cs="IRNazanin"/>
          <w:color w:val="111111"/>
          <w:sz w:val="28"/>
          <w:szCs w:val="28"/>
          <w:lang w:bidi="fa-IR"/>
        </w:rPr>
        <w:t>1389</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المجلسی، الشیخ محمّد باقر، بحار الأنوار الجامعة لدرر أخبار الأئمة الأطهار،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 ط</w:t>
      </w:r>
      <w:r>
        <w:rPr>
          <w:rFonts w:ascii="IRNazanin" w:hAnsi="IRNazanin" w:eastAsia="IRNazanin"/>
          <w:color w:val="111111"/>
          <w:sz w:val="28"/>
          <w:sz w:val="28"/>
          <w:szCs w:val="28"/>
          <w:lang w:bidi="fa-IR"/>
        </w:rPr>
        <w:t>‌</w:t>
      </w:r>
      <w:r>
        <w:rPr>
          <w:rFonts w:eastAsia="IRNazanin" w:cs="IRNazanin"/>
          <w:color w:val="111111"/>
          <w:sz w:val="28"/>
          <w:szCs w:val="28"/>
          <w:lang w:bidi="fa-IR"/>
        </w:rPr>
        <w:t>143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المدرسی، السیّد محمد تقی، من هدی القرآن، دار الهدی، ط</w:t>
      </w:r>
      <w:r>
        <w:rPr>
          <w:rFonts w:ascii="IRNazanin" w:hAnsi="IRNazanin" w:eastAsia="IRNazanin"/>
          <w:color w:val="111111"/>
          <w:sz w:val="28"/>
          <w:sz w:val="28"/>
          <w:szCs w:val="28"/>
          <w:lang w:bidi="fa-IR"/>
        </w:rPr>
        <w:t>‌</w:t>
      </w:r>
      <w:r>
        <w:rPr>
          <w:rFonts w:eastAsia="IRNazanin" w:cs="IRNazanin"/>
          <w:color w:val="111111"/>
          <w:sz w:val="28"/>
          <w:szCs w:val="28"/>
          <w:lang w:bidi="fa-IR"/>
        </w:rPr>
        <w:t>1406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 شانه‌چی، القرائین المطبوعة، مشکاة، العدد </w:t>
      </w:r>
      <w:r>
        <w:rPr>
          <w:rFonts w:eastAsia="IRNazanin" w:cs="IRNazanin"/>
          <w:color w:val="111111"/>
          <w:sz w:val="28"/>
          <w:szCs w:val="28"/>
          <w:lang w:bidi="fa-IR"/>
        </w:rPr>
        <w:t>1362</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المرتضی، الشریف، رسائل المرتضی،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رجائی، دار القرآن،</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الثقافة و المعارف القرآنیة، علوم القرآن عند المفسّرین،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الإعلام الإسلامی، ط</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المصطفوی، حسن، التحقیق فی کلمات القرآن الکریم، انتشارات وزارة الثقافة و الإرشاد الإسلامیة، ط</w:t>
      </w:r>
      <w:r>
        <w:rPr>
          <w:rFonts w:ascii="IRNazanin" w:hAnsi="IRNazanin" w:eastAsia="IRNazanin"/>
          <w:color w:val="111111"/>
          <w:sz w:val="28"/>
          <w:sz w:val="28"/>
          <w:szCs w:val="28"/>
          <w:lang w:bidi="fa-IR"/>
        </w:rPr>
        <w:t>‌</w:t>
      </w:r>
      <w:r>
        <w:rPr>
          <w:rFonts w:eastAsia="IRNazanin" w:cs="IRNazanin"/>
          <w:color w:val="111111"/>
          <w:sz w:val="28"/>
          <w:szCs w:val="28"/>
          <w:lang w:bidi="fa-IR"/>
        </w:rPr>
        <w:t>1416</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مغنیة، محمّد جواد، التفسیر الکاشف،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للملایین، ط</w:t>
      </w:r>
      <w:r>
        <w:rPr>
          <w:rFonts w:ascii="IRNazanin" w:hAnsi="IRNazanin" w:eastAsia="IRNazanin"/>
          <w:color w:val="111111"/>
          <w:sz w:val="28"/>
          <w:sz w:val="28"/>
          <w:szCs w:val="28"/>
          <w:lang w:bidi="fa-IR"/>
        </w:rPr>
        <w:t>‌</w:t>
      </w:r>
      <w:r>
        <w:rPr>
          <w:rFonts w:eastAsia="IRNazanin" w:cs="IRNazanin"/>
          <w:color w:val="111111"/>
          <w:sz w:val="28"/>
          <w:szCs w:val="28"/>
          <w:lang w:bidi="fa-IR"/>
        </w:rPr>
        <w:t>1981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الشیرازی، ناصر، التفسیر الأمثل،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الإسلامیة،</w:t>
      </w:r>
      <w:r>
        <w:rPr>
          <w:rFonts w:eastAsia="IRNazanin" w:cs="IRNazanin"/>
          <w:color w:val="111111"/>
          <w:sz w:val="28"/>
          <w:szCs w:val="28"/>
          <w:lang w:bidi="fa-IR"/>
        </w:rPr>
        <w:t>1353</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هاشمی رفسنجانی، أکبر، التفسیر الدلیل،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إسلامی حوزه علمیة قم، ط</w:t>
      </w:r>
      <w:r>
        <w:rPr>
          <w:rFonts w:ascii="IRNazanin" w:hAnsi="IRNazanin" w:eastAsia="IRNazanin"/>
          <w:color w:val="111111"/>
          <w:sz w:val="28"/>
          <w:sz w:val="28"/>
          <w:szCs w:val="28"/>
          <w:lang w:bidi="fa-IR"/>
        </w:rPr>
        <w:t>‌</w:t>
      </w:r>
      <w:r>
        <w:rPr>
          <w:rFonts w:eastAsia="IRNazanin" w:cs="IRNazanin"/>
          <w:color w:val="111111"/>
          <w:sz w:val="28"/>
          <w:szCs w:val="28"/>
          <w:lang w:bidi="fa-IR"/>
        </w:rPr>
        <w:t>1373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الهندی، المتقی، کنز العمال،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بکری حیانی و الشیخ صفوة السقا،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الهیثمی، نور الدین، مجمع الزوائد ومنبع الفوائد،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واعظ الکاشفی، کمال الدین حسین، تفسیر المواهب العلیة،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اقبال، ط</w:t>
      </w:r>
      <w:r>
        <w:rPr>
          <w:rFonts w:ascii="IRNazanin" w:hAnsi="IRNazanin" w:eastAsia="IRNazanin"/>
          <w:color w:val="111111"/>
          <w:sz w:val="28"/>
          <w:sz w:val="28"/>
          <w:szCs w:val="28"/>
          <w:lang w:bidi="fa-IR"/>
        </w:rPr>
        <w:t>‌</w:t>
      </w:r>
      <w:r>
        <w:rPr>
          <w:rFonts w:eastAsia="IRNazanin" w:cs="IRNazanin"/>
          <w:color w:val="111111"/>
          <w:sz w:val="28"/>
          <w:szCs w:val="28"/>
          <w:lang w:bidi="fa-IR"/>
        </w:rPr>
        <w:t>1317</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 الله بور، بهروز، المبانی و السیر التاریخی لتفسیر القرآن الموضوعی،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ط</w:t>
      </w:r>
      <w:r>
        <w:rPr>
          <w:rFonts w:ascii="IRNazanin" w:hAnsi="IRNazanin" w:eastAsia="IRNazanin"/>
          <w:color w:val="111111"/>
          <w:sz w:val="28"/>
          <w:sz w:val="28"/>
          <w:szCs w:val="28"/>
          <w:lang w:bidi="fa-IR"/>
        </w:rPr>
        <w:t>‌</w:t>
      </w:r>
      <w:r>
        <w:rPr>
          <w:rFonts w:eastAsia="IRNazanin" w:cs="IRNazanin"/>
          <w:color w:val="111111"/>
          <w:sz w:val="28"/>
          <w:szCs w:val="28"/>
          <w:lang w:bidi="fa-IR"/>
        </w:rPr>
        <w:t>1383</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لمزید من الاطّلاع علی أهمّیة وضرورة وفوائد التفسیر الموضوعی،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الحکیم تفسیر سورة الحمد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سید محمدباقر صدر، مقدمات فی التفسیر الموضوعی للقرآن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ترجمه محمد مهدی فولادوند صدر سید محمد باقر، الإنسان المسؤول وصانع التاریخ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صدرالدینی علی 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فهم القرآن</w:t>
      </w:r>
      <w:r>
        <w:rPr>
          <w:rFonts w:eastAsia="IRNazanin" w:cs="IRNazanin"/>
          <w:b w:val="false"/>
          <w:bCs w:val="false"/>
          <w:i w:val="false"/>
          <w:iCs w:val="false"/>
          <w:color w:val="333333"/>
          <w:sz w:val="20"/>
          <w:szCs w:val="20"/>
        </w:rPr>
        <w:t>86/20</w:t>
      </w:r>
      <w:r>
        <w:rPr>
          <w:rFonts w:ascii="IRNazanin" w:hAnsi="IRNazanin" w:eastAsia="IRNazanin"/>
          <w:b w:val="false"/>
          <w:b w:val="false"/>
          <w:bCs w:val="false"/>
          <w:i w:val="false"/>
          <w:i w:val="false"/>
          <w:iCs w:val="false"/>
          <w:color w:val="333333"/>
          <w:sz w:val="20"/>
          <w:sz w:val="20"/>
          <w:szCs w:val="20"/>
          <w:rtl w:val="true"/>
        </w:rPr>
        <w:t>؛ ترجمة وتحقیق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علی لسانی فشارکی القرضاوی، یوسف، سیماء الصابرین فی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کلمة المفتاح هی الکلمة المحوریة و الأساسیة لموضوع البحث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المترجم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المنهجیة فی التفاسیر الموضوعیة للقرآن، هدایت خلیلی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أسس التفسیر الموضوعی للقرآن ومسیره التاریخی، بهروز ید الله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المرأة فی مرآة الجمال و الجلال، آیة الله جواد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شبکة الإنترنیت حوزة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أسس التفسیر الموضوعی للقرآن ومسیره التاریخی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المرأة فی مرآة الجمال و الجلال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شبکة الإنترنیت حوزة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شبکة انترنت، آیة الله مصباح یزدی</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الانترنیت مصباح یزدی</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اسلوب الفهم من القرآن، علی صفائی آملی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526/5</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649/5</w:t>
      </w:r>
      <w:r>
        <w:rPr>
          <w:rFonts w:ascii="IRNazanin" w:hAnsi="IRNazanin" w:eastAsia="IRNazanin"/>
          <w:b w:val="false"/>
          <w:b w:val="false"/>
          <w:bCs w:val="false"/>
          <w:i w:val="false"/>
          <w:i w:val="false"/>
          <w:iCs w:val="false"/>
          <w:color w:val="333333"/>
          <w:sz w:val="20"/>
          <w:sz w:val="20"/>
          <w:szCs w:val="20"/>
          <w:rtl w:val="true"/>
        </w:rPr>
        <w:t>؛ منهج الصادقین،</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الذکریات و التذکارات، علی ناجدینی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الإتقان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للاطّلاع علی بعض النماذج، الرجوع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379/3</w:t>
      </w:r>
      <w:r>
        <w:rPr>
          <w:rFonts w:ascii="IRNazanin" w:hAnsi="IRNazanin" w:eastAsia="IRNazanin"/>
          <w:b w:val="false"/>
          <w:b w:val="false"/>
          <w:bCs w:val="false"/>
          <w:i w:val="false"/>
          <w:i w:val="false"/>
          <w:iCs w:val="false"/>
          <w:color w:val="333333"/>
          <w:sz w:val="20"/>
          <w:sz w:val="20"/>
          <w:szCs w:val="20"/>
          <w:rtl w:val="true"/>
        </w:rPr>
        <w:t>؛ التبیان،</w:t>
      </w:r>
      <w:r>
        <w:rPr>
          <w:rFonts w:eastAsia="IRNazanin" w:cs="IRNazanin"/>
          <w:b w:val="false"/>
          <w:bCs w:val="false"/>
          <w:i w:val="false"/>
          <w:iCs w:val="false"/>
          <w:color w:val="333333"/>
          <w:sz w:val="20"/>
          <w:szCs w:val="20"/>
        </w:rPr>
        <w:t>417/6</w:t>
      </w:r>
      <w:r>
        <w:rPr>
          <w:rFonts w:ascii="IRNazanin" w:hAnsi="IRNazanin" w:eastAsia="IRNazanin"/>
          <w:b w:val="false"/>
          <w:b w:val="false"/>
          <w:bCs w:val="false"/>
          <w:i w:val="false"/>
          <w:i w:val="false"/>
          <w:iCs w:val="false"/>
          <w:color w:val="333333"/>
          <w:sz w:val="20"/>
          <w:sz w:val="20"/>
          <w:szCs w:val="20"/>
          <w:rtl w:val="true"/>
        </w:rPr>
        <w:t>؛ الکاشف،</w:t>
      </w:r>
      <w:r>
        <w:rPr>
          <w:rFonts w:eastAsia="IRNazanin" w:cs="IRNazanin"/>
          <w:b w:val="false"/>
          <w:bCs w:val="false"/>
          <w:i w:val="false"/>
          <w:iCs w:val="false"/>
          <w:color w:val="333333"/>
          <w:sz w:val="20"/>
          <w:szCs w:val="20"/>
        </w:rPr>
        <w:t>543/4</w:t>
      </w:r>
      <w:r>
        <w:rPr>
          <w:rFonts w:ascii="IRNazanin" w:hAnsi="IRNazanin" w:eastAsia="IRNazanin"/>
          <w:b w:val="false"/>
          <w:b w:val="false"/>
          <w:bCs w:val="false"/>
          <w:i w:val="false"/>
          <w:i w:val="false"/>
          <w:iCs w:val="false"/>
          <w:color w:val="333333"/>
          <w:sz w:val="20"/>
          <w:sz w:val="20"/>
          <w:szCs w:val="20"/>
          <w:rtl w:val="true"/>
        </w:rPr>
        <w:t>؛ تفسیر شبّر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277/1</w:t>
      </w:r>
      <w:r>
        <w:rPr>
          <w:rFonts w:ascii="IRNazanin" w:hAnsi="IRNazanin" w:eastAsia="IRNazanin"/>
          <w:b w:val="false"/>
          <w:b w:val="false"/>
          <w:bCs w:val="false"/>
          <w:i w:val="false"/>
          <w:i w:val="false"/>
          <w:iCs w:val="false"/>
          <w:color w:val="333333"/>
          <w:sz w:val="20"/>
          <w:sz w:val="20"/>
          <w:szCs w:val="20"/>
          <w:rtl w:val="true"/>
        </w:rPr>
        <w:t>؛ منهج الصادقین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تفسیر نمونه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359/11</w:t>
      </w:r>
      <w:r>
        <w:rPr>
          <w:rFonts w:ascii="IRNazanin" w:hAnsi="IRNazanin" w:eastAsia="IRNazanin"/>
          <w:b w:val="false"/>
          <w:b w:val="false"/>
          <w:bCs w:val="false"/>
          <w:i w:val="false"/>
          <w:i w:val="false"/>
          <w:iCs w:val="false"/>
          <w:color w:val="333333"/>
          <w:sz w:val="20"/>
          <w:sz w:val="20"/>
          <w:szCs w:val="20"/>
          <w:rtl w:val="true"/>
        </w:rPr>
        <w:t>؛ الجوهر الثمین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الجدید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304/4</w:t>
      </w:r>
      <w:r>
        <w:rPr>
          <w:rFonts w:ascii="IRNazanin" w:hAnsi="IRNazanin" w:eastAsia="IRNazanin"/>
          <w:b w:val="false"/>
          <w:b w:val="false"/>
          <w:bCs w:val="false"/>
          <w:i w:val="false"/>
          <w:i w:val="false"/>
          <w:iCs w:val="false"/>
          <w:color w:val="333333"/>
          <w:sz w:val="20"/>
          <w:sz w:val="20"/>
          <w:szCs w:val="20"/>
          <w:rtl w:val="true"/>
        </w:rPr>
        <w:t xml:space="preserve">؛ وسائر التفاسیر، فی ذیل الآیة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 رسائل المرتضی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خبیر القرآن، من کان ملمّاً إلماماً تامّاً بعلوم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والباطن و المعانی و المفاهیم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الواضح أنّ هذا العنوان یصدق فقط علی المعصومین علیهم السلام،أمّا خبیر علوم القرآن فیطلق اصطلاحاً علی من یتقن ویعلم مباحث علوم القرآن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المکّی و المدنی، المحکم و المتشابه، الناسخ و المنسوخ، مفردات القرآن، الأمثال، الأقسام، تناسب الآیات و السور، التقدیم و التأخیر، المجمل و المبین، المطلق و المقید، و</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الخبطة</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الثعالبی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؛البرهان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حول مکانة التدبّر وترجمة القرآن، یرجع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مشروع لدراسة تعلیم لغة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صفحة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مرکز البحوث فی جامعة الإمام الصادق</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367/3</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القرطبی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153/20</w:t>
      </w:r>
      <w:r>
        <w:rPr>
          <w:rFonts w:ascii="IRNazanin" w:hAnsi="IRNazanin" w:eastAsia="IRNazanin"/>
          <w:b w:val="false"/>
          <w:b w:val="false"/>
          <w:bCs w:val="false"/>
          <w:i w:val="false"/>
          <w:i w:val="false"/>
          <w:iCs w:val="false"/>
          <w:color w:val="333333"/>
          <w:sz w:val="20"/>
          <w:sz w:val="20"/>
          <w:szCs w:val="20"/>
          <w:rtl w:val="true"/>
        </w:rPr>
        <w:t>؛ رسائل الشهید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کنموذج علی ذلک یمکن الرجوع 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إلقرآن الکریم،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نور الثقلین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تفسیر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تفسیر العیاشی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266/2</w:t>
      </w:r>
      <w:r>
        <w:rPr>
          <w:rFonts w:ascii="IRNazanin" w:hAnsi="IRNazanin" w:eastAsia="IRNazanin"/>
          <w:b w:val="false"/>
          <w:b w:val="false"/>
          <w:bCs w:val="false"/>
          <w:i w:val="false"/>
          <w:i w:val="false"/>
          <w:iCs w:val="false"/>
          <w:color w:val="333333"/>
          <w:sz w:val="20"/>
          <w:sz w:val="20"/>
          <w:szCs w:val="20"/>
          <w:rtl w:val="true"/>
        </w:rPr>
        <w:t>؛ الصافی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343/12</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165/7</w:t>
      </w:r>
      <w:r>
        <w:rPr>
          <w:rFonts w:ascii="IRNazanin" w:hAnsi="IRNazanin" w:eastAsia="IRNazanin"/>
          <w:b w:val="false"/>
          <w:b w:val="false"/>
          <w:bCs w:val="false"/>
          <w:i w:val="false"/>
          <w:i w:val="false"/>
          <w:iCs w:val="false"/>
          <w:color w:val="333333"/>
          <w:sz w:val="20"/>
          <w:sz w:val="20"/>
          <w:szCs w:val="20"/>
          <w:rtl w:val="true"/>
        </w:rPr>
        <w:t>؛ البرهان فی علوم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548/1</w:t>
      </w:r>
      <w:r>
        <w:rPr>
          <w:rFonts w:ascii="IRNazanin" w:hAnsi="IRNazanin" w:eastAsia="IRNazanin"/>
          <w:b w:val="false"/>
          <w:b w:val="false"/>
          <w:bCs w:val="false"/>
          <w:i w:val="false"/>
          <w:i w:val="false"/>
          <w:iCs w:val="false"/>
          <w:color w:val="333333"/>
          <w:sz w:val="20"/>
          <w:sz w:val="20"/>
          <w:szCs w:val="20"/>
          <w:rtl w:val="true"/>
        </w:rPr>
        <w:t>؛ النهایة فی غریب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تفسیر الثعالبی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المدرسة القرآنیة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اسلوب التفاسیر الموضوعیة للقرآن، جلیلی، سید هدایت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المبادئ و السیر التاریخی للتفسیر الموضوعی فی القرآن، ید الله بور، بهروز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سیماء الصابرین فی القرآن، القرضاوی، یوسف، ترجمة الدکتور محمد علی لسانی فشارکی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أشار بعض العلماء فقط إلی النوع الثانی بقولهم إنَّ التفسیر الموضوعی لا یبدأ من القرآن نفسه، بل من مسائل و وقائع فی الحیاة، و أمّا ما لفت نظرنا فهو ما قیل من أنّ بعض العناوین و المواضیع تبدأ من القرآن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مقدمات فی التفسیر الموضوعی للقرآن، الصدر، سیّد محمد باقر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تفسیر سورة الحمد، الحکیم، سید محمد باقر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الإنسان المسؤول وصانع التاریخ، 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مهدی فولادوند، الصدر، سید محمد باقر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مفاتیح فهم القرآن، صدر الدینی، علی رضا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کنموذج،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ملکوت القرآن، حسینی طهرانی، سید محمد حسین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العلامة الطباطبائی، الطبعة الأولی،</w:t>
      </w:r>
      <w:r>
        <w:rPr>
          <w:rFonts w:eastAsia="IRNazanin" w:cs="IRNazanin"/>
          <w:b w:val="false"/>
          <w:bCs w:val="false"/>
          <w:i w:val="false"/>
          <w:iCs w:val="false"/>
          <w:color w:val="333333"/>
          <w:sz w:val="20"/>
          <w:szCs w:val="20"/>
        </w:rPr>
        <w:t>1916</w:t>
      </w:r>
      <w:r>
        <w:rPr>
          <w:rFonts w:ascii="IRNazanin" w:hAnsi="IRNazanin" w:eastAsia="IRNazanin"/>
          <w:b w:val="false"/>
          <w:b w:val="false"/>
          <w:bCs w:val="false"/>
          <w:i w:val="false"/>
          <w:i w:val="false"/>
          <w:iCs w:val="false"/>
          <w:color w:val="333333"/>
          <w:sz w:val="20"/>
          <w:sz w:val="20"/>
          <w:szCs w:val="20"/>
          <w:rtl w:val="true"/>
        </w:rPr>
        <w:t>ق؛ المصاحف المطبوعة، مدیر شانه‌چی، کاظم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المشکاة، العدد الثانی، ربیع </w:t>
      </w:r>
      <w:r>
        <w:rPr>
          <w:rFonts w:eastAsia="IRNazanin" w:cs="IRNazanin"/>
          <w:b w:val="false"/>
          <w:bCs w:val="false"/>
          <w:i w:val="false"/>
          <w:iCs w:val="false"/>
          <w:color w:val="333333"/>
          <w:sz w:val="20"/>
          <w:szCs w:val="20"/>
        </w:rPr>
        <w:t>1362:151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الجداول النورانیة لتسهیل استخراج الآیات القرآنیة، حسنی حسینی النجفی، سید ناصر بن سید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تیسیر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کنز اللطائف فیما یحتاج إلیه فی تصحیح المصاحف، هرندی، ابو تراب ابن عبد الغفور؛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عین الترتیل فی بیان حروف التنزیل، شریف السمرقندی، محمد بن محمود بن محمد؛ نقلاً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کشف الظنون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الدیانة الإسلامیة، سل ادوارد، لندن، الطبعة الثالثة،</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تاریخ القرآن، الکردی، محمد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 العربی؛ کنوز ألطاف البرهان فی رموز أوقاف القرآن؛ الهندی، محمد 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الذریعة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ومصنّفات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الاسم الآخر لسورة محمّد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اسلوب الاستفادة من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آداب الصلاة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طرق ووسائل المطالعة و البحث، رستم بور، علی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القرآن عند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التذکار فی معرفة أفضل الأذکار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التذکار فی معرفة أفضل الأذکار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الإتقان،</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 القرآن عند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؛جمال القراء وکمال الإقراء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القرآن عند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الإتقان،</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مناهل القرآن</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323/68</w:t>
      </w:r>
      <w:r>
        <w:rPr>
          <w:rFonts w:ascii="IRNazanin" w:hAnsi="IRNazanin" w:eastAsia="IRNazanin"/>
          <w:b w:val="false"/>
          <w:b w:val="false"/>
          <w:bCs w:val="false"/>
          <w:i w:val="false"/>
          <w:i w:val="false"/>
          <w:iCs w:val="false"/>
          <w:color w:val="333333"/>
          <w:sz w:val="20"/>
          <w:sz w:val="20"/>
          <w:szCs w:val="20"/>
          <w:rtl w:val="true"/>
        </w:rPr>
        <w:t>؛ علوم القرآن عند المفسرین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325/1</w:t>
      </w:r>
      <w:r>
        <w:rPr>
          <w:rFonts w:ascii="IRNazanin" w:hAnsi="IRNazanin" w:eastAsia="IRNazanin"/>
          <w:b w:val="false"/>
          <w:b w:val="false"/>
          <w:bCs w:val="false"/>
          <w:i w:val="false"/>
          <w:i w:val="false"/>
          <w:iCs w:val="false"/>
          <w:color w:val="333333"/>
          <w:sz w:val="20"/>
          <w:sz w:val="20"/>
          <w:szCs w:val="20"/>
          <w:rtl w:val="true"/>
        </w:rPr>
        <w:t>؛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image" Target="media/image2.jpeg"/><Relationship Id="rId227" Type="http://schemas.openxmlformats.org/officeDocument/2006/relationships/image" Target="media/image2.jpeg"/><Relationship Id="rId228" Type="http://schemas.openxmlformats.org/officeDocument/2006/relationships/footer" Target="footer221.xml"/><Relationship Id="rId229" Type="http://schemas.openxmlformats.org/officeDocument/2006/relationships/footnotes" Target="footnotes.xml"/><Relationship Id="rId230" Type="http://schemas.openxmlformats.org/officeDocument/2006/relationships/numbering" Target="numbering.xml"/><Relationship Id="rId231" Type="http://schemas.openxmlformats.org/officeDocument/2006/relationships/fontTable" Target="fontTable.xml"/><Relationship Id="rId232" Type="http://schemas.openxmlformats.org/officeDocument/2006/relationships/settings" Target="settings.xml"/><Relationship Id="rId2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228</Pages>
  <Words>44768</Words>
  <Characters>210544</Characters>
  <CharactersWithSpaces>252129</CharactersWithSpaces>
  <Paragraphs>3183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2026-08-19T04:00:03Z</dcterms:created>
  <dc:creator>ghaemiyeh.com</dc:creator>
  <dc:description/>
  <dc:language>en-US</dc:language>
  <cp:lastModifiedBy/>
  <dcterms:modified xsi:type="dcterms:W3CDTF">2026-08-19T07:30:09Z</dcterms:modified>
  <cp:revision>1</cp:revision>
  <dc:subject/>
  <dc:title>مناهج البحث فی القرآن الکریم</dc:title>
</cp:coreProperties>
</file>

<file path=docProps/custom.xml><?xml version="1.0" encoding="utf-8"?>
<Properties xmlns="http://schemas.openxmlformats.org/officeDocument/2006/custom-properties" xmlns:vt="http://schemas.openxmlformats.org/officeDocument/2006/docPropsVTypes"/>
</file>