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مبانی و قواعد تفسیر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6743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8674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786747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3786749_581953129">
            <w:r>
              <w:rPr>
                <w:webHidden/>
                <w:rStyle w:val="IndexLink"/>
                <w:rtl w:val="true"/>
              </w:rPr>
              <w:t>مقدمه پژوهشگاه بین المللی المصطفی صلی الله علیه وآله</w:t>
            </w:r>
            <w:r>
              <w:rPr>
                <w:rStyle w:val="IndexLink"/>
                <w:rtl w:val="true"/>
              </w:rPr>
              <w:tab/>
            </w:r>
            <w:r>
              <w:rPr>
                <w:rStyle w:val="IndexLink"/>
              </w:rPr>
              <w:t>12</w:t>
            </w:r>
          </w:hyperlink>
        </w:p>
        <w:p>
          <w:pPr>
            <w:pStyle w:val="Contents2"/>
            <w:tabs>
              <w:tab w:val="clear" w:pos="8743"/>
              <w:tab w:val="right" w:pos="9026" w:leader="dot"/>
            </w:tabs>
            <w:rPr/>
          </w:pPr>
          <w:hyperlink w:anchor="__RefHeading___Toc3786751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3786753_581953129">
            <w:r>
              <w:rPr>
                <w:webHidden/>
                <w:rStyle w:val="IndexLink"/>
                <w:rtl w:val="true"/>
              </w:rPr>
              <w:t>بخش اول</w:t>
            </w:r>
            <w:r>
              <w:rPr>
                <w:rStyle w:val="IndexLink"/>
                <w:rtl w:val="true"/>
              </w:rPr>
              <w:t xml:space="preserve">: </w:t>
            </w:r>
            <w:r>
              <w:rPr>
                <w:rStyle w:val="IndexLink"/>
                <w:rtl w:val="true"/>
              </w:rPr>
              <w:t>مبانی تفسیر</w:t>
            </w:r>
            <w:r>
              <w:rPr>
                <w:rStyle w:val="IndexLink"/>
                <w:rtl w:val="true"/>
              </w:rPr>
              <w:tab/>
            </w:r>
            <w:r>
              <w:rPr>
                <w:rStyle w:val="IndexLink"/>
              </w:rPr>
              <w:t>26</w:t>
            </w:r>
          </w:hyperlink>
        </w:p>
        <w:p>
          <w:pPr>
            <w:pStyle w:val="Contents3"/>
            <w:tabs>
              <w:tab w:val="clear" w:pos="8459"/>
              <w:tab w:val="right" w:pos="9026" w:leader="dot"/>
            </w:tabs>
            <w:rPr/>
          </w:pPr>
          <w:hyperlink w:anchor="__RefHeading___Toc3786755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786757_581953129">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3786759_581953129">
            <w:r>
              <w:rPr>
                <w:webHidden/>
                <w:rStyle w:val="IndexLink"/>
              </w:rPr>
              <w:t>1</w:t>
            </w:r>
            <w:r>
              <w:rPr>
                <w:rStyle w:val="IndexLink"/>
                <w:rtl w:val="true"/>
              </w:rPr>
              <w:t xml:space="preserve">. </w:t>
            </w:r>
            <w:r>
              <w:rPr>
                <w:rStyle w:val="IndexLink"/>
                <w:rtl w:val="true"/>
              </w:rPr>
              <w:t>تفسیر</w:t>
            </w:r>
            <w:r>
              <w:rPr>
                <w:rStyle w:val="IndexLink"/>
                <w:rtl w:val="true"/>
              </w:rPr>
              <w:tab/>
            </w:r>
            <w:r>
              <w:rPr>
                <w:rStyle w:val="IndexLink"/>
              </w:rPr>
              <w:t>29</w:t>
            </w:r>
          </w:hyperlink>
        </w:p>
        <w:p>
          <w:pPr>
            <w:pStyle w:val="Contents4"/>
            <w:tabs>
              <w:tab w:val="clear" w:pos="8176"/>
              <w:tab w:val="right" w:pos="9026" w:leader="dot"/>
            </w:tabs>
            <w:rPr/>
          </w:pPr>
          <w:hyperlink w:anchor="__RefHeading___Toc3786761_581953129">
            <w:r>
              <w:rPr>
                <w:webHidden/>
                <w:rStyle w:val="IndexLink"/>
                <w:rtl w:val="true"/>
              </w:rPr>
              <w:t>نظام شناسی دانش تفسیر</w:t>
            </w:r>
            <w:r>
              <w:rPr>
                <w:rStyle w:val="IndexLink"/>
                <w:rtl w:val="true"/>
              </w:rPr>
              <w:tab/>
            </w:r>
            <w:r>
              <w:rPr>
                <w:rStyle w:val="IndexLink"/>
              </w:rPr>
              <w:t>29</w:t>
            </w:r>
          </w:hyperlink>
        </w:p>
        <w:p>
          <w:pPr>
            <w:pStyle w:val="Contents4"/>
            <w:tabs>
              <w:tab w:val="clear" w:pos="8176"/>
              <w:tab w:val="right" w:pos="9026" w:leader="dot"/>
            </w:tabs>
            <w:rPr/>
          </w:pPr>
          <w:hyperlink w:anchor="__RefHeading___Toc3786763_581953129">
            <w:r>
              <w:rPr>
                <w:webHidden/>
                <w:rStyle w:val="IndexLink"/>
                <w:rtl w:val="true"/>
              </w:rPr>
              <w:t>مفهوم شناسی تفسیر</w:t>
            </w:r>
            <w:r>
              <w:rPr>
                <w:rStyle w:val="IndexLink"/>
                <w:rtl w:val="true"/>
              </w:rPr>
              <w:tab/>
            </w:r>
            <w:r>
              <w:rPr>
                <w:rStyle w:val="IndexLink"/>
              </w:rPr>
              <w:t>30</w:t>
            </w:r>
          </w:hyperlink>
        </w:p>
        <w:p>
          <w:pPr>
            <w:pStyle w:val="Contents4"/>
            <w:tabs>
              <w:tab w:val="clear" w:pos="8176"/>
              <w:tab w:val="right" w:pos="9026" w:leader="dot"/>
            </w:tabs>
            <w:rPr/>
          </w:pPr>
          <w:hyperlink w:anchor="__RefHeading___Toc3786765_581953129">
            <w:r>
              <w:rPr>
                <w:webHidden/>
                <w:rStyle w:val="IndexLink"/>
                <w:rtl w:val="true"/>
              </w:rPr>
              <w:t>منابع تفسیر</w:t>
            </w:r>
            <w:r>
              <w:rPr>
                <w:rStyle w:val="IndexLink"/>
                <w:rtl w:val="true"/>
              </w:rPr>
              <w:tab/>
            </w:r>
            <w:r>
              <w:rPr>
                <w:rStyle w:val="IndexLink"/>
              </w:rPr>
              <w:t>37</w:t>
            </w:r>
          </w:hyperlink>
        </w:p>
        <w:p>
          <w:pPr>
            <w:pStyle w:val="Contents5"/>
            <w:tabs>
              <w:tab w:val="clear" w:pos="7892"/>
              <w:tab w:val="right" w:pos="9026" w:leader="dot"/>
            </w:tabs>
            <w:rPr/>
          </w:pPr>
          <w:hyperlink w:anchor="__RefHeading___Toc3786767_581953129">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37</w:t>
            </w:r>
          </w:hyperlink>
        </w:p>
        <w:p>
          <w:pPr>
            <w:pStyle w:val="Contents5"/>
            <w:tabs>
              <w:tab w:val="clear" w:pos="7892"/>
              <w:tab w:val="right" w:pos="9026" w:leader="dot"/>
            </w:tabs>
            <w:rPr/>
          </w:pPr>
          <w:hyperlink w:anchor="__RefHeading___Toc3786769_581953129">
            <w:r>
              <w:rPr>
                <w:webHidden/>
                <w:rStyle w:val="IndexLink"/>
              </w:rPr>
              <w:t>2</w:t>
            </w:r>
            <w:r>
              <w:rPr>
                <w:rStyle w:val="IndexLink"/>
                <w:rtl w:val="true"/>
              </w:rPr>
              <w:t xml:space="preserve">. </w:t>
            </w:r>
            <w:r>
              <w:rPr>
                <w:rStyle w:val="IndexLink"/>
                <w:rtl w:val="true"/>
              </w:rPr>
              <w:t>پیشینه</w:t>
            </w:r>
            <w:r>
              <w:rPr>
                <w:rStyle w:val="IndexLink"/>
                <w:rtl w:val="true"/>
              </w:rPr>
              <w:tab/>
            </w:r>
            <w:r>
              <w:rPr>
                <w:rStyle w:val="IndexLink"/>
              </w:rPr>
              <w:t>38</w:t>
            </w:r>
          </w:hyperlink>
        </w:p>
        <w:p>
          <w:pPr>
            <w:pStyle w:val="Contents5"/>
            <w:tabs>
              <w:tab w:val="clear" w:pos="7892"/>
              <w:tab w:val="right" w:pos="9026" w:leader="dot"/>
            </w:tabs>
            <w:rPr/>
          </w:pPr>
          <w:hyperlink w:anchor="__RefHeading___Toc3786771_581953129">
            <w:r>
              <w:rPr>
                <w:webHidden/>
                <w:rStyle w:val="IndexLink"/>
              </w:rPr>
              <w:t>3</w:t>
            </w:r>
            <w:r>
              <w:rPr>
                <w:rStyle w:val="IndexLink"/>
                <w:rtl w:val="true"/>
              </w:rPr>
              <w:t xml:space="preserve">. </w:t>
            </w:r>
            <w:r>
              <w:rPr>
                <w:rStyle w:val="IndexLink"/>
                <w:rtl w:val="true"/>
              </w:rPr>
              <w:t>تقسیمات</w:t>
            </w:r>
            <w:r>
              <w:rPr>
                <w:rStyle w:val="IndexLink"/>
                <w:rtl w:val="true"/>
              </w:rPr>
              <w:tab/>
            </w:r>
            <w:r>
              <w:rPr>
                <w:rStyle w:val="IndexLink"/>
              </w:rPr>
              <w:t>39</w:t>
            </w:r>
          </w:hyperlink>
        </w:p>
        <w:p>
          <w:pPr>
            <w:pStyle w:val="Contents5"/>
            <w:tabs>
              <w:tab w:val="clear" w:pos="7892"/>
              <w:tab w:val="right" w:pos="9026" w:leader="dot"/>
            </w:tabs>
            <w:rPr/>
          </w:pPr>
          <w:hyperlink w:anchor="__RefHeading___Toc3786773_581953129">
            <w:r>
              <w:rPr>
                <w:webHidden/>
                <w:rStyle w:val="IndexLink"/>
              </w:rPr>
              <w:t>4</w:t>
            </w:r>
            <w:r>
              <w:rPr>
                <w:rStyle w:val="IndexLink"/>
                <w:rtl w:val="true"/>
              </w:rPr>
              <w:t xml:space="preserve">. </w:t>
            </w:r>
            <w:r>
              <w:rPr>
                <w:rStyle w:val="IndexLink"/>
                <w:rtl w:val="true"/>
              </w:rPr>
              <w:t xml:space="preserve">منابع و قراین فهم و تفسیر قرآن </w:t>
            </w:r>
            <w:r>
              <w:rPr>
                <w:rStyle w:val="IndexLink"/>
                <w:rtl w:val="true"/>
              </w:rPr>
              <w:t>(</w:t>
            </w:r>
            <w:r>
              <w:rPr>
                <w:rStyle w:val="IndexLink"/>
                <w:rtl w:val="true"/>
              </w:rPr>
              <w:t>بر اساس تقسیم علوم بشری</w:t>
            </w:r>
            <w:r>
              <w:rPr>
                <w:rStyle w:val="IndexLink"/>
                <w:rtl w:val="true"/>
              </w:rPr>
              <w:t>)</w:t>
              <w:tab/>
            </w:r>
            <w:r>
              <w:rPr>
                <w:rStyle w:val="IndexLink"/>
              </w:rPr>
              <w:t>39</w:t>
            </w:r>
          </w:hyperlink>
        </w:p>
        <w:p>
          <w:pPr>
            <w:pStyle w:val="Contents5"/>
            <w:tabs>
              <w:tab w:val="clear" w:pos="7892"/>
              <w:tab w:val="right" w:pos="9026" w:leader="dot"/>
            </w:tabs>
            <w:rPr/>
          </w:pPr>
          <w:hyperlink w:anchor="__RefHeading___Toc3786775_581953129">
            <w:r>
              <w:rPr>
                <w:webHidden/>
                <w:rStyle w:val="IndexLink"/>
              </w:rPr>
              <w:t>5</w:t>
            </w:r>
            <w:r>
              <w:rPr>
                <w:rStyle w:val="IndexLink"/>
                <w:rtl w:val="true"/>
              </w:rPr>
              <w:t xml:space="preserve">. </w:t>
            </w:r>
            <w:r>
              <w:rPr>
                <w:rStyle w:val="IndexLink"/>
                <w:rtl w:val="true"/>
              </w:rPr>
              <w:t>مستندات، منابع و قراین تفسیر</w:t>
            </w:r>
            <w:r>
              <w:rPr>
                <w:rStyle w:val="IndexLink"/>
                <w:rtl w:val="true"/>
              </w:rPr>
              <w:tab/>
            </w:r>
            <w:r>
              <w:rPr>
                <w:rStyle w:val="IndexLink"/>
              </w:rPr>
              <w:t>39</w:t>
            </w:r>
          </w:hyperlink>
        </w:p>
        <w:p>
          <w:pPr>
            <w:pStyle w:val="Contents6"/>
            <w:tabs>
              <w:tab w:val="clear" w:pos="7609"/>
              <w:tab w:val="right" w:pos="9026" w:leader="dot"/>
            </w:tabs>
            <w:rPr/>
          </w:pPr>
          <w:hyperlink w:anchor="__RefHeading___Toc3786777_581953129">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39</w:t>
            </w:r>
          </w:hyperlink>
        </w:p>
        <w:p>
          <w:pPr>
            <w:pStyle w:val="Contents6"/>
            <w:tabs>
              <w:tab w:val="clear" w:pos="7609"/>
              <w:tab w:val="right" w:pos="9026" w:leader="dot"/>
            </w:tabs>
            <w:rPr/>
          </w:pPr>
          <w:hyperlink w:anchor="__RefHeading___Toc3786779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43</w:t>
            </w:r>
          </w:hyperlink>
        </w:p>
        <w:p>
          <w:pPr>
            <w:pStyle w:val="Contents6"/>
            <w:tabs>
              <w:tab w:val="clear" w:pos="7609"/>
              <w:tab w:val="right" w:pos="9026" w:leader="dot"/>
            </w:tabs>
            <w:rPr/>
          </w:pPr>
          <w:hyperlink w:anchor="__RefHeading___Toc3786781_581953129">
            <w:r>
              <w:rPr>
                <w:webHidden/>
                <w:rStyle w:val="IndexLink"/>
                <w:rtl w:val="true"/>
              </w:rPr>
              <w:t>ج</w:t>
            </w:r>
            <w:r>
              <w:rPr>
                <w:rStyle w:val="IndexLink"/>
                <w:rtl w:val="true"/>
              </w:rPr>
              <w:t xml:space="preserve">) </w:t>
            </w:r>
            <w:r>
              <w:rPr>
                <w:rStyle w:val="IndexLink"/>
                <w:rtl w:val="true"/>
              </w:rPr>
              <w:t>عقل</w:t>
            </w:r>
            <w:r>
              <w:rPr>
                <w:rStyle w:val="IndexLink"/>
                <w:rtl w:val="true"/>
              </w:rPr>
              <w:tab/>
            </w:r>
            <w:r>
              <w:rPr>
                <w:rStyle w:val="IndexLink"/>
              </w:rPr>
              <w:t>49</w:t>
            </w:r>
          </w:hyperlink>
        </w:p>
        <w:p>
          <w:pPr>
            <w:pStyle w:val="Contents6"/>
            <w:tabs>
              <w:tab w:val="clear" w:pos="7609"/>
              <w:tab w:val="right" w:pos="9026" w:leader="dot"/>
            </w:tabs>
            <w:rPr/>
          </w:pPr>
          <w:hyperlink w:anchor="__RefHeading___Toc3786783_58195312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786785_581953129">
            <w:r>
              <w:rPr>
                <w:webHidden/>
                <w:rStyle w:val="IndexLink"/>
                <w:rtl w:val="true"/>
              </w:rPr>
              <w:t>یکم</w:t>
            </w:r>
            <w:r>
              <w:rPr>
                <w:rStyle w:val="IndexLink"/>
                <w:rtl w:val="true"/>
              </w:rPr>
              <w:t xml:space="preserve">: </w:t>
            </w:r>
            <w:r>
              <w:rPr>
                <w:rStyle w:val="IndexLink"/>
                <w:rtl w:val="true"/>
              </w:rPr>
              <w:t>حجیت عقل در تفسیر</w:t>
            </w:r>
            <w:r>
              <w:rPr>
                <w:rStyle w:val="IndexLink"/>
                <w:rtl w:val="true"/>
              </w:rPr>
              <w:tab/>
            </w:r>
            <w:r>
              <w:rPr>
                <w:rStyle w:val="IndexLink"/>
              </w:rPr>
              <w:t>49</w:t>
            </w:r>
          </w:hyperlink>
        </w:p>
        <w:p>
          <w:pPr>
            <w:pStyle w:val="Contents6"/>
            <w:tabs>
              <w:tab w:val="clear" w:pos="7609"/>
              <w:tab w:val="right" w:pos="9026" w:leader="dot"/>
            </w:tabs>
            <w:rPr/>
          </w:pPr>
          <w:hyperlink w:anchor="__RefHeading___Toc3786787_581953129">
            <w:r>
              <w:rPr>
                <w:webHidden/>
                <w:rStyle w:val="IndexLink"/>
                <w:rtl w:val="true"/>
              </w:rPr>
              <w:t>دوم</w:t>
            </w:r>
            <w:r>
              <w:rPr>
                <w:rStyle w:val="IndexLink"/>
                <w:rtl w:val="true"/>
              </w:rPr>
              <w:t xml:space="preserve">: </w:t>
            </w:r>
            <w:r>
              <w:rPr>
                <w:rStyle w:val="IndexLink"/>
                <w:rtl w:val="true"/>
              </w:rPr>
              <w:t>معانی و اقسام عقل</w:t>
            </w:r>
            <w:r>
              <w:rPr>
                <w:rStyle w:val="IndexLink"/>
                <w:rtl w:val="true"/>
              </w:rPr>
              <w:tab/>
            </w:r>
            <w:r>
              <w:rPr>
                <w:rStyle w:val="IndexLink"/>
              </w:rPr>
              <w:t>50</w:t>
            </w:r>
          </w:hyperlink>
        </w:p>
        <w:p>
          <w:pPr>
            <w:pStyle w:val="Contents6"/>
            <w:tabs>
              <w:tab w:val="clear" w:pos="7609"/>
              <w:tab w:val="right" w:pos="9026" w:leader="dot"/>
            </w:tabs>
            <w:rPr/>
          </w:pPr>
          <w:hyperlink w:anchor="__RefHeading___Toc3786789_581953129">
            <w:r>
              <w:rPr>
                <w:webHidden/>
                <w:rStyle w:val="IndexLink"/>
                <w:rtl w:val="true"/>
              </w:rPr>
              <w:t>سوم</w:t>
            </w:r>
            <w:r>
              <w:rPr>
                <w:rStyle w:val="IndexLink"/>
                <w:rtl w:val="true"/>
              </w:rPr>
              <w:t xml:space="preserve">: </w:t>
            </w:r>
            <w:r>
              <w:rPr>
                <w:rStyle w:val="IndexLink"/>
                <w:rtl w:val="true"/>
              </w:rPr>
              <w:t>گونه‌های کاربرد عقل در تفسیر</w:t>
            </w:r>
            <w:r>
              <w:rPr>
                <w:rStyle w:val="IndexLink"/>
                <w:rtl w:val="true"/>
              </w:rPr>
              <w:tab/>
            </w:r>
            <w:r>
              <w:rPr>
                <w:rStyle w:val="IndexLink"/>
              </w:rPr>
              <w:t>51</w:t>
            </w:r>
          </w:hyperlink>
        </w:p>
        <w:p>
          <w:pPr>
            <w:pStyle w:val="Contents6"/>
            <w:tabs>
              <w:tab w:val="clear" w:pos="7609"/>
              <w:tab w:val="right" w:pos="9026" w:leader="dot"/>
            </w:tabs>
            <w:rPr/>
          </w:pPr>
          <w:hyperlink w:anchor="__RefHeading___Toc3786791_581953129">
            <w:r>
              <w:rPr>
                <w:webHidden/>
                <w:rStyle w:val="IndexLink"/>
                <w:rtl w:val="true"/>
              </w:rPr>
              <w:t>چهارم</w:t>
            </w:r>
            <w:r>
              <w:rPr>
                <w:rStyle w:val="IndexLink"/>
                <w:rtl w:val="true"/>
              </w:rPr>
              <w:t xml:space="preserve">: </w:t>
            </w:r>
            <w:r>
              <w:rPr>
                <w:rStyle w:val="IndexLink"/>
                <w:rtl w:val="true"/>
              </w:rPr>
              <w:t>تعارض عقل و نقل</w:t>
            </w:r>
            <w:r>
              <w:rPr>
                <w:rStyle w:val="IndexLink"/>
                <w:rtl w:val="true"/>
              </w:rPr>
              <w:tab/>
            </w:r>
            <w:r>
              <w:rPr>
                <w:rStyle w:val="IndexLink"/>
              </w:rPr>
              <w:t>53</w:t>
            </w:r>
          </w:hyperlink>
        </w:p>
        <w:p>
          <w:pPr>
            <w:pStyle w:val="Contents6"/>
            <w:tabs>
              <w:tab w:val="clear" w:pos="7609"/>
              <w:tab w:val="right" w:pos="9026" w:leader="dot"/>
            </w:tabs>
            <w:rPr/>
          </w:pPr>
          <w:hyperlink w:anchor="__RefHeading___Toc3786793_581953129">
            <w:r>
              <w:rPr>
                <w:webHidden/>
                <w:rStyle w:val="IndexLink"/>
                <w:rtl w:val="true"/>
              </w:rPr>
              <w:t>د</w:t>
            </w:r>
            <w:r>
              <w:rPr>
                <w:rStyle w:val="IndexLink"/>
                <w:rtl w:val="true"/>
              </w:rPr>
              <w:t xml:space="preserve">) </w:t>
            </w:r>
            <w:r>
              <w:rPr>
                <w:rStyle w:val="IndexLink"/>
                <w:rtl w:val="true"/>
              </w:rPr>
              <w:t>علوم تجربی</w:t>
            </w:r>
            <w:r>
              <w:rPr>
                <w:rStyle w:val="IndexLink"/>
                <w:rtl w:val="true"/>
              </w:rPr>
              <w:tab/>
            </w:r>
            <w:r>
              <w:rPr>
                <w:rStyle w:val="IndexLink"/>
              </w:rPr>
              <w:t>54</w:t>
            </w:r>
          </w:hyperlink>
        </w:p>
        <w:p>
          <w:pPr>
            <w:pStyle w:val="Contents6"/>
            <w:tabs>
              <w:tab w:val="clear" w:pos="7609"/>
              <w:tab w:val="right" w:pos="9026" w:leader="dot"/>
            </w:tabs>
            <w:rPr/>
          </w:pPr>
          <w:hyperlink w:anchor="__RefHeading___Toc3786795_58195312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786797_581953129">
            <w:r>
              <w:rPr>
                <w:webHidden/>
                <w:rStyle w:val="IndexLink"/>
                <w:rtl w:val="true"/>
              </w:rPr>
              <w:t>یکم</w:t>
            </w:r>
            <w:r>
              <w:rPr>
                <w:rStyle w:val="IndexLink"/>
                <w:rtl w:val="true"/>
              </w:rPr>
              <w:t xml:space="preserve">: </w:t>
            </w:r>
            <w:r>
              <w:rPr>
                <w:rStyle w:val="IndexLink"/>
                <w:rtl w:val="true"/>
              </w:rPr>
              <w:t>اقسام علوم تجربی و حجیت آنها</w:t>
            </w:r>
            <w:r>
              <w:rPr>
                <w:rStyle w:val="IndexLink"/>
                <w:rtl w:val="true"/>
              </w:rPr>
              <w:tab/>
            </w:r>
            <w:r>
              <w:rPr>
                <w:rStyle w:val="IndexLink"/>
              </w:rPr>
              <w:t>55</w:t>
            </w:r>
          </w:hyperlink>
        </w:p>
        <w:p>
          <w:pPr>
            <w:pStyle w:val="Contents6"/>
            <w:tabs>
              <w:tab w:val="clear" w:pos="7609"/>
              <w:tab w:val="right" w:pos="9026" w:leader="dot"/>
            </w:tabs>
            <w:rPr/>
          </w:pPr>
          <w:hyperlink w:anchor="__RefHeading___Toc3786799_581953129">
            <w:r>
              <w:rPr>
                <w:webHidden/>
                <w:rStyle w:val="IndexLink"/>
                <w:rtl w:val="true"/>
              </w:rPr>
              <w:t>دوم</w:t>
            </w:r>
            <w:r>
              <w:rPr>
                <w:rStyle w:val="IndexLink"/>
                <w:rtl w:val="true"/>
              </w:rPr>
              <w:t xml:space="preserve">: </w:t>
            </w:r>
            <w:r>
              <w:rPr>
                <w:rStyle w:val="IndexLink"/>
                <w:rtl w:val="true"/>
              </w:rPr>
              <w:t>شیوه‌های کاربرد علوم تجربی در تفسیر</w:t>
            </w:r>
            <w:r>
              <w:rPr>
                <w:rStyle w:val="IndexLink"/>
                <w:rtl w:val="true"/>
              </w:rPr>
              <w:tab/>
            </w:r>
            <w:r>
              <w:rPr>
                <w:rStyle w:val="IndexLink"/>
              </w:rPr>
              <w:t>56</w:t>
            </w:r>
          </w:hyperlink>
        </w:p>
        <w:p>
          <w:pPr>
            <w:pStyle w:val="Contents6"/>
            <w:tabs>
              <w:tab w:val="clear" w:pos="7609"/>
              <w:tab w:val="right" w:pos="9026" w:leader="dot"/>
            </w:tabs>
            <w:rPr/>
          </w:pPr>
          <w:hyperlink w:anchor="__RefHeading___Toc3786801_581953129">
            <w:r>
              <w:rPr>
                <w:webHidden/>
                <w:rStyle w:val="IndexLink"/>
                <w:rtl w:val="true"/>
              </w:rPr>
              <w:t>سوم</w:t>
            </w:r>
            <w:r>
              <w:rPr>
                <w:rStyle w:val="IndexLink"/>
                <w:rtl w:val="true"/>
              </w:rPr>
              <w:t xml:space="preserve">: </w:t>
            </w:r>
            <w:r>
              <w:rPr>
                <w:rStyle w:val="IndexLink"/>
                <w:rtl w:val="true"/>
              </w:rPr>
              <w:t>معیارهای تفسیر علمی معتبر</w:t>
            </w:r>
            <w:r>
              <w:rPr>
                <w:rStyle w:val="IndexLink"/>
                <w:rtl w:val="true"/>
              </w:rPr>
              <w:tab/>
            </w:r>
            <w:r>
              <w:rPr>
                <w:rStyle w:val="IndexLink"/>
              </w:rPr>
              <w:t>61</w:t>
            </w:r>
          </w:hyperlink>
        </w:p>
        <w:p>
          <w:pPr>
            <w:pStyle w:val="Contents6"/>
            <w:tabs>
              <w:tab w:val="clear" w:pos="7609"/>
              <w:tab w:val="right" w:pos="9026" w:leader="dot"/>
            </w:tabs>
            <w:rPr/>
          </w:pPr>
          <w:hyperlink w:anchor="__RefHeading___Toc3786803_581953129">
            <w:r>
              <w:rPr>
                <w:webHidden/>
                <w:rStyle w:val="IndexLink"/>
                <w:rtl w:val="true"/>
              </w:rPr>
              <w:t>ه</w:t>
            </w:r>
            <w:r>
              <w:rPr>
                <w:rStyle w:val="IndexLink"/>
                <w:rtl w:val="true"/>
              </w:rPr>
              <w:t xml:space="preserve">) </w:t>
            </w:r>
            <w:r>
              <w:rPr>
                <w:rStyle w:val="IndexLink"/>
                <w:rtl w:val="true"/>
              </w:rPr>
              <w:t>منابع تاریخی و جغرافیایی</w:t>
            </w:r>
            <w:r>
              <w:rPr>
                <w:rStyle w:val="IndexLink"/>
                <w:rtl w:val="true"/>
              </w:rPr>
              <w:tab/>
            </w:r>
            <w:r>
              <w:rPr>
                <w:rStyle w:val="IndexLink"/>
              </w:rPr>
              <w:t>63</w:t>
            </w:r>
          </w:hyperlink>
        </w:p>
        <w:p>
          <w:pPr>
            <w:pStyle w:val="Contents6"/>
            <w:tabs>
              <w:tab w:val="clear" w:pos="7609"/>
              <w:tab w:val="right" w:pos="9026" w:leader="dot"/>
            </w:tabs>
            <w:rPr/>
          </w:pPr>
          <w:hyperlink w:anchor="__RefHeading___Toc3786805_58195312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786807_581953129">
            <w:r>
              <w:rPr>
                <w:webHidden/>
                <w:rStyle w:val="IndexLink"/>
                <w:rtl w:val="true"/>
              </w:rPr>
              <w:t>یکم</w:t>
            </w:r>
            <w:r>
              <w:rPr>
                <w:rStyle w:val="IndexLink"/>
                <w:rtl w:val="true"/>
              </w:rPr>
              <w:t xml:space="preserve">: </w:t>
            </w:r>
            <w:r>
              <w:rPr>
                <w:rStyle w:val="IndexLink"/>
                <w:rtl w:val="true"/>
              </w:rPr>
              <w:t>اقسام منابع تاریخی</w:t>
            </w:r>
            <w:r>
              <w:rPr>
                <w:rStyle w:val="IndexLink"/>
                <w:rtl w:val="true"/>
              </w:rPr>
              <w:tab/>
            </w:r>
            <w:r>
              <w:rPr>
                <w:rStyle w:val="IndexLink"/>
              </w:rPr>
              <w:t>64</w:t>
            </w:r>
          </w:hyperlink>
        </w:p>
        <w:p>
          <w:pPr>
            <w:pStyle w:val="Contents6"/>
            <w:tabs>
              <w:tab w:val="clear" w:pos="7609"/>
              <w:tab w:val="right" w:pos="9026" w:leader="dot"/>
            </w:tabs>
            <w:rPr/>
          </w:pPr>
          <w:hyperlink w:anchor="__RefHeading___Toc3786809_581953129">
            <w:r>
              <w:rPr>
                <w:webHidden/>
                <w:rStyle w:val="IndexLink"/>
                <w:rtl w:val="true"/>
              </w:rPr>
              <w:t>دوم</w:t>
            </w:r>
            <w:r>
              <w:rPr>
                <w:rStyle w:val="IndexLink"/>
                <w:rtl w:val="true"/>
              </w:rPr>
              <w:t xml:space="preserve">: </w:t>
            </w:r>
            <w:r>
              <w:rPr>
                <w:rStyle w:val="IndexLink"/>
                <w:rtl w:val="true"/>
              </w:rPr>
              <w:t>موارد تأثیر منابع تاریخی بر فهم و تفسیر آیات</w:t>
            </w:r>
            <w:r>
              <w:rPr>
                <w:rStyle w:val="IndexLink"/>
                <w:rtl w:val="true"/>
              </w:rPr>
              <w:tab/>
            </w:r>
            <w:r>
              <w:rPr>
                <w:rStyle w:val="IndexLink"/>
              </w:rPr>
              <w:t>69</w:t>
            </w:r>
          </w:hyperlink>
        </w:p>
        <w:p>
          <w:pPr>
            <w:pStyle w:val="Contents6"/>
            <w:tabs>
              <w:tab w:val="clear" w:pos="7609"/>
              <w:tab w:val="right" w:pos="9026" w:leader="dot"/>
            </w:tabs>
            <w:rPr/>
          </w:pPr>
          <w:hyperlink w:anchor="__RefHeading___Toc3786811_581953129">
            <w:r>
              <w:rPr>
                <w:webHidden/>
                <w:rStyle w:val="IndexLink"/>
                <w:rtl w:val="true"/>
              </w:rPr>
              <w:t>سوم</w:t>
            </w:r>
            <w:r>
              <w:rPr>
                <w:rStyle w:val="IndexLink"/>
                <w:rtl w:val="true"/>
              </w:rPr>
              <w:t xml:space="preserve">: </w:t>
            </w:r>
            <w:r>
              <w:rPr>
                <w:rStyle w:val="IndexLink"/>
                <w:rtl w:val="true"/>
              </w:rPr>
              <w:t>شرایط اعتبار منبع تاریخی</w:t>
            </w:r>
            <w:r>
              <w:rPr>
                <w:rStyle w:val="IndexLink"/>
                <w:rtl w:val="true"/>
              </w:rPr>
              <w:tab/>
            </w:r>
            <w:r>
              <w:rPr>
                <w:rStyle w:val="IndexLink"/>
              </w:rPr>
              <w:t>69</w:t>
            </w:r>
          </w:hyperlink>
        </w:p>
        <w:p>
          <w:pPr>
            <w:pStyle w:val="Contents6"/>
            <w:tabs>
              <w:tab w:val="clear" w:pos="7609"/>
              <w:tab w:val="right" w:pos="9026" w:leader="dot"/>
            </w:tabs>
            <w:rPr/>
          </w:pPr>
          <w:hyperlink w:anchor="__RefHeading___Toc3786813_581953129">
            <w:r>
              <w:rPr>
                <w:webHidden/>
                <w:rStyle w:val="IndexLink"/>
                <w:rtl w:val="true"/>
              </w:rPr>
              <w:t>و</w:t>
            </w:r>
            <w:r>
              <w:rPr>
                <w:rStyle w:val="IndexLink"/>
                <w:rtl w:val="true"/>
              </w:rPr>
              <w:t xml:space="preserve">) </w:t>
            </w:r>
            <w:r>
              <w:rPr>
                <w:rStyle w:val="IndexLink"/>
                <w:rtl w:val="true"/>
              </w:rPr>
              <w:t>ادبیات عرب</w:t>
            </w:r>
            <w:r>
              <w:rPr>
                <w:rStyle w:val="IndexLink"/>
                <w:rtl w:val="true"/>
              </w:rPr>
              <w:tab/>
            </w:r>
            <w:r>
              <w:rPr>
                <w:rStyle w:val="IndexLink"/>
              </w:rPr>
              <w:t>70</w:t>
            </w:r>
          </w:hyperlink>
        </w:p>
        <w:p>
          <w:pPr>
            <w:pStyle w:val="Contents6"/>
            <w:tabs>
              <w:tab w:val="clear" w:pos="7609"/>
              <w:tab w:val="right" w:pos="9026" w:leader="dot"/>
            </w:tabs>
            <w:rPr/>
          </w:pPr>
          <w:hyperlink w:anchor="__RefHeading___Toc3786815_581953129">
            <w:r>
              <w:rPr>
                <w:webHidden/>
                <w:rStyle w:val="IndexLink"/>
                <w:rtl w:val="true"/>
              </w:rPr>
              <w:t>ز</w:t>
            </w:r>
            <w:r>
              <w:rPr>
                <w:rStyle w:val="IndexLink"/>
                <w:rtl w:val="true"/>
              </w:rPr>
              <w:t xml:space="preserve">) </w:t>
            </w:r>
            <w:r>
              <w:rPr>
                <w:rStyle w:val="IndexLink"/>
                <w:rtl w:val="true"/>
              </w:rPr>
              <w:t>علوم قرآن</w:t>
            </w:r>
            <w:r>
              <w:rPr>
                <w:rStyle w:val="IndexLink"/>
                <w:rtl w:val="true"/>
              </w:rPr>
              <w:tab/>
            </w:r>
            <w:r>
              <w:rPr>
                <w:rStyle w:val="IndexLink"/>
              </w:rPr>
              <w:t>76</w:t>
            </w:r>
          </w:hyperlink>
        </w:p>
        <w:p>
          <w:pPr>
            <w:pStyle w:val="Contents6"/>
            <w:tabs>
              <w:tab w:val="clear" w:pos="7609"/>
              <w:tab w:val="right" w:pos="9026" w:leader="dot"/>
            </w:tabs>
            <w:rPr/>
          </w:pPr>
          <w:hyperlink w:anchor="__RefHeading___Toc3786817_581953129">
            <w:r>
              <w:rPr>
                <w:webHidden/>
                <w:rStyle w:val="IndexLink"/>
                <w:rtl w:val="true"/>
              </w:rPr>
              <w:t>ح</w:t>
            </w:r>
            <w:r>
              <w:rPr>
                <w:rStyle w:val="IndexLink"/>
                <w:rtl w:val="true"/>
              </w:rPr>
              <w:t xml:space="preserve">) </w:t>
            </w:r>
            <w:r>
              <w:rPr>
                <w:rStyle w:val="IndexLink"/>
                <w:rtl w:val="true"/>
              </w:rPr>
              <w:t>شهود و مکاشفه</w:t>
            </w:r>
            <w:r>
              <w:rPr>
                <w:rStyle w:val="IndexLink"/>
                <w:rtl w:val="true"/>
              </w:rPr>
              <w:tab/>
            </w:r>
            <w:r>
              <w:rPr>
                <w:rStyle w:val="IndexLink"/>
              </w:rPr>
              <w:t>78</w:t>
            </w:r>
          </w:hyperlink>
        </w:p>
        <w:p>
          <w:pPr>
            <w:pStyle w:val="Contents6"/>
            <w:tabs>
              <w:tab w:val="clear" w:pos="7609"/>
              <w:tab w:val="right" w:pos="9026" w:leader="dot"/>
            </w:tabs>
            <w:rPr/>
          </w:pPr>
          <w:hyperlink w:anchor="__RefHeading___Toc3786819_581953129">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786821_581953129">
            <w:r>
              <w:rPr>
                <w:webHidden/>
                <w:rStyle w:val="IndexLink"/>
                <w:rtl w:val="true"/>
              </w:rPr>
              <w:t>یکم</w:t>
            </w:r>
            <w:r>
              <w:rPr>
                <w:rStyle w:val="IndexLink"/>
                <w:rtl w:val="true"/>
              </w:rPr>
              <w:t xml:space="preserve">: </w:t>
            </w:r>
            <w:r>
              <w:rPr>
                <w:rStyle w:val="IndexLink"/>
                <w:rtl w:val="true"/>
              </w:rPr>
              <w:t>اقسام معارف شهودی</w:t>
            </w:r>
            <w:r>
              <w:rPr>
                <w:rStyle w:val="IndexLink"/>
                <w:rtl w:val="true"/>
              </w:rPr>
              <w:tab/>
            </w:r>
            <w:r>
              <w:rPr>
                <w:rStyle w:val="IndexLink"/>
              </w:rPr>
              <w:t>79</w:t>
            </w:r>
          </w:hyperlink>
        </w:p>
        <w:p>
          <w:pPr>
            <w:pStyle w:val="Contents6"/>
            <w:tabs>
              <w:tab w:val="clear" w:pos="7609"/>
              <w:tab w:val="right" w:pos="9026" w:leader="dot"/>
            </w:tabs>
            <w:rPr/>
          </w:pPr>
          <w:hyperlink w:anchor="__RefHeading___Toc3786823_581953129">
            <w:r>
              <w:rPr>
                <w:webHidden/>
                <w:rStyle w:val="IndexLink"/>
                <w:rtl w:val="true"/>
              </w:rPr>
              <w:t>دوم</w:t>
            </w:r>
            <w:r>
              <w:rPr>
                <w:rStyle w:val="IndexLink"/>
                <w:rtl w:val="true"/>
              </w:rPr>
              <w:t xml:space="preserve">: </w:t>
            </w:r>
            <w:r>
              <w:rPr>
                <w:rStyle w:val="IndexLink"/>
                <w:rtl w:val="true"/>
              </w:rPr>
              <w:t>معارف شهودی نزد مفسران</w:t>
            </w:r>
            <w:r>
              <w:rPr>
                <w:rStyle w:val="IndexLink"/>
                <w:rtl w:val="true"/>
              </w:rPr>
              <w:tab/>
            </w:r>
            <w:r>
              <w:rPr>
                <w:rStyle w:val="IndexLink"/>
              </w:rPr>
              <w:t>79</w:t>
            </w:r>
          </w:hyperlink>
        </w:p>
        <w:p>
          <w:pPr>
            <w:pStyle w:val="Contents6"/>
            <w:tabs>
              <w:tab w:val="clear" w:pos="7609"/>
              <w:tab w:val="right" w:pos="9026" w:leader="dot"/>
            </w:tabs>
            <w:rPr/>
          </w:pPr>
          <w:hyperlink w:anchor="__RefHeading___Toc3786825_581953129">
            <w:r>
              <w:rPr>
                <w:webHidden/>
                <w:rStyle w:val="IndexLink"/>
                <w:rtl w:val="true"/>
              </w:rPr>
              <w:t>سوم</w:t>
            </w:r>
            <w:r>
              <w:rPr>
                <w:rStyle w:val="IndexLink"/>
                <w:rtl w:val="true"/>
              </w:rPr>
              <w:t xml:space="preserve">: </w:t>
            </w:r>
            <w:r>
              <w:rPr>
                <w:rStyle w:val="IndexLink"/>
                <w:rtl w:val="true"/>
              </w:rPr>
              <w:t>بررسی حجیت معارف شهودی</w:t>
            </w:r>
            <w:r>
              <w:rPr>
                <w:rStyle w:val="IndexLink"/>
                <w:rtl w:val="true"/>
              </w:rPr>
              <w:tab/>
            </w:r>
            <w:r>
              <w:rPr>
                <w:rStyle w:val="IndexLink"/>
              </w:rPr>
              <w:t>80</w:t>
            </w:r>
          </w:hyperlink>
        </w:p>
        <w:p>
          <w:pPr>
            <w:pStyle w:val="Contents6"/>
            <w:tabs>
              <w:tab w:val="clear" w:pos="7609"/>
              <w:tab w:val="right" w:pos="9026" w:leader="dot"/>
            </w:tabs>
            <w:rPr/>
          </w:pPr>
          <w:hyperlink w:anchor="__RefHeading___Toc3786827_581953129">
            <w:r>
              <w:rPr>
                <w:webHidden/>
                <w:rStyle w:val="IndexLink"/>
                <w:rtl w:val="true"/>
              </w:rPr>
              <w:t>چند تذکر</w:t>
            </w:r>
            <w:r>
              <w:rPr>
                <w:rStyle w:val="IndexLink"/>
                <w:rtl w:val="true"/>
              </w:rPr>
              <w:tab/>
            </w:r>
            <w:r>
              <w:rPr>
                <w:rStyle w:val="IndexLink"/>
              </w:rPr>
              <w:t>82</w:t>
            </w:r>
          </w:hyperlink>
        </w:p>
        <w:p>
          <w:pPr>
            <w:pStyle w:val="Contents6"/>
            <w:tabs>
              <w:tab w:val="clear" w:pos="7609"/>
              <w:tab w:val="right" w:pos="9026" w:leader="dot"/>
            </w:tabs>
            <w:rPr/>
          </w:pPr>
          <w:hyperlink w:anchor="__RefHeading___Toc3786829_581953129">
            <w:r>
              <w:rPr>
                <w:webHidden/>
                <w:rStyle w:val="IndexLink"/>
                <w:rtl w:val="true"/>
              </w:rPr>
              <w:t>نتیجه</w:t>
            </w:r>
            <w:r>
              <w:rPr>
                <w:rStyle w:val="IndexLink"/>
                <w:rtl w:val="true"/>
              </w:rPr>
              <w:tab/>
            </w:r>
            <w:r>
              <w:rPr>
                <w:rStyle w:val="IndexLink"/>
              </w:rPr>
              <w:t>83</w:t>
            </w:r>
          </w:hyperlink>
        </w:p>
        <w:p>
          <w:pPr>
            <w:pStyle w:val="Contents6"/>
            <w:tabs>
              <w:tab w:val="clear" w:pos="7609"/>
              <w:tab w:val="right" w:pos="9026" w:leader="dot"/>
            </w:tabs>
            <w:rPr/>
          </w:pPr>
          <w:hyperlink w:anchor="__RefHeading___Toc3786831_581953129">
            <w:r>
              <w:rPr>
                <w:webHidden/>
                <w:rStyle w:val="IndexLink"/>
                <w:rtl w:val="true"/>
              </w:rPr>
              <w:t>ط</w:t>
            </w:r>
            <w:r>
              <w:rPr>
                <w:rStyle w:val="IndexLink"/>
                <w:rtl w:val="true"/>
              </w:rPr>
              <w:t xml:space="preserve">) </w:t>
            </w:r>
            <w:r>
              <w:rPr>
                <w:rStyle w:val="IndexLink"/>
                <w:rtl w:val="true"/>
              </w:rPr>
              <w:t>اجماع</w:t>
            </w:r>
            <w:r>
              <w:rPr>
                <w:rStyle w:val="IndexLink"/>
                <w:rtl w:val="true"/>
              </w:rPr>
              <w:tab/>
            </w:r>
            <w:r>
              <w:rPr>
                <w:rStyle w:val="IndexLink"/>
              </w:rPr>
              <w:t>83</w:t>
            </w:r>
          </w:hyperlink>
        </w:p>
        <w:p>
          <w:pPr>
            <w:pStyle w:val="Contents6"/>
            <w:tabs>
              <w:tab w:val="clear" w:pos="7609"/>
              <w:tab w:val="right" w:pos="9026" w:leader="dot"/>
            </w:tabs>
            <w:rPr/>
          </w:pPr>
          <w:hyperlink w:anchor="__RefHeading___Toc3786833_581953129">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3786835_581953129">
            <w:r>
              <w:rPr>
                <w:webHidden/>
                <w:rStyle w:val="IndexLink"/>
                <w:rtl w:val="true"/>
              </w:rPr>
              <w:t>یکم</w:t>
            </w:r>
            <w:r>
              <w:rPr>
                <w:rStyle w:val="IndexLink"/>
                <w:rtl w:val="true"/>
              </w:rPr>
              <w:t xml:space="preserve">: </w:t>
            </w:r>
            <w:r>
              <w:rPr>
                <w:rStyle w:val="IndexLink"/>
                <w:rtl w:val="true"/>
              </w:rPr>
              <w:t>دیدگاه‌ها</w:t>
            </w:r>
            <w:r>
              <w:rPr>
                <w:rStyle w:val="IndexLink"/>
                <w:rtl w:val="true"/>
              </w:rPr>
              <w:tab/>
            </w:r>
            <w:r>
              <w:rPr>
                <w:rStyle w:val="IndexLink"/>
              </w:rPr>
              <w:t>84</w:t>
            </w:r>
          </w:hyperlink>
        </w:p>
        <w:p>
          <w:pPr>
            <w:pStyle w:val="Contents6"/>
            <w:tabs>
              <w:tab w:val="clear" w:pos="7609"/>
              <w:tab w:val="right" w:pos="9026" w:leader="dot"/>
            </w:tabs>
            <w:rPr/>
          </w:pPr>
          <w:hyperlink w:anchor="__RefHeading___Toc3786837_581953129">
            <w:r>
              <w:rPr>
                <w:webHidden/>
                <w:rStyle w:val="IndexLink"/>
                <w:rtl w:val="true"/>
              </w:rPr>
              <w:t>دوم</w:t>
            </w:r>
            <w:r>
              <w:rPr>
                <w:rStyle w:val="IndexLink"/>
                <w:rtl w:val="true"/>
              </w:rPr>
              <w:t xml:space="preserve">: </w:t>
            </w:r>
            <w:r>
              <w:rPr>
                <w:rStyle w:val="IndexLink"/>
                <w:rtl w:val="true"/>
              </w:rPr>
              <w:t>حجیت اجماع در تفسیر</w:t>
            </w:r>
            <w:r>
              <w:rPr>
                <w:rStyle w:val="IndexLink"/>
                <w:rtl w:val="true"/>
              </w:rPr>
              <w:tab/>
            </w:r>
            <w:r>
              <w:rPr>
                <w:rStyle w:val="IndexLink"/>
              </w:rPr>
              <w:t>84</w:t>
            </w:r>
          </w:hyperlink>
        </w:p>
        <w:p>
          <w:pPr>
            <w:pStyle w:val="Contents6"/>
            <w:tabs>
              <w:tab w:val="clear" w:pos="7609"/>
              <w:tab w:val="right" w:pos="9026" w:leader="dot"/>
            </w:tabs>
            <w:rPr/>
          </w:pPr>
          <w:hyperlink w:anchor="__RefHeading___Toc3786839_581953129">
            <w:r>
              <w:rPr>
                <w:webHidden/>
                <w:rStyle w:val="IndexLink"/>
                <w:rtl w:val="true"/>
              </w:rPr>
              <w:t>ی</w:t>
            </w:r>
            <w:r>
              <w:rPr>
                <w:rStyle w:val="IndexLink"/>
                <w:rtl w:val="true"/>
              </w:rPr>
              <w:t xml:space="preserve">) </w:t>
            </w:r>
            <w:r>
              <w:rPr>
                <w:rStyle w:val="IndexLink"/>
                <w:rtl w:val="true"/>
              </w:rPr>
              <w:t>اقوال مفسران و اجتهاد شخصی آنان</w:t>
            </w:r>
            <w:r>
              <w:rPr>
                <w:rStyle w:val="IndexLink"/>
                <w:rtl w:val="true"/>
              </w:rPr>
              <w:tab/>
            </w:r>
            <w:r>
              <w:rPr>
                <w:rStyle w:val="IndexLink"/>
              </w:rPr>
              <w:t>89</w:t>
            </w:r>
          </w:hyperlink>
        </w:p>
        <w:p>
          <w:pPr>
            <w:pStyle w:val="Contents6"/>
            <w:tabs>
              <w:tab w:val="clear" w:pos="7609"/>
              <w:tab w:val="right" w:pos="9026" w:leader="dot"/>
            </w:tabs>
            <w:rPr/>
          </w:pPr>
          <w:hyperlink w:anchor="__RefHeading___Toc3786841_581953129">
            <w:r>
              <w:rPr>
                <w:webHidden/>
                <w:rStyle w:val="IndexLink"/>
                <w:rtl w:val="true"/>
              </w:rPr>
              <w:t>ک</w:t>
            </w:r>
            <w:r>
              <w:rPr>
                <w:rStyle w:val="IndexLink"/>
                <w:rtl w:val="true"/>
              </w:rPr>
              <w:t xml:space="preserve">) </w:t>
            </w:r>
            <w:r>
              <w:rPr>
                <w:rStyle w:val="IndexLink"/>
                <w:rtl w:val="true"/>
              </w:rPr>
              <w:t>اقوال صحابه و تابعین</w:t>
            </w:r>
            <w:r>
              <w:rPr>
                <w:rStyle w:val="IndexLink"/>
                <w:rtl w:val="true"/>
              </w:rPr>
              <w:tab/>
            </w:r>
            <w:r>
              <w:rPr>
                <w:rStyle w:val="IndexLink"/>
              </w:rPr>
              <w:t>92</w:t>
            </w:r>
          </w:hyperlink>
        </w:p>
        <w:p>
          <w:pPr>
            <w:pStyle w:val="Contents6"/>
            <w:tabs>
              <w:tab w:val="clear" w:pos="7609"/>
              <w:tab w:val="right" w:pos="9026" w:leader="dot"/>
            </w:tabs>
            <w:rPr/>
          </w:pPr>
          <w:hyperlink w:anchor="__RefHeading___Toc3786843_581953129">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3786845_581953129">
            <w:r>
              <w:rPr>
                <w:webHidden/>
                <w:rStyle w:val="IndexLink"/>
                <w:rtl w:val="true"/>
              </w:rPr>
              <w:t>یکم</w:t>
            </w:r>
            <w:r>
              <w:rPr>
                <w:rStyle w:val="IndexLink"/>
                <w:rtl w:val="true"/>
              </w:rPr>
              <w:t xml:space="preserve">: </w:t>
            </w:r>
            <w:r>
              <w:rPr>
                <w:rStyle w:val="IndexLink"/>
                <w:rtl w:val="true"/>
              </w:rPr>
              <w:t>دیدگاه‌ها و دلایل</w:t>
            </w:r>
            <w:r>
              <w:rPr>
                <w:rStyle w:val="IndexLink"/>
                <w:rtl w:val="true"/>
              </w:rPr>
              <w:tab/>
            </w:r>
            <w:r>
              <w:rPr>
                <w:rStyle w:val="IndexLink"/>
              </w:rPr>
              <w:t>92</w:t>
            </w:r>
          </w:hyperlink>
        </w:p>
        <w:p>
          <w:pPr>
            <w:pStyle w:val="Contents6"/>
            <w:tabs>
              <w:tab w:val="clear" w:pos="7609"/>
              <w:tab w:val="right" w:pos="9026" w:leader="dot"/>
            </w:tabs>
            <w:rPr/>
          </w:pPr>
          <w:hyperlink w:anchor="__RefHeading___Toc3786847_581953129">
            <w:r>
              <w:rPr>
                <w:webHidden/>
                <w:rStyle w:val="IndexLink"/>
                <w:rtl w:val="true"/>
              </w:rPr>
              <w:t>دوم</w:t>
            </w:r>
            <w:r>
              <w:rPr>
                <w:rStyle w:val="IndexLink"/>
                <w:rtl w:val="true"/>
              </w:rPr>
              <w:t xml:space="preserve">: </w:t>
            </w:r>
            <w:r>
              <w:rPr>
                <w:rStyle w:val="IndexLink"/>
                <w:rtl w:val="true"/>
              </w:rPr>
              <w:t>اقسام صحابه و تابعین</w:t>
            </w:r>
            <w:r>
              <w:rPr>
                <w:rStyle w:val="IndexLink"/>
                <w:rtl w:val="true"/>
              </w:rPr>
              <w:tab/>
            </w:r>
            <w:r>
              <w:rPr>
                <w:rStyle w:val="IndexLink"/>
              </w:rPr>
              <w:t>95</w:t>
            </w:r>
          </w:hyperlink>
        </w:p>
        <w:p>
          <w:pPr>
            <w:pStyle w:val="Contents4"/>
            <w:tabs>
              <w:tab w:val="clear" w:pos="8176"/>
              <w:tab w:val="right" w:pos="9026" w:leader="dot"/>
            </w:tabs>
            <w:rPr/>
          </w:pPr>
          <w:hyperlink w:anchor="__RefHeading___Toc3786849_581953129">
            <w:r>
              <w:rPr>
                <w:webHidden/>
                <w:rStyle w:val="IndexLink"/>
                <w:rtl w:val="true"/>
              </w:rPr>
              <w:t>شرایط مفسر قرآن</w:t>
            </w:r>
            <w:r>
              <w:rPr>
                <w:rStyle w:val="IndexLink"/>
                <w:rtl w:val="true"/>
              </w:rPr>
              <w:tab/>
            </w:r>
            <w:r>
              <w:rPr>
                <w:rStyle w:val="IndexLink"/>
              </w:rPr>
              <w:t>99</w:t>
            </w:r>
          </w:hyperlink>
        </w:p>
        <w:p>
          <w:pPr>
            <w:pStyle w:val="Contents4"/>
            <w:tabs>
              <w:tab w:val="clear" w:pos="8176"/>
              <w:tab w:val="right" w:pos="9026" w:leader="dot"/>
            </w:tabs>
            <w:rPr/>
          </w:pPr>
          <w:hyperlink w:anchor="__RefHeading___Toc3786851_581953129">
            <w:r>
              <w:rPr>
                <w:webHidden/>
                <w:rStyle w:val="IndexLink"/>
                <w:rtl w:val="true"/>
              </w:rPr>
              <w:t>پیش فرض های بنیادین فهم و تفسیر قرآن</w:t>
            </w:r>
            <w:r>
              <w:rPr>
                <w:rStyle w:val="IndexLink"/>
                <w:rtl w:val="true"/>
              </w:rPr>
              <w:tab/>
            </w:r>
            <w:r>
              <w:rPr>
                <w:rStyle w:val="IndexLink"/>
              </w:rPr>
              <w:t>113</w:t>
            </w:r>
          </w:hyperlink>
        </w:p>
        <w:p>
          <w:pPr>
            <w:pStyle w:val="Contents5"/>
            <w:tabs>
              <w:tab w:val="clear" w:pos="7892"/>
              <w:tab w:val="right" w:pos="9026" w:leader="dot"/>
            </w:tabs>
            <w:rPr/>
          </w:pPr>
          <w:hyperlink w:anchor="__RefHeading___Toc3786853_581953129">
            <w:r>
              <w:rPr>
                <w:webHidden/>
                <w:rStyle w:val="IndexLink"/>
                <w:rtl w:val="true"/>
              </w:rPr>
              <w:t>مقدمه</w:t>
            </w:r>
            <w:r>
              <w:rPr>
                <w:rStyle w:val="IndexLink"/>
                <w:rtl w:val="true"/>
              </w:rPr>
              <w:tab/>
            </w:r>
            <w:r>
              <w:rPr>
                <w:rStyle w:val="IndexLink"/>
              </w:rPr>
              <w:t>113</w:t>
            </w:r>
          </w:hyperlink>
        </w:p>
        <w:p>
          <w:pPr>
            <w:pStyle w:val="Contents6"/>
            <w:tabs>
              <w:tab w:val="clear" w:pos="7609"/>
              <w:tab w:val="right" w:pos="9026" w:leader="dot"/>
            </w:tabs>
            <w:rPr/>
          </w:pPr>
          <w:hyperlink w:anchor="__RefHeading___Toc3786855_581953129">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3786857_581953129">
            <w:r>
              <w:rPr>
                <w:webHidden/>
                <w:rStyle w:val="IndexLink"/>
              </w:rPr>
              <w:t>1</w:t>
            </w:r>
            <w:r>
              <w:rPr>
                <w:rStyle w:val="IndexLink"/>
                <w:rtl w:val="true"/>
              </w:rPr>
              <w:t xml:space="preserve">. </w:t>
            </w:r>
            <w:r>
              <w:rPr>
                <w:rStyle w:val="IndexLink"/>
                <w:rtl w:val="true"/>
              </w:rPr>
              <w:t>وحی بودن قرآن</w:t>
            </w:r>
            <w:r>
              <w:rPr>
                <w:rStyle w:val="IndexLink"/>
                <w:rtl w:val="true"/>
              </w:rPr>
              <w:tab/>
            </w:r>
            <w:r>
              <w:rPr>
                <w:rStyle w:val="IndexLink"/>
              </w:rPr>
              <w:t>113</w:t>
            </w:r>
          </w:hyperlink>
        </w:p>
        <w:p>
          <w:pPr>
            <w:pStyle w:val="Contents6"/>
            <w:tabs>
              <w:tab w:val="clear" w:pos="7609"/>
              <w:tab w:val="right" w:pos="9026" w:leader="dot"/>
            </w:tabs>
            <w:rPr/>
          </w:pPr>
          <w:hyperlink w:anchor="__RefHeading___Toc3786859_581953129">
            <w:r>
              <w:rPr>
                <w:webHidden/>
                <w:rStyle w:val="IndexLink"/>
              </w:rPr>
              <w:t>2</w:t>
            </w:r>
            <w:r>
              <w:rPr>
                <w:rStyle w:val="IndexLink"/>
                <w:rtl w:val="true"/>
              </w:rPr>
              <w:t xml:space="preserve">. </w:t>
            </w:r>
            <w:r>
              <w:rPr>
                <w:rStyle w:val="IndexLink"/>
                <w:rtl w:val="true"/>
              </w:rPr>
              <w:t>تحریف‌ناپذیری قرآن</w:t>
            </w:r>
            <w:r>
              <w:rPr>
                <w:rStyle w:val="IndexLink"/>
                <w:rtl w:val="true"/>
              </w:rPr>
              <w:tab/>
            </w:r>
            <w:r>
              <w:rPr>
                <w:rStyle w:val="IndexLink"/>
              </w:rPr>
              <w:t>114</w:t>
            </w:r>
          </w:hyperlink>
        </w:p>
        <w:p>
          <w:pPr>
            <w:pStyle w:val="Contents6"/>
            <w:tabs>
              <w:tab w:val="clear" w:pos="7609"/>
              <w:tab w:val="right" w:pos="9026" w:leader="dot"/>
            </w:tabs>
            <w:rPr/>
          </w:pPr>
          <w:hyperlink w:anchor="__RefHeading___Toc3786861_581953129">
            <w:r>
              <w:rPr>
                <w:webHidden/>
                <w:rStyle w:val="IndexLink"/>
              </w:rPr>
              <w:t>3</w:t>
            </w:r>
            <w:r>
              <w:rPr>
                <w:rStyle w:val="IndexLink"/>
                <w:rtl w:val="true"/>
              </w:rPr>
              <w:t xml:space="preserve">. </w:t>
            </w:r>
            <w:r>
              <w:rPr>
                <w:rStyle w:val="IndexLink"/>
                <w:rtl w:val="true"/>
              </w:rPr>
              <w:t>حکیمانه بودن قرآن</w:t>
            </w:r>
            <w:r>
              <w:rPr>
                <w:rStyle w:val="IndexLink"/>
                <w:rtl w:val="true"/>
              </w:rPr>
              <w:tab/>
            </w:r>
            <w:r>
              <w:rPr>
                <w:rStyle w:val="IndexLink"/>
              </w:rPr>
              <w:t>115</w:t>
            </w:r>
          </w:hyperlink>
        </w:p>
        <w:p>
          <w:pPr>
            <w:pStyle w:val="Contents4"/>
            <w:tabs>
              <w:tab w:val="clear" w:pos="8176"/>
              <w:tab w:val="right" w:pos="9026" w:leader="dot"/>
            </w:tabs>
            <w:rPr/>
          </w:pPr>
          <w:hyperlink w:anchor="__RefHeading___Toc3786863_581953129">
            <w:r>
              <w:rPr>
                <w:webHidden/>
                <w:rStyle w:val="IndexLink"/>
                <w:rtl w:val="true"/>
              </w:rPr>
              <w:t>پیامدهای حکیمانه بودن قرآن</w:t>
            </w:r>
            <w:r>
              <w:rPr>
                <w:rStyle w:val="IndexLink"/>
                <w:rtl w:val="true"/>
              </w:rPr>
              <w:tab/>
            </w:r>
            <w:r>
              <w:rPr>
                <w:rStyle w:val="IndexLink"/>
              </w:rPr>
              <w:t>115</w:t>
            </w:r>
          </w:hyperlink>
        </w:p>
        <w:p>
          <w:pPr>
            <w:pStyle w:val="Contents5"/>
            <w:tabs>
              <w:tab w:val="clear" w:pos="7892"/>
              <w:tab w:val="right" w:pos="9026" w:leader="dot"/>
            </w:tabs>
            <w:rPr/>
          </w:pPr>
          <w:hyperlink w:anchor="__RefHeading___Toc3786865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786867_581953129">
            <w:r>
              <w:rPr>
                <w:webHidden/>
                <w:rStyle w:val="IndexLink"/>
              </w:rPr>
              <w:t>4</w:t>
            </w:r>
            <w:r>
              <w:rPr>
                <w:rStyle w:val="IndexLink"/>
                <w:rtl w:val="true"/>
              </w:rPr>
              <w:t xml:space="preserve">. </w:t>
            </w:r>
            <w:r>
              <w:rPr>
                <w:rStyle w:val="IndexLink"/>
                <w:rtl w:val="true"/>
              </w:rPr>
              <w:t>هدفمندی و هدایت‌گری قرآن</w:t>
            </w:r>
            <w:r>
              <w:rPr>
                <w:rStyle w:val="IndexLink"/>
                <w:rtl w:val="true"/>
              </w:rPr>
              <w:tab/>
            </w:r>
            <w:r>
              <w:rPr>
                <w:rStyle w:val="IndexLink"/>
              </w:rPr>
              <w:t>116</w:t>
            </w:r>
          </w:hyperlink>
        </w:p>
        <w:p>
          <w:pPr>
            <w:pStyle w:val="Contents5"/>
            <w:tabs>
              <w:tab w:val="clear" w:pos="7892"/>
              <w:tab w:val="right" w:pos="9026" w:leader="dot"/>
            </w:tabs>
            <w:rPr/>
          </w:pPr>
          <w:hyperlink w:anchor="__RefHeading___Toc3786869_581953129">
            <w:r>
              <w:rPr>
                <w:webHidden/>
                <w:rStyle w:val="IndexLink"/>
              </w:rPr>
              <w:t>5</w:t>
            </w:r>
            <w:r>
              <w:rPr>
                <w:rStyle w:val="IndexLink"/>
                <w:rtl w:val="true"/>
              </w:rPr>
              <w:t xml:space="preserve">. </w:t>
            </w:r>
            <w:r>
              <w:rPr>
                <w:rStyle w:val="IndexLink"/>
                <w:rtl w:val="true"/>
              </w:rPr>
              <w:t>هماهنگی آموزه‌های قرآن با فطرت</w:t>
            </w:r>
            <w:r>
              <w:rPr>
                <w:rStyle w:val="IndexLink"/>
                <w:rtl w:val="true"/>
              </w:rPr>
              <w:tab/>
            </w:r>
            <w:r>
              <w:rPr>
                <w:rStyle w:val="IndexLink"/>
              </w:rPr>
              <w:t>117</w:t>
            </w:r>
          </w:hyperlink>
        </w:p>
        <w:p>
          <w:pPr>
            <w:pStyle w:val="Contents5"/>
            <w:tabs>
              <w:tab w:val="clear" w:pos="7892"/>
              <w:tab w:val="right" w:pos="9026" w:leader="dot"/>
            </w:tabs>
            <w:rPr/>
          </w:pPr>
          <w:hyperlink w:anchor="__RefHeading___Toc3786871_581953129">
            <w:r>
              <w:rPr>
                <w:webHidden/>
                <w:rStyle w:val="IndexLink"/>
              </w:rPr>
              <w:t>6</w:t>
            </w:r>
            <w:r>
              <w:rPr>
                <w:rStyle w:val="IndexLink"/>
                <w:rtl w:val="true"/>
              </w:rPr>
              <w:t xml:space="preserve">. </w:t>
            </w:r>
            <w:r>
              <w:rPr>
                <w:rStyle w:val="IndexLink"/>
                <w:rtl w:val="true"/>
              </w:rPr>
              <w:t>قرآن؛ دارای ساحت‌های فهم و بطون</w:t>
            </w:r>
            <w:r>
              <w:rPr>
                <w:rStyle w:val="IndexLink"/>
                <w:rtl w:val="true"/>
              </w:rPr>
              <w:tab/>
            </w:r>
            <w:r>
              <w:rPr>
                <w:rStyle w:val="IndexLink"/>
              </w:rPr>
              <w:t>118</w:t>
            </w:r>
          </w:hyperlink>
        </w:p>
        <w:p>
          <w:pPr>
            <w:pStyle w:val="Contents5"/>
            <w:tabs>
              <w:tab w:val="clear" w:pos="7892"/>
              <w:tab w:val="right" w:pos="9026" w:leader="dot"/>
            </w:tabs>
            <w:rPr/>
          </w:pPr>
          <w:hyperlink w:anchor="__RefHeading___Toc3786873_581953129">
            <w:r>
              <w:rPr>
                <w:webHidden/>
                <w:rStyle w:val="IndexLink"/>
              </w:rPr>
              <w:t>7</w:t>
            </w:r>
            <w:r>
              <w:rPr>
                <w:rStyle w:val="IndexLink"/>
                <w:rtl w:val="true"/>
              </w:rPr>
              <w:t xml:space="preserve">. </w:t>
            </w:r>
            <w:r>
              <w:rPr>
                <w:rStyle w:val="IndexLink"/>
                <w:rtl w:val="true"/>
              </w:rPr>
              <w:t>حجیت ظواهر قرآن</w:t>
            </w:r>
            <w:r>
              <w:rPr>
                <w:rStyle w:val="IndexLink"/>
                <w:rtl w:val="true"/>
              </w:rPr>
              <w:tab/>
            </w:r>
            <w:r>
              <w:rPr>
                <w:rStyle w:val="IndexLink"/>
              </w:rPr>
              <w:t>119</w:t>
            </w:r>
          </w:hyperlink>
        </w:p>
        <w:p>
          <w:pPr>
            <w:pStyle w:val="Contents5"/>
            <w:tabs>
              <w:tab w:val="clear" w:pos="7892"/>
              <w:tab w:val="right" w:pos="9026" w:leader="dot"/>
            </w:tabs>
            <w:rPr/>
          </w:pPr>
          <w:hyperlink w:anchor="__RefHeading___Toc3786875_581953129">
            <w:r>
              <w:rPr>
                <w:webHidden/>
                <w:rStyle w:val="IndexLink"/>
              </w:rPr>
              <w:t>8</w:t>
            </w:r>
            <w:r>
              <w:rPr>
                <w:rStyle w:val="IndexLink"/>
                <w:rtl w:val="true"/>
              </w:rPr>
              <w:t xml:space="preserve">. </w:t>
            </w:r>
            <w:r>
              <w:rPr>
                <w:rStyle w:val="IndexLink"/>
                <w:rtl w:val="true"/>
              </w:rPr>
              <w:t>امکان و جواز فهم و تفسیر قرآن</w:t>
            </w:r>
            <w:r>
              <w:rPr>
                <w:rStyle w:val="IndexLink"/>
                <w:rtl w:val="true"/>
              </w:rPr>
              <w:tab/>
            </w:r>
            <w:r>
              <w:rPr>
                <w:rStyle w:val="IndexLink"/>
              </w:rPr>
              <w:t>120</w:t>
            </w:r>
          </w:hyperlink>
        </w:p>
        <w:p>
          <w:pPr>
            <w:pStyle w:val="Contents5"/>
            <w:tabs>
              <w:tab w:val="clear" w:pos="7892"/>
              <w:tab w:val="right" w:pos="9026" w:leader="dot"/>
            </w:tabs>
            <w:rPr/>
          </w:pPr>
          <w:hyperlink w:anchor="__RefHeading___Toc3786877_581953129">
            <w:r>
              <w:rPr>
                <w:webHidden/>
                <w:rStyle w:val="IndexLink"/>
              </w:rPr>
              <w:t>9</w:t>
            </w:r>
            <w:r>
              <w:rPr>
                <w:rStyle w:val="IndexLink"/>
                <w:rtl w:val="true"/>
              </w:rPr>
              <w:t xml:space="preserve">. </w:t>
            </w:r>
            <w:r>
              <w:rPr>
                <w:rStyle w:val="IndexLink"/>
                <w:rtl w:val="true"/>
              </w:rPr>
              <w:t xml:space="preserve">انسجام ساختاری قرآن </w:t>
            </w:r>
            <w:r>
              <w:rPr>
                <w:rStyle w:val="IndexLink"/>
                <w:rtl w:val="true"/>
              </w:rPr>
              <w:t>(</w:t>
            </w:r>
            <w:r>
              <w:rPr>
                <w:rStyle w:val="IndexLink"/>
                <w:rtl w:val="true"/>
              </w:rPr>
              <w:t>ترتیب وحیانی و منطقی کلمات و آیات</w:t>
            </w:r>
            <w:r>
              <w:rPr>
                <w:rStyle w:val="IndexLink"/>
                <w:rtl w:val="true"/>
              </w:rPr>
              <w:t>)</w:t>
              <w:tab/>
            </w:r>
            <w:r>
              <w:rPr>
                <w:rStyle w:val="IndexLink"/>
              </w:rPr>
              <w:t>132</w:t>
            </w:r>
          </w:hyperlink>
        </w:p>
        <w:p>
          <w:pPr>
            <w:pStyle w:val="Contents5"/>
            <w:tabs>
              <w:tab w:val="clear" w:pos="7892"/>
              <w:tab w:val="right" w:pos="9026" w:leader="dot"/>
            </w:tabs>
            <w:rPr/>
          </w:pPr>
          <w:hyperlink w:anchor="__RefHeading___Toc3786879_581953129">
            <w:r>
              <w:rPr>
                <w:webHidden/>
                <w:rStyle w:val="IndexLink"/>
              </w:rPr>
              <w:t>10</w:t>
            </w:r>
            <w:r>
              <w:rPr>
                <w:rStyle w:val="IndexLink"/>
                <w:rtl w:val="true"/>
              </w:rPr>
              <w:t xml:space="preserve">. </w:t>
            </w:r>
            <w:r>
              <w:rPr>
                <w:rStyle w:val="IndexLink"/>
                <w:rtl w:val="true"/>
              </w:rPr>
              <w:t>تعامل قرآن و فرهنگ زمانه</w:t>
            </w:r>
            <w:r>
              <w:rPr>
                <w:rStyle w:val="IndexLink"/>
                <w:rtl w:val="true"/>
              </w:rPr>
              <w:tab/>
            </w:r>
            <w:r>
              <w:rPr>
                <w:rStyle w:val="IndexLink"/>
              </w:rPr>
              <w:t>135</w:t>
            </w:r>
          </w:hyperlink>
        </w:p>
        <w:p>
          <w:pPr>
            <w:pStyle w:val="Contents5"/>
            <w:tabs>
              <w:tab w:val="clear" w:pos="7892"/>
              <w:tab w:val="right" w:pos="9026" w:leader="dot"/>
            </w:tabs>
            <w:rPr/>
          </w:pPr>
          <w:hyperlink w:anchor="__RefHeading___Toc3786881_581953129">
            <w:r>
              <w:rPr>
                <w:webHidden/>
                <w:rStyle w:val="IndexLink"/>
              </w:rPr>
              <w:t>11</w:t>
            </w:r>
            <w:r>
              <w:rPr>
                <w:rStyle w:val="IndexLink"/>
                <w:rtl w:val="true"/>
              </w:rPr>
              <w:t xml:space="preserve">. </w:t>
            </w:r>
            <w:r>
              <w:rPr>
                <w:rStyle w:val="IndexLink"/>
                <w:rtl w:val="true"/>
              </w:rPr>
              <w:t>انتخاب مبنای علوم قرآنی</w:t>
            </w:r>
            <w:r>
              <w:rPr>
                <w:rStyle w:val="IndexLink"/>
                <w:rtl w:val="true"/>
              </w:rPr>
              <w:tab/>
            </w:r>
            <w:r>
              <w:rPr>
                <w:rStyle w:val="IndexLink"/>
              </w:rPr>
              <w:t>141</w:t>
            </w:r>
          </w:hyperlink>
        </w:p>
        <w:p>
          <w:pPr>
            <w:pStyle w:val="Contents5"/>
            <w:tabs>
              <w:tab w:val="clear" w:pos="7892"/>
              <w:tab w:val="right" w:pos="9026" w:leader="dot"/>
            </w:tabs>
            <w:rPr/>
          </w:pPr>
          <w:hyperlink w:anchor="__RefHeading___Toc3786883_581953129">
            <w:r>
              <w:rPr>
                <w:webHidden/>
                <w:rStyle w:val="IndexLink"/>
              </w:rPr>
              <w:t>12</w:t>
            </w:r>
            <w:r>
              <w:rPr>
                <w:rStyle w:val="IndexLink"/>
                <w:rtl w:val="true"/>
              </w:rPr>
              <w:t xml:space="preserve">. </w:t>
            </w:r>
            <w:r>
              <w:rPr>
                <w:rStyle w:val="IndexLink"/>
                <w:rtl w:val="true"/>
              </w:rPr>
              <w:t>انتخاب نظریه در مورد زبان قرآن</w:t>
            </w:r>
            <w:r>
              <w:rPr>
                <w:rStyle w:val="IndexLink"/>
                <w:rtl w:val="true"/>
              </w:rPr>
              <w:tab/>
            </w:r>
            <w:r>
              <w:rPr>
                <w:rStyle w:val="IndexLink"/>
              </w:rPr>
              <w:t>142</w:t>
            </w:r>
          </w:hyperlink>
        </w:p>
        <w:p>
          <w:pPr>
            <w:pStyle w:val="Contents5"/>
            <w:tabs>
              <w:tab w:val="clear" w:pos="7892"/>
              <w:tab w:val="right" w:pos="9026" w:leader="dot"/>
            </w:tabs>
            <w:rPr/>
          </w:pPr>
          <w:hyperlink w:anchor="__RefHeading___Toc3786885_581953129">
            <w:r>
              <w:rPr>
                <w:webHidden/>
                <w:rStyle w:val="IndexLink"/>
              </w:rPr>
              <w:t>13</w:t>
            </w:r>
            <w:r>
              <w:rPr>
                <w:rStyle w:val="IndexLink"/>
                <w:rtl w:val="true"/>
              </w:rPr>
              <w:t xml:space="preserve">. </w:t>
            </w:r>
            <w:r>
              <w:rPr>
                <w:rStyle w:val="IndexLink"/>
                <w:rtl w:val="true"/>
              </w:rPr>
              <w:t xml:space="preserve">وجود صنایع ادبی </w:t>
            </w:r>
            <w:r>
              <w:rPr>
                <w:rStyle w:val="IndexLink"/>
                <w:rtl w:val="true"/>
              </w:rPr>
              <w:t>(</w:t>
            </w:r>
            <w:r>
              <w:rPr>
                <w:rStyle w:val="IndexLink"/>
                <w:rtl w:val="true"/>
              </w:rPr>
              <w:t>مجاز، کنایه و</w:t>
            </w:r>
            <w:r>
              <w:rPr>
                <w:rStyle w:val="IndexLink"/>
                <w:rtl w:val="true"/>
              </w:rPr>
              <w:t xml:space="preserve">...) </w:t>
            </w:r>
            <w:r>
              <w:rPr>
                <w:rStyle w:val="IndexLink"/>
                <w:rtl w:val="true"/>
              </w:rPr>
              <w:t>در قرآن</w:t>
            </w:r>
            <w:r>
              <w:rPr>
                <w:rStyle w:val="IndexLink"/>
                <w:rtl w:val="true"/>
              </w:rPr>
              <w:tab/>
            </w:r>
            <w:r>
              <w:rPr>
                <w:rStyle w:val="IndexLink"/>
              </w:rPr>
              <w:t>153</w:t>
            </w:r>
          </w:hyperlink>
        </w:p>
        <w:p>
          <w:pPr>
            <w:pStyle w:val="Contents5"/>
            <w:tabs>
              <w:tab w:val="clear" w:pos="7892"/>
              <w:tab w:val="right" w:pos="9026" w:leader="dot"/>
            </w:tabs>
            <w:rPr/>
          </w:pPr>
          <w:hyperlink w:anchor="__RefHeading___Toc3786887_581953129">
            <w:r>
              <w:rPr>
                <w:webHidden/>
                <w:rStyle w:val="IndexLink"/>
              </w:rPr>
              <w:t>14</w:t>
            </w:r>
            <w:r>
              <w:rPr>
                <w:rStyle w:val="IndexLink"/>
                <w:rtl w:val="true"/>
              </w:rPr>
              <w:t xml:space="preserve">. </w:t>
            </w:r>
            <w:r>
              <w:rPr>
                <w:rStyle w:val="IndexLink"/>
                <w:rtl w:val="true"/>
              </w:rPr>
              <w:t>جامعیت قرآن جهانی و جاودانی بودن قرآن</w:t>
            </w:r>
            <w:r>
              <w:rPr>
                <w:rStyle w:val="IndexLink"/>
                <w:rtl w:val="true"/>
              </w:rPr>
              <w:tab/>
            </w:r>
            <w:r>
              <w:rPr>
                <w:rStyle w:val="IndexLink"/>
              </w:rPr>
              <w:t>154</w:t>
            </w:r>
          </w:hyperlink>
        </w:p>
        <w:p>
          <w:pPr>
            <w:pStyle w:val="Contents5"/>
            <w:tabs>
              <w:tab w:val="clear" w:pos="7892"/>
              <w:tab w:val="right" w:pos="9026" w:leader="dot"/>
            </w:tabs>
            <w:rPr/>
          </w:pPr>
          <w:hyperlink w:anchor="__RefHeading___Toc3786889_581953129">
            <w:r>
              <w:rPr>
                <w:webHidden/>
                <w:rStyle w:val="IndexLink"/>
              </w:rPr>
              <w:t>15</w:t>
            </w:r>
            <w:r>
              <w:rPr>
                <w:rStyle w:val="IndexLink"/>
                <w:rtl w:val="true"/>
              </w:rPr>
              <w:t xml:space="preserve">. </w:t>
            </w:r>
            <w:r>
              <w:rPr>
                <w:rStyle w:val="IndexLink"/>
                <w:rtl w:val="true"/>
              </w:rPr>
              <w:t>واقع‌نمایی و حجیت تفسیر</w:t>
            </w:r>
            <w:r>
              <w:rPr>
                <w:rStyle w:val="IndexLink"/>
                <w:rtl w:val="true"/>
              </w:rPr>
              <w:tab/>
            </w:r>
            <w:r>
              <w:rPr>
                <w:rStyle w:val="IndexLink"/>
              </w:rPr>
              <w:t>155</w:t>
            </w:r>
          </w:hyperlink>
        </w:p>
        <w:p>
          <w:pPr>
            <w:pStyle w:val="Contents5"/>
            <w:tabs>
              <w:tab w:val="clear" w:pos="7892"/>
              <w:tab w:val="right" w:pos="9026" w:leader="dot"/>
            </w:tabs>
            <w:rPr/>
          </w:pPr>
          <w:hyperlink w:anchor="__RefHeading___Toc3786891_581953129">
            <w:r>
              <w:rPr>
                <w:webHidden/>
                <w:rStyle w:val="IndexLink"/>
              </w:rPr>
              <w:t>16</w:t>
            </w:r>
            <w:r>
              <w:rPr>
                <w:rStyle w:val="IndexLink"/>
                <w:rtl w:val="true"/>
              </w:rPr>
              <w:t xml:space="preserve">. </w:t>
            </w:r>
            <w:r>
              <w:rPr>
                <w:rStyle w:val="IndexLink"/>
                <w:rtl w:val="true"/>
              </w:rPr>
              <w:t xml:space="preserve">جدایی‌ناپذیری قرآن و سنت </w:t>
            </w:r>
            <w:r>
              <w:rPr>
                <w:rStyle w:val="IndexLink"/>
                <w:rtl w:val="true"/>
              </w:rPr>
              <w:t>(</w:t>
            </w:r>
            <w:r>
              <w:rPr>
                <w:rStyle w:val="IndexLink"/>
                <w:rtl w:val="true"/>
              </w:rPr>
              <w:t xml:space="preserve">پیامبر صلی الله علیه وآله و اهل‌بیت علیهم السلام </w:t>
            </w:r>
            <w:r>
              <w:rPr>
                <w:rStyle w:val="IndexLink"/>
                <w:rtl w:val="true"/>
              </w:rPr>
              <w:t>)</w:t>
              <w:tab/>
            </w:r>
            <w:r>
              <w:rPr>
                <w:rStyle w:val="IndexLink"/>
              </w:rPr>
              <w:t>157</w:t>
            </w:r>
          </w:hyperlink>
        </w:p>
        <w:p>
          <w:pPr>
            <w:pStyle w:val="Contents4"/>
            <w:tabs>
              <w:tab w:val="clear" w:pos="8176"/>
              <w:tab w:val="right" w:pos="9026" w:leader="dot"/>
            </w:tabs>
            <w:rPr/>
          </w:pPr>
          <w:hyperlink w:anchor="__RefHeading___Toc3786893_581953129">
            <w:r>
              <w:rPr>
                <w:webHidden/>
                <w:rStyle w:val="IndexLink"/>
                <w:rtl w:val="true"/>
              </w:rPr>
              <w:t>معیارها و ضوابط تفسیر معتبر</w:t>
            </w:r>
            <w:r>
              <w:rPr>
                <w:rStyle w:val="IndexLink"/>
                <w:rtl w:val="true"/>
              </w:rPr>
              <w:tab/>
            </w:r>
            <w:r>
              <w:rPr>
                <w:rStyle w:val="IndexLink"/>
              </w:rPr>
              <w:t>157</w:t>
            </w:r>
          </w:hyperlink>
        </w:p>
        <w:p>
          <w:pPr>
            <w:pStyle w:val="Contents4"/>
            <w:tabs>
              <w:tab w:val="clear" w:pos="8176"/>
              <w:tab w:val="right" w:pos="9026" w:leader="dot"/>
            </w:tabs>
            <w:rPr/>
          </w:pPr>
          <w:hyperlink w:anchor="__RefHeading___Toc3786895_581953129">
            <w:r>
              <w:rPr>
                <w:webHidden/>
                <w:rStyle w:val="IndexLink"/>
                <w:rtl w:val="true"/>
              </w:rPr>
              <w:t>پرسش و پژوهش</w:t>
            </w:r>
            <w:r>
              <w:rPr>
                <w:rStyle w:val="IndexLink"/>
                <w:rtl w:val="true"/>
              </w:rPr>
              <w:tab/>
            </w:r>
            <w:r>
              <w:rPr>
                <w:rStyle w:val="IndexLink"/>
              </w:rPr>
              <w:t>159</w:t>
            </w:r>
          </w:hyperlink>
        </w:p>
        <w:p>
          <w:pPr>
            <w:pStyle w:val="Contents4"/>
            <w:tabs>
              <w:tab w:val="clear" w:pos="8176"/>
              <w:tab w:val="right" w:pos="9026" w:leader="dot"/>
            </w:tabs>
            <w:rPr/>
          </w:pPr>
          <w:hyperlink w:anchor="__RefHeading___Toc3786897_581953129">
            <w:r>
              <w:rPr>
                <w:webHidden/>
                <w:rStyle w:val="IndexLink"/>
                <w:rtl w:val="true"/>
              </w:rPr>
              <w:t>منابع جهت پژوهش و مطالعه</w:t>
            </w:r>
            <w:r>
              <w:rPr>
                <w:rStyle w:val="IndexLink"/>
                <w:rtl w:val="true"/>
              </w:rPr>
              <w:tab/>
            </w:r>
            <w:r>
              <w:rPr>
                <w:rStyle w:val="IndexLink"/>
              </w:rPr>
              <w:t>159</w:t>
            </w:r>
          </w:hyperlink>
        </w:p>
        <w:p>
          <w:pPr>
            <w:pStyle w:val="Contents3"/>
            <w:tabs>
              <w:tab w:val="clear" w:pos="8459"/>
              <w:tab w:val="right" w:pos="9026" w:leader="dot"/>
            </w:tabs>
            <w:rPr/>
          </w:pPr>
          <w:hyperlink w:anchor="__RefHeading___Toc3786899_581953129">
            <w:r>
              <w:rPr>
                <w:webHidden/>
                <w:rStyle w:val="IndexLink"/>
              </w:rPr>
              <w:t>2</w:t>
            </w:r>
            <w:r>
              <w:rPr>
                <w:rStyle w:val="IndexLink"/>
                <w:rtl w:val="true"/>
              </w:rPr>
              <w:t xml:space="preserve">. </w:t>
            </w:r>
            <w:r>
              <w:rPr>
                <w:rStyle w:val="IndexLink"/>
                <w:rtl w:val="true"/>
              </w:rPr>
              <w:t>تأویل</w:t>
            </w:r>
            <w:r>
              <w:rPr>
                <w:rStyle w:val="IndexLink"/>
                <w:rtl w:val="true"/>
              </w:rPr>
              <w:tab/>
            </w:r>
            <w:r>
              <w:rPr>
                <w:rStyle w:val="IndexLink"/>
              </w:rPr>
              <w:t>161</w:t>
            </w:r>
          </w:hyperlink>
        </w:p>
        <w:p>
          <w:pPr>
            <w:pStyle w:val="Contents4"/>
            <w:tabs>
              <w:tab w:val="clear" w:pos="8176"/>
              <w:tab w:val="right" w:pos="9026" w:leader="dot"/>
            </w:tabs>
            <w:rPr/>
          </w:pPr>
          <w:hyperlink w:anchor="__RefHeading___Toc3786901_581953129">
            <w:r>
              <w:rPr>
                <w:webHidden/>
                <w:rStyle w:val="IndexLink"/>
                <w:rtl w:val="true"/>
              </w:rPr>
              <w:t>مقدمه</w:t>
            </w:r>
            <w:r>
              <w:rPr>
                <w:rStyle w:val="IndexLink"/>
                <w:rtl w:val="true"/>
              </w:rPr>
              <w:tab/>
            </w:r>
            <w:r>
              <w:rPr>
                <w:rStyle w:val="IndexLink"/>
              </w:rPr>
              <w:t>161</w:t>
            </w:r>
          </w:hyperlink>
        </w:p>
        <w:p>
          <w:pPr>
            <w:pStyle w:val="Contents4"/>
            <w:tabs>
              <w:tab w:val="clear" w:pos="8176"/>
              <w:tab w:val="right" w:pos="9026" w:leader="dot"/>
            </w:tabs>
            <w:rPr/>
          </w:pPr>
          <w:hyperlink w:anchor="__RefHeading___Toc3786903_581953129">
            <w:r>
              <w:rPr>
                <w:webHidden/>
                <w:rStyle w:val="IndexLink"/>
                <w:rtl w:val="true"/>
              </w:rPr>
              <w:t>مفهوم شناسی تأویل</w:t>
            </w:r>
            <w:r>
              <w:rPr>
                <w:rStyle w:val="IndexLink"/>
                <w:rtl w:val="true"/>
              </w:rPr>
              <w:tab/>
            </w:r>
            <w:r>
              <w:rPr>
                <w:rStyle w:val="IndexLink"/>
              </w:rPr>
              <w:t>161</w:t>
            </w:r>
          </w:hyperlink>
        </w:p>
        <w:p>
          <w:pPr>
            <w:pStyle w:val="Contents5"/>
            <w:tabs>
              <w:tab w:val="clear" w:pos="7892"/>
              <w:tab w:val="right" w:pos="9026" w:leader="dot"/>
            </w:tabs>
            <w:rPr/>
          </w:pPr>
          <w:hyperlink w:anchor="__RefHeading___Toc3786905_581953129">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786907_581953129">
            <w:r>
              <w:rPr>
                <w:webHidden/>
                <w:rStyle w:val="IndexLink"/>
                <w:rtl w:val="true"/>
              </w:rPr>
              <w:t>الف</w:t>
            </w:r>
            <w:r>
              <w:rPr>
                <w:rStyle w:val="IndexLink"/>
                <w:rtl w:val="true"/>
              </w:rPr>
              <w:t xml:space="preserve">) </w:t>
            </w:r>
            <w:r>
              <w:rPr>
                <w:rStyle w:val="IndexLink"/>
                <w:rtl w:val="true"/>
              </w:rPr>
              <w:t>دیدگاه‌های معناشناسانه تأویل</w:t>
            </w:r>
            <w:r>
              <w:rPr>
                <w:rStyle w:val="IndexLink"/>
                <w:rtl w:val="true"/>
              </w:rPr>
              <w:tab/>
            </w:r>
            <w:r>
              <w:rPr>
                <w:rStyle w:val="IndexLink"/>
              </w:rPr>
              <w:t>166</w:t>
            </w:r>
          </w:hyperlink>
        </w:p>
        <w:p>
          <w:pPr>
            <w:pStyle w:val="Contents5"/>
            <w:tabs>
              <w:tab w:val="clear" w:pos="7892"/>
              <w:tab w:val="right" w:pos="9026" w:leader="dot"/>
            </w:tabs>
            <w:rPr/>
          </w:pPr>
          <w:hyperlink w:anchor="__RefHeading___Toc3786909_581953129">
            <w:r>
              <w:rPr>
                <w:webHidden/>
                <w:rStyle w:val="IndexLink"/>
                <w:rtl w:val="true"/>
              </w:rPr>
              <w:t>ب</w:t>
            </w:r>
            <w:r>
              <w:rPr>
                <w:rStyle w:val="IndexLink"/>
                <w:rtl w:val="true"/>
              </w:rPr>
              <w:t xml:space="preserve">) </w:t>
            </w:r>
            <w:r>
              <w:rPr>
                <w:rStyle w:val="IndexLink"/>
                <w:rtl w:val="true"/>
              </w:rPr>
              <w:t>دیدگاه‌های وجودشناسانه تأویل</w:t>
            </w:r>
            <w:r>
              <w:rPr>
                <w:rStyle w:val="IndexLink"/>
                <w:rtl w:val="true"/>
              </w:rPr>
              <w:tab/>
            </w:r>
            <w:r>
              <w:rPr>
                <w:rStyle w:val="IndexLink"/>
              </w:rPr>
              <w:t>170</w:t>
            </w:r>
          </w:hyperlink>
        </w:p>
        <w:p>
          <w:pPr>
            <w:pStyle w:val="Contents4"/>
            <w:tabs>
              <w:tab w:val="clear" w:pos="8176"/>
              <w:tab w:val="right" w:pos="9026" w:leader="dot"/>
            </w:tabs>
            <w:rPr/>
          </w:pPr>
          <w:hyperlink w:anchor="__RefHeading___Toc3786911_581953129">
            <w:r>
              <w:rPr>
                <w:webHidden/>
                <w:rStyle w:val="IndexLink"/>
                <w:rtl w:val="true"/>
              </w:rPr>
              <w:t>جواز تأویل و ضوابط آن</w:t>
            </w:r>
            <w:r>
              <w:rPr>
                <w:rStyle w:val="IndexLink"/>
                <w:rtl w:val="true"/>
              </w:rPr>
              <w:tab/>
            </w:r>
            <w:r>
              <w:rPr>
                <w:rStyle w:val="IndexLink"/>
              </w:rPr>
              <w:t>173</w:t>
            </w:r>
          </w:hyperlink>
        </w:p>
        <w:p>
          <w:pPr>
            <w:pStyle w:val="Contents4"/>
            <w:tabs>
              <w:tab w:val="clear" w:pos="8176"/>
              <w:tab w:val="right" w:pos="9026" w:leader="dot"/>
            </w:tabs>
            <w:rPr/>
          </w:pPr>
          <w:hyperlink w:anchor="__RefHeading___Toc3786913_581953129">
            <w:r>
              <w:rPr>
                <w:webHidden/>
                <w:rStyle w:val="IndexLink"/>
                <w:rtl w:val="true"/>
              </w:rPr>
              <w:t>رابطه تأویل و تفسیر</w:t>
            </w:r>
            <w:r>
              <w:rPr>
                <w:rStyle w:val="IndexLink"/>
                <w:rtl w:val="true"/>
              </w:rPr>
              <w:tab/>
            </w:r>
            <w:r>
              <w:rPr>
                <w:rStyle w:val="IndexLink"/>
              </w:rPr>
              <w:t>174</w:t>
            </w:r>
          </w:hyperlink>
        </w:p>
        <w:p>
          <w:pPr>
            <w:pStyle w:val="Contents3"/>
            <w:tabs>
              <w:tab w:val="clear" w:pos="8459"/>
              <w:tab w:val="right" w:pos="9026" w:leader="dot"/>
            </w:tabs>
            <w:rPr/>
          </w:pPr>
          <w:hyperlink w:anchor="__RefHeading___Toc3786915_581953129">
            <w:r>
              <w:rPr>
                <w:webHidden/>
                <w:rStyle w:val="IndexLink"/>
              </w:rPr>
              <w:t>3</w:t>
            </w:r>
            <w:r>
              <w:rPr>
                <w:rStyle w:val="IndexLink"/>
                <w:rtl w:val="true"/>
              </w:rPr>
              <w:t xml:space="preserve">. </w:t>
            </w:r>
            <w:r>
              <w:rPr>
                <w:rStyle w:val="IndexLink"/>
                <w:rtl w:val="true"/>
              </w:rPr>
              <w:t>بطون قرآن</w:t>
            </w:r>
            <w:r>
              <w:rPr>
                <w:rStyle w:val="IndexLink"/>
                <w:rtl w:val="true"/>
              </w:rPr>
              <w:tab/>
            </w:r>
            <w:r>
              <w:rPr>
                <w:rStyle w:val="IndexLink"/>
              </w:rPr>
              <w:t>178</w:t>
            </w:r>
          </w:hyperlink>
        </w:p>
        <w:p>
          <w:pPr>
            <w:pStyle w:val="Contents4"/>
            <w:tabs>
              <w:tab w:val="clear" w:pos="8176"/>
              <w:tab w:val="right" w:pos="9026" w:leader="dot"/>
            </w:tabs>
            <w:rPr/>
          </w:pPr>
          <w:hyperlink w:anchor="__RefHeading___Toc3786917_581953129">
            <w:r>
              <w:rPr>
                <w:webHidden/>
                <w:rStyle w:val="IndexLink"/>
                <w:rtl w:val="true"/>
              </w:rPr>
              <w:t>مقدمه</w:t>
            </w:r>
            <w:r>
              <w:rPr>
                <w:rStyle w:val="IndexLink"/>
                <w:rtl w:val="true"/>
              </w:rPr>
              <w:tab/>
            </w:r>
            <w:r>
              <w:rPr>
                <w:rStyle w:val="IndexLink"/>
              </w:rPr>
              <w:t>178</w:t>
            </w:r>
          </w:hyperlink>
        </w:p>
        <w:p>
          <w:pPr>
            <w:pStyle w:val="Contents4"/>
            <w:tabs>
              <w:tab w:val="clear" w:pos="8176"/>
              <w:tab w:val="right" w:pos="9026" w:leader="dot"/>
            </w:tabs>
            <w:rPr/>
          </w:pPr>
          <w:hyperlink w:anchor="__RefHeading___Toc3786919_581953129">
            <w:r>
              <w:rPr>
                <w:webHidden/>
                <w:rStyle w:val="IndexLink"/>
                <w:rtl w:val="true"/>
              </w:rPr>
              <w:t xml:space="preserve">مفهوم شناسی </w:t>
            </w:r>
            <w:r>
              <w:rPr>
                <w:rStyle w:val="IndexLink"/>
                <w:rtl w:val="true"/>
              </w:rPr>
              <w:t>«</w:t>
            </w:r>
            <w:r>
              <w:rPr>
                <w:rStyle w:val="IndexLink"/>
                <w:rtl w:val="true"/>
              </w:rPr>
              <w:t>بطن</w:t>
            </w:r>
            <w:r>
              <w:rPr>
                <w:rStyle w:val="IndexLink"/>
                <w:rtl w:val="true"/>
              </w:rPr>
              <w:t>»</w:t>
              <w:tab/>
            </w:r>
            <w:r>
              <w:rPr>
                <w:rStyle w:val="IndexLink"/>
              </w:rPr>
              <w:t>179</w:t>
            </w:r>
          </w:hyperlink>
        </w:p>
        <w:p>
          <w:pPr>
            <w:pStyle w:val="Contents4"/>
            <w:tabs>
              <w:tab w:val="clear" w:pos="8176"/>
              <w:tab w:val="right" w:pos="9026" w:leader="dot"/>
            </w:tabs>
            <w:rPr/>
          </w:pPr>
          <w:hyperlink w:anchor="__RefHeading___Toc3786921_581953129">
            <w:r>
              <w:rPr>
                <w:webHidden/>
                <w:rStyle w:val="IndexLink"/>
                <w:rtl w:val="true"/>
              </w:rPr>
              <w:t>دلایل وجود بطن قرآن</w:t>
            </w:r>
            <w:r>
              <w:rPr>
                <w:rStyle w:val="IndexLink"/>
                <w:rtl w:val="true"/>
              </w:rPr>
              <w:tab/>
            </w:r>
            <w:r>
              <w:rPr>
                <w:rStyle w:val="IndexLink"/>
              </w:rPr>
              <w:t>183</w:t>
            </w:r>
          </w:hyperlink>
        </w:p>
        <w:p>
          <w:pPr>
            <w:pStyle w:val="Contents4"/>
            <w:tabs>
              <w:tab w:val="clear" w:pos="8176"/>
              <w:tab w:val="right" w:pos="9026" w:leader="dot"/>
            </w:tabs>
            <w:rPr/>
          </w:pPr>
          <w:hyperlink w:anchor="__RefHeading___Toc3786923_581953129">
            <w:r>
              <w:rPr>
                <w:webHidden/>
                <w:rStyle w:val="IndexLink"/>
                <w:rtl w:val="true"/>
              </w:rPr>
              <w:t>دیدگاه های اساسی درباره بطن</w:t>
            </w:r>
            <w:r>
              <w:rPr>
                <w:rStyle w:val="IndexLink"/>
                <w:rtl w:val="true"/>
              </w:rPr>
              <w:tab/>
            </w:r>
            <w:r>
              <w:rPr>
                <w:rStyle w:val="IndexLink"/>
              </w:rPr>
              <w:t>188</w:t>
            </w:r>
          </w:hyperlink>
        </w:p>
        <w:p>
          <w:pPr>
            <w:pStyle w:val="Contents5"/>
            <w:tabs>
              <w:tab w:val="clear" w:pos="7892"/>
              <w:tab w:val="right" w:pos="9026" w:leader="dot"/>
            </w:tabs>
            <w:rPr/>
          </w:pPr>
          <w:hyperlink w:anchor="__RefHeading___Toc3786925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786927_581953129">
            <w:r>
              <w:rPr>
                <w:webHidden/>
                <w:rStyle w:val="IndexLink"/>
              </w:rPr>
              <w:t>1</w:t>
            </w:r>
            <w:r>
              <w:rPr>
                <w:rStyle w:val="IndexLink"/>
                <w:rtl w:val="true"/>
              </w:rPr>
              <w:t xml:space="preserve">. </w:t>
            </w:r>
            <w:r>
              <w:rPr>
                <w:rStyle w:val="IndexLink"/>
                <w:rtl w:val="true"/>
              </w:rPr>
              <w:t xml:space="preserve">اخذ بطون قرآن و نفی ظواهر </w:t>
            </w:r>
            <w:r>
              <w:rPr>
                <w:rStyle w:val="IndexLink"/>
                <w:rtl w:val="true"/>
              </w:rPr>
              <w:t>(</w:t>
            </w:r>
            <w:r>
              <w:rPr>
                <w:rStyle w:val="IndexLink"/>
                <w:rtl w:val="true"/>
              </w:rPr>
              <w:t>بطن‌گرایی افراطی</w:t>
            </w:r>
            <w:r>
              <w:rPr>
                <w:rStyle w:val="IndexLink"/>
                <w:rtl w:val="true"/>
              </w:rPr>
              <w:t>)</w:t>
              <w:tab/>
            </w:r>
            <w:r>
              <w:rPr>
                <w:rStyle w:val="IndexLink"/>
              </w:rPr>
              <w:t>188</w:t>
            </w:r>
          </w:hyperlink>
        </w:p>
        <w:p>
          <w:pPr>
            <w:pStyle w:val="Contents5"/>
            <w:tabs>
              <w:tab w:val="clear" w:pos="7892"/>
              <w:tab w:val="right" w:pos="9026" w:leader="dot"/>
            </w:tabs>
            <w:rPr/>
          </w:pPr>
          <w:hyperlink w:anchor="__RefHeading___Toc3786929_581953129">
            <w:r>
              <w:rPr>
                <w:webHidden/>
                <w:rStyle w:val="IndexLink"/>
              </w:rPr>
              <w:t>2</w:t>
            </w:r>
            <w:r>
              <w:rPr>
                <w:rStyle w:val="IndexLink"/>
                <w:rtl w:val="true"/>
              </w:rPr>
              <w:t xml:space="preserve">. </w:t>
            </w:r>
            <w:r>
              <w:rPr>
                <w:rStyle w:val="IndexLink"/>
                <w:rtl w:val="true"/>
              </w:rPr>
              <w:t xml:space="preserve">اخذ به ظواهر و نفی بطون </w:t>
            </w:r>
            <w:r>
              <w:rPr>
                <w:rStyle w:val="IndexLink"/>
                <w:rtl w:val="true"/>
              </w:rPr>
              <w:t>(</w:t>
            </w:r>
            <w:r>
              <w:rPr>
                <w:rStyle w:val="IndexLink"/>
                <w:rtl w:val="true"/>
              </w:rPr>
              <w:t>ظاهرگرایی افراطی</w:t>
            </w:r>
            <w:r>
              <w:rPr>
                <w:rStyle w:val="IndexLink"/>
                <w:rtl w:val="true"/>
              </w:rPr>
              <w:t>)</w:t>
              <w:tab/>
            </w:r>
            <w:r>
              <w:rPr>
                <w:rStyle w:val="IndexLink"/>
              </w:rPr>
              <w:t>190</w:t>
            </w:r>
          </w:hyperlink>
        </w:p>
        <w:p>
          <w:pPr>
            <w:pStyle w:val="Contents5"/>
            <w:tabs>
              <w:tab w:val="clear" w:pos="7892"/>
              <w:tab w:val="right" w:pos="9026" w:leader="dot"/>
            </w:tabs>
            <w:rPr/>
          </w:pPr>
          <w:hyperlink w:anchor="__RefHeading___Toc3786931_581953129">
            <w:r>
              <w:rPr>
                <w:webHidden/>
                <w:rStyle w:val="IndexLink"/>
              </w:rPr>
              <w:t>3</w:t>
            </w:r>
            <w:r>
              <w:rPr>
                <w:rStyle w:val="IndexLink"/>
                <w:rtl w:val="true"/>
              </w:rPr>
              <w:t xml:space="preserve">. </w:t>
            </w:r>
            <w:r>
              <w:rPr>
                <w:rStyle w:val="IndexLink"/>
                <w:rtl w:val="true"/>
              </w:rPr>
              <w:t xml:space="preserve">اخذ ظواهر و بطون قرآن </w:t>
            </w:r>
            <w:r>
              <w:rPr>
                <w:rStyle w:val="IndexLink"/>
                <w:rtl w:val="true"/>
              </w:rPr>
              <w:t>(</w:t>
            </w:r>
            <w:r>
              <w:rPr>
                <w:rStyle w:val="IndexLink"/>
                <w:rtl w:val="true"/>
              </w:rPr>
              <w:t xml:space="preserve">شیوه اهل‌بیت علیهم السلام </w:t>
            </w:r>
            <w:r>
              <w:rPr>
                <w:rStyle w:val="IndexLink"/>
                <w:rtl w:val="true"/>
              </w:rPr>
              <w:t>)</w:t>
              <w:tab/>
            </w:r>
            <w:r>
              <w:rPr>
                <w:rStyle w:val="IndexLink"/>
              </w:rPr>
              <w:t>193</w:t>
            </w:r>
          </w:hyperlink>
        </w:p>
        <w:p>
          <w:pPr>
            <w:pStyle w:val="Contents4"/>
            <w:tabs>
              <w:tab w:val="clear" w:pos="8176"/>
              <w:tab w:val="right" w:pos="9026" w:leader="dot"/>
            </w:tabs>
            <w:rPr/>
          </w:pPr>
          <w:hyperlink w:anchor="__RefHeading___Toc3786933_581953129">
            <w:r>
              <w:rPr>
                <w:webHidden/>
                <w:rStyle w:val="IndexLink"/>
                <w:rtl w:val="true"/>
              </w:rPr>
              <w:t>نظریه پردازی های دانشمندان درباره بطن قرآن</w:t>
            </w:r>
            <w:r>
              <w:rPr>
                <w:rStyle w:val="IndexLink"/>
                <w:rtl w:val="true"/>
              </w:rPr>
              <w:tab/>
            </w:r>
            <w:r>
              <w:rPr>
                <w:rStyle w:val="IndexLink"/>
              </w:rPr>
              <w:t>194</w:t>
            </w:r>
          </w:hyperlink>
        </w:p>
        <w:p>
          <w:pPr>
            <w:pStyle w:val="Contents5"/>
            <w:tabs>
              <w:tab w:val="clear" w:pos="7892"/>
              <w:tab w:val="right" w:pos="9026" w:leader="dot"/>
            </w:tabs>
            <w:rPr/>
          </w:pPr>
          <w:hyperlink w:anchor="__RefHeading___Toc3786935_58195312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3786937_581953129">
            <w:r>
              <w:rPr>
                <w:webHidden/>
                <w:rStyle w:val="IndexLink"/>
              </w:rPr>
              <w:t>1</w:t>
            </w:r>
            <w:r>
              <w:rPr>
                <w:rStyle w:val="IndexLink"/>
                <w:rtl w:val="true"/>
              </w:rPr>
              <w:t xml:space="preserve">. </w:t>
            </w:r>
            <w:r>
              <w:rPr>
                <w:rStyle w:val="IndexLink"/>
                <w:rtl w:val="true"/>
              </w:rPr>
              <w:t>نظریه وجود شناختی</w:t>
            </w:r>
            <w:r>
              <w:rPr>
                <w:rStyle w:val="IndexLink"/>
                <w:rtl w:val="true"/>
              </w:rPr>
              <w:tab/>
            </w:r>
            <w:r>
              <w:rPr>
                <w:rStyle w:val="IndexLink"/>
              </w:rPr>
              <w:t>195</w:t>
            </w:r>
          </w:hyperlink>
        </w:p>
        <w:p>
          <w:pPr>
            <w:pStyle w:val="Contents5"/>
            <w:tabs>
              <w:tab w:val="clear" w:pos="7892"/>
              <w:tab w:val="right" w:pos="9026" w:leader="dot"/>
            </w:tabs>
            <w:rPr/>
          </w:pPr>
          <w:hyperlink w:anchor="__RefHeading___Toc3786939_581953129">
            <w:r>
              <w:rPr>
                <w:webHidden/>
                <w:rStyle w:val="IndexLink"/>
              </w:rPr>
              <w:t>2</w:t>
            </w:r>
            <w:r>
              <w:rPr>
                <w:rStyle w:val="IndexLink"/>
                <w:rtl w:val="true"/>
              </w:rPr>
              <w:t xml:space="preserve">. </w:t>
            </w:r>
            <w:r>
              <w:rPr>
                <w:rStyle w:val="IndexLink"/>
                <w:rtl w:val="true"/>
              </w:rPr>
              <w:t>نظریه‌های معنا شناختی</w:t>
            </w:r>
            <w:r>
              <w:rPr>
                <w:rStyle w:val="IndexLink"/>
                <w:rtl w:val="true"/>
              </w:rPr>
              <w:tab/>
            </w:r>
            <w:r>
              <w:rPr>
                <w:rStyle w:val="IndexLink"/>
              </w:rPr>
              <w:t>197</w:t>
            </w:r>
          </w:hyperlink>
        </w:p>
        <w:p>
          <w:pPr>
            <w:pStyle w:val="Contents4"/>
            <w:tabs>
              <w:tab w:val="clear" w:pos="8176"/>
              <w:tab w:val="right" w:pos="9026" w:leader="dot"/>
            </w:tabs>
            <w:rPr/>
          </w:pPr>
          <w:hyperlink w:anchor="__RefHeading___Toc3786941_581953129">
            <w:r>
              <w:rPr>
                <w:webHidden/>
                <w:rStyle w:val="IndexLink"/>
                <w:rtl w:val="true"/>
              </w:rPr>
              <w:t>راه کارهای بطن گیری از آیات قرآن</w:t>
            </w:r>
            <w:r>
              <w:rPr>
                <w:rStyle w:val="IndexLink"/>
                <w:rtl w:val="true"/>
              </w:rPr>
              <w:tab/>
            </w:r>
            <w:r>
              <w:rPr>
                <w:rStyle w:val="IndexLink"/>
              </w:rPr>
              <w:t>204</w:t>
            </w:r>
          </w:hyperlink>
        </w:p>
        <w:p>
          <w:pPr>
            <w:pStyle w:val="Contents2"/>
            <w:tabs>
              <w:tab w:val="clear" w:pos="8743"/>
              <w:tab w:val="right" w:pos="9026" w:leader="dot"/>
            </w:tabs>
            <w:rPr/>
          </w:pPr>
          <w:hyperlink w:anchor="__RefHeading___Toc3786943_581953129">
            <w:r>
              <w:rPr>
                <w:webHidden/>
                <w:rStyle w:val="IndexLink"/>
                <w:rtl w:val="true"/>
              </w:rPr>
              <w:t>بخش دوم</w:t>
            </w:r>
            <w:r>
              <w:rPr>
                <w:rStyle w:val="IndexLink"/>
                <w:rtl w:val="true"/>
              </w:rPr>
              <w:t xml:space="preserve">: </w:t>
            </w:r>
            <w:r>
              <w:rPr>
                <w:rStyle w:val="IndexLink"/>
                <w:rtl w:val="true"/>
              </w:rPr>
              <w:t>قواعد تفسیر</w:t>
            </w:r>
            <w:r>
              <w:rPr>
                <w:rStyle w:val="IndexLink"/>
                <w:rtl w:val="true"/>
              </w:rPr>
              <w:tab/>
            </w:r>
            <w:r>
              <w:rPr>
                <w:rStyle w:val="IndexLink"/>
              </w:rPr>
              <w:t>209</w:t>
            </w:r>
          </w:hyperlink>
        </w:p>
        <w:p>
          <w:pPr>
            <w:pStyle w:val="Contents3"/>
            <w:tabs>
              <w:tab w:val="clear" w:pos="8459"/>
              <w:tab w:val="right" w:pos="9026" w:leader="dot"/>
            </w:tabs>
            <w:rPr/>
          </w:pPr>
          <w:hyperlink w:anchor="__RefHeading___Toc3786945_58195312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786947_581953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210</w:t>
            </w:r>
          </w:hyperlink>
        </w:p>
        <w:p>
          <w:pPr>
            <w:pStyle w:val="Contents4"/>
            <w:tabs>
              <w:tab w:val="clear" w:pos="8176"/>
              <w:tab w:val="right" w:pos="9026" w:leader="dot"/>
            </w:tabs>
            <w:rPr/>
          </w:pPr>
          <w:hyperlink w:anchor="__RefHeading___Toc3786949_581953129">
            <w:r>
              <w:rPr>
                <w:webHidden/>
                <w:rStyle w:val="IndexLink"/>
                <w:rtl w:val="true"/>
              </w:rPr>
              <w:t>مقدمه</w:t>
            </w:r>
            <w:r>
              <w:rPr>
                <w:rStyle w:val="IndexLink"/>
                <w:rtl w:val="true"/>
              </w:rPr>
              <w:tab/>
            </w:r>
            <w:r>
              <w:rPr>
                <w:rStyle w:val="IndexLink"/>
              </w:rPr>
              <w:t>210</w:t>
            </w:r>
          </w:hyperlink>
        </w:p>
        <w:p>
          <w:pPr>
            <w:pStyle w:val="Contents4"/>
            <w:tabs>
              <w:tab w:val="clear" w:pos="8176"/>
              <w:tab w:val="right" w:pos="9026" w:leader="dot"/>
            </w:tabs>
            <w:rPr/>
          </w:pPr>
          <w:hyperlink w:anchor="__RefHeading___Toc3786951_581953129">
            <w:r>
              <w:rPr>
                <w:webHidden/>
                <w:rStyle w:val="IndexLink"/>
                <w:rtl w:val="true"/>
              </w:rPr>
              <w:t>مفهوم شناسی</w:t>
            </w:r>
            <w:r>
              <w:rPr>
                <w:rStyle w:val="IndexLink"/>
                <w:rtl w:val="true"/>
              </w:rPr>
              <w:tab/>
            </w:r>
            <w:r>
              <w:rPr>
                <w:rStyle w:val="IndexLink"/>
              </w:rPr>
              <w:t>211</w:t>
            </w:r>
          </w:hyperlink>
        </w:p>
        <w:p>
          <w:pPr>
            <w:pStyle w:val="Contents4"/>
            <w:tabs>
              <w:tab w:val="clear" w:pos="8176"/>
              <w:tab w:val="right" w:pos="9026" w:leader="dot"/>
            </w:tabs>
            <w:rPr/>
          </w:pPr>
          <w:hyperlink w:anchor="__RefHeading___Toc3786953_581953129">
            <w:r>
              <w:rPr>
                <w:webHidden/>
                <w:rStyle w:val="IndexLink"/>
                <w:rtl w:val="true"/>
              </w:rPr>
              <w:t>قواعد تفسیر</w:t>
            </w:r>
            <w:r>
              <w:rPr>
                <w:rStyle w:val="IndexLink"/>
                <w:rtl w:val="true"/>
              </w:rPr>
              <w:tab/>
            </w:r>
            <w:r>
              <w:rPr>
                <w:rStyle w:val="IndexLink"/>
              </w:rPr>
              <w:t>212</w:t>
            </w:r>
          </w:hyperlink>
        </w:p>
        <w:p>
          <w:pPr>
            <w:pStyle w:val="Contents4"/>
            <w:tabs>
              <w:tab w:val="clear" w:pos="8176"/>
              <w:tab w:val="right" w:pos="9026" w:leader="dot"/>
            </w:tabs>
            <w:rPr/>
          </w:pPr>
          <w:hyperlink w:anchor="__RefHeading___Toc3786955_581953129">
            <w:r>
              <w:rPr>
                <w:webHidden/>
                <w:rStyle w:val="IndexLink"/>
                <w:rtl w:val="true"/>
              </w:rPr>
              <w:t>تاریخچه</w:t>
            </w:r>
            <w:r>
              <w:rPr>
                <w:rStyle w:val="IndexLink"/>
                <w:rtl w:val="true"/>
              </w:rPr>
              <w:tab/>
            </w:r>
            <w:r>
              <w:rPr>
                <w:rStyle w:val="IndexLink"/>
              </w:rPr>
              <w:t>213</w:t>
            </w:r>
          </w:hyperlink>
        </w:p>
        <w:p>
          <w:pPr>
            <w:pStyle w:val="Contents4"/>
            <w:tabs>
              <w:tab w:val="clear" w:pos="8176"/>
              <w:tab w:val="right" w:pos="9026" w:leader="dot"/>
            </w:tabs>
            <w:rPr/>
          </w:pPr>
          <w:hyperlink w:anchor="__RefHeading___Toc3786957_581953129">
            <w:r>
              <w:rPr>
                <w:webHidden/>
                <w:rStyle w:val="IndexLink"/>
                <w:rtl w:val="true"/>
              </w:rPr>
              <w:t>منابع استخراج قواعد تفسیر</w:t>
            </w:r>
            <w:r>
              <w:rPr>
                <w:rStyle w:val="IndexLink"/>
                <w:rtl w:val="true"/>
              </w:rPr>
              <w:tab/>
            </w:r>
            <w:r>
              <w:rPr>
                <w:rStyle w:val="IndexLink"/>
              </w:rPr>
              <w:t>215</w:t>
            </w:r>
          </w:hyperlink>
        </w:p>
        <w:p>
          <w:pPr>
            <w:pStyle w:val="Contents3"/>
            <w:tabs>
              <w:tab w:val="clear" w:pos="8459"/>
              <w:tab w:val="right" w:pos="9026" w:leader="dot"/>
            </w:tabs>
            <w:rPr/>
          </w:pPr>
          <w:hyperlink w:anchor="__RefHeading___Toc3786959_581953129">
            <w:r>
              <w:rPr>
                <w:webHidden/>
                <w:rStyle w:val="IndexLink"/>
              </w:rPr>
              <w:t>2</w:t>
            </w:r>
            <w:r>
              <w:rPr>
                <w:rStyle w:val="IndexLink"/>
                <w:rtl w:val="true"/>
              </w:rPr>
              <w:t xml:space="preserve">. </w:t>
            </w:r>
            <w:r>
              <w:rPr>
                <w:rStyle w:val="IndexLink"/>
                <w:rtl w:val="true"/>
              </w:rPr>
              <w:t>قواعد مشترک تفسیر و علوم قرآن</w:t>
            </w:r>
            <w:r>
              <w:rPr>
                <w:rStyle w:val="IndexLink"/>
                <w:rtl w:val="true"/>
              </w:rPr>
              <w:tab/>
            </w:r>
            <w:r>
              <w:rPr>
                <w:rStyle w:val="IndexLink"/>
              </w:rPr>
              <w:t>217</w:t>
            </w:r>
          </w:hyperlink>
        </w:p>
        <w:p>
          <w:pPr>
            <w:pStyle w:val="Contents4"/>
            <w:tabs>
              <w:tab w:val="clear" w:pos="8176"/>
              <w:tab w:val="right" w:pos="9026" w:leader="dot"/>
            </w:tabs>
            <w:rPr/>
          </w:pPr>
          <w:hyperlink w:anchor="__RefHeading___Toc3786961_581953129">
            <w:r>
              <w:rPr>
                <w:webHidden/>
                <w:rStyle w:val="IndexLink"/>
              </w:rPr>
              <w:t>1</w:t>
            </w:r>
            <w:r>
              <w:rPr>
                <w:rStyle w:val="IndexLink"/>
                <w:rtl w:val="true"/>
              </w:rPr>
              <w:t xml:space="preserve">. </w:t>
            </w:r>
            <w:r>
              <w:rPr>
                <w:rStyle w:val="IndexLink"/>
                <w:rtl w:val="true"/>
              </w:rPr>
              <w:t>قواعد مشترک تفسیر و اصول فقه</w:t>
            </w:r>
            <w:r>
              <w:rPr>
                <w:rStyle w:val="IndexLink"/>
                <w:rtl w:val="true"/>
              </w:rPr>
              <w:tab/>
            </w:r>
            <w:r>
              <w:rPr>
                <w:rStyle w:val="IndexLink"/>
              </w:rPr>
              <w:t>217</w:t>
            </w:r>
          </w:hyperlink>
        </w:p>
        <w:p>
          <w:pPr>
            <w:pStyle w:val="Contents4"/>
            <w:tabs>
              <w:tab w:val="clear" w:pos="8176"/>
              <w:tab w:val="right" w:pos="9026" w:leader="dot"/>
            </w:tabs>
            <w:rPr/>
          </w:pPr>
          <w:hyperlink w:anchor="__RefHeading___Toc3786963_581953129">
            <w:r>
              <w:rPr>
                <w:webHidden/>
                <w:rStyle w:val="IndexLink"/>
              </w:rPr>
              <w:t>2</w:t>
            </w:r>
            <w:r>
              <w:rPr>
                <w:rStyle w:val="IndexLink"/>
                <w:rtl w:val="true"/>
              </w:rPr>
              <w:t xml:space="preserve">. </w:t>
            </w:r>
            <w:r>
              <w:rPr>
                <w:rStyle w:val="IndexLink"/>
                <w:rtl w:val="true"/>
              </w:rPr>
              <w:t>قواعد مشترک تفسیر و منطق</w:t>
            </w:r>
            <w:r>
              <w:rPr>
                <w:rStyle w:val="IndexLink"/>
                <w:rtl w:val="true"/>
              </w:rPr>
              <w:tab/>
            </w:r>
            <w:r>
              <w:rPr>
                <w:rStyle w:val="IndexLink"/>
              </w:rPr>
              <w:t>220</w:t>
            </w:r>
          </w:hyperlink>
        </w:p>
        <w:p>
          <w:pPr>
            <w:pStyle w:val="Contents4"/>
            <w:tabs>
              <w:tab w:val="clear" w:pos="8176"/>
              <w:tab w:val="right" w:pos="9026" w:leader="dot"/>
            </w:tabs>
            <w:rPr/>
          </w:pPr>
          <w:hyperlink w:anchor="__RefHeading___Toc3786965_581953129">
            <w:r>
              <w:rPr>
                <w:webHidden/>
                <w:rStyle w:val="IndexLink"/>
              </w:rPr>
              <w:t>3</w:t>
            </w:r>
            <w:r>
              <w:rPr>
                <w:rStyle w:val="IndexLink"/>
                <w:rtl w:val="true"/>
              </w:rPr>
              <w:t xml:space="preserve">. </w:t>
            </w:r>
            <w:r>
              <w:rPr>
                <w:rStyle w:val="IndexLink"/>
                <w:rtl w:val="true"/>
              </w:rPr>
              <w:t>قواعد ادبی</w:t>
            </w:r>
            <w:r>
              <w:rPr>
                <w:rStyle w:val="IndexLink"/>
                <w:rtl w:val="true"/>
              </w:rPr>
              <w:tab/>
            </w:r>
            <w:r>
              <w:rPr>
                <w:rStyle w:val="IndexLink"/>
              </w:rPr>
              <w:t>220</w:t>
            </w:r>
          </w:hyperlink>
        </w:p>
        <w:p>
          <w:pPr>
            <w:pStyle w:val="Contents4"/>
            <w:tabs>
              <w:tab w:val="clear" w:pos="8176"/>
              <w:tab w:val="right" w:pos="9026" w:leader="dot"/>
            </w:tabs>
            <w:rPr/>
          </w:pPr>
          <w:hyperlink w:anchor="__RefHeading___Toc3786967_581953129">
            <w:r>
              <w:rPr>
                <w:webHidden/>
                <w:rStyle w:val="IndexLink"/>
              </w:rPr>
              <w:t>4</w:t>
            </w:r>
            <w:r>
              <w:rPr>
                <w:rStyle w:val="IndexLink"/>
                <w:rtl w:val="true"/>
              </w:rPr>
              <w:t xml:space="preserve">. </w:t>
            </w:r>
            <w:r>
              <w:rPr>
                <w:rStyle w:val="IndexLink"/>
                <w:rtl w:val="true"/>
              </w:rPr>
              <w:t xml:space="preserve">قواعد مشترک تفسیر و لغت </w:t>
            </w:r>
            <w:r>
              <w:rPr>
                <w:rStyle w:val="IndexLink"/>
                <w:rtl w:val="true"/>
              </w:rPr>
              <w:t>(</w:t>
            </w:r>
            <w:r>
              <w:rPr>
                <w:rStyle w:val="IndexLink"/>
                <w:rtl w:val="true"/>
              </w:rPr>
              <w:t>واژه شناسی</w:t>
            </w:r>
            <w:r>
              <w:rPr>
                <w:rStyle w:val="IndexLink"/>
                <w:rtl w:val="true"/>
              </w:rPr>
              <w:t>)</w:t>
              <w:tab/>
            </w:r>
            <w:r>
              <w:rPr>
                <w:rStyle w:val="IndexLink"/>
              </w:rPr>
              <w:t>221</w:t>
            </w:r>
          </w:hyperlink>
        </w:p>
        <w:p>
          <w:pPr>
            <w:pStyle w:val="Contents4"/>
            <w:tabs>
              <w:tab w:val="clear" w:pos="8176"/>
              <w:tab w:val="right" w:pos="9026" w:leader="dot"/>
            </w:tabs>
            <w:rPr/>
          </w:pPr>
          <w:hyperlink w:anchor="__RefHeading___Toc3786969_581953129">
            <w:r>
              <w:rPr>
                <w:webHidden/>
                <w:rStyle w:val="IndexLink"/>
              </w:rPr>
              <w:t>5</w:t>
            </w:r>
            <w:r>
              <w:rPr>
                <w:rStyle w:val="IndexLink"/>
                <w:rtl w:val="true"/>
              </w:rPr>
              <w:t xml:space="preserve">. </w:t>
            </w:r>
            <w:r>
              <w:rPr>
                <w:rStyle w:val="IndexLink"/>
                <w:rtl w:val="true"/>
              </w:rPr>
              <w:t>قواعد زبان شناختی تفسیر قرآن</w:t>
            </w:r>
            <w:r>
              <w:rPr>
                <w:rStyle w:val="IndexLink"/>
                <w:rtl w:val="true"/>
              </w:rPr>
              <w:tab/>
            </w:r>
            <w:r>
              <w:rPr>
                <w:rStyle w:val="IndexLink"/>
              </w:rPr>
              <w:t>223</w:t>
            </w:r>
          </w:hyperlink>
        </w:p>
        <w:p>
          <w:pPr>
            <w:pStyle w:val="Contents4"/>
            <w:tabs>
              <w:tab w:val="clear" w:pos="8176"/>
              <w:tab w:val="right" w:pos="9026" w:leader="dot"/>
            </w:tabs>
            <w:rPr/>
          </w:pPr>
          <w:hyperlink w:anchor="__RefHeading___Toc3786971_581953129">
            <w:r>
              <w:rPr>
                <w:webHidden/>
                <w:rStyle w:val="IndexLink"/>
              </w:rPr>
              <w:t>6</w:t>
            </w:r>
            <w:r>
              <w:rPr>
                <w:rStyle w:val="IndexLink"/>
                <w:rtl w:val="true"/>
              </w:rPr>
              <w:t xml:space="preserve">. </w:t>
            </w:r>
            <w:r>
              <w:rPr>
                <w:rStyle w:val="IndexLink"/>
                <w:rtl w:val="true"/>
              </w:rPr>
              <w:t>قواعد مشترک تفسیر و علم معانی و بیان</w:t>
            </w:r>
            <w:r>
              <w:rPr>
                <w:rStyle w:val="IndexLink"/>
                <w:rtl w:val="true"/>
              </w:rPr>
              <w:tab/>
            </w:r>
            <w:r>
              <w:rPr>
                <w:rStyle w:val="IndexLink"/>
              </w:rPr>
              <w:t>223</w:t>
            </w:r>
          </w:hyperlink>
        </w:p>
        <w:p>
          <w:pPr>
            <w:pStyle w:val="Contents4"/>
            <w:tabs>
              <w:tab w:val="clear" w:pos="8176"/>
              <w:tab w:val="right" w:pos="9026" w:leader="dot"/>
            </w:tabs>
            <w:rPr/>
          </w:pPr>
          <w:hyperlink w:anchor="__RefHeading___Toc3786973_581953129">
            <w:r>
              <w:rPr>
                <w:webHidden/>
                <w:rStyle w:val="IndexLink"/>
              </w:rPr>
              <w:t>7</w:t>
            </w:r>
            <w:r>
              <w:rPr>
                <w:rStyle w:val="IndexLink"/>
                <w:rtl w:val="true"/>
              </w:rPr>
              <w:t xml:space="preserve">. </w:t>
            </w:r>
            <w:r>
              <w:rPr>
                <w:rStyle w:val="IndexLink"/>
                <w:rtl w:val="true"/>
              </w:rPr>
              <w:t>قواعد مشترک تفسیر و علم قرائت</w:t>
            </w:r>
            <w:r>
              <w:rPr>
                <w:rStyle w:val="IndexLink"/>
                <w:rtl w:val="true"/>
              </w:rPr>
              <w:tab/>
            </w:r>
            <w:r>
              <w:rPr>
                <w:rStyle w:val="IndexLink"/>
              </w:rPr>
              <w:t>224</w:t>
            </w:r>
          </w:hyperlink>
        </w:p>
        <w:p>
          <w:pPr>
            <w:pStyle w:val="Contents4"/>
            <w:tabs>
              <w:tab w:val="clear" w:pos="8176"/>
              <w:tab w:val="right" w:pos="9026" w:leader="dot"/>
            </w:tabs>
            <w:rPr/>
          </w:pPr>
          <w:hyperlink w:anchor="__RefHeading___Toc3786975_581953129">
            <w:r>
              <w:rPr>
                <w:webHidden/>
                <w:rStyle w:val="IndexLink"/>
              </w:rPr>
              <w:t>8</w:t>
            </w:r>
            <w:r>
              <w:rPr>
                <w:rStyle w:val="IndexLink"/>
                <w:rtl w:val="true"/>
              </w:rPr>
              <w:t xml:space="preserve">. </w:t>
            </w:r>
            <w:r>
              <w:rPr>
                <w:rStyle w:val="IndexLink"/>
                <w:rtl w:val="true"/>
              </w:rPr>
              <w:t>قواعد مشترک تفسیر و علوم قرآن</w:t>
            </w:r>
            <w:r>
              <w:rPr>
                <w:rStyle w:val="IndexLink"/>
                <w:rtl w:val="true"/>
              </w:rPr>
              <w:tab/>
            </w:r>
            <w:r>
              <w:rPr>
                <w:rStyle w:val="IndexLink"/>
              </w:rPr>
              <w:t>225</w:t>
            </w:r>
          </w:hyperlink>
        </w:p>
        <w:p>
          <w:pPr>
            <w:pStyle w:val="Contents3"/>
            <w:tabs>
              <w:tab w:val="clear" w:pos="8459"/>
              <w:tab w:val="right" w:pos="9026" w:leader="dot"/>
            </w:tabs>
            <w:rPr/>
          </w:pPr>
          <w:hyperlink w:anchor="__RefHeading___Toc3786977_581953129">
            <w:r>
              <w:rPr>
                <w:webHidden/>
                <w:rStyle w:val="IndexLink"/>
              </w:rPr>
              <w:t>3</w:t>
            </w:r>
            <w:r>
              <w:rPr>
                <w:rStyle w:val="IndexLink"/>
                <w:rtl w:val="true"/>
              </w:rPr>
              <w:t xml:space="preserve">. </w:t>
            </w:r>
            <w:r>
              <w:rPr>
                <w:rStyle w:val="IndexLink"/>
                <w:rtl w:val="true"/>
              </w:rPr>
              <w:t>قواعد خاص تفسیر</w:t>
            </w:r>
            <w:r>
              <w:rPr>
                <w:rStyle w:val="IndexLink"/>
                <w:rtl w:val="true"/>
              </w:rPr>
              <w:tab/>
            </w:r>
            <w:r>
              <w:rPr>
                <w:rStyle w:val="IndexLink"/>
              </w:rPr>
              <w:t>227</w:t>
            </w:r>
          </w:hyperlink>
        </w:p>
        <w:p>
          <w:pPr>
            <w:pStyle w:val="Contents4"/>
            <w:tabs>
              <w:tab w:val="clear" w:pos="8176"/>
              <w:tab w:val="right" w:pos="9026" w:leader="dot"/>
            </w:tabs>
            <w:rPr/>
          </w:pPr>
          <w:hyperlink w:anchor="__RefHeading___Toc3786979_581953129">
            <w:r>
              <w:rPr>
                <w:webHidden/>
                <w:rStyle w:val="IndexLink"/>
                <w:rtl w:val="true"/>
              </w:rPr>
              <w:t>قاعده سیاق</w:t>
            </w:r>
            <w:r>
              <w:rPr>
                <w:rStyle w:val="IndexLink"/>
                <w:rtl w:val="true"/>
              </w:rPr>
              <w:tab/>
            </w:r>
            <w:r>
              <w:rPr>
                <w:rStyle w:val="IndexLink"/>
              </w:rPr>
              <w:t>227</w:t>
            </w:r>
          </w:hyperlink>
        </w:p>
        <w:p>
          <w:pPr>
            <w:pStyle w:val="Contents4"/>
            <w:tabs>
              <w:tab w:val="clear" w:pos="8176"/>
              <w:tab w:val="right" w:pos="9026" w:leader="dot"/>
            </w:tabs>
            <w:rPr/>
          </w:pPr>
          <w:hyperlink w:anchor="__RefHeading___Toc3786981_581953129">
            <w:r>
              <w:rPr>
                <w:webHidden/>
                <w:rStyle w:val="IndexLink"/>
              </w:rPr>
              <w:t>1</w:t>
            </w:r>
            <w:r>
              <w:rPr>
                <w:rStyle w:val="IndexLink"/>
                <w:rtl w:val="true"/>
              </w:rPr>
              <w:t xml:space="preserve">. </w:t>
            </w:r>
            <w:r>
              <w:rPr>
                <w:rStyle w:val="IndexLink"/>
                <w:rtl w:val="true"/>
              </w:rPr>
              <w:t>اهمیت و تاریخچه سیاق</w:t>
            </w:r>
            <w:r>
              <w:rPr>
                <w:rStyle w:val="IndexLink"/>
                <w:rtl w:val="true"/>
              </w:rPr>
              <w:tab/>
            </w:r>
            <w:r>
              <w:rPr>
                <w:rStyle w:val="IndexLink"/>
              </w:rPr>
              <w:t>227</w:t>
            </w:r>
          </w:hyperlink>
        </w:p>
        <w:p>
          <w:pPr>
            <w:pStyle w:val="Contents4"/>
            <w:tabs>
              <w:tab w:val="clear" w:pos="8176"/>
              <w:tab w:val="right" w:pos="9026" w:leader="dot"/>
            </w:tabs>
            <w:rPr/>
          </w:pPr>
          <w:hyperlink w:anchor="__RefHeading___Toc3786983_581953129">
            <w:r>
              <w:rPr>
                <w:webHidden/>
                <w:rStyle w:val="IndexLink"/>
              </w:rPr>
              <w:t>2</w:t>
            </w:r>
            <w:r>
              <w:rPr>
                <w:rStyle w:val="IndexLink"/>
                <w:rtl w:val="true"/>
              </w:rPr>
              <w:t xml:space="preserve">. </w:t>
            </w:r>
            <w:r>
              <w:rPr>
                <w:rStyle w:val="IndexLink"/>
                <w:rtl w:val="true"/>
              </w:rPr>
              <w:t>مفهوم شناسی سیاق</w:t>
            </w:r>
            <w:r>
              <w:rPr>
                <w:rStyle w:val="IndexLink"/>
                <w:rtl w:val="true"/>
              </w:rPr>
              <w:tab/>
            </w:r>
            <w:r>
              <w:rPr>
                <w:rStyle w:val="IndexLink"/>
              </w:rPr>
              <w:t>228</w:t>
            </w:r>
          </w:hyperlink>
        </w:p>
        <w:p>
          <w:pPr>
            <w:pStyle w:val="Contents4"/>
            <w:tabs>
              <w:tab w:val="clear" w:pos="8176"/>
              <w:tab w:val="right" w:pos="9026" w:leader="dot"/>
            </w:tabs>
            <w:rPr/>
          </w:pPr>
          <w:hyperlink w:anchor="__RefHeading___Toc3786985_581953129">
            <w:r>
              <w:rPr>
                <w:webHidden/>
                <w:rStyle w:val="IndexLink"/>
              </w:rPr>
              <w:t>3</w:t>
            </w:r>
            <w:r>
              <w:rPr>
                <w:rStyle w:val="IndexLink"/>
                <w:rtl w:val="true"/>
              </w:rPr>
              <w:t xml:space="preserve">. </w:t>
            </w:r>
            <w:r>
              <w:rPr>
                <w:rStyle w:val="IndexLink"/>
                <w:rtl w:val="true"/>
              </w:rPr>
              <w:t>گونه های سیاق و کاربردهای آن</w:t>
            </w:r>
            <w:r>
              <w:rPr>
                <w:rStyle w:val="IndexLink"/>
                <w:rtl w:val="true"/>
              </w:rPr>
              <w:tab/>
            </w:r>
            <w:r>
              <w:rPr>
                <w:rStyle w:val="IndexLink"/>
              </w:rPr>
              <w:t>231</w:t>
            </w:r>
          </w:hyperlink>
        </w:p>
        <w:p>
          <w:pPr>
            <w:pStyle w:val="Contents4"/>
            <w:tabs>
              <w:tab w:val="clear" w:pos="8176"/>
              <w:tab w:val="right" w:pos="9026" w:leader="dot"/>
            </w:tabs>
            <w:rPr/>
          </w:pPr>
          <w:hyperlink w:anchor="__RefHeading___Toc3786987_581953129">
            <w:r>
              <w:rPr>
                <w:webHidden/>
                <w:rStyle w:val="IndexLink"/>
              </w:rPr>
              <w:t>4</w:t>
            </w:r>
            <w:r>
              <w:rPr>
                <w:rStyle w:val="IndexLink"/>
                <w:rtl w:val="true"/>
              </w:rPr>
              <w:t xml:space="preserve">. </w:t>
            </w:r>
            <w:r>
              <w:rPr>
                <w:rStyle w:val="IndexLink"/>
                <w:rtl w:val="true"/>
              </w:rPr>
              <w:t>دلایل اعتبار سیاق</w:t>
            </w:r>
            <w:r>
              <w:rPr>
                <w:rStyle w:val="IndexLink"/>
                <w:rtl w:val="true"/>
              </w:rPr>
              <w:tab/>
            </w:r>
            <w:r>
              <w:rPr>
                <w:rStyle w:val="IndexLink"/>
              </w:rPr>
              <w:t>238</w:t>
            </w:r>
          </w:hyperlink>
        </w:p>
        <w:p>
          <w:pPr>
            <w:pStyle w:val="Contents4"/>
            <w:tabs>
              <w:tab w:val="clear" w:pos="8176"/>
              <w:tab w:val="right" w:pos="9026" w:leader="dot"/>
            </w:tabs>
            <w:rPr/>
          </w:pPr>
          <w:hyperlink w:anchor="__RefHeading___Toc3786989_581953129">
            <w:r>
              <w:rPr>
                <w:webHidden/>
                <w:rStyle w:val="IndexLink"/>
              </w:rPr>
              <w:t>5</w:t>
            </w:r>
            <w:r>
              <w:rPr>
                <w:rStyle w:val="IndexLink"/>
                <w:rtl w:val="true"/>
              </w:rPr>
              <w:t xml:space="preserve">. </w:t>
            </w:r>
            <w:r>
              <w:rPr>
                <w:rStyle w:val="IndexLink"/>
                <w:rtl w:val="true"/>
              </w:rPr>
              <w:t>شرایط و ضوابط اعتبار سیاق</w:t>
            </w:r>
            <w:r>
              <w:rPr>
                <w:rStyle w:val="IndexLink"/>
                <w:rtl w:val="true"/>
              </w:rPr>
              <w:tab/>
            </w:r>
            <w:r>
              <w:rPr>
                <w:rStyle w:val="IndexLink"/>
              </w:rPr>
              <w:t>240</w:t>
            </w:r>
          </w:hyperlink>
        </w:p>
        <w:p>
          <w:pPr>
            <w:pStyle w:val="Contents4"/>
            <w:tabs>
              <w:tab w:val="clear" w:pos="8176"/>
              <w:tab w:val="right" w:pos="9026" w:leader="dot"/>
            </w:tabs>
            <w:rPr/>
          </w:pPr>
          <w:hyperlink w:anchor="__RefHeading___Toc3786991_581953129">
            <w:r>
              <w:rPr>
                <w:webHidden/>
                <w:rStyle w:val="IndexLink"/>
              </w:rPr>
              <w:t>6</w:t>
            </w:r>
            <w:r>
              <w:rPr>
                <w:rStyle w:val="IndexLink"/>
                <w:rtl w:val="true"/>
              </w:rPr>
              <w:t xml:space="preserve">. </w:t>
            </w:r>
            <w:r>
              <w:rPr>
                <w:rStyle w:val="IndexLink"/>
                <w:rtl w:val="true"/>
              </w:rPr>
              <w:t>اصالت سیاق یا اصالت نبود سیاق</w:t>
            </w:r>
            <w:r>
              <w:rPr>
                <w:rStyle w:val="IndexLink"/>
                <w:rtl w:val="true"/>
              </w:rPr>
              <w:tab/>
            </w:r>
            <w:r>
              <w:rPr>
                <w:rStyle w:val="IndexLink"/>
              </w:rPr>
              <w:t>244</w:t>
            </w:r>
          </w:hyperlink>
        </w:p>
        <w:p>
          <w:pPr>
            <w:pStyle w:val="Contents4"/>
            <w:tabs>
              <w:tab w:val="clear" w:pos="8176"/>
              <w:tab w:val="right" w:pos="9026" w:leader="dot"/>
            </w:tabs>
            <w:rPr/>
          </w:pPr>
          <w:hyperlink w:anchor="__RefHeading___Toc3786993_581953129">
            <w:r>
              <w:rPr>
                <w:webHidden/>
                <w:rStyle w:val="IndexLink"/>
              </w:rPr>
              <w:t>7</w:t>
            </w:r>
            <w:r>
              <w:rPr>
                <w:rStyle w:val="IndexLink"/>
                <w:rtl w:val="true"/>
              </w:rPr>
              <w:t xml:space="preserve">. </w:t>
            </w:r>
            <w:r>
              <w:rPr>
                <w:rStyle w:val="IndexLink"/>
                <w:rtl w:val="true"/>
              </w:rPr>
              <w:t>نقش سیاق در تفسیر موضوعی قرآن</w:t>
            </w:r>
            <w:r>
              <w:rPr>
                <w:rStyle w:val="IndexLink"/>
                <w:rtl w:val="true"/>
              </w:rPr>
              <w:tab/>
            </w:r>
            <w:r>
              <w:rPr>
                <w:rStyle w:val="IndexLink"/>
              </w:rPr>
              <w:t>245</w:t>
            </w:r>
          </w:hyperlink>
        </w:p>
        <w:p>
          <w:pPr>
            <w:pStyle w:val="Contents3"/>
            <w:tabs>
              <w:tab w:val="clear" w:pos="8459"/>
              <w:tab w:val="right" w:pos="9026" w:leader="dot"/>
            </w:tabs>
            <w:rPr/>
          </w:pPr>
          <w:hyperlink w:anchor="__RefHeading___Toc3786995_581953129">
            <w:r>
              <w:rPr>
                <w:webHidden/>
                <w:rStyle w:val="IndexLink"/>
              </w:rPr>
              <w:t>4</w:t>
            </w:r>
            <w:r>
              <w:rPr>
                <w:rStyle w:val="IndexLink"/>
                <w:rtl w:val="true"/>
              </w:rPr>
              <w:t xml:space="preserve">. </w:t>
            </w:r>
            <w:r>
              <w:rPr>
                <w:rStyle w:val="IndexLink"/>
                <w:rtl w:val="true"/>
              </w:rPr>
              <w:t>قاعده جری و تطبیق</w:t>
            </w:r>
            <w:r>
              <w:rPr>
                <w:rStyle w:val="IndexLink"/>
                <w:rtl w:val="true"/>
              </w:rPr>
              <w:tab/>
            </w:r>
            <w:r>
              <w:rPr>
                <w:rStyle w:val="IndexLink"/>
              </w:rPr>
              <w:t>250</w:t>
            </w:r>
          </w:hyperlink>
        </w:p>
        <w:p>
          <w:pPr>
            <w:pStyle w:val="Contents4"/>
            <w:tabs>
              <w:tab w:val="clear" w:pos="8176"/>
              <w:tab w:val="right" w:pos="9026" w:leader="dot"/>
            </w:tabs>
            <w:rPr/>
          </w:pPr>
          <w:hyperlink w:anchor="__RefHeading___Toc3786997_581953129">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250</w:t>
            </w:r>
          </w:hyperlink>
        </w:p>
        <w:p>
          <w:pPr>
            <w:pStyle w:val="Contents4"/>
            <w:tabs>
              <w:tab w:val="clear" w:pos="8176"/>
              <w:tab w:val="right" w:pos="9026" w:leader="dot"/>
            </w:tabs>
            <w:rPr/>
          </w:pPr>
          <w:hyperlink w:anchor="__RefHeading___Toc3786999_581953129">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251</w:t>
            </w:r>
          </w:hyperlink>
        </w:p>
        <w:p>
          <w:pPr>
            <w:pStyle w:val="Contents4"/>
            <w:tabs>
              <w:tab w:val="clear" w:pos="8176"/>
              <w:tab w:val="right" w:pos="9026" w:leader="dot"/>
            </w:tabs>
            <w:rPr/>
          </w:pPr>
          <w:hyperlink w:anchor="__RefHeading___Toc3787001_581953129">
            <w:r>
              <w:rPr>
                <w:webHidden/>
                <w:rStyle w:val="IndexLink"/>
              </w:rPr>
              <w:t>3</w:t>
            </w:r>
            <w:r>
              <w:rPr>
                <w:rStyle w:val="IndexLink"/>
                <w:rtl w:val="true"/>
              </w:rPr>
              <w:t xml:space="preserve">. </w:t>
            </w:r>
            <w:r>
              <w:rPr>
                <w:rStyle w:val="IndexLink"/>
                <w:rtl w:val="true"/>
              </w:rPr>
              <w:t>بررسی مفاهیم جری و تطبیق و تمایز آنها از مفاهیم دیگر</w:t>
            </w:r>
            <w:r>
              <w:rPr>
                <w:rStyle w:val="IndexLink"/>
                <w:rtl w:val="true"/>
              </w:rPr>
              <w:tab/>
            </w:r>
            <w:r>
              <w:rPr>
                <w:rStyle w:val="IndexLink"/>
              </w:rPr>
              <w:t>252</w:t>
            </w:r>
          </w:hyperlink>
        </w:p>
        <w:p>
          <w:pPr>
            <w:pStyle w:val="Contents4"/>
            <w:tabs>
              <w:tab w:val="clear" w:pos="8176"/>
              <w:tab w:val="right" w:pos="9026" w:leader="dot"/>
            </w:tabs>
            <w:rPr/>
          </w:pPr>
          <w:hyperlink w:anchor="__RefHeading___Toc3787003_581953129">
            <w:r>
              <w:rPr>
                <w:webHidden/>
                <w:rStyle w:val="IndexLink"/>
              </w:rPr>
              <w:t>4</w:t>
            </w:r>
            <w:r>
              <w:rPr>
                <w:rStyle w:val="IndexLink"/>
                <w:rtl w:val="true"/>
              </w:rPr>
              <w:t xml:space="preserve">. </w:t>
            </w:r>
            <w:r>
              <w:rPr>
                <w:rStyle w:val="IndexLink"/>
                <w:rtl w:val="true"/>
              </w:rPr>
              <w:t>گونه های جری و تطبیق و کاربردهای آن</w:t>
            </w:r>
            <w:r>
              <w:rPr>
                <w:rStyle w:val="IndexLink"/>
                <w:rtl w:val="true"/>
              </w:rPr>
              <w:tab/>
            </w:r>
            <w:r>
              <w:rPr>
                <w:rStyle w:val="IndexLink"/>
              </w:rPr>
              <w:t>255</w:t>
            </w:r>
          </w:hyperlink>
        </w:p>
        <w:p>
          <w:pPr>
            <w:pStyle w:val="Contents4"/>
            <w:tabs>
              <w:tab w:val="clear" w:pos="8176"/>
              <w:tab w:val="right" w:pos="9026" w:leader="dot"/>
            </w:tabs>
            <w:rPr/>
          </w:pPr>
          <w:hyperlink w:anchor="__RefHeading___Toc3787005_581953129">
            <w:r>
              <w:rPr>
                <w:webHidden/>
                <w:rStyle w:val="IndexLink"/>
              </w:rPr>
              <w:t>5</w:t>
            </w:r>
            <w:r>
              <w:rPr>
                <w:rStyle w:val="IndexLink"/>
                <w:rtl w:val="true"/>
              </w:rPr>
              <w:t xml:space="preserve">. </w:t>
            </w:r>
            <w:r>
              <w:rPr>
                <w:rStyle w:val="IndexLink"/>
                <w:rtl w:val="true"/>
              </w:rPr>
              <w:t>کاربردهای قاعده جری</w:t>
            </w:r>
            <w:r>
              <w:rPr>
                <w:rStyle w:val="IndexLink"/>
                <w:rtl w:val="true"/>
              </w:rPr>
              <w:tab/>
            </w:r>
            <w:r>
              <w:rPr>
                <w:rStyle w:val="IndexLink"/>
              </w:rPr>
              <w:t>256</w:t>
            </w:r>
          </w:hyperlink>
        </w:p>
        <w:p>
          <w:pPr>
            <w:pStyle w:val="Contents4"/>
            <w:tabs>
              <w:tab w:val="clear" w:pos="8176"/>
              <w:tab w:val="right" w:pos="9026" w:leader="dot"/>
            </w:tabs>
            <w:rPr/>
          </w:pPr>
          <w:hyperlink w:anchor="__RefHeading___Toc3787007_581953129">
            <w:r>
              <w:rPr>
                <w:webHidden/>
                <w:rStyle w:val="IndexLink"/>
              </w:rPr>
              <w:t>6</w:t>
            </w:r>
            <w:r>
              <w:rPr>
                <w:rStyle w:val="IndexLink"/>
                <w:rtl w:val="true"/>
              </w:rPr>
              <w:t xml:space="preserve">. </w:t>
            </w:r>
            <w:r>
              <w:rPr>
                <w:rStyle w:val="IndexLink"/>
                <w:rtl w:val="true"/>
              </w:rPr>
              <w:t>دلایل قاعده جری</w:t>
            </w:r>
            <w:r>
              <w:rPr>
                <w:rStyle w:val="IndexLink"/>
                <w:rtl w:val="true"/>
              </w:rPr>
              <w:tab/>
            </w:r>
            <w:r>
              <w:rPr>
                <w:rStyle w:val="IndexLink"/>
              </w:rPr>
              <w:t>261</w:t>
            </w:r>
          </w:hyperlink>
        </w:p>
        <w:p>
          <w:pPr>
            <w:pStyle w:val="Contents5"/>
            <w:tabs>
              <w:tab w:val="clear" w:pos="7892"/>
              <w:tab w:val="right" w:pos="9026" w:leader="dot"/>
            </w:tabs>
            <w:rPr/>
          </w:pPr>
          <w:hyperlink w:anchor="__RefHeading___Toc3787009_581953129">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787011_581953129">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261</w:t>
            </w:r>
          </w:hyperlink>
        </w:p>
        <w:p>
          <w:pPr>
            <w:pStyle w:val="Contents5"/>
            <w:tabs>
              <w:tab w:val="clear" w:pos="7892"/>
              <w:tab w:val="right" w:pos="9026" w:leader="dot"/>
            </w:tabs>
            <w:rPr/>
          </w:pPr>
          <w:hyperlink w:anchor="__RefHeading___Toc3787013_581953129">
            <w:r>
              <w:rPr>
                <w:webHidden/>
                <w:rStyle w:val="IndexLink"/>
                <w:rtl w:val="true"/>
              </w:rPr>
              <w:t>ب</w:t>
            </w:r>
            <w:r>
              <w:rPr>
                <w:rStyle w:val="IndexLink"/>
                <w:rtl w:val="true"/>
              </w:rPr>
              <w:t xml:space="preserve">) </w:t>
            </w:r>
            <w:r>
              <w:rPr>
                <w:rStyle w:val="IndexLink"/>
                <w:rtl w:val="true"/>
              </w:rPr>
              <w:t>آیات قرآن</w:t>
            </w:r>
            <w:r>
              <w:rPr>
                <w:rStyle w:val="IndexLink"/>
                <w:rtl w:val="true"/>
              </w:rPr>
              <w:tab/>
            </w:r>
            <w:r>
              <w:rPr>
                <w:rStyle w:val="IndexLink"/>
              </w:rPr>
              <w:t>263</w:t>
            </w:r>
          </w:hyperlink>
        </w:p>
        <w:p>
          <w:pPr>
            <w:pStyle w:val="Contents5"/>
            <w:tabs>
              <w:tab w:val="clear" w:pos="7892"/>
              <w:tab w:val="right" w:pos="9026" w:leader="dot"/>
            </w:tabs>
            <w:rPr/>
          </w:pPr>
          <w:hyperlink w:anchor="__RefHeading___Toc3787015_581953129">
            <w:r>
              <w:rPr>
                <w:webHidden/>
                <w:rStyle w:val="IndexLink"/>
                <w:rtl w:val="true"/>
              </w:rPr>
              <w:t>ج</w:t>
            </w:r>
            <w:r>
              <w:rPr>
                <w:rStyle w:val="IndexLink"/>
                <w:rtl w:val="true"/>
              </w:rPr>
              <w:t xml:space="preserve">) </w:t>
            </w:r>
            <w:r>
              <w:rPr>
                <w:rStyle w:val="IndexLink"/>
                <w:rtl w:val="true"/>
              </w:rPr>
              <w:t>احادیث</w:t>
            </w:r>
            <w:r>
              <w:rPr>
                <w:rStyle w:val="IndexLink"/>
                <w:rtl w:val="true"/>
              </w:rPr>
              <w:tab/>
            </w:r>
            <w:r>
              <w:rPr>
                <w:rStyle w:val="IndexLink"/>
              </w:rPr>
              <w:t>264</w:t>
            </w:r>
          </w:hyperlink>
        </w:p>
        <w:p>
          <w:pPr>
            <w:pStyle w:val="Contents3"/>
            <w:tabs>
              <w:tab w:val="clear" w:pos="8459"/>
              <w:tab w:val="right" w:pos="9026" w:leader="dot"/>
            </w:tabs>
            <w:rPr/>
          </w:pPr>
          <w:hyperlink w:anchor="__RefHeading___Toc3787017_581953129">
            <w:r>
              <w:rPr>
                <w:webHidden/>
                <w:rStyle w:val="IndexLink"/>
              </w:rPr>
              <w:t>5</w:t>
            </w:r>
            <w:r>
              <w:rPr>
                <w:rStyle w:val="IndexLink"/>
                <w:rtl w:val="true"/>
              </w:rPr>
              <w:t xml:space="preserve">. </w:t>
            </w:r>
            <w:r>
              <w:rPr>
                <w:rStyle w:val="IndexLink"/>
                <w:rtl w:val="true"/>
              </w:rPr>
              <w:t>قاعده ممنوعیت کاربرد اسرائیلیات در تفسیر</w:t>
            </w:r>
            <w:r>
              <w:rPr>
                <w:rStyle w:val="IndexLink"/>
                <w:rtl w:val="true"/>
              </w:rPr>
              <w:tab/>
            </w:r>
            <w:r>
              <w:rPr>
                <w:rStyle w:val="IndexLink"/>
              </w:rPr>
              <w:t>270</w:t>
            </w:r>
          </w:hyperlink>
        </w:p>
        <w:p>
          <w:pPr>
            <w:pStyle w:val="Contents4"/>
            <w:tabs>
              <w:tab w:val="clear" w:pos="8176"/>
              <w:tab w:val="right" w:pos="9026" w:leader="dot"/>
            </w:tabs>
            <w:rPr/>
          </w:pPr>
          <w:hyperlink w:anchor="__RefHeading___Toc3787019_581953129">
            <w:r>
              <w:rPr>
                <w:webHidden/>
                <w:rStyle w:val="IndexLink"/>
                <w:rtl w:val="true"/>
              </w:rPr>
              <w:t>مقدمه</w:t>
            </w:r>
            <w:r>
              <w:rPr>
                <w:rStyle w:val="IndexLink"/>
                <w:rtl w:val="true"/>
              </w:rPr>
              <w:tab/>
            </w:r>
            <w:r>
              <w:rPr>
                <w:rStyle w:val="IndexLink"/>
              </w:rPr>
              <w:t>270</w:t>
            </w:r>
          </w:hyperlink>
        </w:p>
        <w:p>
          <w:pPr>
            <w:pStyle w:val="Contents4"/>
            <w:tabs>
              <w:tab w:val="clear" w:pos="8176"/>
              <w:tab w:val="right" w:pos="9026" w:leader="dot"/>
            </w:tabs>
            <w:rPr/>
          </w:pPr>
          <w:hyperlink w:anchor="__RefHeading___Toc3787021_581953129">
            <w:r>
              <w:rPr>
                <w:webHidden/>
                <w:rStyle w:val="IndexLink"/>
                <w:rtl w:val="true"/>
              </w:rPr>
              <w:t>مفهوم شناسی</w:t>
            </w:r>
            <w:r>
              <w:rPr>
                <w:rStyle w:val="IndexLink"/>
                <w:rtl w:val="true"/>
              </w:rPr>
              <w:tab/>
            </w:r>
            <w:r>
              <w:rPr>
                <w:rStyle w:val="IndexLink"/>
              </w:rPr>
              <w:t>272</w:t>
            </w:r>
          </w:hyperlink>
        </w:p>
        <w:p>
          <w:pPr>
            <w:pStyle w:val="Contents4"/>
            <w:tabs>
              <w:tab w:val="clear" w:pos="8176"/>
              <w:tab w:val="right" w:pos="9026" w:leader="dot"/>
            </w:tabs>
            <w:rPr/>
          </w:pPr>
          <w:hyperlink w:anchor="__RefHeading___Toc3787023_581953129">
            <w:r>
              <w:rPr>
                <w:webHidden/>
                <w:rStyle w:val="IndexLink"/>
                <w:rtl w:val="true"/>
              </w:rPr>
              <w:t>دلایل ممنوعیت اسرائیلیات در تفسیر</w:t>
            </w:r>
            <w:r>
              <w:rPr>
                <w:rStyle w:val="IndexLink"/>
                <w:rtl w:val="true"/>
              </w:rPr>
              <w:tab/>
            </w:r>
            <w:r>
              <w:rPr>
                <w:rStyle w:val="IndexLink"/>
              </w:rPr>
              <w:t>276</w:t>
            </w:r>
          </w:hyperlink>
        </w:p>
        <w:p>
          <w:pPr>
            <w:pStyle w:val="Contents4"/>
            <w:tabs>
              <w:tab w:val="clear" w:pos="8176"/>
              <w:tab w:val="right" w:pos="9026" w:leader="dot"/>
            </w:tabs>
            <w:rPr/>
          </w:pPr>
          <w:hyperlink w:anchor="__RefHeading___Toc3787025_581953129">
            <w:r>
              <w:rPr>
                <w:webHidden/>
                <w:rStyle w:val="IndexLink"/>
                <w:rtl w:val="true"/>
              </w:rPr>
              <w:t>گونه های رجوع به اهل کتاب</w:t>
            </w:r>
            <w:r>
              <w:rPr>
                <w:rStyle w:val="IndexLink"/>
                <w:rtl w:val="true"/>
              </w:rPr>
              <w:tab/>
            </w:r>
            <w:r>
              <w:rPr>
                <w:rStyle w:val="IndexLink"/>
              </w:rPr>
              <w:t>279</w:t>
            </w:r>
          </w:hyperlink>
        </w:p>
        <w:p>
          <w:pPr>
            <w:pStyle w:val="Contents4"/>
            <w:tabs>
              <w:tab w:val="clear" w:pos="8176"/>
              <w:tab w:val="right" w:pos="9026" w:leader="dot"/>
            </w:tabs>
            <w:rPr/>
          </w:pPr>
          <w:hyperlink w:anchor="__RefHeading___Toc3787027_581953129">
            <w:r>
              <w:rPr>
                <w:webHidden/>
                <w:rStyle w:val="IndexLink"/>
                <w:rtl w:val="true"/>
              </w:rPr>
              <w:t>معیارهای بازشناخت اسرائیلیات</w:t>
            </w:r>
            <w:r>
              <w:rPr>
                <w:rStyle w:val="IndexLink"/>
                <w:rtl w:val="true"/>
              </w:rPr>
              <w:tab/>
            </w:r>
            <w:r>
              <w:rPr>
                <w:rStyle w:val="IndexLink"/>
              </w:rPr>
              <w:t>283</w:t>
            </w:r>
          </w:hyperlink>
        </w:p>
        <w:p>
          <w:pPr>
            <w:pStyle w:val="Contents4"/>
            <w:tabs>
              <w:tab w:val="clear" w:pos="8176"/>
              <w:tab w:val="right" w:pos="9026" w:leader="dot"/>
            </w:tabs>
            <w:rPr/>
          </w:pPr>
          <w:hyperlink w:anchor="__RefHeading___Toc3787029_581953129">
            <w:r>
              <w:rPr>
                <w:webHidden/>
                <w:rStyle w:val="IndexLink"/>
                <w:rtl w:val="true"/>
              </w:rPr>
              <w:t>نمونه های اسرائیلیات در تفسیر</w:t>
            </w:r>
            <w:r>
              <w:rPr>
                <w:rStyle w:val="IndexLink"/>
                <w:rtl w:val="true"/>
              </w:rPr>
              <w:tab/>
            </w:r>
            <w:r>
              <w:rPr>
                <w:rStyle w:val="IndexLink"/>
              </w:rPr>
              <w:t>286</w:t>
            </w:r>
          </w:hyperlink>
        </w:p>
        <w:p>
          <w:pPr>
            <w:pStyle w:val="Contents3"/>
            <w:tabs>
              <w:tab w:val="clear" w:pos="8459"/>
              <w:tab w:val="right" w:pos="9026" w:leader="dot"/>
            </w:tabs>
            <w:rPr/>
          </w:pPr>
          <w:hyperlink w:anchor="__RefHeading___Toc3787031_581953129">
            <w:r>
              <w:rPr>
                <w:webHidden/>
                <w:rStyle w:val="IndexLink"/>
              </w:rPr>
              <w:t>6</w:t>
            </w:r>
            <w:r>
              <w:rPr>
                <w:rStyle w:val="IndexLink"/>
                <w:rtl w:val="true"/>
              </w:rPr>
              <w:t xml:space="preserve">. </w:t>
            </w:r>
            <w:r>
              <w:rPr>
                <w:rStyle w:val="IndexLink"/>
                <w:rtl w:val="true"/>
              </w:rPr>
              <w:t>قاعده پیوستگی و ارتباط بخش های مختلف متن قرآن</w:t>
            </w:r>
            <w:r>
              <w:rPr>
                <w:rStyle w:val="IndexLink"/>
                <w:rtl w:val="true"/>
              </w:rPr>
              <w:tab/>
            </w:r>
            <w:r>
              <w:rPr>
                <w:rStyle w:val="IndexLink"/>
              </w:rPr>
              <w:t>290</w:t>
            </w:r>
          </w:hyperlink>
        </w:p>
        <w:p>
          <w:pPr>
            <w:pStyle w:val="Contents3"/>
            <w:tabs>
              <w:tab w:val="clear" w:pos="8459"/>
              <w:tab w:val="right" w:pos="9026" w:leader="dot"/>
            </w:tabs>
            <w:rPr/>
          </w:pPr>
          <w:hyperlink w:anchor="__RefHeading___Toc3787033_581953129">
            <w:r>
              <w:rPr>
                <w:webHidden/>
                <w:rStyle w:val="IndexLink"/>
              </w:rPr>
              <w:t>7</w:t>
            </w:r>
            <w:r>
              <w:rPr>
                <w:rStyle w:val="IndexLink"/>
                <w:rtl w:val="true"/>
              </w:rPr>
              <w:t xml:space="preserve">. </w:t>
            </w:r>
            <w:r>
              <w:rPr>
                <w:rStyle w:val="IndexLink"/>
                <w:rtl w:val="true"/>
              </w:rPr>
              <w:t>قاعده تأثیرگذاری اهداف قرآن، سوره ها و آیات در تفسیر</w:t>
            </w:r>
            <w:r>
              <w:rPr>
                <w:rStyle w:val="IndexLink"/>
                <w:rtl w:val="true"/>
              </w:rPr>
              <w:tab/>
            </w:r>
            <w:r>
              <w:rPr>
                <w:rStyle w:val="IndexLink"/>
              </w:rPr>
              <w:t>294</w:t>
            </w:r>
          </w:hyperlink>
        </w:p>
        <w:p>
          <w:pPr>
            <w:pStyle w:val="Contents3"/>
            <w:tabs>
              <w:tab w:val="clear" w:pos="8459"/>
              <w:tab w:val="right" w:pos="9026" w:leader="dot"/>
            </w:tabs>
            <w:rPr/>
          </w:pPr>
          <w:hyperlink w:anchor="__RefHeading___Toc3787035_581953129">
            <w:r>
              <w:rPr>
                <w:webHidden/>
                <w:rStyle w:val="IndexLink"/>
              </w:rPr>
              <w:t>8</w:t>
            </w:r>
            <w:r>
              <w:rPr>
                <w:rStyle w:val="IndexLink"/>
                <w:rtl w:val="true"/>
              </w:rPr>
              <w:t xml:space="preserve">. </w:t>
            </w:r>
            <w:r>
              <w:rPr>
                <w:rStyle w:val="IndexLink"/>
                <w:rtl w:val="true"/>
              </w:rPr>
              <w:t>قاعده استفاده از علم در تفسیر</w:t>
            </w:r>
            <w:r>
              <w:rPr>
                <w:rStyle w:val="IndexLink"/>
                <w:rtl w:val="true"/>
              </w:rPr>
              <w:tab/>
            </w:r>
            <w:r>
              <w:rPr>
                <w:rStyle w:val="IndexLink"/>
              </w:rPr>
              <w:t>301</w:t>
            </w:r>
          </w:hyperlink>
        </w:p>
        <w:p>
          <w:pPr>
            <w:pStyle w:val="Contents4"/>
            <w:tabs>
              <w:tab w:val="clear" w:pos="8176"/>
              <w:tab w:val="right" w:pos="9026" w:leader="dot"/>
            </w:tabs>
            <w:rPr/>
          </w:pPr>
          <w:hyperlink w:anchor="__RefHeading___Toc3787037_58195312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3787039_581953129">
            <w:r>
              <w:rPr>
                <w:webHidden/>
                <w:rStyle w:val="IndexLink"/>
                <w:rtl w:val="true"/>
              </w:rPr>
              <w:t>ارزش یابی دلایل و قرینه ها در تفسیر</w:t>
            </w:r>
            <w:r>
              <w:rPr>
                <w:rStyle w:val="IndexLink"/>
                <w:rtl w:val="true"/>
              </w:rPr>
              <w:tab/>
            </w:r>
            <w:r>
              <w:rPr>
                <w:rStyle w:val="IndexLink"/>
              </w:rPr>
              <w:t>302</w:t>
            </w:r>
          </w:hyperlink>
        </w:p>
        <w:p>
          <w:pPr>
            <w:pStyle w:val="Contents4"/>
            <w:tabs>
              <w:tab w:val="clear" w:pos="8176"/>
              <w:tab w:val="right" w:pos="9026" w:leader="dot"/>
            </w:tabs>
            <w:rPr/>
          </w:pPr>
          <w:hyperlink w:anchor="__RefHeading___Toc3787041_581953129">
            <w:r>
              <w:rPr>
                <w:webHidden/>
                <w:rStyle w:val="IndexLink"/>
                <w:rtl w:val="true"/>
              </w:rPr>
              <w:t>اقسام ظن معتبر عبارتند از</w:t>
            </w:r>
            <w:r>
              <w:rPr>
                <w:rStyle w:val="IndexLink"/>
                <w:rtl w:val="true"/>
              </w:rPr>
              <w:t>:</w:t>
              <w:tab/>
            </w:r>
            <w:r>
              <w:rPr>
                <w:rStyle w:val="IndexLink"/>
              </w:rPr>
              <w:t>307</w:t>
            </w:r>
          </w:hyperlink>
        </w:p>
        <w:p>
          <w:pPr>
            <w:pStyle w:val="Contents3"/>
            <w:tabs>
              <w:tab w:val="clear" w:pos="8459"/>
              <w:tab w:val="right" w:pos="9026" w:leader="dot"/>
            </w:tabs>
            <w:rPr/>
          </w:pPr>
          <w:hyperlink w:anchor="__RefHeading___Toc3787043_581953129">
            <w:r>
              <w:rPr>
                <w:webHidden/>
                <w:rStyle w:val="IndexLink"/>
              </w:rPr>
              <w:t>9</w:t>
            </w:r>
            <w:r>
              <w:rPr>
                <w:rStyle w:val="IndexLink"/>
                <w:rtl w:val="true"/>
              </w:rPr>
              <w:t xml:space="preserve">. </w:t>
            </w:r>
            <w:r>
              <w:rPr>
                <w:rStyle w:val="IndexLink"/>
                <w:rtl w:val="true"/>
              </w:rPr>
              <w:t>قواعد فرعی</w:t>
            </w:r>
            <w:r>
              <w:rPr>
                <w:rStyle w:val="IndexLink"/>
                <w:rtl w:val="true"/>
              </w:rPr>
              <w:tab/>
            </w:r>
            <w:r>
              <w:rPr>
                <w:rStyle w:val="IndexLink"/>
              </w:rPr>
              <w:t>310</w:t>
            </w:r>
          </w:hyperlink>
        </w:p>
        <w:p>
          <w:pPr>
            <w:pStyle w:val="Contents4"/>
            <w:tabs>
              <w:tab w:val="clear" w:pos="8176"/>
              <w:tab w:val="right" w:pos="9026" w:leader="dot"/>
            </w:tabs>
            <w:rPr/>
          </w:pPr>
          <w:hyperlink w:anchor="__RefHeading___Toc3787045_581953129">
            <w:r>
              <w:rPr>
                <w:webHidden/>
                <w:rStyle w:val="IndexLink"/>
                <w:rtl w:val="true"/>
              </w:rPr>
              <w:t>عدم جواز استناد به غیر علم و علمی در تفسیر</w:t>
            </w:r>
            <w:r>
              <w:rPr>
                <w:rStyle w:val="IndexLink"/>
                <w:rtl w:val="true"/>
              </w:rPr>
              <w:tab/>
            </w:r>
            <w:r>
              <w:rPr>
                <w:rStyle w:val="IndexLink"/>
              </w:rPr>
              <w:t>310</w:t>
            </w:r>
          </w:hyperlink>
        </w:p>
        <w:p>
          <w:pPr>
            <w:pStyle w:val="Contents4"/>
            <w:tabs>
              <w:tab w:val="clear" w:pos="8176"/>
              <w:tab w:val="right" w:pos="9026" w:leader="dot"/>
            </w:tabs>
            <w:rPr/>
          </w:pPr>
          <w:hyperlink w:anchor="__RefHeading___Toc3787047_581953129">
            <w:r>
              <w:rPr>
                <w:webHidden/>
                <w:rStyle w:val="IndexLink"/>
                <w:rtl w:val="true"/>
              </w:rPr>
              <w:t>عدم جواز تقلید در تفسیر</w:t>
            </w:r>
            <w:r>
              <w:rPr>
                <w:rStyle w:val="IndexLink"/>
                <w:rtl w:val="true"/>
              </w:rPr>
              <w:tab/>
            </w:r>
            <w:r>
              <w:rPr>
                <w:rStyle w:val="IndexLink"/>
              </w:rPr>
              <w:t>310</w:t>
            </w:r>
          </w:hyperlink>
        </w:p>
        <w:p>
          <w:pPr>
            <w:pStyle w:val="Contents4"/>
            <w:tabs>
              <w:tab w:val="clear" w:pos="8176"/>
              <w:tab w:val="right" w:pos="9026" w:leader="dot"/>
            </w:tabs>
            <w:rPr/>
          </w:pPr>
          <w:hyperlink w:anchor="__RefHeading___Toc3787049_581953129">
            <w:r>
              <w:rPr>
                <w:webHidden/>
                <w:rStyle w:val="IndexLink"/>
                <w:rtl w:val="true"/>
              </w:rPr>
              <w:t>قاعده توجه به ظاهر و باطن آیات و پرهیز از نسبت دادن برداشت های ذوقی به قرآن</w:t>
            </w:r>
            <w:r>
              <w:rPr>
                <w:rStyle w:val="IndexLink"/>
                <w:rtl w:val="true"/>
              </w:rPr>
              <w:tab/>
            </w:r>
            <w:r>
              <w:rPr>
                <w:rStyle w:val="IndexLink"/>
              </w:rPr>
              <w:t>311</w:t>
            </w:r>
          </w:hyperlink>
        </w:p>
        <w:p>
          <w:pPr>
            <w:pStyle w:val="Contents4"/>
            <w:tabs>
              <w:tab w:val="clear" w:pos="8176"/>
              <w:tab w:val="right" w:pos="9026" w:leader="dot"/>
            </w:tabs>
            <w:rPr/>
          </w:pPr>
          <w:hyperlink w:anchor="__RefHeading___Toc3787051_581953129">
            <w:r>
              <w:rPr>
                <w:webHidden/>
                <w:rStyle w:val="IndexLink"/>
                <w:rtl w:val="true"/>
              </w:rPr>
              <w:t>تفسیر قرآن بر اساس منابع، مستندات و قرائن معتبر</w:t>
            </w:r>
            <w:r>
              <w:rPr>
                <w:rStyle w:val="IndexLink"/>
                <w:rtl w:val="true"/>
              </w:rPr>
              <w:tab/>
            </w:r>
            <w:r>
              <w:rPr>
                <w:rStyle w:val="IndexLink"/>
              </w:rPr>
              <w:t>316</w:t>
            </w:r>
          </w:hyperlink>
        </w:p>
        <w:p>
          <w:pPr>
            <w:pStyle w:val="Contents4"/>
            <w:tabs>
              <w:tab w:val="clear" w:pos="8176"/>
              <w:tab w:val="right" w:pos="9026" w:leader="dot"/>
            </w:tabs>
            <w:rPr/>
          </w:pPr>
          <w:hyperlink w:anchor="__RefHeading___Toc3787053_581953129">
            <w:r>
              <w:rPr>
                <w:webHidden/>
                <w:rStyle w:val="IndexLink"/>
                <w:rtl w:val="true"/>
              </w:rPr>
              <w:t>عدم مخالفت تفسیر با آیات محکم قرآن</w:t>
            </w:r>
            <w:r>
              <w:rPr>
                <w:rStyle w:val="IndexLink"/>
                <w:rtl w:val="true"/>
              </w:rPr>
              <w:tab/>
            </w:r>
            <w:r>
              <w:rPr>
                <w:rStyle w:val="IndexLink"/>
              </w:rPr>
              <w:t>316</w:t>
            </w:r>
          </w:hyperlink>
        </w:p>
        <w:p>
          <w:pPr>
            <w:pStyle w:val="Contents4"/>
            <w:tabs>
              <w:tab w:val="clear" w:pos="8176"/>
              <w:tab w:val="right" w:pos="9026" w:leader="dot"/>
            </w:tabs>
            <w:rPr/>
          </w:pPr>
          <w:hyperlink w:anchor="__RefHeading___Toc3787055_581953129">
            <w:r>
              <w:rPr>
                <w:webHidden/>
                <w:rStyle w:val="IndexLink"/>
                <w:rtl w:val="true"/>
              </w:rPr>
              <w:t>مخالفت نکردن تفسیر قرآن با سنت قطعی</w:t>
            </w:r>
            <w:r>
              <w:rPr>
                <w:rStyle w:val="IndexLink"/>
                <w:rtl w:val="true"/>
              </w:rPr>
              <w:tab/>
            </w:r>
            <w:r>
              <w:rPr>
                <w:rStyle w:val="IndexLink"/>
              </w:rPr>
              <w:t>318</w:t>
            </w:r>
          </w:hyperlink>
        </w:p>
        <w:p>
          <w:pPr>
            <w:pStyle w:val="Contents4"/>
            <w:tabs>
              <w:tab w:val="clear" w:pos="8176"/>
              <w:tab w:val="right" w:pos="9026" w:leader="dot"/>
            </w:tabs>
            <w:rPr/>
          </w:pPr>
          <w:hyperlink w:anchor="__RefHeading___Toc3787057_581953129">
            <w:r>
              <w:rPr>
                <w:webHidden/>
                <w:rStyle w:val="IndexLink"/>
                <w:rtl w:val="true"/>
              </w:rPr>
              <w:t>مخالفت نکردن تفسیر قرآن با مطالب قطعی عقلی</w:t>
            </w:r>
            <w:r>
              <w:rPr>
                <w:rStyle w:val="IndexLink"/>
                <w:rtl w:val="true"/>
              </w:rPr>
              <w:tab/>
            </w:r>
            <w:r>
              <w:rPr>
                <w:rStyle w:val="IndexLink"/>
              </w:rPr>
              <w:t>319</w:t>
            </w:r>
          </w:hyperlink>
        </w:p>
        <w:p>
          <w:pPr>
            <w:pStyle w:val="Contents4"/>
            <w:tabs>
              <w:tab w:val="clear" w:pos="8176"/>
              <w:tab w:val="right" w:pos="9026" w:leader="dot"/>
            </w:tabs>
            <w:rPr/>
          </w:pPr>
          <w:hyperlink w:anchor="__RefHeading___Toc3787059_581953129">
            <w:r>
              <w:rPr>
                <w:webHidden/>
                <w:rStyle w:val="IndexLink"/>
                <w:rtl w:val="true"/>
              </w:rPr>
              <w:t>مخالفت نکردن تفسیر با علوم تجربی قطعی</w:t>
            </w:r>
            <w:r>
              <w:rPr>
                <w:rStyle w:val="IndexLink"/>
                <w:rtl w:val="true"/>
              </w:rPr>
              <w:tab/>
            </w:r>
            <w:r>
              <w:rPr>
                <w:rStyle w:val="IndexLink"/>
              </w:rPr>
              <w:t>319</w:t>
            </w:r>
          </w:hyperlink>
        </w:p>
        <w:p>
          <w:pPr>
            <w:pStyle w:val="Contents4"/>
            <w:tabs>
              <w:tab w:val="clear" w:pos="8176"/>
              <w:tab w:val="right" w:pos="9026" w:leader="dot"/>
            </w:tabs>
            <w:rPr/>
          </w:pPr>
          <w:hyperlink w:anchor="__RefHeading___Toc3787061_581953129">
            <w:r>
              <w:rPr>
                <w:webHidden/>
                <w:rStyle w:val="IndexLink"/>
                <w:rtl w:val="true"/>
              </w:rPr>
              <w:t>رعایت پیش فرض های بنیادین تفسیر</w:t>
            </w:r>
            <w:r>
              <w:rPr>
                <w:rStyle w:val="IndexLink"/>
                <w:rtl w:val="true"/>
              </w:rPr>
              <w:tab/>
            </w:r>
            <w:r>
              <w:rPr>
                <w:rStyle w:val="IndexLink"/>
              </w:rPr>
              <w:t>321</w:t>
            </w:r>
          </w:hyperlink>
        </w:p>
        <w:p>
          <w:pPr>
            <w:pStyle w:val="Contents4"/>
            <w:tabs>
              <w:tab w:val="clear" w:pos="8176"/>
              <w:tab w:val="right" w:pos="9026" w:leader="dot"/>
            </w:tabs>
            <w:rPr/>
          </w:pPr>
          <w:hyperlink w:anchor="__RefHeading___Toc3787063_581953129">
            <w:r>
              <w:rPr>
                <w:webHidden/>
                <w:rStyle w:val="IndexLink"/>
                <w:rtl w:val="true"/>
              </w:rPr>
              <w:t>تفسیر بر اساس روش صحیح و اصول محاوره عقلایی</w:t>
            </w:r>
            <w:r>
              <w:rPr>
                <w:rStyle w:val="IndexLink"/>
                <w:rtl w:val="true"/>
              </w:rPr>
              <w:tab/>
            </w:r>
            <w:r>
              <w:rPr>
                <w:rStyle w:val="IndexLink"/>
              </w:rPr>
              <w:t>322</w:t>
            </w:r>
          </w:hyperlink>
        </w:p>
        <w:p>
          <w:pPr>
            <w:pStyle w:val="Contents4"/>
            <w:tabs>
              <w:tab w:val="clear" w:pos="8176"/>
              <w:tab w:val="right" w:pos="9026" w:leader="dot"/>
            </w:tabs>
            <w:rPr/>
          </w:pPr>
          <w:hyperlink w:anchor="__RefHeading___Toc3787065_581953129">
            <w:r>
              <w:rPr>
                <w:webHidden/>
                <w:rStyle w:val="IndexLink"/>
                <w:rtl w:val="true"/>
              </w:rPr>
              <w:t>تفسیر آیات از سوی مفسر دارای شرایط و آگاهی های لازم</w:t>
            </w:r>
            <w:r>
              <w:rPr>
                <w:rStyle w:val="IndexLink"/>
                <w:rtl w:val="true"/>
              </w:rPr>
              <w:tab/>
            </w:r>
            <w:r>
              <w:rPr>
                <w:rStyle w:val="IndexLink"/>
              </w:rPr>
              <w:t>323</w:t>
            </w:r>
          </w:hyperlink>
        </w:p>
        <w:p>
          <w:pPr>
            <w:pStyle w:val="Contents4"/>
            <w:tabs>
              <w:tab w:val="clear" w:pos="8176"/>
              <w:tab w:val="right" w:pos="9026" w:leader="dot"/>
            </w:tabs>
            <w:rPr/>
          </w:pPr>
          <w:hyperlink w:anchor="__RefHeading___Toc3787067_581953129">
            <w:r>
              <w:rPr>
                <w:webHidden/>
                <w:rStyle w:val="IndexLink"/>
                <w:rtl w:val="true"/>
              </w:rPr>
              <w:t>ممنوعیت تفسیر به رأی و پرهیز از پیش داوری و تحمیل نظر بر قرآن</w:t>
            </w:r>
            <w:r>
              <w:rPr>
                <w:rStyle w:val="IndexLink"/>
                <w:rtl w:val="true"/>
              </w:rPr>
              <w:tab/>
            </w:r>
            <w:r>
              <w:rPr>
                <w:rStyle w:val="IndexLink"/>
              </w:rPr>
              <w:t>324</w:t>
            </w:r>
          </w:hyperlink>
        </w:p>
        <w:p>
          <w:pPr>
            <w:pStyle w:val="Contents3"/>
            <w:tabs>
              <w:tab w:val="clear" w:pos="8459"/>
              <w:tab w:val="right" w:pos="9026" w:leader="dot"/>
            </w:tabs>
            <w:rPr/>
          </w:pPr>
          <w:hyperlink w:anchor="__RefHeading___Toc3787069_581953129">
            <w:r>
              <w:rPr>
                <w:webHidden/>
                <w:rStyle w:val="IndexLink"/>
                <w:rtl w:val="true"/>
              </w:rPr>
              <w:t>کتاب نامه</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2_37828"/>
      <w:bookmarkStart w:id="1" w:name="pg5702_37828"/>
      <w:bookmarkEnd w:id="1"/>
    </w:p>
    <w:p>
      <w:pPr>
        <w:pStyle w:val="Heading2"/>
        <w:numPr>
          <w:ilvl w:val="1"/>
          <w:numId w:val="1"/>
        </w:numPr>
        <w:rPr/>
      </w:pPr>
      <w:bookmarkStart w:id="2" w:name="pg5702_37828"/>
      <w:bookmarkStart w:id="3" w:name="__RefHeading___Toc378674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و قواعد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خلاصه‌ای از 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صلی‌الله علیه و آله؛ </w:t>
      </w: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خلاصه‌ای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مولف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نخستین‌بار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مبانی و 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مبانی و قواعد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Koran‪ -- Criticism, Interpretation, etc -- Technique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۵۴۱۶۴۳۰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8674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 نامه مبانی و قواعد تفسیر</w:t>
      </w:r>
    </w:p>
    <w:p>
      <w:pPr>
        <w:pStyle w:val="BookText"/>
        <w:rPr/>
      </w:pPr>
      <w:r>
        <w:rPr>
          <w:rFonts w:ascii="IRNazanin" w:hAnsi="IRNazanin" w:eastAsia="IRNazanin"/>
          <w:color w:val="111111"/>
          <w:sz w:val="28"/>
          <w:sz w:val="28"/>
          <w:szCs w:val="28"/>
          <w:rtl w:val="true"/>
          <w:lang w:bidi="fa-IR"/>
        </w:rPr>
        <w:t>خلاصه ای از منطق تفسیر قرآن</w:t>
      </w:r>
      <w:r>
        <w:rPr>
          <w:rFonts w:eastAsia="IRNazanin" w:cs="IRNazanin"/>
          <w:color w:val="111111"/>
          <w:sz w:val="28"/>
          <w:szCs w:val="28"/>
          <w:lang w:bidi="fa-IR"/>
        </w:rPr>
        <w:t>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رضایی اصفهانی</w:t>
      </w:r>
    </w:p>
    <w:p>
      <w:pPr>
        <w:pStyle w:val="BookText"/>
        <w:rPr/>
      </w:pPr>
      <w:r>
        <w:rPr>
          <w:rFonts w:ascii="IRNazanin" w:hAnsi="IRNazanin" w:eastAsia="IRNazanin"/>
          <w:color w:val="111111"/>
          <w:sz w:val="28"/>
          <w:sz w:val="28"/>
          <w:szCs w:val="28"/>
          <w:rtl w:val="true"/>
          <w:lang w:bidi="fa-IR"/>
        </w:rPr>
        <w:t>درسنامه مبانی و قواعد تفسیر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وآله</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گلمیشی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علیه وآله ؛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 صلی الله علیه وآله ؛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www.miup.ir www.eshop.miup.ir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702_37832"/>
    </w:p>
    <w:p>
      <w:pPr>
        <w:pStyle w:val="Heading2"/>
        <w:numPr>
          <w:ilvl w:val="1"/>
          <w:numId w:val="1"/>
        </w:numPr>
        <w:rPr/>
      </w:pPr>
      <w:bookmarkStart w:id="8" w:name="__RefHeading___Toc3786747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دکتر محمدعلی رضایی اصفهانی مؤلف کتاب درسنامه مبانی و قواعد تفسیر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وآله</w:t>
      </w:r>
      <w:bookmarkStart w:id="10" w:name="pg5702_37834"/>
    </w:p>
    <w:p>
      <w:pPr>
        <w:pStyle w:val="Heading2"/>
        <w:numPr>
          <w:ilvl w:val="1"/>
          <w:numId w:val="1"/>
        </w:numPr>
        <w:rPr/>
      </w:pPr>
      <w:bookmarkStart w:id="11" w:name="__RefHeading___Toc3786749_581953129"/>
      <w:bookmarkStart w:id="12" w:name="_Toc4"/>
      <w:bookmarkEnd w:id="10"/>
      <w:bookmarkEnd w:id="11"/>
      <w:r>
        <w:rPr>
          <w:rtl w:val="true"/>
        </w:rPr>
        <w:t>مقدمه پژوهشگاه بین المللی المصطفی صلی الله علیه وآله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 سربلندی مادی و معنوی باشند، اما آن را در صراطی غیر از حقیقت‌طلبی،</w:t>
      </w:r>
    </w:p>
    <w:p>
      <w:pPr>
        <w:pStyle w:val="BookText"/>
        <w:rPr/>
      </w:pPr>
      <w:r>
        <w:rPr>
          <w:rFonts w:ascii="IRNazanin" w:hAnsi="IRNazanin" w:eastAsia="IRNazanin"/>
          <w:color w:val="111111"/>
          <w:sz w:val="28"/>
          <w:sz w:val="28"/>
          <w:szCs w:val="28"/>
          <w:rtl w:val="true"/>
          <w:lang w:bidi="fa-IR"/>
        </w:rPr>
        <w:t>علم‌اندوزی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 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 رحمه الله ، 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 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وآله العالمیة، نمادی درخشان از این رسالت جهانی و همت بین 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وآله نیز که مهمترین و گسترده‌ترین مجموعه پژوهشی المصطفی صلی الله علیه وآله است، بومی‌سازی و بازتولید اندیشه دینی معاصر متناسب با نیازها و اقتضائات عرصه بین الملل، تبیین، تولید و تعمیق اندیشه دینی، گشودن افق‌های جدید فکری و معرفتی در دنیای معاصر، پاسخ‌گویی به مسائل و شبهات</w:t>
      </w:r>
    </w:p>
    <w:p>
      <w:pPr>
        <w:pStyle w:val="BookText"/>
        <w:rPr/>
      </w:pPr>
      <w:r>
        <w:rPr>
          <w:rFonts w:ascii="IRNazanin" w:hAnsi="IRNazanin" w:eastAsia="IRNazanin"/>
          <w:color w:val="111111"/>
          <w:sz w:val="28"/>
          <w:sz w:val="28"/>
          <w:szCs w:val="28"/>
          <w:rtl w:val="true"/>
          <w:lang w:bidi="fa-IR"/>
        </w:rPr>
        <w:t>فکری و معرفتی مخاطبان و تأمین و تدوین متون و منابع درسی و کمک درسی به ویژه با رویکرد اسلامی‌سازی علوم و پشتیبانی علمی از فعالیت‌های سازمانی المصطفی صلی الله علیه وآله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دکتر محمدعلی رضایی اصفهانی و برای دوره کارشناسی رشته علوم و قرآن تهیه و تدوین شده، در چارچوب اهداف و برنامه‌های پژوهشگاه و مبتنی بر نیازسنجی‌های صورت گرفته، 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مولف محترم، از کلیه دست‌اندرکاران محترم آماده‌سازی و انتشار این اثر ارزشمند، به ویژه همکاران محترم مرکز بین المللی نشر و ترجمه المصطفی صلی الله علیه وآله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المصطفی صلی الله علیه وآله</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نظام‌شناسی دانش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منابع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تقسیمات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و قراین فهم و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تقسیم علوم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مستندات، منابع و قراین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در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اقسام عقل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کاربرد عقل در تفسیر </w:t>
      </w:r>
      <w:r>
        <w:rPr>
          <w:rFonts w:eastAsia="IRNazanin" w:cs="IRNazanin"/>
          <w:color w:val="111111"/>
          <w:sz w:val="28"/>
          <w:szCs w:val="28"/>
          <w:lang w:bidi="fa-IR"/>
        </w:rPr>
        <w:t>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عقل و نقل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تجربی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علوم تجربی و حجیت آنها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کاربرد علوم تجربی در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تفسیر علمی معتبر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و جغرافیایی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منابع تاریخی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تأثیر منابع تاریخی بر فهم و تفسیر آیات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اعتبار منبع تاریخی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و مکاشفه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معارف شهودی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شهودی نزد مفسران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حجیت معارف شهودی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چند تذکر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اجماع در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مفسران و اجتهاد شخصی آنان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صحابه و تابعین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و دلایل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صحابه و تابعین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شرایط مفسر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پیش‌فرض‌های بنیادین فهم و تفسیر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بودن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تحریف‌ناپذیری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حکیمانه بودن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پیامدهای حکیمانه بودن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هدفمندی و هدایت‌گری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آموزه‌های قرآن با فطرت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ساحت‌های فهم و بطون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ظواهر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و جواز فهم و تفسیر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انسجام ساختاری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وحیانی و منطقی کلمات و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قرآن و فرهنگ زمانه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مبنای علوم قرآنی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نظریه در مورد زبان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صنایع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جامعیت قرآن جهانی و جاودانی بودن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واقع‌نمایی و حجیت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جدایی‌ناپذیری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وآله و اهل‌بیت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معیارها و ضوابط تفسیر معتبر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تأویل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معناشناسانه تأویل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وجودشناسانه تأویل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جواز تأویل و ضوابط 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رابطه تأویل و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بطون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دلایل وجود بطن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دیدگاه‌های اساسی درباره بطن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بطون قرآن و نفی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بطن‌گرایی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به ظواهر و نفی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ظاهرگرایی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ظواهر و بطون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اهل‌بیت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نظریه‌پردازی‌های دانشمندان درباره بطن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وجود شناختی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معنا شناختی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راهکارهای بطن‌گیری از آیات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منابع استخراج قواعد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علوم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اصول فقه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منطق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ادبی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زبان‌شناختی تفسیر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علم معانی و بیان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علم قرائت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مشترک تفسیر و علوم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خاص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قاعده سیاق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تاریخچه سیاق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سیاق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گونه‌های سیاق و کاربردهای 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اعتبار سیاق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 ضوابط اعتبار سیاق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سیاق یا اصالت نبود سیاق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سیاق در تفسیر موضوعی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جری و تطبیق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تاریخچه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بررسی مفاهیم جری و تطبیق و تمایز آنها از مفاهیم دیگر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گونه‌های جری و تطبیق و کاربردهای 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کاربردهای قاعده جری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دلایل قاعده جری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ممنوعیت کاربرد اسرائیلیات در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تاریخچه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دلایل ممنوعیت اسرائیلیات در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گونه‌های رجوع به اهل کتاب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معیارهای بازشناخت اسرائیلیات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نمونه‌های اسرائیلیات در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پیوستگی و ارتباط بخش‌های مختلف متن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تأثیرگذاری اهداف قرآن، سوره‌ها و آیات در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استفاده از علم در تفسیر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ارزش‌یابی دلایل و قرینه‌ها در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ظن معتبر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قواعد فرعی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استناد به غیر علم و علمی در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تقلید در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توجه به ظاهر و باطن آیات و پرهیز از نسبت دادن برداشت‌های ذوقی به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قرآن بر اساس منابع، مستندات و قرائن معتبر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مخالفت تفسیر با آیات محکم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نکردن تفسیر قرآن با سنت قطعی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نکردن تفسیر قرآن با مطالب قطعی عقلی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نکردن تفسیر با علوم تجربی قطعی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پیش‌فرض‌های بنیادین تفسیر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 اساس روش صحیح و اصول محاوره عقلایی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از سوی مفسر دارای شرایط و آگاهی‌های لازم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تفسیر به رأی و پرهیز از پیش داوری و تحمیل نظر بر قرآن </w:t>
      </w:r>
      <w:r>
        <w:rPr>
          <w:rFonts w:eastAsia="IRNazanin" w:cs="IRNazanin"/>
          <w:color w:val="111111"/>
          <w:sz w:val="28"/>
          <w:szCs w:val="28"/>
          <w:lang w:bidi="fa-IR"/>
        </w:rPr>
        <w:t>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10</w:t>
      </w:r>
      <w:bookmarkStart w:id="13" w:name="pg5702_37844"/>
    </w:p>
    <w:p>
      <w:pPr>
        <w:pStyle w:val="Heading2"/>
        <w:numPr>
          <w:ilvl w:val="1"/>
          <w:numId w:val="1"/>
        </w:numPr>
        <w:rPr/>
      </w:pPr>
      <w:bookmarkStart w:id="14" w:name="__RefHeading___Toc3786751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إِنَّ هذَا الْقُرْآنَ یَهْدِی لِلَّتِی هِیَ أَقْوَمُ وَ یُبَشِّرُ الْمُؤْمِنِینَ الَّذِینَ یَعْمَلُونَ الصّالِحاتِ أَنَّ لَهُمْ أَجْراً کَبِیراً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چشمه جوشان معارف الهی و سفره‌ای پرنعمت است که به روی بشریت گشوده شده و تا فرجام جهان، برنامه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آب حیات، مبانی و قواعد خاصی دارد و آمادگی‌های ویژه‌ای می‌خواهد تا انسان بتواند با تدبر در آیات آن، به راه سعادت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قرآن‌پژوهان، برخی از این مبانی و قواعد و شرایط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در علوم مقدماتی همچون منطق و اصول فقه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بر آن است که این مبانی و قواعد را به شیفتگان قرآن کریم عرضه کند و آنان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عناصر لازم در فهم و تفسیر قرآن شامل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تفسیر و 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 اول و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مورد سوم و چهارم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آخر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خلاصه‌ای از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سطح کارشناسی آماده شده که سرفصل‌های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مبانی و قواعد تفسیر؛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روش‌های تفسیر قرآن؛</w:t>
      </w:r>
    </w:p>
    <w:p>
      <w:pPr>
        <w:pStyle w:val="BookText"/>
        <w:rPr/>
      </w:pPr>
      <w:r>
        <w:rPr>
          <w:rFonts w:ascii="IRNazanin" w:hAnsi="IRNazanin" w:eastAsia="IRNazanin"/>
          <w:color w:val="111111"/>
          <w:sz w:val="28"/>
          <w:sz w:val="28"/>
          <w:szCs w:val="28"/>
          <w:rtl w:val="true"/>
          <w:lang w:bidi="fa-IR"/>
        </w:rPr>
        <w:t>کتاب حاضر، در موضوع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کتاب</w:t>
      </w:r>
    </w:p>
    <w:p>
      <w:pPr>
        <w:pStyle w:val="BookText"/>
        <w:rPr/>
      </w:pPr>
      <w:r>
        <w:rPr>
          <w:rFonts w:ascii="IRNazanin" w:hAnsi="IRNazanin" w:eastAsia="IRNazanin"/>
          <w:color w:val="111111"/>
          <w:sz w:val="28"/>
          <w:sz w:val="28"/>
          <w:szCs w:val="28"/>
          <w:rtl w:val="true"/>
          <w:lang w:bidi="fa-IR"/>
        </w:rPr>
        <w:t>اهداف کتاب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مبانی و پیش‌فرض‌های تفسیر و شرایط مفسر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قواعد اختصاصی تفسیر و قواعد مشترک تفسیر و علوم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اجمالی دیدگاه‌ها در موارد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مبانی و قواعد تفسیر در قالب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متن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و بررسی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تأویل، بطن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تفسیر و جداسازی آنها و تبیین مرزهای هر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مطالب تازه دانش تفسیر، ساماندهی آنها در قالب مبانی و قواعد این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قواعد تفسیری مطرح در کتاب‌های اهل‌سنت و بومی‌سازی آنها با توجه به مبانی فکری مذهب اهل‌بیت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مطالب متناسب با متن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چندباره متن در مراکز آموزشی، از جمله جامعة المصطفی صلی الله علیه وآله العالمیة و آزمایش و بازخوردگیری و اعمال آنها در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آموزشی</w:t>
      </w:r>
    </w:p>
    <w:p>
      <w:pPr>
        <w:pStyle w:val="BookText"/>
        <w:rPr/>
      </w:pPr>
      <w:r>
        <w:rPr>
          <w:rFonts w:ascii="IRNazanin" w:hAnsi="IRNazanin" w:eastAsia="IRNazanin"/>
          <w:color w:val="111111"/>
          <w:sz w:val="28"/>
          <w:sz w:val="28"/>
          <w:szCs w:val="28"/>
          <w:rtl w:val="true"/>
          <w:lang w:bidi="fa-IR"/>
        </w:rPr>
        <w:t>استادان محترم برای تدریس این متن به نکات زیر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اهداف آموزشی که در ابتدای درس‌ها آمده، عمده مطالب درس توسط آموزگار در کلاس مطرح و مطالعه جزئیات به دانش‌پژوهان واگذار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هر درس، مثال‌های بسیاری بیان شده که می‌تواند مبنای تمرین هر مبحث در کلاس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محترم در هر جلسه درس، کتاب‌های مربوط به آن مبحث را به همراه می‌آورد و دانش‌پژوهان را با آن آشنا می‌سازد و با استفاده از منابع پایان هر درس، دانش‌پژوهان را با منابع مطالعاتی بیشتری آشنا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از این درس به دو صورت می‌تواند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پرسش‌های آخر هر درس، یک پرسش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تفسیر، همراه برگه امتحانی در اختیار دانش‌پژوهان گذارده شود تا مبانی و قواعد تفسیری به کار برده شده در آن را مشخص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محترم با بیان اصل مطلب و دیدگاه‌های متفاوت در مورد هر مبنا یا قاعده، دانش‌پژوهان را به تأمل و تفکر وامی‌دارد و از آنان می‌خواهد که آن مطلب را نقد کنند؛ سپس با افزودن یک مطلب نتیجه‌گیری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کتاب علاوه بر آن‌که بر محفوظات دانش‌پژوهان می‌افزاید، قدرت تشخیص و استنباط آنان را در تفسیر روشمند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متعال را که به ما توفیق انس با وحی الهی و خدمت‌گزاری به آستان قرآن و اهل‌بیت علیهم السلام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استادانی که ما را در آفرینش این اثر قرآنی راهنمایی کردند، به‌ویژه ریاست محترم جامعة المصطفی صلی الله علیه وآله العالمیة، حجة‌الاسلام والمسلمین اعرافی، که فکر اولیه تدوین مبانی و قواعد تفسیر را به ذهن ما القا کرد و جناب حجة‌الاسلام والمسلمین عزالدین رضانژاد، مسئول محترم دفتر برنامه‌ریزی و فن‌آوری آموزشی و حجة‌الاسلام والمسلمین عرب خراسانی مسئول محترم انتشارات جامعة المصطفی صلی الله علیه وآله العالمیة سپاس‌گزاری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خدمت قرآنی مورد قبول خدای متعال، و پیامبر اکرم صلی الله علیه وآله و اهل‌بیت علیهم السلام و مورد عنایت پیشگامان تفسیر قرآن، قرار گیرد و گامی در پیشبرد روشمند تفسیر در عصر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استادان و قرآن‌پژوهانی که با انتقادات سازنده خود ما را در تکمیل این اثر قرآنی یاری می‌رسانند،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محمدعلی رضایی اصفهانی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bookmarkStart w:id="16" w:name="pg5702_37848"/>
    </w:p>
    <w:p>
      <w:pPr>
        <w:pStyle w:val="Heading2"/>
        <w:numPr>
          <w:ilvl w:val="1"/>
          <w:numId w:val="1"/>
        </w:numPr>
        <w:rPr/>
      </w:pPr>
      <w:bookmarkStart w:id="17" w:name="__RefHeading___Toc3786753_581953129"/>
      <w:bookmarkStart w:id="18" w:name="_Toc6"/>
      <w:bookmarkEnd w:id="16"/>
      <w:bookmarkEnd w:id="17"/>
      <w:r>
        <w:rPr>
          <w:rtl w:val="true"/>
        </w:rPr>
        <w:t>بخش اول</w:t>
      </w:r>
      <w:r>
        <w:rPr>
          <w:rtl w:val="true"/>
        </w:rPr>
        <w:t xml:space="preserve">: </w:t>
      </w:r>
      <w:r>
        <w:rPr>
          <w:rtl w:val="true"/>
        </w:rPr>
        <w:t>مبانی تفسیر</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786755_581953129"/>
      <w:bookmarkStart w:id="20" w:name="_Toc7"/>
      <w:bookmarkEnd w:id="19"/>
      <w:r>
        <w:rPr>
          <w:rtl w:val="true"/>
        </w:rPr>
        <w:t>اشاره</w:t>
      </w:r>
      <w:bookmarkStart w:id="21" w:name="pg5702_37850"/>
      <w:bookmarkEnd w:id="20"/>
    </w:p>
    <w:p>
      <w:pPr>
        <w:pStyle w:val="Heading3"/>
        <w:numPr>
          <w:ilvl w:val="2"/>
          <w:numId w:val="1"/>
        </w:numPr>
        <w:rPr/>
      </w:pPr>
      <w:bookmarkStart w:id="22" w:name="__RefHeading___Toc3786757_581953129"/>
      <w:bookmarkStart w:id="23" w:name="_Toc8"/>
      <w:bookmarkEnd w:id="21"/>
      <w:bookmarkEnd w:id="22"/>
      <w:r>
        <w:rPr>
          <w:rtl w:val="true"/>
        </w:rPr>
        <w:t>درآمد</w:t>
      </w:r>
      <w:bookmarkEnd w:id="23"/>
    </w:p>
    <w:p>
      <w:pPr>
        <w:pStyle w:val="BookText"/>
        <w:rPr/>
      </w:pPr>
      <w:r>
        <w:rPr>
          <w:rFonts w:ascii="IRNazanin" w:hAnsi="IRNazanin" w:eastAsia="IRNazanin"/>
          <w:color w:val="111111"/>
          <w:sz w:val="28"/>
          <w:sz w:val="28"/>
          <w:szCs w:val="28"/>
          <w:rtl w:val="true"/>
          <w:lang w:bidi="fa-IR"/>
        </w:rPr>
        <w:t>تفسیر قرآن کریم، دانشی است مستقل که همچون هر دانش دیگری دارای مباحث مقدماتی،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هدف، مبانی، 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مباحث مقدماتی را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چون در فهم و تفسیر قرآن مفید است و از خطای فهم مفسر جلوگیری می‌کند و ضوابط تفسیر معتبر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چند محور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تصوری و تصدیقی تفسیر که آگاهی از آنها و تعریف و انتخاب مبنا در مورد آنها، قبل از تفسیر، برای مفسّر لازم است و شامل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تفسیر، تأویل، بطن، منابع، شرایط مفسر، پیش‌فرض‌ها و ضوابط تفسیر معتبر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کلی که واسطه استنباط از آیات قرآن قرار می‌گیرد و مخصوص آیه یا سوره خاصی نیست </w:t>
      </w:r>
      <w:r>
        <w:rPr>
          <w:rStyle w:val="FootnoteAnchor"/>
          <w:rtl w:val="true"/>
        </w:rPr>
        <w:footnoteReference w:id="2"/>
      </w:r>
      <w:r>
        <w:rPr>
          <w:rFonts w:ascii="IRNazanin" w:hAnsi="IRNazanin" w:eastAsia="IRNazanin"/>
          <w:color w:val="111111"/>
          <w:sz w:val="28"/>
          <w:sz w:val="28"/>
          <w:szCs w:val="28"/>
          <w:rtl w:val="true"/>
          <w:lang w:bidi="fa-IR"/>
        </w:rPr>
        <w:t>و شامل قواعد مشترک تفسیر و علوم دیگر، و قواعد اختصاصی تفسیر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استناد مفسران و مستندات آنان در تفسیر را بیان</w:t>
      </w:r>
    </w:p>
    <w:p>
      <w:pPr>
        <w:pStyle w:val="BookText"/>
        <w:rPr/>
      </w:pPr>
      <w:r>
        <w:rPr>
          <w:rFonts w:ascii="IRNazanin" w:hAnsi="IRNazanin" w:eastAsia="IRNazanin"/>
          <w:color w:val="111111"/>
          <w:sz w:val="28"/>
          <w:sz w:val="28"/>
          <w:szCs w:val="28"/>
          <w:rtl w:val="true"/>
          <w:lang w:bidi="fa-IR"/>
        </w:rPr>
        <w:t>می‌کند و شامل روش‌های قرآن به قرآن، روایی، عقلی، علمی، اشاری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تخصص، علاقه، باورها و عقاید مفسر در تفسیر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دو مبحث نخست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مبحث اخیر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داده، </w:t>
      </w:r>
      <w:r>
        <w:rPr>
          <w:rStyle w:val="FootnoteAnchor"/>
          <w:rtl w:val="true"/>
        </w:rPr>
        <w:footnoteReference w:id="3"/>
      </w:r>
      <w:r>
        <w:rPr>
          <w:rFonts w:ascii="IRNazanin" w:hAnsi="IRNazanin" w:eastAsia="IRNazanin"/>
          <w:color w:val="111111"/>
          <w:sz w:val="28"/>
          <w:sz w:val="28"/>
          <w:szCs w:val="28"/>
          <w:rtl w:val="true"/>
          <w:lang w:bidi="fa-IR"/>
        </w:rPr>
        <w:t>سپس آنها را تلخیص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فهم صحیح قرآن کریم، مبتنی بر منطق تفسیر است، مطالعه و دقت در این مطالب از اهمیت ویژه‌ای برخوردار است و اقدام به تفسیر قرآن بدون توجه به آنها منتهی به تفسیر به رأی می‌گردد، که انحرافی بزرگ در تفسیر و گناه کبیره بوده، تفسیر مفسّر را بی‌اعتبار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در مورد مبانی تفسیر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مبانی تفسیر در کتاب‌های تفسیر و علوم قرآنی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تبیان،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مجمع البیان،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الاتقان فی علوم القرآن، عمید زنجانی در مبانی و روش‌های تفسیری، دکتر شاکر در مبانی و روش‌های تفسیری، کامران ایزدی مبارکه در شروط و آداب تفسیر و مفسر، بابایی و دیگران در روش‌شناسی تفسیر قرآن، نگارنده در درآمدی بر تفسیر علمی قرآن و شیخ خالد عبدالرحمن العک در اصول التفسیر و قواعده، مطالبی در این باره آورده‌اند</w:t>
      </w:r>
      <w:r>
        <w:rPr>
          <w:rFonts w:eastAsia="IRNazanin" w:cs="IRNazanin"/>
          <w:color w:val="111111"/>
          <w:sz w:val="28"/>
          <w:szCs w:val="28"/>
          <w:rtl w:val="true"/>
          <w:lang w:bidi="fa-IR"/>
        </w:rPr>
        <w:t>.</w:t>
      </w:r>
      <w:bookmarkStart w:id="24" w:name="pg5702_37852"/>
    </w:p>
    <w:p>
      <w:pPr>
        <w:pStyle w:val="Heading3"/>
        <w:numPr>
          <w:ilvl w:val="2"/>
          <w:numId w:val="1"/>
        </w:numPr>
        <w:rPr/>
      </w:pPr>
      <w:bookmarkStart w:id="25" w:name="__RefHeading___Toc3786759_581953129"/>
      <w:bookmarkStart w:id="26" w:name="_Toc9"/>
      <w:bookmarkEnd w:id="24"/>
      <w:bookmarkEnd w:id="25"/>
      <w:r>
        <w:rPr/>
        <w:t>1</w:t>
      </w:r>
      <w:r>
        <w:rPr>
          <w:rtl w:val="true"/>
        </w:rPr>
        <w:t xml:space="preserve">. </w:t>
      </w:r>
      <w:r>
        <w:rPr>
          <w:rtl w:val="true"/>
        </w:rPr>
        <w:t>تفسیر</w:t>
      </w:r>
      <w:bookmarkEnd w:id="26"/>
    </w:p>
    <w:p>
      <w:pPr>
        <w:pStyle w:val="Heading4"/>
        <w:numPr>
          <w:ilvl w:val="3"/>
          <w:numId w:val="1"/>
        </w:numPr>
        <w:rPr/>
      </w:pPr>
      <w:bookmarkStart w:id="27" w:name="__RefHeading___Toc3786761_581953129"/>
      <w:bookmarkStart w:id="28" w:name="_Toc10"/>
      <w:bookmarkEnd w:id="27"/>
      <w:r>
        <w:rPr>
          <w:rtl w:val="true"/>
        </w:rPr>
        <w:t>نظام شناسی دانش تفسیر</w:t>
      </w:r>
      <w:bookmarkEnd w:id="2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سه مفهوم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تفسیر اصطلاحی است و به موضوع این نوشتار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در توضیح آیات قرآن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شامل همه تفسیرهای نگارش یافته برای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و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مقصود از تفسیر، مجموعه اطلاعاتی در مورد قرآن است که به عنوان نتیجه کار مفسّر در کتابی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اطلاعات معمولاً اعم از معنای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شامل تفسیر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مفسر و نتایج برداشت او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از مباحث علوم قرآن و حتی اطلاعاتی که به شکلی مرتبط با قرآن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علمی که دارای ارکان مشهور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مسائل، مبادی تصوری و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دارای تعریف،</w:t>
      </w:r>
      <w:bookmarkStart w:id="29" w:name="pg5702_37853"/>
    </w:p>
    <w:p>
      <w:pPr>
        <w:pStyle w:val="BookText"/>
        <w:rPr/>
      </w:pPr>
      <w:bookmarkEnd w:id="29"/>
      <w:r>
        <w:rPr>
          <w:rFonts w:ascii="IRNazanin" w:hAnsi="IRNazanin" w:eastAsia="IRNazanin"/>
          <w:color w:val="111111"/>
          <w:sz w:val="28"/>
          <w:sz w:val="28"/>
          <w:szCs w:val="28"/>
          <w:rtl w:val="true"/>
          <w:lang w:bidi="fa-IR"/>
        </w:rPr>
        <w:t xml:space="preserve">هدف، فایده، پیش انگاره‌ها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ازاین‌رو تفسیر از علوم مرتبط با قرآن </w:t>
      </w:r>
      <w:r>
        <w:rPr>
          <w:rStyle w:val="FootnoteAnchor"/>
          <w:rtl w:val="true"/>
        </w:rPr>
        <w:footnoteReference w:id="5"/>
      </w:r>
      <w:r>
        <w:rPr>
          <w:rFonts w:ascii="IRNazanin" w:hAnsi="IRNazanin" w:eastAsia="IRNazanin"/>
          <w:color w:val="111111"/>
          <w:sz w:val="28"/>
          <w:sz w:val="28"/>
          <w:szCs w:val="28"/>
          <w:rtl w:val="true"/>
          <w:lang w:bidi="fa-IR"/>
        </w:rPr>
        <w:t>به‌شمار می‌رود و بیش از هزار سال قدمت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تفسیر به دانشی گفته می‌شود که انسان را با معانی و مقاصد آیات قرآن و منابع، مبانی، روش‌ها، معیارها و قواعد تفسیر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دانش تفسیر از چند بخش اساسی تشکیل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مفسر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سنجه‌های فهم تفسیر و معیارهای تفسیر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 که در قالب وحی قرآنی بر پیامبر اسلام 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دانش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توان استنباط درست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مراد استعمالی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جدّی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آیات</w:t>
      </w:r>
      <w:r>
        <w:rPr>
          <w:rFonts w:eastAsia="IRNazanin" w:cs="IRNazanin"/>
          <w:color w:val="111111"/>
          <w:sz w:val="28"/>
          <w:szCs w:val="28"/>
          <w:rtl w:val="true"/>
          <w:lang w:bidi="fa-IR"/>
        </w:rPr>
        <w:t>).</w:t>
      </w:r>
    </w:p>
    <w:p>
      <w:pPr>
        <w:pStyle w:val="Heading4"/>
        <w:numPr>
          <w:ilvl w:val="3"/>
          <w:numId w:val="1"/>
        </w:numPr>
        <w:rPr/>
      </w:pPr>
      <w:bookmarkStart w:id="30" w:name="__RefHeading___Toc3786763_581953129"/>
      <w:bookmarkStart w:id="31" w:name="_Toc11"/>
      <w:bookmarkEnd w:id="30"/>
      <w:r>
        <w:rPr>
          <w:rtl w:val="true"/>
        </w:rPr>
        <w:t>مفهوم شناسی تفسیر</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از منظر واژه‌شناسان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لغت واژه تفسیر به معانی گوناگون آمده یا موارد استعمال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فسر، کلمة واحدة تدل علی بیان شیء و ایضاحه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الفسر و التفسرة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الطبیب إلی الماء و حکمه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واحدی است که بر بیان و توضیح چیزی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نگاه کردن پزشک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نظر در مورد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آزمایشات پزشکی برای تشخیص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مقاییس را آورده، ولی اضافه کرده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مبالغه را می‌رساند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ما 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هو بیان و تفصیل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کشف المراد عن اللفظ المشکل</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برداری از یک چیز پوشیده است،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همان تفسیر، به معنای بیان و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پرده‌برداری از واژه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 الابانة و کشف المغطی</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 اظهار المعنی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فی المبالغة کالفسر و التفسیر قد یقال فیما یختص بمفردات الالفاظ و غریبها و فیما یختص بالتأویل و لهذا یقال تفسیر الرؤیا و تأویلها</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w:t>
      </w:r>
    </w:p>
    <w:p>
      <w:pPr>
        <w:pStyle w:val="BookText"/>
        <w:rPr/>
      </w:pPr>
      <w:r>
        <w:rPr>
          <w:rFonts w:ascii="IRNazanin" w:hAnsi="IRNazanin" w:eastAsia="IRNazanin"/>
          <w:color w:val="111111"/>
          <w:sz w:val="28"/>
          <w:sz w:val="28"/>
          <w:szCs w:val="28"/>
          <w:rtl w:val="true"/>
          <w:lang w:bidi="fa-IR"/>
        </w:rPr>
        <w:t xml:space="preserve">کردن معنای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مبالغه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 گاهی به واژه‌های مفرد یا غریب مربوط می‌شود و گاهی در مورد تأویل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واژه تفسیر و تأویل در مورد رؤیا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برآنند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اشتقاق کبیر،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
      </w:r>
      <w:r>
        <w:rPr>
          <w:rFonts w:ascii="IRNazanin" w:hAnsi="IRNazanin" w:eastAsia="IRNazanin"/>
          <w:color w:val="111111"/>
          <w:sz w:val="28"/>
          <w:sz w:val="28"/>
          <w:szCs w:val="28"/>
          <w:rtl w:val="true"/>
          <w:lang w:bidi="fa-IR"/>
        </w:rPr>
        <w:t>و مسافرت را از آن جهت سفر گویند که اخلاق افراد در آن آشکار می‌شود و مسافر هنگام سفر از صحنه‌های جدید پرده برمی‌گیرد و مطلع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التحقیق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ماده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همراه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واژه‌های همگون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مخصوص فی موضوع فی قبال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بعد ابهام، بالتفریق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غطاء و رفعه عن شیء حتی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شیئ متقدّماً حتی یترتب علیه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 الخمول و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 الوصل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معادل واژه تفسیر در زبان انگلیسی واژه‌های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Explanation, exegesis ,commentary, interpretation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برخیواژه‌های </w:t>
      </w:r>
      <w:r>
        <w:rPr>
          <w:rFonts w:eastAsia="Times New Roman" w:cs="Times New Roman" w:ascii="Times New Roman" w:hAnsi="Times New Roman"/>
          <w:color w:val="111111"/>
          <w:sz w:val="28"/>
          <w:szCs w:val="28"/>
          <w:lang w:val="en-US" w:bidi="en-US"/>
        </w:rPr>
        <w:t>explication, exposition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معادل آن شمرده‌اند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لغت‌شناسان به دست می‌آید که در معنای تفسیر چند عنصر اساسی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 شرح امور مجمل و کشف و پرده‌برداری از امور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معنا و بیان به وسیله جداسازی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لغت‌شناسان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بودن و غریب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مورد تفسیر قرار می‌گیرد، 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دلیلی بر آن وجود ندارد؛ چون اولاً تفسیر گاهی در مورد تمام جمله است و ثانیاً الفاظ غیرمشکل و غیرغریب نیز گاهی نیاز به توضیح و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باب تفعیل، نوعی مبالغه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معنا به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یادآور شده‌اند که تفسیر به معنای کشف حسّی و کشف معانی معقول به کار می‌رود، اما کاربرد آن در معنای دوم بیشتر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لحاظ شده، روشن می‌شود که مرحله فهم و تدبر و تفکر و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نمی‌آید، بلکه از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مرحله اظهار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از منظر دانشمندان تفسیر و علوم قرآنی</w:t>
      </w:r>
    </w:p>
    <w:p>
      <w:pPr>
        <w:pStyle w:val="BookText"/>
        <w:rPr/>
      </w:pPr>
      <w:r>
        <w:rPr>
          <w:rFonts w:ascii="IRNazanin" w:hAnsi="IRNazanin" w:eastAsia="IRNazanin"/>
          <w:color w:val="111111"/>
          <w:sz w:val="28"/>
          <w:sz w:val="28"/>
          <w:szCs w:val="28"/>
          <w:rtl w:val="true"/>
          <w:lang w:bidi="fa-IR"/>
        </w:rPr>
        <w:t xml:space="preserve">مفسران و قرآن‌پژوهان، تعریف‌های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فی عرف العلماء کشف معانی القرآن و بیان المراد،</w:t>
      </w:r>
    </w:p>
    <w:p>
      <w:pPr>
        <w:pStyle w:val="BookText"/>
        <w:rPr/>
      </w:pPr>
      <w:r>
        <w:rPr>
          <w:rFonts w:ascii="IRNazanin" w:hAnsi="IRNazanin" w:eastAsia="IRNazanin"/>
          <w:color w:val="111111"/>
          <w:sz w:val="28"/>
          <w:sz w:val="28"/>
          <w:szCs w:val="28"/>
          <w:rtl w:val="true"/>
          <w:lang w:bidi="fa-IR"/>
        </w:rPr>
        <w:t>اعم من ان یکون بحسب اللفظ المشکل و غیره و بحسب المعنی و غیره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تفسیر نزد دانشمندان، کشف معانی قرآن و بیان مقصود آن است؛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کشف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مشکل بودن لفظ یا بدون آن و از جهت معنا یا غیر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طبرسی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کشف المراد من اللفظ المشکل</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تفسیر، کشف مقصود از الفاظ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علم یفهم به کتاب الله المنزّل علی نبیّه محمد صلی الله علیه وآله و بیان معانیه واستخراج احکام و حکمه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تفسیر، علمی است که به وسیله آن کتاب نازل شده بر پیامبر صلی الله علیه وآله فهمیده می‌شود، معانی آن بیان می‌گردد و احکام و حکمت‌های آن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هو بیان معانی الایات القرآنیة و الکشف عن مقاصدها و مدالیلها</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تفسیر، بیان معانی آیات قرآن و کشف اهداف و دلالت‌های این آیات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خوئی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هو ایضاح مراد الله تعالی من کتابه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التفسیر هو کشف القناع کما قلنا فلایکون منه حمل اللفظ علی ظاهره، لانه لیس لمستور حتی یکشف</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الجمله حمل اللفظ علی ظاهره بعد الفحص عن القرائن المتصلة و المنفصلة من الکتاب و السنة و الدلیل العقلی لا یعدّ من التفسیر بالرأی بل و لا من</w:t>
      </w:r>
    </w:p>
    <w:p>
      <w:pPr>
        <w:pStyle w:val="BookText"/>
        <w:rPr/>
      </w:pPr>
      <w:r>
        <w:rPr>
          <w:rFonts w:ascii="IRNazanin" w:hAnsi="IRNazanin" w:eastAsia="IRNazanin"/>
          <w:color w:val="111111"/>
          <w:sz w:val="28"/>
          <w:sz w:val="28"/>
          <w:szCs w:val="28"/>
          <w:rtl w:val="true"/>
          <w:lang w:bidi="fa-IR"/>
        </w:rPr>
        <w:t>التفسیر نفسه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تفسیر، واضح کردن مقصود خدا از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تفسیر پرده‌برداری است؛ پس معنای ظاهری قرآن،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چیزی پوشیده نبوده تا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اخذ به ظواهر قرآن بعد از جست‌وجو از قرینه‌های متصل و منفصل از قرآن و سنت یا دلیل عقلی، از قبیل تفسیر به رأی شمره نمی‌شود، بلکه از تفسیر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تفسیر کتاب آن است که شرح مقاصد آن کتاب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مهم به آن، بیان منظور صاحب کتاب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آیة‌الله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الابهام عن اللفظ المشکل</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تفسیر، رفع ابهام از واژه‌های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معنای برداشتن پرده ابهام و نشان دادن معنای غیر ظاهری و درونی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تکیه بر معنای ظاهری لفظ را تفسیر نمی‌نامند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نظر برخی دیگر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عبارت از بیان مفاد استعمالی آیات قرآن و آشکارنمودن مراد جدّی خدای متعال از آن بر مبنای ادبیات عرب و اصول عقلایی محاوره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تعاریف، به عناصر اصلی تفسیر اشاره شده است که عبارتند 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توضیح و بیان معانی الفاظ و جملات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توضیح و بیان مقصود و مراد خدای متعال 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توضیح الفاظ و ترکیب آیات، کافی نیست و لازم است با توجه به قرائن نقلی، عقلی و علمی، مقصود اصلی گوینده و مراد جدّی و هدف او کشف 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آیات مخصِّص و مقید نمی‌توان آیات عام و مطلق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ترتیب، مراد نهایی گوینده سخن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ابزارهای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ادبیات عرب و اصول عقلایی محاوره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کتاب‌ها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هیچ متنی بدون توجه به آنها نمی‌تواند صحیح و معتبر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تعاریف، به برخی عناصر مؤثر در تفسیر اشاره نشده است؛ از جمله قرائن معتبر در تفسیر که مستندات و منابع 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معتبر تفسیر، گاهی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آیات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این تعاریف، بعضی قیود و شرایط غیرلازم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علامه طبرسی و آیة‌الله معرفت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معنای لغوی تفسیر و در سخن راغب اصفهانی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الفاظ آیات واضح است، اما مراد جدّی با توجه به قرائن دیگر و خصوصیات ظرف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زرکشی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یکدیگر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دانشی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مجموعه اطلاعاتی در زمینه توضیح آیات قرآن، با نظام هندسی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هدف، روش و</w:t>
      </w:r>
      <w:r>
        <w:rPr>
          <w:rFonts w:eastAsia="IRNazanin" w:cs="IRNazanin"/>
          <w:color w:val="111111"/>
          <w:sz w:val="28"/>
          <w:szCs w:val="28"/>
          <w:rtl w:val="true"/>
          <w:lang w:bidi="fa-IR"/>
        </w:rPr>
        <w:t>...)</w:t>
      </w:r>
      <w:bookmarkStart w:id="32" w:name="pg5702_37860"/>
    </w:p>
    <w:p>
      <w:pPr>
        <w:pStyle w:val="BookText"/>
        <w:rPr/>
      </w:pPr>
      <w:bookmarkEnd w:id="32"/>
      <w:r>
        <w:rPr>
          <w:rFonts w:ascii="IRNazanin" w:hAnsi="IRNazanin" w:eastAsia="IRNazanin"/>
          <w:color w:val="111111"/>
          <w:sz w:val="28"/>
          <w:sz w:val="28"/>
          <w:szCs w:val="28"/>
          <w:rtl w:val="true"/>
          <w:lang w:bidi="fa-IR"/>
        </w:rPr>
        <w:t xml:space="preserve">است؛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عمل مفسّر در هنگام توضیح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از تعریف تفسیر یاد می‌شود، اشاره به عنوان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آیة‌الله خوئی رحمه الله و برخی معاصران، تکیه بر معنای ظاهری تفسیر را جزئی از تفسیر ندانسته‌اند،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مقصود آن است که فقط مباحث مربوط به باطن قرآن جزء تفسیر است، قابل قبول نیست و تفسیر اصطلاحی نزد مفسران و رویکرد آنان در طول تاریخ شامل توضیح ظاهر، باطن، مصادیق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گاهی الفاظ ظاهر قرآن، مشکل و نیازمند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با استفاده از معنای لغوی و تعاریف صاحب‌نظران، می‌توان تفسیر را این‌گونه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کشف و پرده‌برداری از ابهامات کلمات و جمله‌های قرآن و توضیح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مقصود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معنای استعمالی آیات قرآن و آشکارکردن مراد جدّی آن بر اساس قواعد ادبیات عرب و اصول عقلایی محاوره، با استمداد از منابع و قرائن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33" w:name="__RefHeading___Toc3786765_581953129"/>
      <w:bookmarkStart w:id="34" w:name="_Toc12"/>
      <w:bookmarkEnd w:id="33"/>
      <w:r>
        <w:rPr>
          <w:rtl w:val="true"/>
        </w:rPr>
        <w:t>منابع تفسیر</w:t>
      </w:r>
      <w:bookmarkEnd w:id="34"/>
    </w:p>
    <w:p>
      <w:pPr>
        <w:pStyle w:val="Heading5"/>
        <w:numPr>
          <w:ilvl w:val="4"/>
          <w:numId w:val="1"/>
        </w:numPr>
        <w:rPr/>
      </w:pPr>
      <w:bookmarkStart w:id="35" w:name="__RefHeading___Toc3786767_581953129"/>
      <w:bookmarkStart w:id="36" w:name="_Toc13"/>
      <w:bookmarkEnd w:id="35"/>
      <w:r>
        <w:rPr/>
        <w:t>1</w:t>
      </w:r>
      <w:r>
        <w:rPr>
          <w:rtl w:val="true"/>
        </w:rPr>
        <w:t xml:space="preserve">. </w:t>
      </w:r>
      <w:r>
        <w:rPr>
          <w:rtl w:val="true"/>
        </w:rPr>
        <w:t>مقدمه</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جوشش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چشمه از آن می‌جوشد</w:t>
      </w:r>
      <w:r>
        <w:rPr>
          <w:rFonts w:eastAsia="IRNazanin" w:cs="IRNazanin"/>
          <w:color w:val="111111"/>
          <w:sz w:val="28"/>
          <w:szCs w:val="28"/>
          <w:rtl w:val="true"/>
          <w:lang w:bidi="fa-IR"/>
        </w:rPr>
        <w:t xml:space="preserve">. </w:t>
      </w:r>
      <w:r>
        <w:rPr>
          <w:rStyle w:val="FootnoteAnchor"/>
          <w:rtl w:val="true"/>
        </w:rPr>
        <w:footnoteReference w:id="29"/>
      </w:r>
      <w:bookmarkStart w:id="37" w:name="pg5702_37861"/>
    </w:p>
    <w:p>
      <w:pPr>
        <w:pStyle w:val="BookText"/>
        <w:rPr/>
      </w:pPr>
      <w:bookmarkEnd w:id="37"/>
      <w:r>
        <w:rPr>
          <w:rFonts w:ascii="IRNazanin" w:hAnsi="IRNazanin" w:eastAsia="IRNazanin"/>
          <w:color w:val="111111"/>
          <w:sz w:val="28"/>
          <w:sz w:val="28"/>
          <w:szCs w:val="28"/>
          <w:rtl w:val="true"/>
          <w:lang w:bidi="fa-IR"/>
        </w:rPr>
        <w:t>مقصود از منابع تفسیر، مستندات و اطلاعاتی است که معانی و مقاصد آیات را روشن می‌سازد و مفسر برای فهم آیات از آنها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منابع به‌عنوان مأخذ، </w:t>
      </w:r>
      <w:r>
        <w:rPr>
          <w:rStyle w:val="FootnoteAnchor"/>
          <w:rtl w:val="true"/>
        </w:rPr>
        <w:footnoteReference w:id="30"/>
      </w:r>
      <w:r>
        <w:rPr>
          <w:rFonts w:ascii="IRNazanin" w:hAnsi="IRNazanin" w:eastAsia="IRNazanin"/>
          <w:color w:val="111111"/>
          <w:sz w:val="28"/>
          <w:sz w:val="28"/>
          <w:szCs w:val="28"/>
          <w:rtl w:val="true"/>
          <w:lang w:bidi="fa-IR"/>
        </w:rPr>
        <w:t xml:space="preserve">قرائن، ابزارهای فهم و مصادر </w:t>
      </w:r>
      <w:r>
        <w:rPr>
          <w:rStyle w:val="FootnoteAnchor"/>
          <w:rtl w:val="true"/>
        </w:rPr>
        <w:footnoteReference w:id="31"/>
      </w:r>
      <w:r>
        <w:rPr>
          <w:rFonts w:ascii="IRNazanin" w:hAnsi="IRNazanin" w:eastAsia="IRNazanin"/>
          <w:color w:val="111111"/>
          <w:sz w:val="28"/>
          <w:sz w:val="28"/>
          <w:szCs w:val="28"/>
          <w:rtl w:val="true"/>
          <w:lang w:bidi="fa-IR"/>
        </w:rPr>
        <w:t>تفسیر یاد می‌شود</w:t>
      </w:r>
      <w:r>
        <w:rPr>
          <w:rFonts w:eastAsia="IRNazanin" w:cs="IRNazanin"/>
          <w:color w:val="111111"/>
          <w:sz w:val="28"/>
          <w:szCs w:val="28"/>
          <w:rtl w:val="true"/>
          <w:lang w:bidi="fa-IR"/>
        </w:rPr>
        <w:t>.</w:t>
      </w:r>
    </w:p>
    <w:p>
      <w:pPr>
        <w:pStyle w:val="Heading5"/>
        <w:numPr>
          <w:ilvl w:val="4"/>
          <w:numId w:val="1"/>
        </w:numPr>
        <w:rPr/>
      </w:pPr>
      <w:bookmarkStart w:id="38" w:name="__RefHeading___Toc3786769_581953129"/>
      <w:bookmarkStart w:id="39" w:name="_Toc14"/>
      <w:bookmarkEnd w:id="38"/>
      <w:r>
        <w:rPr/>
        <w:t>2</w:t>
      </w:r>
      <w:r>
        <w:rPr>
          <w:rtl w:val="true"/>
        </w:rPr>
        <w:t xml:space="preserve">. </w:t>
      </w:r>
      <w:r>
        <w:rPr>
          <w:rtl w:val="true"/>
        </w:rPr>
        <w:t>پیشینه</w:t>
      </w:r>
      <w:bookmarkEnd w:id="39"/>
    </w:p>
    <w:p>
      <w:pPr>
        <w:pStyle w:val="BookText"/>
        <w:rPr/>
      </w:pPr>
      <w:r>
        <w:rPr>
          <w:rFonts w:ascii="IRNazanin" w:hAnsi="IRNazanin" w:eastAsia="IRNazanin"/>
          <w:color w:val="111111"/>
          <w:sz w:val="28"/>
          <w:sz w:val="28"/>
          <w:szCs w:val="28"/>
          <w:rtl w:val="true"/>
          <w:lang w:bidi="fa-IR"/>
        </w:rPr>
        <w:t>صاحب‌نظران تفسیر و علوم قرآنی، دیدگاه‌های متفاوتی در مورد منابع تفسیر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مقدمه تفسیر تبیان </w:t>
      </w:r>
      <w:r>
        <w:rPr>
          <w:rStyle w:val="FootnoteAnchor"/>
          <w:rtl w:val="true"/>
        </w:rPr>
        <w:footnoteReference w:id="32"/>
      </w:r>
      <w:r>
        <w:rPr>
          <w:rFonts w:ascii="IRNazanin" w:hAnsi="IRNazanin" w:eastAsia="IRNazanin"/>
          <w:color w:val="111111"/>
          <w:sz w:val="28"/>
          <w:sz w:val="28"/>
          <w:szCs w:val="28"/>
          <w:rtl w:val="true"/>
          <w:lang w:bidi="fa-IR"/>
        </w:rPr>
        <w:t xml:space="preserve">و علامه طبرسی در مقدمه مجمع البیان </w:t>
      </w:r>
      <w:r>
        <w:rPr>
          <w:rStyle w:val="FootnoteAnchor"/>
          <w:rtl w:val="true"/>
        </w:rPr>
        <w:footnoteReference w:id="33"/>
      </w:r>
      <w:r>
        <w:rPr>
          <w:rFonts w:ascii="IRNazanin" w:hAnsi="IRNazanin" w:eastAsia="IRNazanin"/>
          <w:color w:val="111111"/>
          <w:sz w:val="28"/>
          <w:sz w:val="28"/>
          <w:szCs w:val="28"/>
          <w:rtl w:val="true"/>
          <w:lang w:bidi="fa-IR"/>
        </w:rPr>
        <w:t>به منابع تفسیر، از جمله سنت، عقل و اجماع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به منابع تفسیر اشاره کرده و از سنت و مواردی از علوم قرآنی نام برده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محمد حسین علی الصغیر از منابع تفسیر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Style w:val="FootnoteAnchor"/>
          <w:rtl w:val="true"/>
        </w:rPr>
        <w:footnoteReference w:id="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معاصران، منابع تفسیر را شش مورد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روایات معصومین علیهم السلام ، منابع لغوی، منابع تاریخی، عقل و دستاوردهای تجربی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منابع تفسیری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تفسیری به اموری اطلاق می‌شود که اطلاعات و داده‌هایی در اختیار مفسر قرار می‌دهد که با مفاد آیه یا آیه‌هایی تناسب محتوایی دارد و معانی آیات و مفاد واژگان به‌کاررفته در آن را روشن کند</w:t>
      </w:r>
      <w:r>
        <w:rPr>
          <w:rFonts w:eastAsia="IRNazanin" w:cs="IRNazanin"/>
          <w:color w:val="111111"/>
          <w:sz w:val="28"/>
          <w:szCs w:val="28"/>
          <w:rtl w:val="true"/>
          <w:lang w:bidi="fa-IR"/>
        </w:rPr>
        <w:t xml:space="preserve">». </w:t>
      </w:r>
      <w:r>
        <w:rPr>
          <w:rStyle w:val="FootnoteAnchor"/>
          <w:rtl w:val="true"/>
        </w:rPr>
        <w:footnoteReference w:id="36"/>
      </w:r>
      <w:bookmarkStart w:id="40" w:name="pg5702_37862"/>
    </w:p>
    <w:p>
      <w:pPr>
        <w:pStyle w:val="Heading5"/>
        <w:numPr>
          <w:ilvl w:val="4"/>
          <w:numId w:val="1"/>
        </w:numPr>
        <w:rPr/>
      </w:pPr>
      <w:bookmarkStart w:id="41" w:name="__RefHeading___Toc3786771_581953129"/>
      <w:bookmarkStart w:id="42" w:name="_Toc15"/>
      <w:bookmarkEnd w:id="40"/>
      <w:bookmarkEnd w:id="41"/>
      <w:r>
        <w:rPr/>
        <w:t>3</w:t>
      </w:r>
      <w:r>
        <w:rPr>
          <w:rtl w:val="true"/>
        </w:rPr>
        <w:t xml:space="preserve">. </w:t>
      </w:r>
      <w:r>
        <w:rPr>
          <w:rtl w:val="true"/>
        </w:rPr>
        <w:t>تقسیمات</w:t>
      </w:r>
      <w:bookmarkEnd w:id="42"/>
    </w:p>
    <w:p>
      <w:pPr>
        <w:pStyle w:val="BookText"/>
        <w:rPr/>
      </w:pPr>
      <w:r>
        <w:rPr>
          <w:rFonts w:ascii="IRNazanin" w:hAnsi="IRNazanin" w:eastAsia="IRNazanin"/>
          <w:color w:val="111111"/>
          <w:sz w:val="28"/>
          <w:sz w:val="28"/>
          <w:szCs w:val="28"/>
          <w:rtl w:val="true"/>
          <w:lang w:bidi="fa-IR"/>
        </w:rPr>
        <w:t>تقسیم‌های مختلفی در مورد منابع تفسیر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و منابع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مانند تاریخ؛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w:t>
      </w:r>
    </w:p>
    <w:p>
      <w:pPr>
        <w:pStyle w:val="Heading5"/>
        <w:numPr>
          <w:ilvl w:val="4"/>
          <w:numId w:val="1"/>
        </w:numPr>
        <w:rPr/>
      </w:pPr>
      <w:bookmarkStart w:id="43" w:name="__RefHeading___Toc3786773_581953129"/>
      <w:bookmarkStart w:id="44" w:name="_Toc16"/>
      <w:bookmarkEnd w:id="43"/>
      <w:r>
        <w:rPr/>
        <w:t>4</w:t>
      </w:r>
      <w:r>
        <w:rPr>
          <w:rtl w:val="true"/>
        </w:rPr>
        <w:t xml:space="preserve">. </w:t>
      </w:r>
      <w:r>
        <w:rPr>
          <w:rtl w:val="true"/>
        </w:rPr>
        <w:t xml:space="preserve">منابع و قراین فهم و تفسیر قرآن </w:t>
      </w:r>
      <w:r>
        <w:rPr>
          <w:rtl w:val="true"/>
        </w:rPr>
        <w:t>(</w:t>
      </w:r>
      <w:r>
        <w:rPr>
          <w:rtl w:val="true"/>
        </w:rPr>
        <w:t>بر اساس تقسیم علوم بشری</w:t>
      </w:r>
      <w:r>
        <w:rPr>
          <w:rtl w:val="true"/>
        </w:rPr>
        <w:t>)</w:t>
      </w:r>
      <w:bookmarkEnd w:id="44"/>
    </w:p>
    <w:p>
      <w:pPr>
        <w:pStyle w:val="BookText"/>
        <w:rPr/>
      </w:pPr>
      <w:r>
        <w:rPr>
          <w:rFonts w:ascii="IRNazanin" w:hAnsi="IRNazanin" w:eastAsia="IRNazanin"/>
          <w:color w:val="111111"/>
          <w:sz w:val="28"/>
          <w:sz w:val="28"/>
          <w:szCs w:val="28"/>
          <w:rtl w:val="true"/>
          <w:lang w:bidi="fa-IR"/>
        </w:rPr>
        <w:t>منابع و قراین فهم و تفسیر قرآن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فعل و تقریر پیامبر 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شخصی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بین منابع و ابزار تفسیر تفاوت گذاشت؛ به این صورت که منابع تفسیر را شامل قرآن، سنت، عقل و علم تجربی دانست، اما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صرف و نحو 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قرآن، تاریخ و مانند آنها را ابزارهای تفسیر به‌شمار آورد؛ هر چند مرزبندی میان منبع و ابزار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مبحث مهم است، بررسی اعتبار این منابع و قلمرو استفاده از آنهاست</w:t>
      </w:r>
      <w:r>
        <w:rPr>
          <w:rFonts w:eastAsia="IRNazanin" w:cs="IRNazanin"/>
          <w:color w:val="111111"/>
          <w:sz w:val="28"/>
          <w:szCs w:val="28"/>
          <w:rtl w:val="true"/>
          <w:lang w:bidi="fa-IR"/>
        </w:rPr>
        <w:t>.</w:t>
      </w:r>
    </w:p>
    <w:p>
      <w:pPr>
        <w:pStyle w:val="Heading5"/>
        <w:numPr>
          <w:ilvl w:val="4"/>
          <w:numId w:val="1"/>
        </w:numPr>
        <w:rPr/>
      </w:pPr>
      <w:bookmarkStart w:id="45" w:name="__RefHeading___Toc3786775_581953129"/>
      <w:bookmarkStart w:id="46" w:name="_Toc17"/>
      <w:bookmarkEnd w:id="45"/>
      <w:r>
        <w:rPr/>
        <w:t>5</w:t>
      </w:r>
      <w:r>
        <w:rPr>
          <w:rtl w:val="true"/>
        </w:rPr>
        <w:t xml:space="preserve">. </w:t>
      </w:r>
      <w:r>
        <w:rPr>
          <w:rtl w:val="true"/>
        </w:rPr>
        <w:t>مستندات، منابع و قراین تفسیر</w:t>
      </w:r>
      <w:bookmarkEnd w:id="46"/>
    </w:p>
    <w:p>
      <w:pPr>
        <w:pStyle w:val="Heading6"/>
        <w:numPr>
          <w:ilvl w:val="5"/>
          <w:numId w:val="1"/>
        </w:numPr>
        <w:rPr/>
      </w:pPr>
      <w:bookmarkStart w:id="47" w:name="__RefHeading___Toc3786777_581953129"/>
      <w:bookmarkStart w:id="48" w:name="_Toc18"/>
      <w:bookmarkEnd w:id="47"/>
      <w:r>
        <w:rPr>
          <w:rtl w:val="true"/>
        </w:rPr>
        <w:t>الف</w:t>
      </w:r>
      <w:r>
        <w:rPr>
          <w:rtl w:val="true"/>
        </w:rPr>
        <w:t xml:space="preserve">) </w:t>
      </w:r>
      <w:r>
        <w:rPr>
          <w:rtl w:val="true"/>
        </w:rPr>
        <w:t>قرآن</w:t>
      </w:r>
      <w:bookmarkEnd w:id="48"/>
    </w:p>
    <w:p>
      <w:pPr>
        <w:pStyle w:val="BookText"/>
        <w:rPr/>
      </w:pPr>
      <w:r>
        <w:rPr>
          <w:rFonts w:ascii="IRNazanin" w:hAnsi="IRNazanin" w:eastAsia="IRNazanin"/>
          <w:color w:val="111111"/>
          <w:sz w:val="28"/>
          <w:sz w:val="28"/>
          <w:szCs w:val="28"/>
          <w:rtl w:val="true"/>
          <w:lang w:bidi="fa-IR"/>
        </w:rPr>
        <w:t>یکی از منابع فهم و تفسیر قرآن،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قرینه فهم یک آیه را می‌توان در آیات دیگر یافت و با استناد به آن آیات، آیه مورد نظر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زیربنای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بحث وجود دارد که باید توضیح داده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تفسیر آیه، یکی از منابع و مستندات درون متنی،</w:t>
      </w:r>
    </w:p>
    <w:p>
      <w:pPr>
        <w:pStyle w:val="BookText"/>
        <w:rPr/>
      </w:pPr>
      <w:r>
        <w:rPr>
          <w:rFonts w:ascii="IRNazanin" w:hAnsi="IRNazanin" w:eastAsia="IRNazanin"/>
          <w:color w:val="111111"/>
          <w:sz w:val="28"/>
          <w:sz w:val="28"/>
          <w:szCs w:val="28"/>
          <w:rtl w:val="true"/>
          <w:lang w:bidi="fa-IR"/>
        </w:rPr>
        <w:t>آیات دیگر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منبع بر دو مطلب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براساس بنای عقلا؛ به‌طور طبیعی برای فهم هر جمله از یک کتاب لازم است که به مطالب قبل و بعد آن توجه شود تا مقصود گوینده روشن شود و این شیوه‌ای عقلایی در فهم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کلام هر شخص، عام و خاص، مطلق و مقید، مجمل و مبین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بدون مراجعه به سخنان مشابه و مخالف جمله مورد نظر، فهم مراد جدّی متکلم، بعید و گاهی غیرممکن است و غالباً عدم توجه به قراین درونی متن، موجب لغزش در فهم و تفسیر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قرآن کریم دستور داده که برای فهم آیات متشابه به آیات محکم مراجعه کنیم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شیوه پیامبر صلی الله علیه وآله و اهل‌بیت علیهم السلام نیز همین بوده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بودن آیات قرآن به چند صورت ظاهر می‌شود که برخی از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صدر و ذیل آیه یا آیات قرآن برای فهم یک واژه یا جمله که به اصطلاح سیاق نیز به آن گفته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لَکُمْ دِینُکُمْ وَ لِیَ دِینِ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به معنای آیین و در آیه مالِکِ یَوْمِ الدِّینِ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فضای حاکم بر آیه و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آیات مشابه در لفظ یا معنا برای فهم معانی و مطالب جدید از آیات؛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هنگامی که مفسر به مجموع این آیات توجه کند، در می‌یابد که شب قدر در شبی پربرکت و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جداگانه و صریح در آیات نیامده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آیات مخالف در لفظ و محتوا برای فهم مقصود از آیه ؛ گاهی برخی آیات قرآن؛ به ظاهر متعارض به نظر می‌رسند، ولی با دقت و تأمّل و مراجعه به قراین حدیثی،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قِفُوهُمْ إِنَّهُمْ مَسْؤُلُونَ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لا یُسْئَلُ عَنْ ذُنُوبِهِمُ الْمُجْرِمُونَ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آیه اول، مسئله پرسش و در آیه دوم، عدم پرسش از گناه‌کاران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روشن می‌سازد که آیه اول در مورد رستاخیز است و 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حالت گناه‌کاران در هنگام نزول عذاب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ارجاع متشابهات به محکمات؛ برخی آیات قرآن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یاد شده ظهور در جسمانیت خدا دارد و با ارجاع به آیه</w:t>
      </w:r>
    </w:p>
    <w:p>
      <w:pPr>
        <w:pStyle w:val="BookText"/>
        <w:rPr/>
      </w:pP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مقصود آن روشن می‌شود که مثلاً قدرت الهی منظور است و ظاهر آیه،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آیات مجمل به وسیله مبین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عام به وسیله خاص</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مطلق به وسیله آیات مقید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مباحث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محکم و متشابه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مورد بحث قرار خواهد گرفت و گونه‌های مختلف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آیات قرآن، منبع تفسیر است؟</w:t>
      </w:r>
    </w:p>
    <w:p>
      <w:pPr>
        <w:pStyle w:val="BookText"/>
        <w:rPr/>
      </w:pPr>
      <w:r>
        <w:rPr>
          <w:rFonts w:ascii="IRNazanin" w:hAnsi="IRNazanin" w:eastAsia="IRNazanin"/>
          <w:color w:val="111111"/>
          <w:sz w:val="28"/>
          <w:sz w:val="28"/>
          <w:szCs w:val="28"/>
          <w:rtl w:val="true"/>
          <w:lang w:bidi="fa-IR"/>
        </w:rPr>
        <w:t>دلالت آیات قرآن بر معنا و مقصود گوینده،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محکم و گاهی،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دلالت به صورت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صورت احتمال قوی یا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دلالت، مطابقی گاه، تضمنی و گاهی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دلالت، اقتضا و اشاره و تنبیه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آنچه منبع تفسیر قرآن قرار می‌گیرد، آیات محکم است که دلالت آن به صورت نص یا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مخاطب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بعد از رفع تشابه، تبدیل به ظاهر می‌گردد که در آن صورت می‌تواند مستند تفسیر آیات دیگر قرار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آیات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عرش، کرسی، یدالله و إلی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9" w:name="pg5702_37866"/>
    </w:p>
    <w:p>
      <w:pPr>
        <w:pStyle w:val="BookText"/>
        <w:rPr/>
      </w:pPr>
      <w:bookmarkEnd w:id="49"/>
      <w:r>
        <w:rPr>
          <w:rFonts w:ascii="IRNazanin" w:hAnsi="IRNazanin" w:eastAsia="IRNazanin"/>
          <w:color w:val="111111"/>
          <w:sz w:val="28"/>
          <w:sz w:val="28"/>
          <w:szCs w:val="28"/>
          <w:rtl w:val="true"/>
          <w:lang w:bidi="fa-IR"/>
        </w:rPr>
        <w:t>صورت عادی قابل تمسّک و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معنای این آیات در پرتو قراین عقلی و نقلی روشن گردد</w:t>
      </w:r>
      <w:r>
        <w:rPr>
          <w:rFonts w:eastAsia="IRNazanin" w:cs="IRNazanin"/>
          <w:color w:val="111111"/>
          <w:sz w:val="28"/>
          <w:szCs w:val="28"/>
          <w:rtl w:val="true"/>
          <w:lang w:bidi="fa-IR"/>
        </w:rPr>
        <w:t>.</w:t>
      </w:r>
    </w:p>
    <w:p>
      <w:pPr>
        <w:pStyle w:val="Heading6"/>
        <w:numPr>
          <w:ilvl w:val="5"/>
          <w:numId w:val="1"/>
        </w:numPr>
        <w:rPr/>
      </w:pPr>
      <w:bookmarkStart w:id="50" w:name="__RefHeading___Toc3786779_581953129"/>
      <w:bookmarkStart w:id="51" w:name="_Toc19"/>
      <w:bookmarkEnd w:id="50"/>
      <w:r>
        <w:rPr>
          <w:rtl w:val="true"/>
        </w:rPr>
        <w:t>ب</w:t>
      </w:r>
      <w:r>
        <w:rPr>
          <w:rtl w:val="true"/>
        </w:rPr>
        <w:t xml:space="preserve">) </w:t>
      </w:r>
      <w:r>
        <w:rPr>
          <w:rtl w:val="true"/>
        </w:rPr>
        <w:t>سنت</w:t>
      </w:r>
      <w:bookmarkEnd w:id="51"/>
    </w:p>
    <w:p>
      <w:pPr>
        <w:pStyle w:val="BookText"/>
        <w:rPr/>
      </w:pPr>
      <w:r>
        <w:rPr>
          <w:rFonts w:ascii="IRNazanin" w:hAnsi="IRNazanin" w:eastAsia="IRNazanin"/>
          <w:color w:val="111111"/>
          <w:sz w:val="28"/>
          <w:sz w:val="28"/>
          <w:szCs w:val="28"/>
          <w:rtl w:val="true"/>
          <w:lang w:bidi="fa-IR"/>
        </w:rPr>
        <w:t xml:space="preserve">یکی از منابع و مستندات و قراین برون متنی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از جایگاه ویژه‌ای در تفسیر برخوردار است و دیدگاه‌های مختلفی در مورد آن وجود دارد تا آن‌جا که به برخی صاحب‌نظران نسبت داده‌اند که تفسیر قرآن جز با سنت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نظریه را در مبحث امکان و جواز تفسیر قرآن مورد بررسی قرار دادیم و مردود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سنت یکی از قراین مهم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بدون توجه به آن، تفسیر به رأی به‌شمار می‌آید؛ چون بسیاری از مخصص‌ها و مقیدهای آیات در سنت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بخش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یعنی سخنان پیامبر صلی الله علیه وآله در توضیح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ابن مسعود حکایت شده، پیامبر صلی الله علیه وآله هنگامی که ده آیه قرآن را به یکی از صحابه می‌آموخت، از آن عبور نمی‌کرد تا این‌که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بدان را به او می‌آموخت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مثلاً پیامبر صلی الله علیه وآله در مورد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به صورت کلی از 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بگزارید؛ همان‌طور که می‌بینید من نماز می‌گزارم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مثلاً تفسیر قرآن در محضر پیامبر صلی الله علیه وآله صورت گیرد و ایشان آن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مذاهب اسلامی به چند چیز گفته می‌شود که از اعتباری یکسان برخوردار نیستند و لازم است حجیت آنها ارزش‌گزاری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پیامبر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اهل‌بیت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p>
    <w:p>
      <w:pPr>
        <w:pStyle w:val="BookText"/>
        <w:rPr/>
      </w:pPr>
      <w:r>
        <w:rPr>
          <w:rFonts w:ascii="IRNazanin" w:hAnsi="IRNazanin" w:eastAsia="IRNazanin"/>
          <w:color w:val="111111"/>
          <w:sz w:val="28"/>
          <w:sz w:val="28"/>
          <w:szCs w:val="28"/>
          <w:rtl w:val="true"/>
          <w:lang w:bidi="fa-IR"/>
        </w:rPr>
        <w:t xml:space="preserve">مباحث مربوط به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در سه بخش، مورد تحلیل و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سنّت پیامبر در تفسیر قرآن ؛ اصل حجّیت سنّت پیامبر صلی الله علیه وآله در تفسیر قرآن مورد تأیید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قرآن بر پیامبر صلی الله علیه وآله فرو فرستاده شد تا آن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پیامبر صلی الله علیه وآله معتبر و حجّت بر مردم و لازم‌الاتباع نبود، این دستور لغو می‌شد و خلاف حکمت بر خدا لازم می‌آمد، که خدای حکیم بر خلاف حکمت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 پیامبر صلی الله علیه وآله و توضیح و تفسیر او در مورد آیات قرآن،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مفسّران بزرگ قرآن نیز ذیل آیه مذکور بدان تصریح کرده‌اند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پیامبر اکرم صلی الله علیه وآله با سخنان و عمل خود، به تفسیر قرآن</w:t>
      </w:r>
    </w:p>
    <w:p>
      <w:pPr>
        <w:pStyle w:val="BookText"/>
        <w:rPr/>
      </w:pPr>
      <w:r>
        <w:rPr>
          <w:rFonts w:ascii="IRNazanin" w:hAnsi="IRNazanin" w:eastAsia="IRNazanin"/>
          <w:color w:val="111111"/>
          <w:sz w:val="28"/>
          <w:sz w:val="28"/>
          <w:szCs w:val="28"/>
          <w:rtl w:val="true"/>
          <w:lang w:bidi="fa-IR"/>
        </w:rPr>
        <w:t>می‌پرداخت و به مردم دستور می‌داد که در جزئیات احکام نماز،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قرآن با سنت پیامبر صلی الله علیه وآله و عمل به سیره عملی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پیامبر صلی الله علیه وآله شامل قول، فعل و تقریر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حجیت سنت پیامبر صلی الله علیه وآله دلایل دیگری همچون عصمت و آیات دیگر </w:t>
      </w:r>
      <w:r>
        <w:rPr>
          <w:rStyle w:val="FootnoteAnchor"/>
          <w:rtl w:val="true"/>
        </w:rPr>
        <w:footnoteReference w:id="52"/>
      </w:r>
      <w:r>
        <w:rPr>
          <w:rFonts w:ascii="IRNazanin" w:hAnsi="IRNazanin" w:eastAsia="IRNazanin"/>
          <w:color w:val="111111"/>
          <w:sz w:val="28"/>
          <w:sz w:val="28"/>
          <w:szCs w:val="28"/>
          <w:rtl w:val="true"/>
          <w:lang w:bidi="fa-IR"/>
        </w:rPr>
        <w:t xml:space="preserve">وجود دارد </w:t>
      </w:r>
      <w:r>
        <w:rPr>
          <w:rStyle w:val="FootnoteAnchor"/>
          <w:rtl w:val="true"/>
        </w:rPr>
        <w:footnoteReference w:id="53"/>
      </w:r>
      <w:r>
        <w:rPr>
          <w:rFonts w:ascii="IRNazanin" w:hAnsi="IRNazanin" w:eastAsia="IRNazanin"/>
          <w:color w:val="111111"/>
          <w:sz w:val="28"/>
          <w:sz w:val="28"/>
          <w:szCs w:val="28"/>
          <w:rtl w:val="true"/>
          <w:lang w:bidi="fa-IR"/>
        </w:rPr>
        <w:t>که به خاطر اختصار از آنها چشم‌پوشی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سنّت اهل‌بیت علیهم السلام در تفسیر؛ روایات تفسیری اهل‌بیت علیهم السلام همچون روایات تفسیری پیامبر صلی الله علیه وآله حجّت است و با شرایط خاصّ خود در تفسیر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آنان به بیان پیامبر صلی الله علیه وآله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دلایل زیادی وجود دارد که به برخی از آنها اشاره می‌کنیم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که توسط علما و راویان شیعه و اهل‌سنّت به صورت متواتر از پیامبر صلی الله علیه وآله حکایت شده است که آن حضرت فرمود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أبداً حتّی یردا إلی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حقیقت من دو چیز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اهل‌بیت خود را تا زمانی؛ که به آنان تمسّک جویید، هرگز گمراه نمی‌شوید، تا این‌که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تمسّک به قرآن و اهل‌بیت علیهم السلام با هم و درکنار هم شرط عدم گمراهی مسلمانان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مسلمانان به هر دو یا یکی از آنان تمسّک نکنند،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اهل‌بیت علیهم السلام در کنار قرآن حجّت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حجّیت اهل‌بیت علیهم السلام جز حجیت سنّت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آنان جزیی از سنت آنهاست که معتبر و حجّت است و باید به آن تمسّک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از اهل‌بیت علیهم السلام حکایت شده که فرموداند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ما می‌گوییم، سخن پیامبر صلی الله علیه وآله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روشن است که اهل‌بیت علیهم السلام عادل و موثّق بوده‌اند و نقل آنان از پیامبر صلی الله علیه وآله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احادیث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مطالب پیامبر صلی الله علیه وآله است که با واسطه به ما رسیده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دیگری که بر ملازمت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دلالت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شیعه و اهل سنت حکایت شده است و ما برای اختصار از نقل آنها صرف نظر می‌کنیم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حجیت اقوال صحابه و تابعین، به صورت مستقل و کامل مباحثی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استناد به سنت در تفسیر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توضیح آیه، مثل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پیامبر صلی الله علیه وآله حکایت شده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آیه بر مصداق خاص، مثل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بر علی علیه السلام دراحادیث</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جزئیات آیات الاحکام در احادیث فقهی، که گاهی به صورت تخصیص آیه عام یا تقیید آیه مطلق و توضیح عناوین خاص تکلیفی، مثل صلوة و زکاة، آمده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آیات ناسخ و منسوخ در احادیث، برای مثال در حدیثی از امام صادق علیه السلام حکایت شده که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وسیله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نسخ شده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شأن نزول آیات 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احادیث، شأن نزول آیه غدیر، آیه تطهیر، آیه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در تفاسیر روایی البرهان، نور الثقلین و نیز کتاب‌های شأن نزول، جمع‌آوری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بطن و تأویل آیات در احادیث</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تفسیر آیه به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p>
    <w:p>
      <w:pPr>
        <w:pStyle w:val="BookText"/>
        <w:rPr/>
      </w:pPr>
      <w:r>
        <w:rPr>
          <w:rFonts w:ascii="IRNazanin" w:hAnsi="IRNazanin" w:eastAsia="IRNazanin"/>
          <w:color w:val="111111"/>
          <w:sz w:val="28"/>
          <w:sz w:val="28"/>
          <w:szCs w:val="28"/>
          <w:rtl w:val="true"/>
          <w:lang w:bidi="fa-IR"/>
        </w:rPr>
        <w:t xml:space="preserve">همان‌طور که از پیامبر صلی الله علیه وآله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وَ لَمْ یَلْبِسُوا إِیمانَهُمْ بِظُلْمٍ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إِنَّ الشِّرْکَ لَظُلْمٌ عَظِیمٌ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به شرک تفسیر کردند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استفاده از احادیث تفسیری</w:t>
      </w:r>
    </w:p>
    <w:p>
      <w:pPr>
        <w:pStyle w:val="BookText"/>
        <w:rPr/>
      </w:pPr>
      <w:r>
        <w:rPr>
          <w:rFonts w:ascii="IRNazanin" w:hAnsi="IRNazanin" w:eastAsia="IRNazanin"/>
          <w:color w:val="111111"/>
          <w:sz w:val="28"/>
          <w:sz w:val="28"/>
          <w:szCs w:val="28"/>
          <w:rtl w:val="true"/>
          <w:lang w:bidi="fa-IR"/>
        </w:rPr>
        <w:t>در استفاده از احادیث تفسیری، توجه به سه مرحله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مبحث اقسام روایات تفسیری مطالب مبسوطی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سندی روایات می‌توان از علم رجال یاری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مباحثی در قواعد تفسیری بیان خواهد شد و اقسام دلالت آیات را توضیح می‌دهیم که غالباً در مورد روایات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مبحث گونه‌های استناد به احادیث اشاره شد که روایات گاهی توضیح، مصادیق آیه، جزئیات احکام، بطن و تأویل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آنها بر مطالب تفسیری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دراحادیث ژرف‌نگر باشیم و احادیث تفسیری را از احادیث تأویلی و احادیث تطبیقی جدا سازیم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احادیث در تفسیر، لازم است که محتوای آنها با معیارهای نقد حدیث سنجیده شود و از احادیث مخالف قرآن، عقل و علوم تجربی قطعی اعتبار ندارد و باید کنار گذاشته شود</w:t>
      </w:r>
      <w:r>
        <w:rPr>
          <w:rFonts w:eastAsia="IRNazanin" w:cs="IRNazanin"/>
          <w:color w:val="111111"/>
          <w:sz w:val="28"/>
          <w:szCs w:val="28"/>
          <w:rtl w:val="true"/>
          <w:lang w:bidi="fa-IR"/>
        </w:rPr>
        <w:t xml:space="preserve">. </w:t>
      </w:r>
      <w:r>
        <w:rPr>
          <w:rStyle w:val="FootnoteAnchor"/>
          <w:rtl w:val="true"/>
        </w:rPr>
        <w:footnoteReference w:id="67"/>
      </w:r>
      <w:bookmarkStart w:id="52" w:name="pg5702_37872"/>
    </w:p>
    <w:p>
      <w:pPr>
        <w:pStyle w:val="BookText"/>
        <w:rPr/>
      </w:pPr>
      <w:bookmarkEnd w:id="52"/>
      <w:r>
        <w:rPr>
          <w:rFonts w:ascii="IRNazanin" w:hAnsi="IRNazanin" w:eastAsia="IRNazanin"/>
          <w:color w:val="111111"/>
          <w:sz w:val="28"/>
          <w:sz w:val="28"/>
          <w:szCs w:val="28"/>
          <w:rtl w:val="true"/>
          <w:lang w:bidi="fa-IR"/>
        </w:rPr>
        <w:t>از بقیه احادیث معتبر به‌عنوان قرینه فهم آیات قرآن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بررسی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می‌جوییم، در بررسی محتوا و دلالت نیز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می‌گیریم</w:t>
      </w:r>
      <w:r>
        <w:rPr>
          <w:rFonts w:eastAsia="IRNazanin" w:cs="IRNazanin"/>
          <w:color w:val="111111"/>
          <w:sz w:val="28"/>
          <w:szCs w:val="28"/>
          <w:rtl w:val="true"/>
          <w:lang w:bidi="fa-IR"/>
        </w:rPr>
        <w:t xml:space="preserve">. </w:t>
      </w:r>
      <w:r>
        <w:rPr>
          <w:rStyle w:val="FootnoteAnchor"/>
          <w:rtl w:val="true"/>
        </w:rPr>
        <w:footnoteReference w:id="68"/>
      </w:r>
    </w:p>
    <w:p>
      <w:pPr>
        <w:pStyle w:val="Heading6"/>
        <w:numPr>
          <w:ilvl w:val="5"/>
          <w:numId w:val="1"/>
        </w:numPr>
        <w:rPr/>
      </w:pPr>
      <w:bookmarkStart w:id="53" w:name="__RefHeading___Toc3786781_581953129"/>
      <w:bookmarkStart w:id="54" w:name="_Toc20"/>
      <w:bookmarkEnd w:id="53"/>
      <w:r>
        <w:rPr>
          <w:rtl w:val="true"/>
        </w:rPr>
        <w:t>ج</w:t>
      </w:r>
      <w:r>
        <w:rPr>
          <w:rtl w:val="true"/>
        </w:rPr>
        <w:t xml:space="preserve">) </w:t>
      </w:r>
      <w:r>
        <w:rPr>
          <w:rtl w:val="true"/>
        </w:rPr>
        <w:t>عقل</w:t>
      </w:r>
      <w:bookmarkEnd w:id="54"/>
    </w:p>
    <w:p>
      <w:pPr>
        <w:pStyle w:val="Heading6"/>
        <w:numPr>
          <w:ilvl w:val="5"/>
          <w:numId w:val="1"/>
        </w:numPr>
        <w:rPr/>
      </w:pPr>
      <w:bookmarkStart w:id="55" w:name="__RefHeading___Toc3786783_581953129"/>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مقصود از عقل در این‌جا، عقل سالم فطری است که از هواهای نفسانی و سلیقه‌های شخصی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منابع معتبر و قرائن برون متنی فهم آیات قرآن است، همان‌طور که شیخ طوسی و شیخ طبرسی بدین مطلب اشاره کرده‌اند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جایگاه عقل، در کنار قرآن و سنت، در شناخت دین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در فهم و تفسیر قرآن از راهنمایی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جوییم</w:t>
      </w:r>
      <w:r>
        <w:rPr>
          <w:rFonts w:eastAsia="IRNazanin" w:cs="IRNazanin"/>
          <w:color w:val="111111"/>
          <w:sz w:val="28"/>
          <w:szCs w:val="28"/>
          <w:rtl w:val="true"/>
          <w:lang w:bidi="fa-IR"/>
        </w:rPr>
        <w:t xml:space="preserve">. </w:t>
      </w:r>
      <w:r>
        <w:rPr>
          <w:rStyle w:val="FootnoteAnchor"/>
          <w:rtl w:val="true"/>
        </w:rPr>
        <w:footnoteReference w:id="70"/>
      </w:r>
    </w:p>
    <w:p>
      <w:pPr>
        <w:pStyle w:val="Heading6"/>
        <w:numPr>
          <w:ilvl w:val="5"/>
          <w:numId w:val="1"/>
        </w:numPr>
        <w:rPr/>
      </w:pPr>
      <w:bookmarkStart w:id="57" w:name="__RefHeading___Toc3786785_581953129"/>
      <w:bookmarkStart w:id="58" w:name="_Toc22"/>
      <w:bookmarkEnd w:id="57"/>
      <w:r>
        <w:rPr>
          <w:rtl w:val="true"/>
        </w:rPr>
        <w:t>یکم</w:t>
      </w:r>
      <w:r>
        <w:rPr>
          <w:rtl w:val="true"/>
        </w:rPr>
        <w:t xml:space="preserve">: </w:t>
      </w:r>
      <w:r>
        <w:rPr>
          <w:rtl w:val="true"/>
        </w:rPr>
        <w:t>حجیت عقل در تفسیر</w:t>
      </w:r>
      <w:bookmarkEnd w:id="58"/>
    </w:p>
    <w:p>
      <w:pPr>
        <w:pStyle w:val="BookText"/>
        <w:rPr/>
      </w:pPr>
      <w:r>
        <w:rPr>
          <w:rFonts w:ascii="IRNazanin" w:hAnsi="IRNazanin" w:eastAsia="IRNazanin"/>
          <w:color w:val="111111"/>
          <w:sz w:val="28"/>
          <w:sz w:val="28"/>
          <w:szCs w:val="28"/>
          <w:rtl w:val="true"/>
          <w:lang w:bidi="fa-IR"/>
        </w:rPr>
        <w:t>عقل، انسان را به برهان‌های یقینی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حجیت آن ذاتی است، و دلایل آن در تفسیر و زمینه‌های دیگر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اعتبار نداشته باشد، اصل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قرآن کریم بارها انسان را به تفکر و تعقّل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حجّت و معتبر نباشد این دعوت‌ها لغو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زمینه فهم خردمندانه می‌فرماید</w:t>
      </w:r>
      <w:r>
        <w:rPr>
          <w:rFonts w:eastAsia="IRNazanin" w:cs="IRNazanin"/>
          <w:color w:val="111111"/>
          <w:sz w:val="28"/>
          <w:szCs w:val="28"/>
          <w:rtl w:val="true"/>
          <w:lang w:bidi="fa-IR"/>
        </w:rPr>
        <w:t>:</w:t>
      </w:r>
      <w:bookmarkStart w:id="59" w:name="pg5702_37873"/>
    </w:p>
    <w:p>
      <w:pPr>
        <w:pStyle w:val="BookText"/>
        <w:rPr/>
      </w:pPr>
      <w:bookmarkEnd w:id="59"/>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حقیقت ما آن را در حالی که خواندنی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فرو فرستادیم، تا شاید شما خردورزی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که به سوی مردم فرود آمده، برای آنان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شاید آنان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احادیث اسلامی، عقل را حجّت درونی در کنار حجت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علی الناس حجتین حجة ظاهرة و حجة باطنة، فاما الظاهره فالرسل و الانبیاء و الائمة و اما الباطنة فالعقول</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عقل از منابع فهم و تفسیر قرآن و منبع شناخت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عقل حکم کند مورد پذیرش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Heading6"/>
        <w:numPr>
          <w:ilvl w:val="5"/>
          <w:numId w:val="1"/>
        </w:numPr>
        <w:rPr/>
      </w:pPr>
      <w:bookmarkStart w:id="60" w:name="__RefHeading___Toc3786787_581953129"/>
      <w:bookmarkStart w:id="61" w:name="_Toc23"/>
      <w:bookmarkEnd w:id="60"/>
      <w:r>
        <w:rPr>
          <w:rtl w:val="true"/>
        </w:rPr>
        <w:t>دوم</w:t>
      </w:r>
      <w:r>
        <w:rPr>
          <w:rtl w:val="true"/>
        </w:rPr>
        <w:t xml:space="preserve">: </w:t>
      </w:r>
      <w:r>
        <w:rPr>
          <w:rtl w:val="true"/>
        </w:rPr>
        <w:t>معانی و اقسام عقل</w:t>
      </w:r>
      <w:bookmarkEnd w:id="61"/>
    </w:p>
    <w:p>
      <w:pPr>
        <w:pStyle w:val="BookText"/>
        <w:rPr/>
      </w:pPr>
      <w:r>
        <w:rPr>
          <w:rFonts w:ascii="IRNazanin" w:hAnsi="IRNazanin" w:eastAsia="IRNazanin"/>
          <w:color w:val="111111"/>
          <w:sz w:val="28"/>
          <w:sz w:val="28"/>
          <w:szCs w:val="28"/>
          <w:rtl w:val="true"/>
          <w:lang w:bidi="fa-IR"/>
        </w:rPr>
        <w:t>عقل در لغت به معنای امساک، نگه‌داری و منع چیزی است و دو معنای کاربردی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مصباحی و نیروی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درک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قوه‌ای که آماده قبول دانش است و این همان چیزی است که زمینه پذیرش تکلیف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برهانی یا برهان‌های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w:t>
      </w:r>
      <w:bookmarkStart w:id="62" w:name="pg5702_37874"/>
    </w:p>
    <w:p>
      <w:pPr>
        <w:pStyle w:val="BookText"/>
        <w:rPr/>
      </w:pPr>
      <w:bookmarkEnd w:id="62"/>
      <w:r>
        <w:rPr>
          <w:rFonts w:ascii="IRNazanin" w:hAnsi="IRNazanin" w:eastAsia="IRNazanin"/>
          <w:color w:val="111111"/>
          <w:sz w:val="28"/>
          <w:sz w:val="28"/>
          <w:szCs w:val="28"/>
          <w:rtl w:val="true"/>
          <w:lang w:bidi="fa-IR"/>
        </w:rPr>
        <w:t>به وسیله این قوه کسب می‌کند عقل گفته می‌شود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گاهی تقسیم‌های دیگری نیز در مورد عقل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عقل را به عقل نظری و عقل عملی تقسیم کرده‌اند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نیز گاهی سخن از برهان‌های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از بناءهای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ظلم و حسن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اتفاق تمام عقلای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مُدرکات عقل با همه معانی و اقسام آن در شناخت دین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تفسیر قرآن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تفسیر عقلی را همان تفسیر اجتهادی و برخی به معنای استفاده از عقل برهانی در تفسیر قرآن می‌دانند</w:t>
      </w:r>
      <w:r>
        <w:rPr>
          <w:rFonts w:eastAsia="IRNazanin" w:cs="IRNazanin"/>
          <w:color w:val="111111"/>
          <w:sz w:val="28"/>
          <w:szCs w:val="28"/>
          <w:rtl w:val="true"/>
          <w:lang w:bidi="fa-IR"/>
        </w:rPr>
        <w:t xml:space="preserve">. </w:t>
      </w:r>
      <w:r>
        <w:rPr>
          <w:rStyle w:val="FootnoteAnchor"/>
          <w:rtl w:val="true"/>
        </w:rPr>
        <w:footnoteReference w:id="76"/>
      </w:r>
    </w:p>
    <w:p>
      <w:pPr>
        <w:pStyle w:val="Heading6"/>
        <w:numPr>
          <w:ilvl w:val="5"/>
          <w:numId w:val="1"/>
        </w:numPr>
        <w:rPr/>
      </w:pPr>
      <w:bookmarkStart w:id="63" w:name="__RefHeading___Toc3786789_581953129"/>
      <w:bookmarkStart w:id="64" w:name="_Toc24"/>
      <w:bookmarkEnd w:id="63"/>
      <w:r>
        <w:rPr>
          <w:rtl w:val="true"/>
        </w:rPr>
        <w:t>سوم</w:t>
      </w:r>
      <w:r>
        <w:rPr>
          <w:rtl w:val="true"/>
        </w:rPr>
        <w:t xml:space="preserve">: </w:t>
      </w:r>
      <w:r>
        <w:rPr>
          <w:rtl w:val="true"/>
        </w:rPr>
        <w:t>گونه‌های کاربرد عقل در تفسیر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نیروی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تفسیر عقلی، تفسیر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اجتهادی یعنی به کار بردن نیروی عقل در جمع‌بندی آیات و روایات و مطالب تفسیری و استنباط خردمندانه مفسر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تفسیر عقلی در برابر تفسیر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خردمندانه در چند مورد کاربرد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آیات، یعنی در تفسیر قرآن به قرآن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روایات و رفع تعارض آنها در تفسیر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اقوال مفسران و نتیجه‌گیری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آیات و روایات مربوط به آیات الاحکام و اجتهاد و استنباط احکام شرعی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باید در علم فقه مجتهد باشد تا بتواند در برخورد با آیات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بیش از پانصد آیه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تفسیری نهایی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تفسیر آیاتی که روایتی ذیل آن حکایت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مقاصد آیات قرآن و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درس‌ها و پیام‌های عبرت آموز قصه‌های قرآنی و مجرد ساختن آنها از زمان و مکان و تطبیق قواعد و مواعظ آن بر زندگی امروز بشر، برای روشن ساختن راه صحیح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وقتی قرآن داستان زندگی یوسف را بیان می‌کند، به جوانان پیام می‌دهد که مراقب حیله‌ها باشید که شما را به بهانه بازی نبرند </w:t>
      </w:r>
      <w:r>
        <w:rPr>
          <w:rStyle w:val="FootnoteAnchor"/>
          <w:rtl w:val="true"/>
        </w:rPr>
        <w:footnoteReference w:id="77"/>
      </w:r>
      <w:r>
        <w:rPr>
          <w:rFonts w:ascii="IRNazanin" w:hAnsi="IRNazanin" w:eastAsia="IRNazanin"/>
          <w:color w:val="111111"/>
          <w:sz w:val="28"/>
          <w:sz w:val="28"/>
          <w:szCs w:val="28"/>
          <w:rtl w:val="true"/>
          <w:lang w:bidi="fa-IR"/>
        </w:rPr>
        <w:t>و مواظب باشید که اگر در شرایط سختِ جنگِ شهوت قرار گرفتید، همچون یوسف مقاومت کنید تا سعادتمند و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ابعاد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بلاغی، علمی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 استفاده از عقل برهانی؛ همان‌طور که گذشت، برخی از صاحب‌نظران، تفسیر عقلی را به معنای استفاده از عقل برهانی و قراین عقلی در تفسیر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منبع است و احکام شرعی و حقایق کتاب الهی را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از روش تفسیری در دو مورد کاربرد بیشتری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قسم از تفسیر، دلایل و برهان‌های قطعی عقلی، قرینه‌ای برای تفسیر آیات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ظاهر آیه‌ای با برهان عقلی منافات داشت،</w:t>
      </w:r>
      <w:bookmarkStart w:id="65" w:name="pg5702_37876"/>
    </w:p>
    <w:p>
      <w:pPr>
        <w:pStyle w:val="BookText"/>
        <w:rPr/>
      </w:pPr>
      <w:bookmarkEnd w:id="65"/>
      <w:r>
        <w:rPr>
          <w:rFonts w:ascii="IRNazanin" w:hAnsi="IRNazanin" w:eastAsia="IRNazanin"/>
          <w:color w:val="111111"/>
          <w:sz w:val="28"/>
          <w:sz w:val="28"/>
          <w:szCs w:val="28"/>
          <w:rtl w:val="true"/>
          <w:lang w:bidi="fa-IR"/>
        </w:rPr>
        <w:t>آن برهان قرینه‌ای می‌شود تا دست از ظاهر آیه برداریم و آن را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مورد در تفسیر آیه یَدُ اللّهِ فَوْقَ أَیْدِیهِمْ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بیان شد که عقل انسان حکم می‌کند که خدا جسم نیست و دستی مثل دست انسان ندارد وگرنه محدودیت و فناپذیری در ذات او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دست، قدرت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برهان و تأویل در آیات مربوط به سمیع و بصیر بودن خدا و نیز در تعبیراتی همانند وَ جاءَ رَبُّکَ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برهانی و برهان‌های عقلی برای فهم بهتر آیات مربوط به برهان خداشناسی قرآن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برهان نظم که در آیات زیادی از قرآن به نمونه‌ها و مصادیق آن اشاره شده </w:t>
      </w:r>
      <w:r>
        <w:rPr>
          <w:rStyle w:val="FootnoteAnchor"/>
          <w:rtl w:val="true"/>
        </w:rPr>
        <w:footnoteReference w:id="78"/>
      </w:r>
      <w:r>
        <w:rPr>
          <w:rFonts w:ascii="IRNazanin" w:hAnsi="IRNazanin" w:eastAsia="IRNazanin"/>
          <w:color w:val="111111"/>
          <w:sz w:val="28"/>
          <w:sz w:val="28"/>
          <w:szCs w:val="28"/>
          <w:rtl w:val="true"/>
          <w:lang w:bidi="fa-IR"/>
        </w:rPr>
        <w:t>و در مورد آیه لَوْ کانَ فِیهِما آلِهَةٌ إِلاَّ اللّهُ لَفَسَدَتا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برهان تمانع را می‌گوید یا برهانی دیگر</w:t>
      </w:r>
      <w:r>
        <w:rPr>
          <w:rFonts w:eastAsia="IRNazanin" w:cs="IRNazanin"/>
          <w:color w:val="111111"/>
          <w:sz w:val="28"/>
          <w:szCs w:val="28"/>
          <w:rtl w:val="true"/>
          <w:lang w:bidi="fa-IR"/>
        </w:rPr>
        <w:t>.</w:t>
      </w:r>
    </w:p>
    <w:p>
      <w:pPr>
        <w:pStyle w:val="Heading6"/>
        <w:numPr>
          <w:ilvl w:val="5"/>
          <w:numId w:val="1"/>
        </w:numPr>
        <w:rPr/>
      </w:pPr>
      <w:bookmarkStart w:id="66" w:name="__RefHeading___Toc3786791_581953129"/>
      <w:bookmarkStart w:id="67" w:name="_Toc25"/>
      <w:bookmarkEnd w:id="66"/>
      <w:r>
        <w:rPr>
          <w:rtl w:val="true"/>
        </w:rPr>
        <w:t>چهارم</w:t>
      </w:r>
      <w:r>
        <w:rPr>
          <w:rtl w:val="true"/>
        </w:rPr>
        <w:t xml:space="preserve">: </w:t>
      </w:r>
      <w:r>
        <w:rPr>
          <w:rtl w:val="true"/>
        </w:rPr>
        <w:t>تعارض عقل و نقل</w:t>
      </w:r>
      <w:bookmarkEnd w:id="67"/>
    </w:p>
    <w:p>
      <w:pPr>
        <w:pStyle w:val="BookText"/>
        <w:rPr/>
      </w:pPr>
      <w:r>
        <w:rPr>
          <w:rFonts w:ascii="IRNazanin" w:hAnsi="IRNazanin" w:eastAsia="IRNazanin"/>
          <w:color w:val="111111"/>
          <w:sz w:val="28"/>
          <w:sz w:val="28"/>
          <w:szCs w:val="28"/>
          <w:rtl w:val="true"/>
          <w:lang w:bidi="fa-IR"/>
        </w:rPr>
        <w:t>عقل و قرآن، دو منبع شناخت حقایقند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حقیقت بیش از یکی نیست، پس تعارضی میان مفاد دلیل عقلی قطعی و نص قرآنی نخواهد بود، و اگر توهم تعارض شود، نشان‌دهنده خطای ما در مقدمات دلیل عقلی یا فهم قرآن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ظاهر آیه‌ای با دلیل عقلی قطعی ناسازگار باشد، ظاهر آیه تأویل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قطعی بر دلیل ظنی مقدم است و در این‌گونه موارد آیه تأویل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w:t>
      </w:r>
      <w:bookmarkStart w:id="68" w:name="pg5702_37877"/>
    </w:p>
    <w:p>
      <w:pPr>
        <w:pStyle w:val="BookText"/>
        <w:rPr/>
      </w:pPr>
      <w:bookmarkEnd w:id="68"/>
      <w:r>
        <w:rPr>
          <w:rFonts w:ascii="IRNazanin" w:hAnsi="IRNazanin" w:eastAsia="IRNazanin"/>
          <w:color w:val="111111"/>
          <w:sz w:val="28"/>
          <w:sz w:val="28"/>
          <w:szCs w:val="28"/>
          <w:rtl w:val="true"/>
          <w:lang w:bidi="fa-IR"/>
        </w:rPr>
        <w:t>که در مورد مفهوم عرش، کرسی، یدالله و مانند آنها این کار صورت می‌گیرد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قرآن کریم، مطالب مخالف عقل و بناهای عقلایی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 تفسیری از قرآن ارائه کرد که مخالف دلیل قطعی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محال بودن جسمانیت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بنای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قبیح بودن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ظاهری آیات مربوط به گمراهی مَنْ یُضْلِلِ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اخذ نیست، بلکه لازم است توضیح داده شود که خدا زمینه‌های هدایت و گمراهی را فراهم می‌کند و هرکس هدایت را انتخاب نکرد و در برابر رهبران الهی لجاجت کرد و سزاوار گمراهی شد، خدا او را در گمراهی وامی‌نهد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دلایل عقلی و بناهای عقلایی توجه نشود، ممکن است در تفسیر به تناقض‌گویی یا انحراف گرفتار شویم</w:t>
      </w:r>
      <w:r>
        <w:rPr>
          <w:rFonts w:eastAsia="IRNazanin" w:cs="IRNazanin"/>
          <w:color w:val="111111"/>
          <w:sz w:val="28"/>
          <w:szCs w:val="28"/>
          <w:rtl w:val="true"/>
          <w:lang w:bidi="fa-IR"/>
        </w:rPr>
        <w:t>.</w:t>
      </w:r>
    </w:p>
    <w:p>
      <w:pPr>
        <w:pStyle w:val="Heading6"/>
        <w:numPr>
          <w:ilvl w:val="5"/>
          <w:numId w:val="1"/>
        </w:numPr>
        <w:rPr/>
      </w:pPr>
      <w:bookmarkStart w:id="69" w:name="__RefHeading___Toc3786793_581953129"/>
      <w:bookmarkStart w:id="70" w:name="_Toc26"/>
      <w:bookmarkEnd w:id="69"/>
      <w:r>
        <w:rPr>
          <w:rtl w:val="true"/>
        </w:rPr>
        <w:t>د</w:t>
      </w:r>
      <w:r>
        <w:rPr>
          <w:rtl w:val="true"/>
        </w:rPr>
        <w:t xml:space="preserve">) </w:t>
      </w:r>
      <w:r>
        <w:rPr>
          <w:rtl w:val="true"/>
        </w:rPr>
        <w:t>علوم تجربی</w:t>
      </w:r>
      <w:bookmarkEnd w:id="70"/>
    </w:p>
    <w:p>
      <w:pPr>
        <w:pStyle w:val="Heading6"/>
        <w:numPr>
          <w:ilvl w:val="5"/>
          <w:numId w:val="1"/>
        </w:numPr>
        <w:rPr/>
      </w:pPr>
      <w:bookmarkStart w:id="71" w:name="__RefHeading___Toc3786795_581953129"/>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مقصود از علوم تجربی،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پزشکی، کیهان‌شناسی و 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مدیریت و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راه حس و تجربه به دست می‌آید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طبیعت و کیهان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Style w:val="FootnoteAnchor"/>
          <w:rtl w:val="true"/>
        </w:rPr>
        <w:footnoteReference w:id="80"/>
      </w:r>
      <w:r>
        <w:rPr>
          <w:rFonts w:ascii="IRNazanin" w:hAnsi="IRNazanin" w:eastAsia="IRNazanin"/>
          <w:color w:val="111111"/>
          <w:sz w:val="28"/>
          <w:sz w:val="28"/>
          <w:szCs w:val="28"/>
          <w:rtl w:val="true"/>
          <w:lang w:bidi="fa-IR"/>
        </w:rPr>
        <w:t>که برای فهم و تفسیر بسیاری از آنها لازم است به یافته‌های علوم تجربی توجه شود</w:t>
      </w:r>
      <w:r>
        <w:rPr>
          <w:rFonts w:eastAsia="IRNazanin" w:cs="IRNazanin"/>
          <w:color w:val="111111"/>
          <w:sz w:val="28"/>
          <w:szCs w:val="28"/>
          <w:rtl w:val="true"/>
          <w:lang w:bidi="fa-IR"/>
        </w:rPr>
        <w:t>.</w:t>
      </w:r>
      <w:bookmarkStart w:id="73" w:name="pg5702_37878"/>
    </w:p>
    <w:p>
      <w:pPr>
        <w:pStyle w:val="BookText"/>
        <w:rPr/>
      </w:pPr>
      <w:bookmarkEnd w:id="73"/>
      <w:r>
        <w:rPr>
          <w:rFonts w:ascii="IRNazanin" w:hAnsi="IRNazanin" w:eastAsia="IRNazanin"/>
          <w:color w:val="111111"/>
          <w:sz w:val="28"/>
          <w:sz w:val="28"/>
          <w:szCs w:val="28"/>
          <w:rtl w:val="true"/>
          <w:lang w:bidi="fa-IR"/>
        </w:rPr>
        <w:t>گاهی عدم توجه به یافته‌های علوم تجربی موجب لغزش مفسّر در تفسیر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علوم تجربی در تفسیر قرآن از دیرباز مورد توجه دانشمندان و مفسران قرآن بوده است؛ به طوری که نمونه‌هایی از آن را در آثار قدیم و جدید می‌توان یافت؛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الاتقان،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طنطاوی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الجواهر، عبدالرزاق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هبة 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محمود طالقانی در پرتوی از قرآن، سید قطب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 ظلال القرآن، محمد مصطفی مراغی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التمهید فی علوم القرآن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برخی صاحب‌نظران معاصر بر نقش آگاهی‌های علمی در تفسیر تأکید کرده‌اند؛ از جمله آیة‌الله سبحانی </w:t>
      </w:r>
      <w:r>
        <w:rPr>
          <w:rStyle w:val="FootnoteAnchor"/>
          <w:rtl w:val="true"/>
        </w:rPr>
        <w:footnoteReference w:id="82"/>
      </w:r>
      <w:r>
        <w:rPr>
          <w:rFonts w:ascii="IRNazanin" w:hAnsi="IRNazanin" w:eastAsia="IRNazanin"/>
          <w:color w:val="111111"/>
          <w:sz w:val="28"/>
          <w:sz w:val="28"/>
          <w:szCs w:val="28"/>
          <w:rtl w:val="true"/>
          <w:lang w:bidi="fa-IR"/>
        </w:rPr>
        <w:t>و نویسندگان روش‌شناسی تفسیر قرآن که به صورت مفصل، نقش علوم تجربی طبیعی و علوم انسانی را در تفسیر، جداگانه بررسی کرده‌اند</w:t>
      </w:r>
      <w:r>
        <w:rPr>
          <w:rFonts w:eastAsia="IRNazanin" w:cs="IRNazanin"/>
          <w:color w:val="111111"/>
          <w:sz w:val="28"/>
          <w:szCs w:val="28"/>
          <w:rtl w:val="true"/>
          <w:lang w:bidi="fa-IR"/>
        </w:rPr>
        <w:t xml:space="preserve">. </w:t>
      </w:r>
      <w:r>
        <w:rPr>
          <w:rStyle w:val="FootnoteAnchor"/>
          <w:rtl w:val="true"/>
        </w:rPr>
        <w:footnoteReference w:id="83"/>
      </w:r>
    </w:p>
    <w:p>
      <w:pPr>
        <w:pStyle w:val="Heading6"/>
        <w:numPr>
          <w:ilvl w:val="5"/>
          <w:numId w:val="1"/>
        </w:numPr>
        <w:rPr/>
      </w:pPr>
      <w:bookmarkStart w:id="74" w:name="__RefHeading___Toc3786797_581953129"/>
      <w:bookmarkStart w:id="75" w:name="_Toc28"/>
      <w:bookmarkEnd w:id="74"/>
      <w:r>
        <w:rPr>
          <w:rtl w:val="true"/>
        </w:rPr>
        <w:t>یکم</w:t>
      </w:r>
      <w:r>
        <w:rPr>
          <w:rtl w:val="true"/>
        </w:rPr>
        <w:t xml:space="preserve">: </w:t>
      </w:r>
      <w:r>
        <w:rPr>
          <w:rtl w:val="true"/>
        </w:rPr>
        <w:t>اقسام علوم تجربی و حجیت آنها</w:t>
      </w:r>
      <w:bookmarkEnd w:id="75"/>
    </w:p>
    <w:p>
      <w:pPr>
        <w:pStyle w:val="BookText"/>
        <w:rPr/>
      </w:pPr>
      <w:r>
        <w:rPr>
          <w:rFonts w:ascii="IRNazanin" w:hAnsi="IRNazanin" w:eastAsia="IRNazanin"/>
          <w:color w:val="111111"/>
          <w:sz w:val="28"/>
          <w:sz w:val="28"/>
          <w:szCs w:val="28"/>
          <w:rtl w:val="true"/>
          <w:lang w:bidi="fa-IR"/>
        </w:rPr>
        <w:t>یافته‌های علوم تجربی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یافته‌های علوم تجربی یقین آور؛ چون به حد بداهت حسی رسیده یا دلیل</w:t>
      </w:r>
      <w:bookmarkStart w:id="76" w:name="pg5702_37879"/>
    </w:p>
    <w:p>
      <w:pPr>
        <w:pStyle w:val="BookText"/>
        <w:rPr/>
      </w:pPr>
      <w:bookmarkEnd w:id="76"/>
      <w:r>
        <w:rPr>
          <w:rFonts w:ascii="IRNazanin" w:hAnsi="IRNazanin" w:eastAsia="IRNazanin"/>
          <w:color w:val="111111"/>
          <w:sz w:val="28"/>
          <w:sz w:val="28"/>
          <w:szCs w:val="28"/>
          <w:rtl w:val="true"/>
          <w:lang w:bidi="fa-IR"/>
        </w:rPr>
        <w:t xml:space="preserve">قطعی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دلایل ریاضی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تأیید می‌کند؛ مانند نیروی جاذبه و کرویت زمین که امروز بدیهی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علوم در تفسیر قرآن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قطع‌آور است و قطع و یقین حجیت ذاتی دارد و می‌تواند قرینه‌ای برای تفسیر آیات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ازاین‌رو، آیه رَفَعَ السَّماواتِ بِغَیْرِ عَمَدٍ تَرَوْنَها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اساس نیروی جاذبه تفسیر کرده‌اند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علوم تجربی که در حد نظریه‌های علمی بوده و قطعی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مطالب علوم تجربی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نمی‌توان مطالب علمی را به صورت قطعی به قرآن نسبت داد، بلکه در موارد لزوم می‌توان از چنین یافته‌هایی به صورت احتمالی در تفسیر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السَّماءَ بَنَیْناها بِأَیْدٍ وَ إِنّا لَمُوسِعُونَ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اشاره به توسعه آسمان‌ها و گسترش جهان دارد </w:t>
      </w:r>
      <w:r>
        <w:rPr>
          <w:rStyle w:val="FootnoteAnchor"/>
          <w:rtl w:val="true"/>
        </w:rPr>
        <w:footnoteReference w:id="85"/>
      </w:r>
      <w:r>
        <w:rPr>
          <w:rFonts w:ascii="IRNazanin" w:hAnsi="IRNazanin" w:eastAsia="IRNazanin"/>
          <w:color w:val="111111"/>
          <w:sz w:val="28"/>
          <w:sz w:val="28"/>
          <w:szCs w:val="28"/>
          <w:rtl w:val="true"/>
          <w:lang w:bidi="fa-IR"/>
        </w:rPr>
        <w:t xml:space="preserve">و این دیدگاه مشهور در 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دیدگاه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بین کیهان‌شناسان قایل دارد، </w:t>
      </w:r>
      <w:r>
        <w:rPr>
          <w:rStyle w:val="FootnoteAnchor"/>
          <w:rtl w:val="true"/>
        </w:rPr>
        <w:footnoteReference w:id="86"/>
      </w:r>
      <w:r>
        <w:rPr>
          <w:rFonts w:ascii="IRNazanin" w:hAnsi="IRNazanin" w:eastAsia="IRNazanin"/>
          <w:color w:val="111111"/>
          <w:sz w:val="28"/>
          <w:sz w:val="28"/>
          <w:szCs w:val="28"/>
          <w:rtl w:val="true"/>
          <w:lang w:bidi="fa-IR"/>
        </w:rPr>
        <w:t>نمی‌توان آن را به صورت قطعی به قرآن نسبت داد</w:t>
      </w:r>
      <w:r>
        <w:rPr>
          <w:rFonts w:eastAsia="IRNazanin" w:cs="IRNazanin"/>
          <w:color w:val="111111"/>
          <w:sz w:val="28"/>
          <w:szCs w:val="28"/>
          <w:rtl w:val="true"/>
          <w:lang w:bidi="fa-IR"/>
        </w:rPr>
        <w:t>.</w:t>
      </w:r>
    </w:p>
    <w:p>
      <w:pPr>
        <w:pStyle w:val="Heading6"/>
        <w:numPr>
          <w:ilvl w:val="5"/>
          <w:numId w:val="1"/>
        </w:numPr>
        <w:rPr/>
      </w:pPr>
      <w:bookmarkStart w:id="77" w:name="__RefHeading___Toc3786799_581953129"/>
      <w:bookmarkStart w:id="78" w:name="_Toc29"/>
      <w:bookmarkEnd w:id="77"/>
      <w:r>
        <w:rPr>
          <w:rtl w:val="true"/>
        </w:rPr>
        <w:t>دوم</w:t>
      </w:r>
      <w:r>
        <w:rPr>
          <w:rtl w:val="true"/>
        </w:rPr>
        <w:t xml:space="preserve">: </w:t>
      </w:r>
      <w:r>
        <w:rPr>
          <w:rtl w:val="true"/>
        </w:rPr>
        <w:t>شیوه‌های کاربرد علوم تجربی در تفسیر</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استفاده از علوم تجربی برای فهم و تفسیر آیات قرآن، شیوه‌های مختلفی در طول تاریخ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گاه افراط و تفریطهایی</w:t>
      </w:r>
    </w:p>
    <w:p>
      <w:pPr>
        <w:pStyle w:val="BookText"/>
        <w:rPr/>
      </w:pPr>
      <w:r>
        <w:rPr>
          <w:rFonts w:ascii="IRNazanin" w:hAnsi="IRNazanin" w:eastAsia="IRNazanin"/>
          <w:color w:val="111111"/>
          <w:sz w:val="28"/>
          <w:sz w:val="28"/>
          <w:szCs w:val="28"/>
          <w:rtl w:val="true"/>
          <w:lang w:bidi="fa-IR"/>
        </w:rPr>
        <w:t>صورت گرفته و مخالفت‌ها و موافقت‌های دانشمندان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دلایل مخالفان و موافقان، درمی‌یابیم که مخالفان تفسیر علمی، با شیوه‌های انحرافی و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استخراج علوم از قرآن و تحمیل نظریه‌های علمی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ورزیده‌اند؛ زیرا منتهی به تفسیر به رأی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موافقان تفسیر علمی، با شیوه معتدل و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استخدام علوم در فهم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روشن‌تر شدن مطلب، شیوه‌های تفسیر علمی قرآن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همه علوم از قرآن کریم؛ طرفداران قدیمی تفسیر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ابی‌الفضل المرسی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همه علوم را از قرآن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عقیده داشتند که همه چیز در قرآن وجود دارد و بر این اساس، آیاتی را که ظاهر آن با یک قانون علمی سازگار بود،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ظواهر قرآن کفایت نمی‌کرد، دست به تأویل می‌زدند و این ظواهر را به نظریات و علومی که در نظر داشتند، بر می‌گرداندند و از این‌جا بود که علم هندسه، حساب، پزشکی، هیأت، جبر، مقابله و جدل را از قرآن استخراج می‌کردند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وَ إِذا مَرِضْتُ فَهُوَ یَشْفِینِ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بیمار شدم، اوست که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پزشکی را استخراج کردند </w:t>
      </w:r>
      <w:r>
        <w:rPr>
          <w:rStyle w:val="FootnoteAnchor"/>
          <w:rtl w:val="true"/>
        </w:rPr>
        <w:footnoteReference w:id="87"/>
      </w:r>
      <w:r>
        <w:rPr>
          <w:rFonts w:ascii="IRNazanin" w:hAnsi="IRNazanin" w:eastAsia="IRNazanin"/>
          <w:color w:val="111111"/>
          <w:sz w:val="28"/>
          <w:sz w:val="28"/>
          <w:szCs w:val="28"/>
          <w:rtl w:val="true"/>
          <w:lang w:bidi="fa-IR"/>
        </w:rPr>
        <w:t xml:space="preserve">و علم جبر را از حروف مقطعه اوایل سوره‌ها استفاده کردند </w:t>
      </w:r>
      <w:r>
        <w:rPr>
          <w:rStyle w:val="FootnoteAnchor"/>
          <w:rtl w:val="true"/>
        </w:rPr>
        <w:footnoteReference w:id="88"/>
      </w:r>
      <w:r>
        <w:rPr>
          <w:rFonts w:ascii="IRNazanin" w:hAnsi="IRNazanin" w:eastAsia="IRNazanin"/>
          <w:color w:val="111111"/>
          <w:sz w:val="28"/>
          <w:sz w:val="28"/>
          <w:szCs w:val="28"/>
          <w:rtl w:val="true"/>
          <w:lang w:bidi="fa-IR"/>
        </w:rPr>
        <w:t xml:space="preserve">و از آیه شریفه إِذا زُلْزِلَتِ الْأَرْضُ زِلْزالَها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مخالفان، تفسیر علمی را نوعی تأویل و مجازگویی دانسته‌اند </w:t>
      </w:r>
      <w:r>
        <w:rPr>
          <w:rStyle w:val="FootnoteAnchor"/>
          <w:rtl w:val="true"/>
        </w:rPr>
        <w:footnoteReference w:id="90"/>
      </w:r>
      <w:r>
        <w:rPr>
          <w:rFonts w:ascii="IRNazanin" w:hAnsi="IRNazanin" w:eastAsia="IRNazanin"/>
          <w:color w:val="111111"/>
          <w:sz w:val="28"/>
          <w:sz w:val="28"/>
          <w:szCs w:val="28"/>
          <w:rtl w:val="true"/>
          <w:lang w:bidi="fa-IR"/>
        </w:rPr>
        <w:t>که البته بر این قسم از تفسیر علمی اشکالاتی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و تحمیل نظریات علمی بر قرآن کریم؛ این شیوه از تفسیر علمی، در یک قرن اخیر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با مسلّم پنداشتن قوانین و نظریات علوم تجربی سعی کردند آیاتی موافق آنها در قرآن بیابند و هرگاه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هُوَ الَّذِی خَلَقَکُمْ مِنْ نَفْسٍ واحِدَةٍ وَ جَعَلَ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خدایی که همه شما را از یک تن آفرید و از او نیز جفتش را مقرر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 شما را از پروتون و الکترون که اجزای مثبت و منفی اتمند،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حتّی معنای لغوی و اصطلاحی نفس را نیاوردند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این‌گونه تفسیر علمی، در یک قرن اخیر، در مصر و ایران رایج شد و موجب بدبینی برخی دانشمندان مسلمان نسبت به مطلق تفسیر علمی گردید و یک‌سره تفسیر علمی را به عنوان تفسیر به رأی و تحمیل نظریات و عقاید بر قرآن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نوع تفسیر علمی، حق با مخالفان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مفسّر در</w:t>
      </w:r>
    </w:p>
    <w:p>
      <w:pPr>
        <w:pStyle w:val="BookText"/>
        <w:rPr/>
      </w:pPr>
      <w:r>
        <w:rPr>
          <w:rFonts w:ascii="IRNazanin" w:hAnsi="IRNazanin" w:eastAsia="IRNazanin"/>
          <w:color w:val="111111"/>
          <w:sz w:val="28"/>
          <w:sz w:val="28"/>
          <w:szCs w:val="28"/>
          <w:rtl w:val="true"/>
          <w:lang w:bidi="fa-IR"/>
        </w:rPr>
        <w:t>هنگام تفسیر باید از هرگونه پیش‌داوری خالی باشد، تا بتواند تفسیر صحیح انجام دهد و اگر با انتخاب یک نظریه علمی، آن را بر قرآن تحمیل کند، پا در طریق تفسیر به رأی گذاشته که در روایات وعده عذاب به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برای فهم و تبیین بهتر قرآن؛ در این شیوه از تفسیر علمی، مفسّر با دارا بودن شرایط لازم و رعایت ضوابط تفسیر معتبر، به تفسیر علمی قرآن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سعی دارد با استفاده از مطالب قطعی علوم که از طریق دلیل عقلی پشتیبانی می‌شود 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 علمی، تنها نوع صحیح از تفسیر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آینده، معیار این‌گونه تفسیر را به‌طور کامل بیان خواهیم کرد، اما در این‌جا تأکید می‌کنیم که در این شیوه تفسیری باید از هرگونه تأویل و تفسیر به رأی پرهیز کرد و تنها به‌طور احتمالی از مقصود قرآن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تجربی به خاطر استقرای ناقص و مبنای ابطال‌پذیری که اساس آنهاست، نمی‌توانند نظریات قطعی بدهند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وَ الشَّمْسُ تَجْرِی لِمُسْتَقَرٍّ لَها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مردم همین حرکت حسّی و روزمرّه خورشید را می‌فهمیدند، در حالی که حرکت خورشید، از مشرق به مغرب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خطای حس باصره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خورشید را متحرک می‌بینیم، همان‌طور که شخص سوار بر</w:t>
      </w:r>
    </w:p>
    <w:p>
      <w:pPr>
        <w:pStyle w:val="BookText"/>
        <w:rPr/>
      </w:pPr>
      <w:r>
        <w:rPr>
          <w:rFonts w:ascii="IRNazanin" w:hAnsi="IRNazanin" w:eastAsia="IRNazanin"/>
          <w:color w:val="111111"/>
          <w:sz w:val="28"/>
          <w:sz w:val="28"/>
          <w:szCs w:val="28"/>
          <w:rtl w:val="true"/>
          <w:lang w:bidi="fa-IR"/>
        </w:rPr>
        <w:t>قطار، خانه‌های کنار جاده را در حرکت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پیش‌رفت علوم بشری و کشف حرکت زمین و خورشید روشن شد که خورشید هم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منظومه شمسی و کهکشان راه شیری در حرکت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پس می‌گوییم اگر به‌طور قطعی اثبات شد که خورشید در حرکت است و ظاهر آیه قرآن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جریان است،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جدید کیهان‌شناسی بیان شده که خورشید حالت گازی شکل دارد که در اثر انفجارات هسته، مرتب زیر و رو می‌شود </w:t>
      </w:r>
      <w:r>
        <w:rPr>
          <w:rStyle w:val="FootnoteAnchor"/>
          <w:rtl w:val="true"/>
        </w:rPr>
        <w:footnoteReference w:id="95"/>
      </w:r>
      <w:r>
        <w:rPr>
          <w:rFonts w:ascii="IRNazanin" w:hAnsi="IRNazanin" w:eastAsia="IRNazanin"/>
          <w:color w:val="111111"/>
          <w:sz w:val="28"/>
          <w:sz w:val="28"/>
          <w:szCs w:val="28"/>
          <w:rtl w:val="true"/>
          <w:lang w:bidi="fa-IR"/>
        </w:rPr>
        <w:t>و در فضا جریان دارد و همچون گلوله‌ای جامد نیست که فقط حرکت کند، بلکه مثل آب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نوع تفسیر علمی، اعجاز علمی قرآن نیز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زوجیت همه گیاهان در قرن هفدهم میلادی کشف شد، اما قرآن حدود ده قرن قبل از آن، از زوج بودن تمام گیاهان، بلکه همه موجودات سخن گفته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جهت‌دهی به مبانی علوم انسانی و موضوع دهی به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کریم به مبانی برخی علوم می‌پردازد، به آنها جهت می‌دهد و حتی نظریه جدید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اقتصاد بدون ربا را مطرح می‌کند، به مبانی سیاست،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متعدد داد و حتی در مباحث کیهان‌شناسی به وجود موجودات زنده در آسمان وَ ما بَثَّ فِیهِما مِنْ دابَّةٍ </w:t>
      </w:r>
      <w:r>
        <w:rPr>
          <w:rFonts w:eastAsia="IRNazanin" w:cs="IRNazanin"/>
          <w:color w:val="111111"/>
          <w:sz w:val="28"/>
          <w:szCs w:val="28"/>
          <w:lang w:bidi="fa-IR"/>
        </w:rPr>
        <w:t>4</w:t>
      </w:r>
      <w:bookmarkStart w:id="79" w:name="pg5702_37884"/>
    </w:p>
    <w:p>
      <w:pPr>
        <w:pStyle w:val="BookText"/>
        <w:rPr/>
      </w:pPr>
      <w:bookmarkEnd w:id="79"/>
      <w:r>
        <w:rPr>
          <w:rFonts w:ascii="IRNazanin" w:hAnsi="IRNazanin" w:eastAsia="IRNazanin"/>
          <w:color w:val="111111"/>
          <w:sz w:val="28"/>
          <w:sz w:val="28"/>
          <w:szCs w:val="28"/>
          <w:rtl w:val="true"/>
          <w:lang w:bidi="fa-IR"/>
        </w:rPr>
        <w:t>اشاره می‌کند که نوعی نظریه‌پردازی و موضوع‌دهی به کیهان‌شناسان است تا به تحقیق تجربی در مورد آن بپردازند</w:t>
      </w:r>
      <w:r>
        <w:rPr>
          <w:rFonts w:eastAsia="IRNazanin" w:cs="IRNazanin"/>
          <w:color w:val="111111"/>
          <w:sz w:val="28"/>
          <w:szCs w:val="28"/>
          <w:rtl w:val="true"/>
          <w:lang w:bidi="fa-IR"/>
        </w:rPr>
        <w:t>.</w:t>
      </w:r>
    </w:p>
    <w:p>
      <w:pPr>
        <w:pStyle w:val="Heading6"/>
        <w:numPr>
          <w:ilvl w:val="5"/>
          <w:numId w:val="1"/>
        </w:numPr>
        <w:rPr/>
      </w:pPr>
      <w:bookmarkStart w:id="80" w:name="__RefHeading___Toc3786801_581953129"/>
      <w:bookmarkStart w:id="81" w:name="_Toc30"/>
      <w:bookmarkEnd w:id="80"/>
      <w:r>
        <w:rPr>
          <w:rtl w:val="true"/>
        </w:rPr>
        <w:t>سوم</w:t>
      </w:r>
      <w:r>
        <w:rPr>
          <w:rtl w:val="true"/>
        </w:rPr>
        <w:t xml:space="preserve">: </w:t>
      </w:r>
      <w:r>
        <w:rPr>
          <w:rtl w:val="true"/>
        </w:rPr>
        <w:t>معیارهای تفسیر علمی معتبر</w:t>
      </w:r>
      <w:bookmarkEnd w:id="81"/>
    </w:p>
    <w:p>
      <w:pPr>
        <w:pStyle w:val="BookText"/>
        <w:rPr/>
      </w:pPr>
      <w:r>
        <w:rPr>
          <w:rFonts w:ascii="IRNazanin" w:hAnsi="IRNazanin" w:eastAsia="IRNazanin"/>
          <w:color w:val="111111"/>
          <w:sz w:val="28"/>
          <w:sz w:val="28"/>
          <w:szCs w:val="28"/>
          <w:rtl w:val="true"/>
          <w:lang w:bidi="fa-IR"/>
        </w:rPr>
        <w:t>در روش‌های تفسیری، دو دسته شرایط و معیار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معیارهای عام که باید در تمام روش‌های تفسیری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معیارهای خاص که باید در هر روش تفسیری خاصی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هدف ما بیان شرایط و معیارهای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یاد آوری به قسم اول نیز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عام در روش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شامل شرایط مفسّر و تفسیر می‌شود که ما آنها را در دو دسته خلاصه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توسط مفسّری انجام شود که دارای شرایط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ادبیات عرب، شأن نزول آیه، تاریخ پیامبر صلی الله علیه وآله و صدر اسلام در حدودی که به آیه مربوط است،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هرگونه پیش‌داوری، تطبیق و تحمیل</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تفسیرمعتبر در آن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روش صحیح تفسیر، عدم منافات تفسیر با سنّت قطعی، پرهیز از پیش‌داوری غیر ضروری، عدم منافات تفسیر با آیات دیگر و حکم قطعی عقل و استفاده از منابع صحیح در تفسیر</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تفسیر به رأی و استقلال رأی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مفسّر باید قبل از تفسیر، به قراین عقلی و نقلی مراجعه کند و پس از درنظرگرفتن آنها اقدام به تفسیر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خاصّ روش تفسیر علمی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به وسیله علوم تجربی قطعی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در مبحث علم، مقصود از قطعی بودن علوم تجربی را توضیح دادیم، در این‌جا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تجربی یقینی و قطعی بود، می‌توان قرآن را بر اساس آن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علوم تجربی به صورت نظریه‌های پذیرفته شده در علم باشد، می‌توان به صورت احتمالی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اشاره به این مطلب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به‌طور قطعی آن را به قرآن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علوم قطعی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علوم تجربی به صورت فرضیه‌های احتمالی در علم باشد و هنوز مورد پذیرش عام جامعه علمی قرار نگرفته و قطعی نیز نشده است، نمی‌توان قرآن را با آنها تفسیر کرد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چون این فرضیه‌ها در معرض تغییر است و</w:t>
      </w:r>
      <w:bookmarkStart w:id="82" w:name="pg5702_37886"/>
    </w:p>
    <w:p>
      <w:pPr>
        <w:pStyle w:val="BookText"/>
        <w:rPr/>
      </w:pPr>
      <w:bookmarkEnd w:id="82"/>
      <w:r>
        <w:rPr>
          <w:rFonts w:ascii="IRNazanin" w:hAnsi="IRNazanin" w:eastAsia="IRNazanin"/>
          <w:color w:val="111111"/>
          <w:sz w:val="28"/>
          <w:sz w:val="28"/>
          <w:szCs w:val="28"/>
          <w:rtl w:val="true"/>
          <w:lang w:bidi="fa-IR"/>
        </w:rPr>
        <w:t>همان اشکالاتی را در پی دارد که مخالفان تفسیر علمی ابراز می‌کردند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ظاهر آیه قرآن بر مطالب علوم تجربی مورد نظر، روشن باشد و تحمیلی بر آیه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تفسیر علمی باید تناسب ظاهر آیه با مسائل علمی مورد نظر رعایت شود؛ به‌طوری که معانی الفاظ و جملات آیه با مسائل علمی هم‌خوان باشد و نیاز به تحمیل نظر بر آیه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تفسیر علمی به نحوی عمل شود که نیاز به توجیه و تفسیرهای مخالف ظاهر پیدا نکنیم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گونه صحیح تفسیر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استخدام علوم در فهم، تبیین و تفسیر قرآن و پرهیز از گونه‌های ناصحیح؛ همچون استخراج علوم از قرآن و تطبیق و تحمیل نظریه‌های علمی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تعارض قرآن و علم، همان مطالبی که در تعارض قرآن و عقل بیان شد، مورد توجه قرار می‌گیرد، ولی در این‌جا مطالب مبسوطی نیز وجود دارد که از حوصله این نوشتار خارج است و در روش تفسیر علمی قرآن و رابطه علم و دین مورد بررسی قرار می‌گیرد</w:t>
      </w:r>
      <w:r>
        <w:rPr>
          <w:rFonts w:eastAsia="IRNazanin" w:cs="IRNazanin"/>
          <w:color w:val="111111"/>
          <w:sz w:val="28"/>
          <w:szCs w:val="28"/>
          <w:rtl w:val="true"/>
          <w:lang w:bidi="fa-IR"/>
        </w:rPr>
        <w:t xml:space="preserve">. </w:t>
      </w:r>
      <w:r>
        <w:rPr>
          <w:rStyle w:val="FootnoteAnchor"/>
          <w:rtl w:val="true"/>
        </w:rPr>
        <w:footnoteReference w:id="102"/>
      </w:r>
    </w:p>
    <w:p>
      <w:pPr>
        <w:pStyle w:val="Heading6"/>
        <w:numPr>
          <w:ilvl w:val="5"/>
          <w:numId w:val="1"/>
        </w:numPr>
        <w:rPr/>
      </w:pPr>
      <w:bookmarkStart w:id="83" w:name="__RefHeading___Toc3786803_581953129"/>
      <w:bookmarkStart w:id="84" w:name="_Toc31"/>
      <w:bookmarkEnd w:id="83"/>
      <w:r>
        <w:rPr>
          <w:rtl w:val="true"/>
        </w:rPr>
        <w:t>ه</w:t>
      </w:r>
      <w:r>
        <w:rPr>
          <w:rtl w:val="true"/>
        </w:rPr>
        <w:t xml:space="preserve">) </w:t>
      </w:r>
      <w:r>
        <w:rPr>
          <w:rtl w:val="true"/>
        </w:rPr>
        <w:t>منابع تاریخی و جغرافیایی</w:t>
      </w:r>
      <w:bookmarkEnd w:id="84"/>
    </w:p>
    <w:p>
      <w:pPr>
        <w:pStyle w:val="Heading6"/>
        <w:numPr>
          <w:ilvl w:val="5"/>
          <w:numId w:val="1"/>
        </w:numPr>
        <w:rPr/>
      </w:pPr>
      <w:bookmarkStart w:id="85" w:name="__RefHeading___Toc3786805_58195312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برخی مطالب قرآن با تاریخ و جغرافیای جزیرة العرب و اقوام و پیامبران پیشین پیوند خورده است که برای فهم و تفسیر بهتر آنها نیازمند آگاهی از این زمینه‌ها هستیم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فرازمانی و فرامکانی است؛ کتابی است که برای همه عصرها، مکان‌ها</w:t>
      </w:r>
      <w:bookmarkStart w:id="87" w:name="pg5702_37887"/>
    </w:p>
    <w:p>
      <w:pPr>
        <w:pStyle w:val="BookText"/>
        <w:rPr/>
      </w:pPr>
      <w:bookmarkEnd w:id="87"/>
      <w:r>
        <w:rPr>
          <w:rFonts w:ascii="IRNazanin" w:hAnsi="IRNazanin" w:eastAsia="IRNazanin"/>
          <w:color w:val="111111"/>
          <w:sz w:val="28"/>
          <w:sz w:val="28"/>
          <w:szCs w:val="28"/>
          <w:rtl w:val="true"/>
          <w:lang w:bidi="fa-IR"/>
        </w:rPr>
        <w:t xml:space="preserve">و نسل‌ها نازل شده، ولی نزول اولیه، ناظر به برخی وقایع تاریخی بوده که 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اگرچه می‌تواند در فهم آیه مؤثر باشد، </w:t>
      </w:r>
      <w:r>
        <w:rPr>
          <w:rStyle w:val="FootnoteAnchor"/>
          <w:rtl w:val="true"/>
        </w:rPr>
        <w:footnoteReference w:id="103"/>
      </w:r>
      <w:r>
        <w:rPr>
          <w:rFonts w:ascii="IRNazanin" w:hAnsi="IRNazanin" w:eastAsia="IRNazanin"/>
          <w:color w:val="111111"/>
          <w:sz w:val="28"/>
          <w:sz w:val="28"/>
          <w:szCs w:val="28"/>
          <w:rtl w:val="true"/>
          <w:lang w:bidi="fa-IR"/>
        </w:rPr>
        <w:t>اما برای تفسیر آیه و تطبیق آن بر عصرها و نسل‌های بعدی لازم است که از خصوصیات زمانی و مکانی، شأن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شود</w:t>
      </w:r>
      <w:r>
        <w:rPr>
          <w:rFonts w:eastAsia="IRNazanin" w:cs="IRNazanin"/>
          <w:color w:val="111111"/>
          <w:sz w:val="28"/>
          <w:szCs w:val="28"/>
          <w:rtl w:val="true"/>
          <w:lang w:bidi="fa-IR"/>
        </w:rPr>
        <w:t>.</w:t>
      </w:r>
    </w:p>
    <w:p>
      <w:pPr>
        <w:pStyle w:val="Heading6"/>
        <w:numPr>
          <w:ilvl w:val="5"/>
          <w:numId w:val="1"/>
        </w:numPr>
        <w:rPr/>
      </w:pPr>
      <w:bookmarkStart w:id="88" w:name="__RefHeading___Toc3786807_581953129"/>
      <w:bookmarkStart w:id="89" w:name="_Toc33"/>
      <w:bookmarkEnd w:id="88"/>
      <w:r>
        <w:rPr>
          <w:rtl w:val="true"/>
        </w:rPr>
        <w:t>یکم</w:t>
      </w:r>
      <w:r>
        <w:rPr>
          <w:rtl w:val="true"/>
        </w:rPr>
        <w:t xml:space="preserve">: </w:t>
      </w:r>
      <w:r>
        <w:rPr>
          <w:rtl w:val="true"/>
        </w:rPr>
        <w:t>اقسام منابع تاریخی</w:t>
      </w:r>
      <w:bookmarkEnd w:id="89"/>
    </w:p>
    <w:p>
      <w:p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ادیان پیشین ؛ همچون تورات و انجیل و ملحقات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سرگذشت پیامبران و اقوام پیشین مطالبی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می‌تواند گاهی مؤید مطالب قرآن قرار گیرد؛ مثلاً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به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شایسته‌ام،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مطلب در زبور داود فعلی وجود دارد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مطالب عهدین گاهی در شناسایی مطالب اسرائیلیات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حوزه احادیث اسلامی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می‌رساند؛ مثل آفرینش حوا از دنده چپ آدم که در روایات آمده است و علامه طباطبایی با استناد به مطالب مشابهی که در تورات </w:t>
      </w:r>
      <w:r>
        <w:rPr>
          <w:rStyle w:val="FootnoteAnchor"/>
          <w:rtl w:val="true"/>
        </w:rPr>
        <w:footnoteReference w:id="107"/>
      </w:r>
      <w:r>
        <w:rPr>
          <w:rFonts w:ascii="IRNazanin" w:hAnsi="IRNazanin" w:eastAsia="IRNazanin"/>
          <w:color w:val="111111"/>
          <w:sz w:val="28"/>
          <w:sz w:val="28"/>
          <w:szCs w:val="28"/>
          <w:rtl w:val="true"/>
          <w:lang w:bidi="fa-IR"/>
        </w:rPr>
        <w:t>وجود دارد، این حدیث را رد می‌کند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منابع ادیان پیشین، گاهی با مطالب قرآن مقایسه و مورد 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کتاب‌های آسمانی پیشین از دستبرد تحریف‌گران مصون نمانده است، لازم است در استفاده از این منابع دقت زیادی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تفسیر قرآن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کاربرد اسرائیلیات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 قبل از اسلام ؛ در شناخت سرگذشت افراد و اقوامی که قرآن از آنها یاد شده است،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ماجراهای تاریخی را نیاورده است، بلکه نکات هدایتی آنها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نام می‌برد، ولی همه سرگذشت آنها را حکایت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مورد ذی‌القرنین به منابع تاریخی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کورش یا اسکندر مقدونی معرفی کرده‌اند و از منابع تاریخی شواهدی برای اثبات و ردّ آن آورده‌اند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 عرب جاهلی معاصر اسلام ؛ برای شناخت آداب، رسوم و فرهنگ عرب جاهلی که در فهم و تفسیر برخی آیات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مانند المفصل فی تاریخ العرب دکتر جواد علی، اشعار عرب جاهلی و نقل‌هایی که در شأن نزول‌ها و تفاسیر از فرهنگ و آداب عرب جاهلی آمده است، می‌تواند در این مورد مفید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 نیکی، آن نیست که از پشتِ خانه‌ها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w:t>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و به خانه‌ها از درهایشان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دستور می‌دهد از پشت خانه‌ها داخل نشوید و نیکی آن است که از در خانه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این مطلب بدیهی را تذکر می‌دهد؟ هنگامی که به منابع تاریخی مراجعه می‌کنیم، متوجه می‌شویم که عرب جاهلی عادت داشت پس از آن‌که برای حج احرام می‌بست، از در خانه وارد نشود، بلکه از سوراخ پشت خانه داخل شود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قرآن برای نفی این عادت خرافی، این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عرب جاهلی بر روی کوه صفا و مروه بت‌هایی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مسلمانان اکراه داشتند که سعی صفا و مروه را انجام دهند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آیه ذیل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 کند یا عمره به جا آورد، هیچ گناهی بر او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در 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بپذیرد، پس در حقیقت خدا سپاس‌گزار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نفی گناه در مورد سعی صفا و مروه شده است که لازمه آن جواز 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سعی طبق سنت واجب است و نفی گناه از آن برای رفع اکراه مسلمانان در برابر کار ناپسند عرب جاهلی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صدر اسلام؛ برخی وقایع تاریخی، مانند جنگ‌ها و حوادث در صدر</w:t>
      </w:r>
    </w:p>
    <w:p>
      <w:pPr>
        <w:pStyle w:val="BookText"/>
        <w:rPr/>
      </w:pPr>
      <w:r>
        <w:rPr>
          <w:rFonts w:ascii="IRNazanin" w:hAnsi="IRNazanin" w:eastAsia="IRNazanin"/>
          <w:color w:val="111111"/>
          <w:sz w:val="28"/>
          <w:sz w:val="28"/>
          <w:szCs w:val="28"/>
          <w:rtl w:val="true"/>
          <w:lang w:bidi="fa-IR"/>
        </w:rPr>
        <w:t>اسلام اتفاق افتاده که در فهم و تفسیر آیات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حوادث در شأن نزول‌ها، تفاسیر و روایات تاریخی صدر اسلام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فِی الْغارِ إِذْ یَقُولُ لِصاحِبِهِ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پیامبر اسلام صلی الله علیه وآله به مدینه هجرت کرد و در این سفر ابوبکر او را همراهی کرد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این مطلب در این آیه منعکس شده، ولی نامی از پیامبر صلی الله علیه وآله و ابوبکر برده نشده است و فهم و تفسیر آیه متوقف بر اطلاع از واقعه تاریخی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 بِما لَمْ یَنالُوا سوره توبه که سخن از توطئه منافقان گفته شده است، بدون مراجعه به وقایع تاریخی زمان بازگشت مسلمانان از جنگ تبوک، مطالب آیات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این واقعه را گزارش کرده‌اند که منافقان در راه بازگشت از جنگ تبوک تصمیم گرفتند که پیامبر صلی الله علیه وآله را ترور کنند، ولی با هوشیاری حذیفه و عمار این توطئه خنثی شد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برخی روایات تاریخی، نام این افراد نیز آورده شده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اسباب نزول یا شأن نزول عبارت است از واقعه‌ای که به مناسبت آن یا هم‌زمان با آن، آیه یا آیاتی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اسباب نزول سیوطی و واقدی، برخی تفاسیر، مثل مجمع البیان و تبیان شیخ طوسی و کتاب نمونه بینات در شأن نزول آیات دکتر محقق از منابعی به‌شمار می‌روند که شأن نزول آیات را بیان کرده‌اند و بسیاری از شأن نزول‌ها در کتاب‌های تاریخی صدر</w:t>
      </w:r>
    </w:p>
    <w:p>
      <w:pPr>
        <w:pStyle w:val="BookText"/>
        <w:rPr/>
      </w:pPr>
      <w:r>
        <w:rPr>
          <w:rFonts w:ascii="IRNazanin" w:hAnsi="IRNazanin" w:eastAsia="IRNazanin"/>
          <w:color w:val="111111"/>
          <w:sz w:val="28"/>
          <w:sz w:val="28"/>
          <w:szCs w:val="28"/>
          <w:rtl w:val="true"/>
          <w:lang w:bidi="fa-IR"/>
        </w:rPr>
        <w:t>اسلام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مثل علامه طباطبایی به شأن نزول آیات توجه چندانی نمی‌کنند و آن را از متن تفسیر خارج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مفسران آن را نقل کرده و از نکات مربوط به آن در تفسیر آیات استفاده می‌کنند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تأثیر شأن نزول در فهم و تفسیر آیات روشن است؛ همان‌طور که در مثال‌های پیش‌گفته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نزول‌ها غالباً موجب انحصار معنای آیه در مورد خاص نمی‌شوند و در تفسیر از آنها الغای خصوصیت می‌شود، ولی گاهی موجب انحصار می‌شوند؛ مانند واقعه غدیر در مورد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واقعه اصحاب کساء در مورد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گاهی مطالب مربوط به جغرافیای جزیرة العرب در فهم و تفسیر برخی آیات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عصر ما اطلس‌های تاریخی و جغرافیایی برای قرآن تهیه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نیکی این نیست که رویتان را به سوی خاور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باختر نمایید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مشرق و مغرب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مدینه در شمال مکه و جنوب بیت‌المقدس است و به صورت طبیعی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این نیست که رویتان را به سوی شمال و جنوب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شرق و غرب، قبله یهودیان و مشرکان است؛ نه شرق و غرب اصطلاحی</w:t>
      </w:r>
      <w:r>
        <w:rPr>
          <w:rFonts w:eastAsia="IRNazanin" w:cs="IRNazanin"/>
          <w:color w:val="111111"/>
          <w:sz w:val="28"/>
          <w:szCs w:val="28"/>
          <w:rtl w:val="true"/>
          <w:lang w:bidi="fa-IR"/>
        </w:rPr>
        <w:t xml:space="preserve">. </w:t>
      </w:r>
      <w:r>
        <w:rPr>
          <w:rStyle w:val="FootnoteAnchor"/>
          <w:rtl w:val="true"/>
        </w:rPr>
        <w:footnoteReference w:id="122"/>
      </w:r>
      <w:bookmarkStart w:id="90" w:name="pg5702_37892"/>
    </w:p>
    <w:p>
      <w:pPr>
        <w:pStyle w:val="Heading6"/>
        <w:numPr>
          <w:ilvl w:val="5"/>
          <w:numId w:val="1"/>
        </w:numPr>
        <w:rPr/>
      </w:pPr>
      <w:bookmarkStart w:id="91" w:name="__RefHeading___Toc3786809_581953129"/>
      <w:bookmarkStart w:id="92" w:name="_Toc34"/>
      <w:bookmarkEnd w:id="90"/>
      <w:bookmarkEnd w:id="91"/>
      <w:r>
        <w:rPr>
          <w:rtl w:val="true"/>
        </w:rPr>
        <w:t>دوم</w:t>
      </w:r>
      <w:r>
        <w:rPr>
          <w:rtl w:val="true"/>
        </w:rPr>
        <w:t xml:space="preserve">: </w:t>
      </w:r>
      <w:r>
        <w:rPr>
          <w:rtl w:val="true"/>
        </w:rPr>
        <w:t>موارد تأثیر منابع تاریخی بر فهم و تفسیر آیات</w:t>
      </w:r>
      <w:bookmarkEnd w:id="92"/>
    </w:p>
    <w:p>
      <w:pPr>
        <w:pStyle w:val="BookText"/>
        <w:rPr/>
      </w:pPr>
      <w:r>
        <w:rPr>
          <w:rFonts w:ascii="IRNazanin" w:hAnsi="IRNazanin" w:eastAsia="IRNazanin"/>
          <w:color w:val="111111"/>
          <w:sz w:val="28"/>
          <w:sz w:val="28"/>
          <w:szCs w:val="28"/>
          <w:rtl w:val="true"/>
          <w:lang w:bidi="fa-IR"/>
        </w:rPr>
        <w:t>شماری از موارد تأثیر منابع تاریخی بر فهم و تفسیر آیات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قصص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امت‌های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پیامبران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مربوط به پیامبر اسلام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عرب جاهلی صدر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شناخت آیات مکی و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شناخت آیات ناسخ و 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شناخت آیات مربوط به جنگ‌های صدر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مربوط به نسخ یا امضای احکام شرایع قبل از اسلام</w:t>
      </w:r>
      <w:r>
        <w:rPr>
          <w:rFonts w:eastAsia="IRNazanin" w:cs="IRNazanin"/>
          <w:color w:val="111111"/>
          <w:sz w:val="28"/>
          <w:szCs w:val="28"/>
          <w:rtl w:val="true"/>
          <w:lang w:bidi="fa-IR"/>
        </w:rPr>
        <w:t>.</w:t>
      </w:r>
    </w:p>
    <w:p>
      <w:pPr>
        <w:pStyle w:val="Heading6"/>
        <w:numPr>
          <w:ilvl w:val="5"/>
          <w:numId w:val="1"/>
        </w:numPr>
        <w:rPr/>
      </w:pPr>
      <w:bookmarkStart w:id="93" w:name="__RefHeading___Toc3786811_581953129"/>
      <w:bookmarkStart w:id="94" w:name="_Toc35"/>
      <w:bookmarkEnd w:id="93"/>
      <w:r>
        <w:rPr>
          <w:rtl w:val="true"/>
        </w:rPr>
        <w:t>سوم</w:t>
      </w:r>
      <w:r>
        <w:rPr>
          <w:rtl w:val="true"/>
        </w:rPr>
        <w:t xml:space="preserve">: </w:t>
      </w:r>
      <w:r>
        <w:rPr>
          <w:rtl w:val="true"/>
        </w:rPr>
        <w:t>شرایط اعتبار منبع تاریخی</w:t>
      </w:r>
      <w:bookmarkEnd w:id="94"/>
    </w:p>
    <w:p>
      <w:pPr>
        <w:pStyle w:val="BookText"/>
        <w:rPr/>
      </w:pPr>
      <w:r>
        <w:rPr>
          <w:rFonts w:ascii="IRNazanin" w:hAnsi="IRNazanin" w:eastAsia="IRNazanin"/>
          <w:color w:val="111111"/>
          <w:sz w:val="28"/>
          <w:sz w:val="28"/>
          <w:szCs w:val="28"/>
          <w:rtl w:val="true"/>
          <w:lang w:bidi="fa-IR"/>
        </w:rPr>
        <w:t>برخی از صاحب‌نظران برای اعتبار منابع تاریخی مورد استفاده در تفسیر قرآن شرایط زیر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منابع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با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سازگاری با شخصیت و سیره پیامبر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با داده‌های قطعی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نظرگرفتن گرایش‌های سیاسی و مذهبی راویان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جنبه ادبی متن</w:t>
      </w:r>
      <w:r>
        <w:rPr>
          <w:rFonts w:eastAsia="IRNazanin" w:cs="IRNazanin"/>
          <w:color w:val="111111"/>
          <w:sz w:val="28"/>
          <w:szCs w:val="28"/>
          <w:rtl w:val="true"/>
          <w:lang w:bidi="fa-IR"/>
        </w:rPr>
        <w:t xml:space="preserve">. </w:t>
      </w:r>
      <w:r>
        <w:rPr>
          <w:rStyle w:val="FootnoteAnchor"/>
          <w:rtl w:val="true"/>
        </w:rPr>
        <w:footnoteReference w:id="123"/>
      </w:r>
      <w:bookmarkStart w:id="95" w:name="pg5702_37893"/>
    </w:p>
    <w:p>
      <w:pPr>
        <w:pStyle w:val="BookText"/>
        <w:rPr/>
      </w:pPr>
      <w:bookmarkEnd w:id="95"/>
      <w:r>
        <w:rPr>
          <w:rFonts w:ascii="IRNazanin" w:hAnsi="IRNazanin" w:eastAsia="IRNazanin"/>
          <w:color w:val="111111"/>
          <w:sz w:val="28"/>
          <w:sz w:val="28"/>
          <w:szCs w:val="28"/>
          <w:rtl w:val="true"/>
          <w:lang w:bidi="fa-IR"/>
        </w:rPr>
        <w:t>می‌توانیم این موارد را به این شکل تکمیل، اصلاح و دسته‌بندی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سندی متن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منابع کهن دارای اعتبار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دلالتی آن، که شامل صحت متن از جهت دلالت، ادبیات و عدم مخالفت با قرآن، حکم عقل، علوم تجربی قطعی و سنت قطعی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تأثیرنپذیرفتن منبع از گرایش‌ها و تعصبات سیاسی، مذهبی و قومی راویان</w:t>
      </w:r>
      <w:r>
        <w:rPr>
          <w:rFonts w:eastAsia="IRNazanin" w:cs="IRNazanin"/>
          <w:color w:val="111111"/>
          <w:sz w:val="28"/>
          <w:szCs w:val="28"/>
          <w:rtl w:val="true"/>
          <w:lang w:bidi="fa-IR"/>
        </w:rPr>
        <w:t>.</w:t>
      </w:r>
    </w:p>
    <w:p>
      <w:pPr>
        <w:pStyle w:val="Heading6"/>
        <w:numPr>
          <w:ilvl w:val="5"/>
          <w:numId w:val="1"/>
        </w:numPr>
        <w:rPr/>
      </w:pPr>
      <w:bookmarkStart w:id="96" w:name="__RefHeading___Toc3786813_581953129"/>
      <w:bookmarkStart w:id="97" w:name="_Toc36"/>
      <w:bookmarkEnd w:id="96"/>
      <w:r>
        <w:rPr>
          <w:rtl w:val="true"/>
        </w:rPr>
        <w:t>و</w:t>
      </w:r>
      <w:r>
        <w:rPr>
          <w:rtl w:val="true"/>
        </w:rPr>
        <w:t xml:space="preserve">) </w:t>
      </w:r>
      <w:r>
        <w:rPr>
          <w:rtl w:val="true"/>
        </w:rPr>
        <w:t>ادبیات عرب</w:t>
      </w:r>
      <w:bookmarkEnd w:id="97"/>
    </w:p>
    <w:p>
      <w:pPr>
        <w:pStyle w:val="BookText"/>
        <w:rPr/>
      </w:pPr>
      <w:r>
        <w:rPr>
          <w:rFonts w:ascii="IRNazanin" w:hAnsi="IRNazanin" w:eastAsia="IRNazanin"/>
          <w:color w:val="111111"/>
          <w:sz w:val="28"/>
          <w:sz w:val="28"/>
          <w:szCs w:val="28"/>
          <w:rtl w:val="true"/>
          <w:lang w:bidi="fa-IR"/>
        </w:rPr>
        <w:t>قرآن به عربی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ادبیات عرب یکی از مستندات و منابع فهم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ادبیات عرب، موجب لغزش در فهم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ادبیات عرب در این نوشتار، معنای اعم آن است که شامل مواردی چون واژه‌شناسی، صرف، نحو، معانی، بیان و بدیع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ادبیات، از دیرباز مورد توجه مفسران و نویسندگان کتاب‌های علوم قرآن بوده است؛ به‌طوری که شیخ طوسی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معاصران نیز به صورت مبسوط به این بحث پرداخته و قواعدی برای آن ذکر کرده‌اند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بررسی نقش هر یک از این علوم ادبی و منابع و معیارهای آنها نیازمند تألیفی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اشاره‌ای اکتفا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 این مبحث شامل دانش مفردات‌القرآن و غریب‌القرآن می‌شود که به شناخت لغات قرآن و ریشه‌یابی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w:t>
      </w:r>
    </w:p>
    <w:p>
      <w:pPr>
        <w:pStyle w:val="BookText"/>
        <w:rPr/>
      </w:pPr>
      <w:r>
        <w:rPr>
          <w:rFonts w:ascii="IRNazanin" w:hAnsi="IRNazanin" w:eastAsia="IRNazanin"/>
          <w:color w:val="111111"/>
          <w:sz w:val="28"/>
          <w:sz w:val="28"/>
          <w:szCs w:val="28"/>
          <w:rtl w:val="true"/>
          <w:lang w:bidi="fa-IR"/>
        </w:rPr>
        <w:t>همچون مفردات راغب اصفهانی در این مورد نوشته شده است که می‌تواند منابع خوبی برای فهم و تفسیر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واژگان و قواعد واژگانی تفسیر، در مبحث قواعد تفسیر از همین نوشتار مطالب مبسوطی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صرف؛ دانشی است که به ساختار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شیوه تبدیل واژه‌ها به یکدیگر و صیغه‌های مختلف آنها را بررسی می‌کند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اثر تصریف مصدر و نیز تغییر در اسم، معانی مختلفی به وجود می‌آید که آگاهی از آنها در فهم و تفسیر آیات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زرکشی دانش صرف را از جمله دانش‌هایی دانسته که مفسر قرآن به آن نیازمند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گاهی تغییر باب یا هیئت یک فعل، معنای آن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قسط در آیه وَ أَمَّا الْقاسِطُونَ فَکانُوا لِجَهَنَّمَ حَطَباً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اسم فاعل ثلاثی مجرد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وَ أَقْسِطُوا إِنَّ اللّهَ یُحِبُّ الْمُقْسِطِینَ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اسم فاعل باب افعال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علم صرف در شناخت ریشه لغت مؤثراست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ماده خُلّه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ازاین‌رو آیه وَ اتَّخَذَ اللّهُ إِبْراهِیمَ خَلِیلاً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را دو گونه تفسیر کرده‌اند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گاهی غفلت از ماده اصلی یک اسم موجب لغزش در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یَوْمَ نَدْعُوا کُلَّ أُناسٍ بِإِمامِهِمْ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برخی آن‌را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آیه را این‌گونه تفسیر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مردم به نام مادرانشان خوانده می‌شوند؛ نه به اسم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 زنازاده شرمسار و سرافکنده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این تفسیر را بدعت می‌شمرد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گاهی علم صرف در شناخت هیئت این الفاظ برای پی بردن به معنای آنها یا معنایی خاص، مورد استفاده قرار می‌گیرد؛ مثلاً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ثبوت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نحو؛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می‌شود و شامل اصول و قواعدی است که توسط آن حالات کلمات عربی از جهت اعراب و بنا شناخته می‌شود؛ یعنی رفع، نصب، جر و جزم کلمات مشخص می‌گردد و نقش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مفعول، مبتدا، خبر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جمله‌ها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علم را جلوگیری از خطای لفظی در کلام عرب دانسته‌اند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دانش نحو نقش مهمی در شناخت ترکیب جمله‌ها و معانی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تأثیر اساسی در فهم و تفسیر قرآن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آیه ده‌ها ترکیب نحوی دارد که لازم است مفسّر از میان آنها ترکیب صحیح یا اظهر را انتخاب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طباطبایی رحمه الله در تفسیر آیه فَإِنْ عُثِرَ عَلی أَنَّهُمَا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آیه،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ذکر کرده‌اند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گاهی ترکیب دو جمله قرآن، مورد اختلاف است که تأثیر عمیقی در تفسیر آیات بر جای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وَ ما یَعْلَمُ تَأْوِیلَهُ إِلاَّ اللّهُ وَ الرّاسِخُونَ فِی 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 از ده قرن است که مفسران اختلاف نظر دارند که آیا عطف است یا استینافیه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خدا، استواران در علم نیز تأویل قرآن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نباشد،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تأویل قرآن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معانی، بیان و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دانش‌های زیباشناسی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علوم از شاخه‌های مهم ادبی عرب است که برای شناخت متون بلیغ زبان عرب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فهم و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بلیغ‌ترین متون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معانی؛ علم به اصول و قواعدی است که به واسطه آن، حالات کلام عرب شناخته می‌شود و با رعایت آن، سخن، مطابق مقتضای حال و موافق انگیزه گوینده می‌گردد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دانش بیان؛ علم به قواعدی است که به وسیله آن شیوه بیان معانی واحد به صورت‌های گوناگون شناخته می‌شود که از جهت روشنی و رسایی متفاوت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دانش بدیع؛ علمی که به وسیله آن وجوه و مزایایی شناخته می‌شود که بر زیبایی وحسن کلام می‌افزاید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یکی از معاصران، دانش بدیع را در زمره علوم پیش نیاز تفسیر نمی‌داند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ولی با توجه به وجود محسنات لفظی و معنوی در قرآن، این علم در فهم اعجاز قرآن، از علوم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اوج فصاحت و بلاغت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فهم و تفسیر آیات و نیز شناخت بهتر اعجاز قرآن به این دانش‌ها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قرآن و دقت در آن نشان می‌دهد که آیات قرآن مطابق مقتضای حال مخاطبان و سرشار از نکات بلاغی و بیان،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تقدیم، تشبیه، استعاره، کنایه، حصر، ایجاز و قصر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نکات بدیع و محسناتی، چون جناس، طباق، مقابله و اسلوب حکیم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قرآن با بلیغ‌ترین شکل و بدون تعقید به مخاطب می‌رسد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نمونه‌ها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تأکید در مقابل منکران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تقدیم و تأخیر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شَیْباً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 لَهُنَّ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گاهی در نیافتن نکات بلاغی، تشبیه‌ها و مجازهای قرآن موجب لغزش در فهم و تفسیر آیاتی چون یَدُ اللّهِ فَوْقَ أَیْدِیهِمْ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الرَّحْمنُ عَلَی الْعَرْشِ اسْتَوی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یادآوری‌های مهم</w:t>
      </w:r>
    </w:p>
    <w:p>
      <w:pPr>
        <w:pStyle w:val="BookText"/>
        <w:rPr/>
      </w:pPr>
      <w:r>
        <w:rPr>
          <w:rFonts w:ascii="IRNazanin" w:hAnsi="IRNazanin" w:eastAsia="IRNazanin"/>
          <w:color w:val="111111"/>
          <w:sz w:val="28"/>
          <w:sz w:val="28"/>
          <w:szCs w:val="28"/>
          <w:rtl w:val="true"/>
          <w:lang w:bidi="fa-IR"/>
        </w:rPr>
        <w:t>در بهره‌گیری از علوم ادبی در تفسیر لازم است به نکات زیر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میان دانشمندان علوم ادبی اختلاف‌نظر وجود دارد، در تفسیر قرآن دیدگاه مشهور مورد توجه قرار می‌گیرد و بر اساس دیدگاه‌های نادر تفسیر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طوسی رحمه الله به این مطلب اشاره کرده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قرآن کریم که به‌تواتر از پیامبر صلی الله علیه وآله به ما رسیده است، اصل اساسی در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علوم ادبی که بر اساس قرائات دیگر استوار شده است، </w:t>
      </w:r>
      <w:r>
        <w:rPr>
          <w:rStyle w:val="FootnoteAnchor"/>
          <w:rtl w:val="true"/>
        </w:rPr>
        <w:footnoteReference w:id="146"/>
      </w:r>
      <w:r>
        <w:rPr>
          <w:rFonts w:ascii="IRNazanin" w:hAnsi="IRNazanin" w:eastAsia="IRNazanin"/>
          <w:color w:val="111111"/>
          <w:sz w:val="28"/>
          <w:sz w:val="28"/>
          <w:szCs w:val="28"/>
          <w:rtl w:val="true"/>
          <w:lang w:bidi="fa-IR"/>
        </w:rPr>
        <w:t>مبنای تفسیر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علوم ادبی با قرآن تعارض پیدا کند، متن قرآن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مطالب علوم ادبی عرب قبل از اسلام نیز به صورت عرفی در میان</w:t>
      </w:r>
      <w:bookmarkStart w:id="98" w:name="pg5702_37899"/>
    </w:p>
    <w:p>
      <w:pPr>
        <w:pStyle w:val="BookText"/>
        <w:rPr/>
      </w:pPr>
      <w:bookmarkEnd w:id="98"/>
      <w:r>
        <w:rPr>
          <w:rFonts w:ascii="IRNazanin" w:hAnsi="IRNazanin" w:eastAsia="IRNazanin"/>
          <w:color w:val="111111"/>
          <w:sz w:val="28"/>
          <w:sz w:val="28"/>
          <w:szCs w:val="28"/>
          <w:rtl w:val="true"/>
          <w:lang w:bidi="fa-IR"/>
        </w:rPr>
        <w:t>عرب رایج بوده، اما تنظیم و سامان‌دهی این علوم ادبی بعد از نزول قرآن بوده است و در مورد جزئیات قواعد آن بین دانشمندان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به‌عنوان اصلی‌ترین و معتبرترین متن ادبی بر قواعد ادبی که بعداً به وجود آمده،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قرآن را متهم به مخالفت با قواعد ادبی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 تعارض لازم است قواعد ادبی مورد تجدید نظر قرار گیرد یا استثنا بخورد</w:t>
      </w:r>
      <w:r>
        <w:rPr>
          <w:rFonts w:eastAsia="IRNazanin" w:cs="IRNazanin"/>
          <w:color w:val="111111"/>
          <w:sz w:val="28"/>
          <w:szCs w:val="28"/>
          <w:rtl w:val="true"/>
          <w:lang w:bidi="fa-IR"/>
        </w:rPr>
        <w:t>.</w:t>
      </w:r>
    </w:p>
    <w:p>
      <w:pPr>
        <w:pStyle w:val="Heading6"/>
        <w:numPr>
          <w:ilvl w:val="5"/>
          <w:numId w:val="1"/>
        </w:numPr>
        <w:rPr/>
      </w:pPr>
      <w:bookmarkStart w:id="99" w:name="__RefHeading___Toc3786815_581953129"/>
      <w:bookmarkStart w:id="100" w:name="_Toc37"/>
      <w:bookmarkEnd w:id="99"/>
      <w:r>
        <w:rPr>
          <w:rtl w:val="true"/>
        </w:rPr>
        <w:t>ز</w:t>
      </w:r>
      <w:r>
        <w:rPr>
          <w:rtl w:val="true"/>
        </w:rPr>
        <w:t xml:space="preserve">) </w:t>
      </w:r>
      <w:r>
        <w:rPr>
          <w:rtl w:val="true"/>
        </w:rPr>
        <w:t>علوم قرآن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مجموعه‌ای از علوم مرتبط با قرآن گفته می‌شود که در معنای اعم آن، مباحث زیادی را شامل می‌شود؛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محکم و متشابه، اسباب نزول، تاریخ قرآن، اعجازقرآن، قرائات، 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علوم قرآن در روایات اهل بیت علیهم السلام مطرح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کتاب‌های متعددی دراین مورد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علوم القرآن،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علوم القرآن، 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نگارش این کتاب‌ها چنین مباحثی در مقدمات تفسیر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تفسیر تبیان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مجمع‌البیان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مباحث علوم قرآن پرداخته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مباحث علوم قرآن، مقدمه‌ای برای تفسیر قرآن به‌شمار می‌آید و تأثیر فراوانی در تفسیر آیات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بحث‌هایی از مستندات و ابزارهای ضروری تفسیر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مفسر بر مبنای شأن نزول، تفسیر خاصی دارد یا براساس مطالب ناسخ و منسوخ، اصل وجود نسخ را در قرآن نمی‌پذیرد که تأثیر زیادی در تفسیر آیاتی دارد که ادعای نسخ در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مفسر بر اساس مباحث</w:t>
      </w:r>
    </w:p>
    <w:p>
      <w:pPr>
        <w:pStyle w:val="BookText"/>
        <w:rPr/>
      </w:pPr>
      <w:r>
        <w:rPr>
          <w:rFonts w:ascii="IRNazanin" w:hAnsi="IRNazanin" w:eastAsia="IRNazanin"/>
          <w:color w:val="111111"/>
          <w:sz w:val="28"/>
          <w:sz w:val="28"/>
          <w:szCs w:val="28"/>
          <w:rtl w:val="true"/>
          <w:lang w:bidi="fa-IR"/>
        </w:rPr>
        <w:t>علوم قرآن، قرائات را متواتر و حجت بداند یا نداند، تأثیر مهمی در تفسیر آیات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علوم قرآن، قواعدی نیز استخراج شده که در تفسیر مؤثر است و ما آنها را به صورت مستقل مورد بررسی قرار می‌دهیم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مهم‌ترین مباحث تأثیرگذار علوم قرآن در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و متشابه؛ برای شناخت آیات محکم و ارجاع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یدالله،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 فهم و تفسیر صحیح آیات متشابه؛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 برای شناخت آیات منسوخ و تفسیر قرآن بر اساس آیات ناسخ؛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مکان و زمان نزول آیات، در جهت فهم و تفسیر واژگان و جملات بر اساس استعمال واژگان برای مخاطبان؛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مکی به معنای انفاق و در آیات مدنی به معنای مالیات زکات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واقعه و حوادث قبل یا هنگام نزول آیات تأثیر شگرفی در فهم و تفسیر آیات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منابع تاریخی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استفاده از شأن نزول در مبحث قواعد تفسیر و نیز در کتاب علوم قرآن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اعجاز قرآن؛ شناخت اعجاز قران و وجوه آن و مباحث مرتبط با آن در فهم و تفسیر آیات تحدی </w:t>
      </w:r>
      <w:r>
        <w:rPr>
          <w:rStyle w:val="FootnoteAnchor"/>
          <w:rtl w:val="true"/>
        </w:rPr>
        <w:footnoteReference w:id="150"/>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کتب علوم قرآن و نیز ذیل آیات یاد شده مورد بررسی قرار می‌گیرد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قرائات؛ قرائات و قرآن دو حقیقتند و قرائات غیر از قرآن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قرائات،</w:t>
      </w:r>
      <w:bookmarkStart w:id="101" w:name="pg5702_37901"/>
    </w:p>
    <w:p>
      <w:pPr>
        <w:pStyle w:val="BookText"/>
        <w:rPr/>
      </w:pPr>
      <w:bookmarkEnd w:id="101"/>
      <w:r>
        <w:rPr>
          <w:rFonts w:ascii="IRNazanin" w:hAnsi="IRNazanin" w:eastAsia="IRNazanin"/>
          <w:color w:val="111111"/>
          <w:sz w:val="28"/>
          <w:sz w:val="28"/>
          <w:szCs w:val="28"/>
          <w:rtl w:val="true"/>
          <w:lang w:bidi="fa-IR"/>
        </w:rPr>
        <w:t>اخبار آحاد است که معتبر نخواهد بود و قرآن همان متنی که به صورت متواتر از پیامبر صلی الله علیه وآله به ما رسیده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آگاهی از این نکته، ضرورت بحث قرائات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عقیده ما قرائات از منابع تفسیر نیست، اما شناخت آن در فهم تفاسیر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مباحث پرداخته‌اند، و برای دفع توهم تأثیر قرائات لازم است؛ به‌ویژه آن‌که برخی مفسران تأثیر قرائات را در بعضی آیات، مثل یَطْهُرْنَ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یا پذیرفته‌اند و برخی فقها طبق قرائتی از آن بر حرمت نزدیکی با زن، پس از قطع شدن خون حیض و قبل از غسل فتوا داده‌اند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بررسی و نقد این‌گونه مطالب در تفسیر نیز نیازمند مبحث قرائات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معاصر، علوم قرآن را در زمره علوم مورد نیاز مفسر شمرده و آنها را مفصل توضیح داده‌اند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اما ما به صورت مختصر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علوم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و تأثیر آنها در تفسیر روشن است</w:t>
      </w:r>
      <w:r>
        <w:rPr>
          <w:rFonts w:eastAsia="IRNazanin" w:cs="IRNazanin"/>
          <w:color w:val="111111"/>
          <w:sz w:val="28"/>
          <w:szCs w:val="28"/>
          <w:rtl w:val="true"/>
          <w:lang w:bidi="fa-IR"/>
        </w:rPr>
        <w:t>.</w:t>
      </w:r>
    </w:p>
    <w:p>
      <w:pPr>
        <w:pStyle w:val="Heading6"/>
        <w:numPr>
          <w:ilvl w:val="5"/>
          <w:numId w:val="1"/>
        </w:numPr>
        <w:rPr/>
      </w:pPr>
      <w:bookmarkStart w:id="102" w:name="__RefHeading___Toc3786817_581953129"/>
      <w:bookmarkStart w:id="103" w:name="_Toc38"/>
      <w:bookmarkEnd w:id="102"/>
      <w:r>
        <w:rPr>
          <w:rtl w:val="true"/>
        </w:rPr>
        <w:t>ح</w:t>
      </w:r>
      <w:r>
        <w:rPr>
          <w:rtl w:val="true"/>
        </w:rPr>
        <w:t xml:space="preserve">) </w:t>
      </w:r>
      <w:r>
        <w:rPr>
          <w:rtl w:val="true"/>
        </w:rPr>
        <w:t>شهود و مکاشفه</w:t>
      </w:r>
      <w:bookmarkEnd w:id="103"/>
    </w:p>
    <w:p>
      <w:pPr>
        <w:pStyle w:val="Heading6"/>
        <w:numPr>
          <w:ilvl w:val="5"/>
          <w:numId w:val="1"/>
        </w:numPr>
        <w:rPr/>
      </w:pPr>
      <w:bookmarkStart w:id="104" w:name="__RefHeading___Toc3786819_581953129"/>
      <w:bookmarkStart w:id="105" w:name="_Toc39"/>
      <w:bookmarkEnd w:id="104"/>
      <w:r>
        <w:rPr>
          <w:rtl w:val="true"/>
        </w:rPr>
        <w:t>اشاره</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معرفت شهود است، گاهی انسان از طریق اتصال به عالم غیب و الهامات الهی و مکاشفات روحانی، حقایقی را بدون واسطه، به صورت شهودی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معارف شهودی در تفسیر معتبر است؟</w:t>
      </w:r>
      <w:bookmarkStart w:id="106" w:name="pg5702_37902"/>
    </w:p>
    <w:p>
      <w:pPr>
        <w:pStyle w:val="Heading6"/>
        <w:numPr>
          <w:ilvl w:val="5"/>
          <w:numId w:val="1"/>
        </w:numPr>
        <w:rPr/>
      </w:pPr>
      <w:bookmarkStart w:id="107" w:name="__RefHeading___Toc3786821_581953129"/>
      <w:bookmarkStart w:id="108" w:name="_Toc40"/>
      <w:bookmarkEnd w:id="106"/>
      <w:bookmarkEnd w:id="107"/>
      <w:r>
        <w:rPr>
          <w:rtl w:val="true"/>
        </w:rPr>
        <w:t>یکم</w:t>
      </w:r>
      <w:r>
        <w:rPr>
          <w:rtl w:val="true"/>
        </w:rPr>
        <w:t xml:space="preserve">: </w:t>
      </w:r>
      <w:r>
        <w:rPr>
          <w:rtl w:val="true"/>
        </w:rPr>
        <w:t>اقسام معارف شهودی</w:t>
      </w:r>
      <w:bookmarkEnd w:id="108"/>
    </w:p>
    <w:p>
      <w:pPr>
        <w:pStyle w:val="BookText"/>
        <w:rPr/>
      </w:pPr>
      <w:r>
        <w:rPr>
          <w:rFonts w:ascii="IRNazanin" w:hAnsi="IRNazanin" w:eastAsia="IRNazanin"/>
          <w:color w:val="111111"/>
          <w:sz w:val="28"/>
          <w:sz w:val="28"/>
          <w:szCs w:val="28"/>
          <w:rtl w:val="true"/>
          <w:lang w:bidi="fa-IR"/>
        </w:rPr>
        <w:t>مکاشفات، الهامات و شهودات ممکن است از طرق زیر برای انسان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همان‌طور که قرآن در مورد خواب یوسف </w:t>
      </w:r>
      <w:r>
        <w:rPr>
          <w:rStyle w:val="FootnoteAnchor"/>
          <w:rtl w:val="true"/>
        </w:rPr>
        <w:footnoteReference w:id="155"/>
      </w:r>
      <w:r>
        <w:rPr>
          <w:rFonts w:ascii="IRNazanin" w:hAnsi="IRNazanin" w:eastAsia="IRNazanin"/>
          <w:color w:val="111111"/>
          <w:sz w:val="28"/>
          <w:sz w:val="28"/>
          <w:szCs w:val="28"/>
          <w:rtl w:val="true"/>
          <w:lang w:bidi="fa-IR"/>
        </w:rPr>
        <w:t xml:space="preserve">و ابراهیم </w:t>
      </w:r>
      <w:r>
        <w:rPr>
          <w:rStyle w:val="FootnoteAnchor"/>
          <w:rtl w:val="true"/>
        </w:rPr>
        <w:footnoteReference w:id="156"/>
      </w:r>
      <w:r>
        <w:rPr>
          <w:rFonts w:ascii="IRNazanin" w:hAnsi="IRNazanin" w:eastAsia="IRNazanin"/>
          <w:color w:val="111111"/>
          <w:sz w:val="28"/>
          <w:sz w:val="28"/>
          <w:szCs w:val="28"/>
          <w:rtl w:val="true"/>
          <w:lang w:bidi="fa-IR"/>
        </w:rPr>
        <w:t xml:space="preserve">و رؤیای پیامبر اسلام صلی الله علیه وآله در مورد ورود پیروزمندانه به مسجد الحرام </w:t>
      </w:r>
      <w:r>
        <w:rPr>
          <w:rStyle w:val="FootnoteAnchor"/>
          <w:rtl w:val="true"/>
        </w:rPr>
        <w:footnoteReference w:id="157"/>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الهامات الهی؛ گاهی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است؛ مانند الهام به مادر موسی علیه السلام </w:t>
      </w:r>
      <w:r>
        <w:rPr>
          <w:rStyle w:val="FootnoteAnchor"/>
          <w:rtl w:val="true"/>
        </w:rPr>
        <w:footnoteReference w:id="158"/>
      </w:r>
      <w:r>
        <w:rPr>
          <w:rFonts w:ascii="IRNazanin" w:hAnsi="IRNazanin" w:eastAsia="IRNazanin"/>
          <w:color w:val="111111"/>
          <w:sz w:val="28"/>
          <w:sz w:val="28"/>
          <w:szCs w:val="28"/>
          <w:rtl w:val="true"/>
          <w:lang w:bidi="fa-IR"/>
        </w:rPr>
        <w:t xml:space="preserve">و اعطای علم لدنی به بنده خاص خدا در ماجرای خضر و موسی صلی الله علیه وآله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الهی؛ همان وحی اصطلاحی که از سه طریق به پیامبران الهی می‌رسد و گاه بدون واسطه فرشته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مکاشفات عرفانی؛ که در حالات روحانی برای عارف حاصل می‌شود که حجاب‌های طبیعت کنار رفته و حقایق او روشن می‌گردد</w:t>
      </w:r>
      <w:r>
        <w:rPr>
          <w:rFonts w:eastAsia="IRNazanin" w:cs="IRNazanin"/>
          <w:color w:val="111111"/>
          <w:sz w:val="28"/>
          <w:szCs w:val="28"/>
          <w:rtl w:val="true"/>
          <w:lang w:bidi="fa-IR"/>
        </w:rPr>
        <w:t>.</w:t>
      </w:r>
    </w:p>
    <w:p>
      <w:pPr>
        <w:pStyle w:val="Heading6"/>
        <w:numPr>
          <w:ilvl w:val="5"/>
          <w:numId w:val="1"/>
        </w:numPr>
        <w:rPr/>
      </w:pPr>
      <w:bookmarkStart w:id="109" w:name="__RefHeading___Toc3786823_581953129"/>
      <w:bookmarkStart w:id="110" w:name="_Toc41"/>
      <w:bookmarkEnd w:id="109"/>
      <w:r>
        <w:rPr>
          <w:rtl w:val="true"/>
        </w:rPr>
        <w:t>دوم</w:t>
      </w:r>
      <w:r>
        <w:rPr>
          <w:rtl w:val="true"/>
        </w:rPr>
        <w:t xml:space="preserve">: </w:t>
      </w:r>
      <w:r>
        <w:rPr>
          <w:rtl w:val="true"/>
        </w:rPr>
        <w:t>معارف شهودی نزد مفسران</w:t>
      </w:r>
      <w:bookmarkEnd w:id="11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قرآن به معارف شهودی در تفسیر توجه ویژه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القرآن العظیم،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الاسرار و عدة الابرار، سلمی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حقایق‌التفسیر سلمی و قشیری در لطائف الاشارات، اما برخی صاحب‌نظران حجیت معارف شهودی</w:t>
      </w:r>
      <w:bookmarkStart w:id="111" w:name="pg5702_37903"/>
    </w:p>
    <w:p>
      <w:pPr>
        <w:pStyle w:val="BookText"/>
        <w:rPr/>
      </w:pPr>
      <w:bookmarkEnd w:id="111"/>
      <w:r>
        <w:rPr>
          <w:rFonts w:ascii="IRNazanin" w:hAnsi="IRNazanin" w:eastAsia="IRNazanin"/>
          <w:color w:val="111111"/>
          <w:sz w:val="28"/>
          <w:sz w:val="28"/>
          <w:szCs w:val="28"/>
          <w:rtl w:val="true"/>
          <w:lang w:bidi="fa-IR"/>
        </w:rPr>
        <w:t>در تفسیر را رد کرده‌اند؛ از جمله استاد عمید زنجانی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مکاشفه یک منطق و طریقه احساس شخصی است و قابل انتقال به دیگری نیست و برای دیگران نمی‌تواند حجت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نیز دکتر شاکر در کتاب مبانی و روش‌های تفسیری </w:t>
      </w:r>
      <w:r>
        <w:rPr>
          <w:rStyle w:val="FootnoteAnchor"/>
          <w:rtl w:val="true"/>
        </w:rPr>
        <w:footnoteReference w:id="162"/>
      </w:r>
      <w:r>
        <w:rPr>
          <w:rFonts w:ascii="IRNazanin" w:hAnsi="IRNazanin" w:eastAsia="IRNazanin"/>
          <w:color w:val="111111"/>
          <w:sz w:val="28"/>
          <w:sz w:val="28"/>
          <w:szCs w:val="28"/>
          <w:rtl w:val="true"/>
          <w:lang w:bidi="fa-IR"/>
        </w:rPr>
        <w:t xml:space="preserve">و نگارنده در کتاب 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 قرآن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حجیت معارف شهودی در تفسیر را رد کرده‌اند</w:t>
      </w:r>
      <w:r>
        <w:rPr>
          <w:rFonts w:eastAsia="IRNazanin" w:cs="IRNazanin"/>
          <w:color w:val="111111"/>
          <w:sz w:val="28"/>
          <w:szCs w:val="28"/>
          <w:rtl w:val="true"/>
          <w:lang w:bidi="fa-IR"/>
        </w:rPr>
        <w:t>.</w:t>
      </w:r>
    </w:p>
    <w:p>
      <w:pPr>
        <w:pStyle w:val="Heading6"/>
        <w:numPr>
          <w:ilvl w:val="5"/>
          <w:numId w:val="1"/>
        </w:numPr>
        <w:rPr/>
      </w:pPr>
      <w:bookmarkStart w:id="112" w:name="__RefHeading___Toc3786825_581953129"/>
      <w:bookmarkStart w:id="113" w:name="_Toc42"/>
      <w:bookmarkEnd w:id="112"/>
      <w:r>
        <w:rPr>
          <w:rtl w:val="true"/>
        </w:rPr>
        <w:t>سوم</w:t>
      </w:r>
      <w:r>
        <w:rPr>
          <w:rtl w:val="true"/>
        </w:rPr>
        <w:t xml:space="preserve">: </w:t>
      </w:r>
      <w:r>
        <w:rPr>
          <w:rtl w:val="true"/>
        </w:rPr>
        <w:t>بررسی حجیت معارف شهودی</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موافقان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در آیات قرآن کریم، آیاتی وجود دارد که بیانگر نوعی معرفت خاص است که نه از راه مباحث عقلی به دست می‌آید و نه از طریق معرفت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راه حصول و تحقق آن، تهذیب نفس، عمل به شریعت، سیر و سلوک به سوی حق تعالی و توجه به عالم قدس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مقولاتی چون لقای پروردگار، یقین، ملکوت آسمان‌ها و شهود مقرّبان مطرح شده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چنین معرفتی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روایات، سخنی از امام علی علیه السلام در نهج البلاغه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امام بیان می‌دارد که با ذکر</w:t>
      </w:r>
    </w:p>
    <w:p>
      <w:pPr>
        <w:pStyle w:val="BookText"/>
        <w:rPr/>
      </w:pPr>
      <w:r>
        <w:rPr>
          <w:rFonts w:ascii="IRNazanin" w:hAnsi="IRNazanin" w:eastAsia="IRNazanin"/>
          <w:color w:val="111111"/>
          <w:sz w:val="28"/>
          <w:sz w:val="28"/>
          <w:szCs w:val="28"/>
          <w:rtl w:val="true"/>
          <w:lang w:bidi="fa-IR"/>
        </w:rPr>
        <w:t>و یاد خدا دل آدمی صیقل می‌یابد و چون آیینه صاف، حقایق غیبی را در خود منعکس می‌سازد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این‌که انسان افزون‌بر معارف عقلی، نقلی و تجربی، نوع چهارمی از معرفت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برخی آیات، مثل وَ عَلَّمْناهُ مِنْ لَدُنّا عِلْماً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سخنی درست است، اما سخن در این‌جاست که آیا این معرفت شهودی همان‌طور که برای شهودکننده اطمینان آور و احیاناً معتبر و حجت است، برای دیگران نیز حجیت دارد و دلیلی بر سرایت حجیت آن به تفسیر داریم، یا نه؟ از دلایل مخالفان که در پی می‌آید، روشن می‌شود که پاسخ منفی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مخالفان</w:t>
      </w:r>
    </w:p>
    <w:p>
      <w:pPr>
        <w:pStyle w:val="BookText"/>
        <w:rPr/>
      </w:pPr>
      <w:r>
        <w:rPr>
          <w:rFonts w:ascii="IRNazanin" w:hAnsi="IRNazanin" w:eastAsia="IRNazanin"/>
          <w:color w:val="111111"/>
          <w:sz w:val="28"/>
          <w:sz w:val="28"/>
          <w:szCs w:val="28"/>
          <w:rtl w:val="true"/>
          <w:lang w:bidi="fa-IR"/>
        </w:rPr>
        <w:t>در مورد حجیت و اعتبار مکاشفات عرفانی و معارف شهودی چند اشکال اساسی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امری شخصی است و قابل انتقال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دیگران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مکاشفات ممکن است الهی یا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عرفان مثل قیصری و ابن ترکه این مطلب را تأیید کرده‌اند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معیار قطعی برای جداسازی مکاشفات رحمانی از مکاشفات شیطانی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مکاشفه نمی‌تواند برای دیگران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الهی بودن آن حتمی نیست</w:t>
      </w:r>
      <w:r>
        <w:rPr>
          <w:rFonts w:eastAsia="IRNazanin" w:cs="IRNazanin"/>
          <w:color w:val="111111"/>
          <w:sz w:val="28"/>
          <w:szCs w:val="28"/>
          <w:rtl w:val="true"/>
          <w:lang w:bidi="fa-IR"/>
        </w:rPr>
        <w:t>.</w:t>
      </w:r>
      <w:bookmarkStart w:id="114" w:name="pg5702_37905"/>
    </w:p>
    <w:p>
      <w:pPr>
        <w:pStyle w:val="BookText"/>
        <w:rPr/>
      </w:pPr>
      <w:bookmarkEnd w:id="1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استدلال‌بردار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شهود درونی است که برهان عقلی و دلیل نقلی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برای اثبات و حجیت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مکاشفه برای دیگران علم‌آور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یافته‌های اهل عرفان، مخالف، بلکه متناقض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عارفان یافته‌های ذوقی و کشفی همدیگر را انکار می‌کنند</w:t>
      </w:r>
      <w:r>
        <w:rPr>
          <w:rFonts w:eastAsia="IRNazanin" w:cs="IRNazanin"/>
          <w:color w:val="111111"/>
          <w:sz w:val="28"/>
          <w:szCs w:val="28"/>
          <w:rtl w:val="true"/>
          <w:lang w:bidi="fa-IR"/>
        </w:rPr>
        <w:t xml:space="preserve">. </w:t>
      </w:r>
      <w:r>
        <w:rPr>
          <w:rStyle w:val="FootnoteAnchor"/>
          <w:rtl w:val="true"/>
        </w:rPr>
        <w:footnoteReference w:id="168"/>
      </w:r>
    </w:p>
    <w:p>
      <w:pPr>
        <w:pStyle w:val="Heading6"/>
        <w:numPr>
          <w:ilvl w:val="5"/>
          <w:numId w:val="1"/>
        </w:numPr>
        <w:rPr/>
      </w:pPr>
      <w:bookmarkStart w:id="115" w:name="__RefHeading___Toc3786827_581953129"/>
      <w:bookmarkStart w:id="116" w:name="_Toc43"/>
      <w:bookmarkEnd w:id="115"/>
      <w:r>
        <w:rPr>
          <w:rtl w:val="true"/>
        </w:rPr>
        <w:t>چند تذکر</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مکاشفه با برهان عقلی یا دلیل نقلی مطابق باشد، اطمینان‌آور و حجّت می‌شود، ولی اعتبار آن به خاطر دلیل عقلی یا نقلی است؛ نه به خاطر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برخی عارفان از آن با عنوان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حکیمانی چون ملاصدرا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مؤدای قرآن، عرفان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عقلی و نقلی وجود دارد، برای اثبات مطلب نیازی به مکاشفه نداریم و معارف شهودی به‌عنوان شواهد مورد استفاده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و شهود ممکن است برای شخص شهود کننده یقین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شهودی برای شهودگر معتبر خواهد بود، ولی برای دیگران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معصوم در حد وحی الهی به‌شمار می‌رود و از آن‌جا که خطاپذیر نیست،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ابراهیم علیه السلام بر اساس رؤیایش عزم بر ذبح اسماعیل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غیر معصوم معمولاً اشکالات پیش گفته در مورد شهود را دارد</w:t>
      </w:r>
      <w:r>
        <w:rPr>
          <w:rFonts w:eastAsia="IRNazanin" w:cs="IRNazanin"/>
          <w:color w:val="111111"/>
          <w:sz w:val="28"/>
          <w:szCs w:val="28"/>
          <w:rtl w:val="true"/>
          <w:lang w:bidi="fa-IR"/>
        </w:rPr>
        <w:t>.</w:t>
      </w:r>
      <w:bookmarkStart w:id="117" w:name="pg5702_37906"/>
    </w:p>
    <w:p>
      <w:pPr>
        <w:pStyle w:val="BookText"/>
        <w:rPr/>
      </w:pPr>
      <w:bookmarkEnd w:id="1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الهامات الهی نیز اگر به فرد معصوم برسد یا معصومانه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خطا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براساس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جریان خضر حکایت شده که کودکی را بر اساس علم لدنی خویش کشت و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الهاماتی که به غیرمعصوم برسد و از طریق عقل یا نقل هم تأیید نشود، معمولاً در معرض همان چند اشکال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الهی، نوعی علم شهودی خطاناپذیر است که پیامبران الهی از عالم غیب دریافت می‌کنند و بدون خطا و تغییر به مردم ابلاغ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شهود وحیانی بر دریافت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بعد از اثبات نبوّت مدعی دریافت، بر دیگران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ادعای هر پیامبری به دلیل نیازمندیم که غالباً به صورت معجزه است</w:t>
      </w:r>
      <w:r>
        <w:rPr>
          <w:rFonts w:eastAsia="IRNazanin" w:cs="IRNazanin"/>
          <w:color w:val="111111"/>
          <w:sz w:val="28"/>
          <w:szCs w:val="28"/>
          <w:rtl w:val="true"/>
          <w:lang w:bidi="fa-IR"/>
        </w:rPr>
        <w:t>.</w:t>
      </w:r>
    </w:p>
    <w:p>
      <w:pPr>
        <w:pStyle w:val="Heading6"/>
        <w:numPr>
          <w:ilvl w:val="5"/>
          <w:numId w:val="1"/>
        </w:numPr>
        <w:rPr/>
      </w:pPr>
      <w:bookmarkStart w:id="118" w:name="__RefHeading___Toc3786829_581953129"/>
      <w:bookmarkStart w:id="119" w:name="_Toc44"/>
      <w:bookmarkEnd w:id="118"/>
      <w:r>
        <w:rPr>
          <w:rtl w:val="true"/>
        </w:rPr>
        <w:t>نتیجه</w:t>
      </w:r>
      <w:bookmarkEnd w:id="119"/>
    </w:p>
    <w:p>
      <w:pPr>
        <w:pStyle w:val="BookText"/>
        <w:rPr/>
      </w:pPr>
      <w:r>
        <w:rPr>
          <w:rFonts w:ascii="IRNazanin" w:hAnsi="IRNazanin" w:eastAsia="IRNazanin"/>
          <w:color w:val="111111"/>
          <w:sz w:val="28"/>
          <w:sz w:val="28"/>
          <w:szCs w:val="28"/>
          <w:rtl w:val="true"/>
          <w:lang w:bidi="fa-IR"/>
        </w:rPr>
        <w:t>دلیل معتبری برای حجیت مکاشفات عرفانی در تفسیر وجود ندارد، بلکه دلایلی بر عدم اعتبار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معارف شهودی با دریافت‌های عقلی یا نقلی مطابق باشد که در این صورت دیگر نیازی به شهود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شهودی معصومان با شرایطی، در تفسیر معتبر است</w:t>
      </w:r>
      <w:r>
        <w:rPr>
          <w:rFonts w:eastAsia="IRNazanin" w:cs="IRNazanin"/>
          <w:color w:val="111111"/>
          <w:sz w:val="28"/>
          <w:szCs w:val="28"/>
          <w:rtl w:val="true"/>
          <w:lang w:bidi="fa-IR"/>
        </w:rPr>
        <w:t>.</w:t>
      </w:r>
    </w:p>
    <w:p>
      <w:pPr>
        <w:pStyle w:val="Heading6"/>
        <w:numPr>
          <w:ilvl w:val="5"/>
          <w:numId w:val="1"/>
        </w:numPr>
        <w:rPr/>
      </w:pPr>
      <w:bookmarkStart w:id="120" w:name="__RefHeading___Toc3786831_581953129"/>
      <w:bookmarkStart w:id="121" w:name="_Toc45"/>
      <w:bookmarkEnd w:id="120"/>
      <w:r>
        <w:rPr>
          <w:rtl w:val="true"/>
        </w:rPr>
        <w:t>ط</w:t>
      </w:r>
      <w:r>
        <w:rPr>
          <w:rtl w:val="true"/>
        </w:rPr>
        <w:t xml:space="preserve">) </w:t>
      </w:r>
      <w:r>
        <w:rPr>
          <w:rtl w:val="true"/>
        </w:rPr>
        <w:t>اجماع</w:t>
      </w:r>
      <w:bookmarkEnd w:id="121"/>
    </w:p>
    <w:p>
      <w:pPr>
        <w:pStyle w:val="Heading6"/>
        <w:numPr>
          <w:ilvl w:val="5"/>
          <w:numId w:val="1"/>
        </w:numPr>
        <w:rPr/>
      </w:pPr>
      <w:bookmarkStart w:id="122" w:name="__RefHeading___Toc3786833_581953129"/>
      <w:bookmarkStart w:id="123" w:name="_Toc46"/>
      <w:bookmarkEnd w:id="122"/>
      <w:r>
        <w:rPr>
          <w:rtl w:val="true"/>
        </w:rPr>
        <w:t>اشاره</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همه علمای دین در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اصول فقه شیعه و اهل‌سنت </w:t>
      </w:r>
      <w:r>
        <w:rPr>
          <w:rStyle w:val="FootnoteAnchor"/>
          <w:rtl w:val="true"/>
        </w:rPr>
        <w:footnoteReference w:id="170"/>
      </w:r>
      <w:r>
        <w:rPr>
          <w:rFonts w:ascii="IRNazanin" w:hAnsi="IRNazanin" w:eastAsia="IRNazanin"/>
          <w:color w:val="111111"/>
          <w:sz w:val="28"/>
          <w:sz w:val="28"/>
          <w:szCs w:val="28"/>
          <w:rtl w:val="true"/>
          <w:lang w:bidi="fa-IR"/>
        </w:rPr>
        <w:t>برای آن تعریف‌های متعددی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bookmarkStart w:id="124" w:name="pg5702_37907"/>
    </w:p>
    <w:p>
      <w:pPr>
        <w:pStyle w:val="BookText"/>
        <w:rPr/>
      </w:pPr>
      <w:bookmarkEnd w:id="124"/>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الاجماع فی مصطلح الخاصّه بل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العلماء فی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الاجماع هو اتفاق اهل الحل و العقد من امة محمد صلی الله علیه وآله </w:t>
      </w:r>
      <w:r>
        <w:rPr>
          <w:rFonts w:eastAsia="IRNazanin" w:cs="IRNazanin"/>
          <w:color w:val="111111"/>
          <w:sz w:val="28"/>
          <w:szCs w:val="28"/>
          <w:rtl w:val="true"/>
          <w:lang w:bidi="fa-IR"/>
        </w:rPr>
        <w:t xml:space="preserve">». </w:t>
      </w:r>
      <w:r>
        <w:rPr>
          <w:rStyle w:val="FootnoteAnchor"/>
          <w:rtl w:val="true"/>
        </w:rPr>
        <w:footnoteReference w:id="171"/>
      </w:r>
    </w:p>
    <w:p>
      <w:pPr>
        <w:pStyle w:val="Heading6"/>
        <w:numPr>
          <w:ilvl w:val="5"/>
          <w:numId w:val="1"/>
        </w:numPr>
        <w:rPr/>
      </w:pPr>
      <w:bookmarkStart w:id="125" w:name="__RefHeading___Toc3786835_581953129"/>
      <w:bookmarkStart w:id="126" w:name="_Toc47"/>
      <w:bookmarkEnd w:id="125"/>
      <w:r>
        <w:rPr>
          <w:rtl w:val="true"/>
        </w:rPr>
        <w:t>یکم</w:t>
      </w:r>
      <w:r>
        <w:rPr>
          <w:rtl w:val="true"/>
        </w:rPr>
        <w:t xml:space="preserve">: </w:t>
      </w:r>
      <w:r>
        <w:rPr>
          <w:rtl w:val="true"/>
        </w:rPr>
        <w:t>دیدگاه‌ها</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عنوان یکی از منابع فقه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دانش اصول فقه به صورت مفصل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دیرباز مورد توجه مفسران قرآن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مقدمه تفسیر تبیان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لاحد ان ینظر فی تفسیر آیة لاینبی ظاهرها عن المراد تفصیلاً الاّ ان یکون التأویل مجمعاً علیه، فیجب اتباعه لمکان الاجماع</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آیة‌الله معرفت، اجماع امت در مورد متشابهات را معتبر می‌داند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نیز دکتر شاکر اجماع محصّل را از مدارک تفسیر شمرده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کتاب روش‌شناسی تفسیر قرآن اجماع را از قراین ناپیوسته در تفسیر آیات به‌شمار می‌آورد</w:t>
      </w:r>
      <w:r>
        <w:rPr>
          <w:rFonts w:eastAsia="IRNazanin" w:cs="IRNazanin"/>
          <w:color w:val="111111"/>
          <w:sz w:val="28"/>
          <w:szCs w:val="28"/>
          <w:rtl w:val="true"/>
          <w:lang w:bidi="fa-IR"/>
        </w:rPr>
        <w:t xml:space="preserve">. </w:t>
      </w:r>
      <w:r>
        <w:rPr>
          <w:rStyle w:val="FootnoteAnchor"/>
          <w:rtl w:val="true"/>
        </w:rPr>
        <w:footnoteReference w:id="175"/>
      </w:r>
    </w:p>
    <w:p>
      <w:pPr>
        <w:pStyle w:val="Heading6"/>
        <w:numPr>
          <w:ilvl w:val="5"/>
          <w:numId w:val="1"/>
        </w:numPr>
        <w:rPr/>
      </w:pPr>
      <w:bookmarkStart w:id="127" w:name="__RefHeading___Toc3786837_581953129"/>
      <w:bookmarkStart w:id="128" w:name="_Toc48"/>
      <w:bookmarkEnd w:id="127"/>
      <w:r>
        <w:rPr>
          <w:rtl w:val="true"/>
        </w:rPr>
        <w:t>دوم</w:t>
      </w:r>
      <w:r>
        <w:rPr>
          <w:rtl w:val="true"/>
        </w:rPr>
        <w:t xml:space="preserve">: </w:t>
      </w:r>
      <w:r>
        <w:rPr>
          <w:rtl w:val="true"/>
        </w:rPr>
        <w:t>حجیت اجماع در تفسیر</w:t>
      </w:r>
      <w:bookmarkEnd w:id="128"/>
    </w:p>
    <w:p>
      <w:pPr>
        <w:pStyle w:val="BookText"/>
        <w:rPr/>
      </w:pPr>
      <w:r>
        <w:rPr>
          <w:rFonts w:ascii="IRNazanin" w:hAnsi="IRNazanin" w:eastAsia="IRNazanin"/>
          <w:color w:val="111111"/>
          <w:sz w:val="28"/>
          <w:sz w:val="28"/>
          <w:szCs w:val="28"/>
          <w:rtl w:val="true"/>
          <w:lang w:bidi="fa-IR"/>
        </w:rPr>
        <w:t>درباره اجماع، موضوع از دو زاویه قابل بحث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وجود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بین دانشمندان اصول فقه و فقها اختلاف نظر وجود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اجماع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منقول؛ اجماعی که آن را کسی از دیگری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اجماعی حجّت نخواهد بود؛ همان‌طور که شیخ انصاری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این‌که شخصی خود به گردآوری اقوال علمای اسلام در مورد یک مسئله بپردازد و در نهایت به اتفاق نظر آنها بر یک مطلب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اجماع در عصر ما با توجه به گستردگی حوزه فعالیت علمای دین عملاً غیرممکن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وجود اجماع معتبر، صرف اتفاق مردم یا علمای اسلام بر یک مطلب حجّت نخواهد بود؛ چون دلیلی بر حجیت آن نداریم و صرف دیدگاه افراد نمی‌تواند نشان‌دهنده نظر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منظر شیعه، هنگامی اجماع حجّت است که کاشف از قول معصوم علیهما السلام باشد که در این صورت می‌تواند نشان دهنده دیدگاه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اجماع کاشف از قول معصوم بود، نوعی خبر واحد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همان‌طور که برخی معاصران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خود قرینه‌ای در عرض روایات نیست، بلکه کاشف از روایات 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شیخ طوسی از حجیت اجماع،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اجماع از باب خبر واحد، حجّت باشد، دلیل اعتبار آن نیز همان دلایل اعتبار خبر واحد است و نیاز به دلیل جدیدی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مباحثی که در مورد حجیت خبر واحد و محدوده آن مطرح شد، در این‌جا نیز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اجماع در تفسیر حجّت باشد، با توجه به این‌که اجماع، دلیل لبی است، همان‌طور که دلیل اعتبار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آن‌که از باب خبر واحد باشد، دلیل اعتبار آن بنای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لبی است و قدرمتیقن دارد، هنگام شک در حجیت آن راجع به همه آیات یا فقط آیات الاحکام، قدر متیقن آن را اخذ می‌کنیم که همان آیات الاحکام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در مباحثی به اجماع استناد شده که مربوط به آیات الاحکام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تحصیل اجماع در عصر ما بعید است و اگر اجماع محصلی به دست آید، ممکن است از منابع و قراین تفسیر باشد، ولی منبع مستقل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کاشف از قول معصوم، حجّت است که نوعی خبر واحد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حصول چنین اجماعی، حداکثر در مورد آیات الاحکام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 و موارد استفاده از اجماع در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وَ لا جُناحَ عَلَیْکُمْ فِیما تَراضَیْتُمْ بِهِ مِنْ بَعْدِ الْفَرِیضَةِ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طبرسی رحمه الله و مرحوم شبرّ در تفسیر این آیه به اجماع استناد کرده و گفته‌اند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جواز بهره بردن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عقد،</w:t>
      </w:r>
    </w:p>
    <w:p>
      <w:pPr>
        <w:pStyle w:val="BookText"/>
        <w:rPr/>
      </w:pPr>
      <w:r>
        <w:rPr>
          <w:rFonts w:ascii="IRNazanin" w:hAnsi="IRNazanin" w:eastAsia="IRNazanin"/>
          <w:color w:val="111111"/>
          <w:sz w:val="28"/>
          <w:sz w:val="28"/>
          <w:szCs w:val="28"/>
          <w:rtl w:val="true"/>
          <w:lang w:bidi="fa-IR"/>
        </w:rPr>
        <w:t>برخلاف اجماع است و جواز بهره بردن با عقد موقت، مطابق اجماع و ضروری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کلالة؛ مسئله ارث کلاله در دو مورد در قرآن مطرح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و نصفِ میراث همسرانتان فقط برای شماست، اگر برایشان 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برایشان فرزندی باشد، یک چهارم میراثشان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که بدان سفارش کرده‌اند، یا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چهارمِ میراثتان فقط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فرزندی برای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شما فرزندی باشد، یک هشتم میراثتان فقط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که بدان سفارش کرده‌اید، یا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 یا زنی در حالی که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بی‌فرزند و بدون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برده شود و برایش برادر یا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پس در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که بدان سفارش کرده، یا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ضررزننده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از جانب خداست و خدا دانای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کلاله، یعنی وارثان میتی که فرزند و پدر و مادر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مورد کلاله به شما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که هیچ فرزندی ندارد و خواهری داشته باشد، نصف میراث فقط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برود، و وارث او یک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می‌برد، اگر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خواهر باشند، پس دو سوم میراث فقط برای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باشند، پس برای پسر همچون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می‌کند تا مبادا گمراه شوید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مورد آیه اول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خواهری است که از یک مادر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مورد آیه دوم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برادر و خواهری است که از یک پدر و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دو تفسیر را اجماع علما دانسته‌اند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وصیت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یکی از شما فرا رسد،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جای گذارده، برای پدر و مادر و نزدیکان، به‌طور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9" w:name="pg5702_37912"/>
    </w:p>
    <w:p>
      <w:pPr>
        <w:pStyle w:val="BookText"/>
        <w:rPr/>
      </w:pPr>
      <w:bookmarkEnd w:id="129"/>
      <w:r>
        <w:rPr>
          <w:rFonts w:ascii="IRNazanin" w:hAnsi="IRNazanin" w:eastAsia="IRNazanin"/>
          <w:color w:val="111111"/>
          <w:sz w:val="28"/>
          <w:sz w:val="28"/>
          <w:szCs w:val="28"/>
          <w:rtl w:val="true"/>
          <w:lang w:bidi="fa-IR"/>
        </w:rPr>
        <w:t xml:space="preserve">ظاهر آیه آن است که وصیت بخشی از اموال شخص برای پدر و مادر و خویشاوندان، واجب است؛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قرآن برای وجوب می‌آید؛ مثل 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برآنند که این وصیت بر اساس اجماع واجب نیست، بلکه مستحب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سوره الضحی و شرح؛ آیة‌الله مکارم شیرازی ذیل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بر اساس روایات، این دو سوره یک سوره به‌شمار می‌آیند و به اجماع علما در قرائت سوره نماز نمی‌توان به یکی از آن دو اکتفا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موارد فوق استفاده می‌شود، استناد به اجماع در تفسیر، در مورد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اجماع را در تفسیر قرآن معتبر می‌دانند، غالباً به آیات الاحکام بسنده کرده‌اند</w:t>
      </w:r>
      <w:r>
        <w:rPr>
          <w:rFonts w:eastAsia="IRNazanin" w:cs="IRNazanin"/>
          <w:color w:val="111111"/>
          <w:sz w:val="28"/>
          <w:szCs w:val="28"/>
          <w:rtl w:val="true"/>
          <w:lang w:bidi="fa-IR"/>
        </w:rPr>
        <w:t>.</w:t>
      </w:r>
    </w:p>
    <w:p>
      <w:pPr>
        <w:pStyle w:val="Heading6"/>
        <w:numPr>
          <w:ilvl w:val="5"/>
          <w:numId w:val="1"/>
        </w:numPr>
        <w:rPr/>
      </w:pPr>
      <w:bookmarkStart w:id="130" w:name="__RefHeading___Toc3786839_581953129"/>
      <w:bookmarkStart w:id="131" w:name="_Toc49"/>
      <w:bookmarkEnd w:id="130"/>
      <w:r>
        <w:rPr>
          <w:rtl w:val="true"/>
        </w:rPr>
        <w:t>ی</w:t>
      </w:r>
      <w:r>
        <w:rPr>
          <w:rtl w:val="true"/>
        </w:rPr>
        <w:t xml:space="preserve">) </w:t>
      </w:r>
      <w:r>
        <w:rPr>
          <w:rtl w:val="true"/>
        </w:rPr>
        <w:t>اقوال مفسران و اجتهاد شخصی آنان</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از عصر پیامبر صلی الله علیه وآله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 اهل بیت علیهم السلام از مهم‌ترین مفسران قرآن بوده‌اند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طول تاریخ نیز تفسیر قرآن توسط بسیاری از دانشمندان بزرگ شیعه و اهل سنت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میراث تفسیری بزرگی به مسلمانان رسیده که هنگام تفسیر آیات قرآن می‌تواند مورد استفاده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قراین و نکات تفسیری در آنها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دیدگاه‌ها و اجتهاد مفسران می‌تواند منبع تفسیر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برای دیگران حجّت شود؟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مفسران</w:t>
      </w:r>
    </w:p>
    <w:p>
      <w:pPr>
        <w:pStyle w:val="BookText"/>
        <w:rPr/>
      </w:pPr>
      <w:r>
        <w:rPr>
          <w:rFonts w:ascii="IRNazanin" w:hAnsi="IRNazanin" w:eastAsia="IRNazanin"/>
          <w:color w:val="111111"/>
          <w:sz w:val="28"/>
          <w:sz w:val="28"/>
          <w:szCs w:val="28"/>
          <w:rtl w:val="true"/>
          <w:lang w:bidi="fa-IR"/>
        </w:rPr>
        <w:t>مفسران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معصوم؛ یعنی پیامبر صلی الله علیه وآله و اهل‌بیت علیهم السلام که در مورد حجیت اقوال آنها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دلایل مبسوطی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غیر معصوم؛ که عموم مفسران قرآن در طول تاریخ این‌گونه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در این نوشتار این دسته از مفسران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و اجتهادهای این‌گونه مفسران در تفسیر بسیار مفید و یاری رسان است و بی‌توجهی به آنها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خاص عقلی یا نقلی، بر حجیت اقوال آنها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اقوال مفسران در تفسیر،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آنان تنها ممکن است احتمال یا ظن به معنای آیه و مراد الهی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کاربرد غیر علم در تفسیر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نمی‌توانیم از آنها تقلید کنیم و دیدگاه‌های آنان را در تفسیر حجّت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موجب استناد مطالب غیرعلمی به خداوند می‌شود که مستلزم افترا بر خدا و مشمول دلایل حرمت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اجتهاد شخصی مفسران</w:t>
      </w:r>
    </w:p>
    <w:p>
      <w:pPr>
        <w:pStyle w:val="BookText"/>
        <w:rPr/>
      </w:pPr>
      <w:r>
        <w:rPr>
          <w:rFonts w:ascii="IRNazanin" w:hAnsi="IRNazanin" w:eastAsia="IRNazanin"/>
          <w:color w:val="111111"/>
          <w:sz w:val="28"/>
          <w:sz w:val="28"/>
          <w:szCs w:val="28"/>
          <w:rtl w:val="true"/>
          <w:lang w:bidi="fa-IR"/>
        </w:rPr>
        <w:t>اجتهاد در تفسیر قرآن مفید و لازم است و مفسر بدون استنباط نمی‌تواند دیدگاه نهایی خود را مطرح سازد؛ اما اجتهاد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استنباط مفسر از آیه بعد از مراجعه به قراین عقلی، نقلی و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مفسر، قبل از مراجعه به قراین عقلی، نقلی 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یادآوری می‌شود که اجتهاد نوع دوم، نه برای مفسر و نه دیگران حجّت نیست؛ چون تفسیر به رأی بوده و براساس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اجتهاد نوع اول، برای خود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دارا بودن شرایط و معیارهای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اما برای دیگران حجّت نیست؛ زیرا همان‌طور که گذشت، دلیلی عقلی یا نقلی بر حجیت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به عدم حجیت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نبود دلیل نقلی مورد اعتماد اشاره کرده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برخورد با برداشت‌های مفسران</w:t>
      </w:r>
    </w:p>
    <w:p>
      <w:pPr>
        <w:pStyle w:val="BookText"/>
        <w:rPr/>
      </w:pPr>
      <w:r>
        <w:rPr>
          <w:rFonts w:ascii="IRNazanin" w:hAnsi="IRNazanin" w:eastAsia="IRNazanin"/>
          <w:color w:val="111111"/>
          <w:sz w:val="28"/>
          <w:sz w:val="28"/>
          <w:szCs w:val="28"/>
          <w:rtl w:val="true"/>
          <w:lang w:bidi="fa-IR"/>
        </w:rPr>
        <w:t>این شیوه‌ها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برداشت‌های مفسران؛ چنان‌که اشاره شد، در تفاسیر گذشتگان، قراین و نکات خوبی وجود دارد که بی‌توجهی به آن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اتلاف وقت مفسّر و از دست رفتن برخی نکات و قراین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جست‌وجو در قراین عقلی و نقلی برای فهم آیات، مراجعه به تفاسیر گذشتگان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دیدگاه‌های مفسران؛ چنین کاری جایز و برای تفسیر قرآن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مفسر قرآن می‌تواند از قراین و نکات مفسران قبلی در تفسیر بهره ببرد و ساختمانی را که آنها ساخته‌اند، تکمیل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مفسران می‌تواند به‌عنوان شاهد و مؤید نیز مورد استفاده قرار گیرد</w:t>
      </w:r>
      <w:r>
        <w:rPr>
          <w:rFonts w:eastAsia="IRNazanin" w:cs="IRNazanin"/>
          <w:color w:val="111111"/>
          <w:sz w:val="28"/>
          <w:szCs w:val="28"/>
          <w:rtl w:val="true"/>
          <w:lang w:bidi="fa-IR"/>
        </w:rPr>
        <w:t>.</w:t>
      </w:r>
      <w:bookmarkStart w:id="132" w:name="pg5702_37915"/>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دیدگاه‌های مفسران؛ چنین موضوعی جایز و موجب پیشرفت دانش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محترمند، اما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با نقد عالمانه و مؤدبانه دیدگاه‌های آنها لغزش‌ها را شناسایی و نقاط ضعف را برطرف سازیم و به فهم مراد الهی نزدیک‌تر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مفسران؛ مقصود از تقلید در این‌جا آن است که مفسر، نظر مفسران پیش از خود را بدون دلیل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جایز نیست و همان‌طور که گذشت،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عدم جواز کاربرد غیر علم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استناد مطالب غیر علمی به خدا می‌شود</w:t>
      </w:r>
      <w:r>
        <w:rPr>
          <w:rFonts w:eastAsia="IRNazanin" w:cs="IRNazanin"/>
          <w:color w:val="111111"/>
          <w:sz w:val="28"/>
          <w:szCs w:val="28"/>
          <w:rtl w:val="true"/>
          <w:lang w:bidi="fa-IR"/>
        </w:rPr>
        <w:t>.</w:t>
      </w:r>
    </w:p>
    <w:p>
      <w:pPr>
        <w:pStyle w:val="Heading6"/>
        <w:numPr>
          <w:ilvl w:val="5"/>
          <w:numId w:val="1"/>
        </w:numPr>
        <w:rPr/>
      </w:pPr>
      <w:bookmarkStart w:id="133" w:name="__RefHeading___Toc3786841_581953129"/>
      <w:bookmarkStart w:id="134" w:name="_Toc50"/>
      <w:bookmarkEnd w:id="133"/>
      <w:r>
        <w:rPr>
          <w:rtl w:val="true"/>
        </w:rPr>
        <w:t>ک</w:t>
      </w:r>
      <w:r>
        <w:rPr>
          <w:rtl w:val="true"/>
        </w:rPr>
        <w:t xml:space="preserve">) </w:t>
      </w:r>
      <w:r>
        <w:rPr>
          <w:rtl w:val="true"/>
        </w:rPr>
        <w:t>اقوال صحابه و تابعین</w:t>
      </w:r>
      <w:bookmarkEnd w:id="134"/>
    </w:p>
    <w:p>
      <w:pPr>
        <w:pStyle w:val="Heading6"/>
        <w:numPr>
          <w:ilvl w:val="5"/>
          <w:numId w:val="1"/>
        </w:numPr>
        <w:rPr/>
      </w:pPr>
      <w:bookmarkStart w:id="135" w:name="__RefHeading___Toc3786843_581953129"/>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اصحاب راستین پیامبر صلی الله علیه وآله و تابعان ثابت قدم آنها از جایگاهی بلند برخوردارند و در قرآن ستایش شده‌اند </w:t>
      </w:r>
      <w:r>
        <w:rPr>
          <w:rStyle w:val="FootnoteAnchor"/>
          <w:rtl w:val="true"/>
        </w:rPr>
        <w:footnoteReference w:id="187"/>
      </w:r>
      <w:r>
        <w:rPr>
          <w:rFonts w:ascii="IRNazanin" w:hAnsi="IRNazanin" w:eastAsia="IRNazanin"/>
          <w:color w:val="111111"/>
          <w:sz w:val="28"/>
          <w:sz w:val="28"/>
          <w:szCs w:val="28"/>
          <w:rtl w:val="true"/>
          <w:lang w:bidi="fa-IR"/>
        </w:rPr>
        <w:t>با توجه به این‌که آنان به زمان نزول وحی نزدیک بوده‌اند و گاهی شاهد نزول آیات بوده و از محضر پیامبر صلی الله علیه وآله استفاده کرده‌اند و از عرف و لغت آن زمان نیز آگاه بوده‌اند، دیدگاه‌های آنان می‌تواند قرائن و شواهد خوبی برای تفسیر آیات باشد</w:t>
      </w:r>
      <w:r>
        <w:rPr>
          <w:rFonts w:eastAsia="IRNazanin" w:cs="IRNazanin"/>
          <w:color w:val="111111"/>
          <w:sz w:val="28"/>
          <w:szCs w:val="28"/>
          <w:rtl w:val="true"/>
          <w:lang w:bidi="fa-IR"/>
        </w:rPr>
        <w:t>.</w:t>
      </w:r>
    </w:p>
    <w:p>
      <w:pPr>
        <w:pStyle w:val="Heading6"/>
        <w:numPr>
          <w:ilvl w:val="5"/>
          <w:numId w:val="1"/>
        </w:numPr>
        <w:rPr/>
      </w:pPr>
      <w:bookmarkStart w:id="137" w:name="__RefHeading___Toc3786845_581953129"/>
      <w:bookmarkStart w:id="138" w:name="_Toc52"/>
      <w:bookmarkEnd w:id="137"/>
      <w:r>
        <w:rPr>
          <w:rtl w:val="true"/>
        </w:rPr>
        <w:t>یکم</w:t>
      </w:r>
      <w:r>
        <w:rPr>
          <w:rtl w:val="true"/>
        </w:rPr>
        <w:t xml:space="preserve">: </w:t>
      </w:r>
      <w:r>
        <w:rPr>
          <w:rtl w:val="true"/>
        </w:rPr>
        <w:t>دیدگاه‌ها و دلایل</w:t>
      </w:r>
      <w:bookmarkEnd w:id="138"/>
    </w:p>
    <w:p>
      <w:pPr>
        <w:pStyle w:val="BookText"/>
        <w:rPr/>
      </w:pPr>
      <w:r>
        <w:rPr>
          <w:rFonts w:ascii="IRNazanin" w:hAnsi="IRNazanin" w:eastAsia="IRNazanin"/>
          <w:color w:val="111111"/>
          <w:sz w:val="28"/>
          <w:sz w:val="28"/>
          <w:szCs w:val="28"/>
          <w:rtl w:val="true"/>
          <w:lang w:bidi="fa-IR"/>
        </w:rPr>
        <w:t>در مورد حجیت مطالب تفسیری صحابه و تابعین، دیدگاه‌ها و دلایل متفاوتی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موافقان</w:t>
      </w:r>
    </w:p>
    <w:p>
      <w:pPr>
        <w:pStyle w:val="BookText"/>
        <w:rPr/>
      </w:pPr>
      <w:r>
        <w:rPr>
          <w:rFonts w:ascii="IRNazanin" w:hAnsi="IRNazanin" w:eastAsia="IRNazanin"/>
          <w:color w:val="111111"/>
          <w:sz w:val="28"/>
          <w:sz w:val="28"/>
          <w:szCs w:val="28"/>
          <w:rtl w:val="true"/>
          <w:lang w:bidi="fa-IR"/>
        </w:rPr>
        <w:t>برخی دانشمندان اهل‌سنت، مطالب نقل شده از صحابه را در حکم حدیث مسند یا موقوف از پیامبر صلی الله علیه وآله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نگفته باشند که مطلب را از پیامبر صلی الله علیه وآله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طالب هذا العلم ان تفسیر الصحابی الذی شهد الوحی و التنزیل عند الشیخین، حدیث مسند، ای اذا انتهت سلسلة الروایة إلی صحابی جلیل، فان ذلک یکفی فی اسناد الحدیث إلی رسول الله صلی الله علیه وآله و ان کان الصحابی لم یسنده إلیه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برخی مثل نووی، اطلاق کلام حاکم نیشابوری را مقید کرده‌اند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الصحابی مرفوع، فذالک فی تفسیر یتعلق بسبب نزول آیه او نحوه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ما یتعلق بذکر الآخرة و ما لا مدخل للرای فیه، من قبیل المرفوع</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منابع تفسیر بعد از نقل از پیامبر صلی الله علیه وآله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بقول الصحابی، فان تفسیره عندهم بمنزلة المرفوع إلی النبی صلی الله علیه وآله کما قال الحاکم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صحابه به سبب آن است که از پیامبر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من باب الروایة لاالرای</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العک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والتفسیر الوارد عن الصحابة الذین عاصروا زمن نزول الوحی و شهدوا اسباب النزول، و عاینوا دواعیه، فکانوا اعلم المسلمین بتفسیره و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ادرج علماؤنا تفسیر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اطلق الحاکم فی مستدرکه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تفسیر الصحابة الذین شهدوا الوحی، له حکم المرفوع فکانهم روزه</w:t>
      </w:r>
    </w:p>
    <w:p>
      <w:pPr>
        <w:pStyle w:val="BookText"/>
        <w:rPr/>
      </w:pP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 هذا القول للشیخین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وی تفسیر صحابی را قرین تفسیر پیامبر صلی الله علیه وآله اعلام می‌کند، چون شاهد نزول وحی و قرائت آن، اهل زبان عربی و اصحاب بلاغت و فصاحت و بیان، اعلم مردم به عادات عرب و نسلی بودند که در تاریخ مثل آنها در علم و درک نیامده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منابع تفسیر را سخنان صحابه می‌شمارد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ردّه اتفاقاً بل یأخذ المفسر و لایعدل عنه إلی غیره بایّة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قائلان به تفصیل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ذیل آیه وَ أَنْزَلْنا إِلَیْکَ الذِّکْرَ لِتُبَیِّنَ لِلنّاسِ ما نُزِّلَ إِلَیْهِمْ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الایه دلالة علی حجیة قول النبی صلی الله علیه وآله فی بیان 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بیان اهل بیته لحدیث الثقلین المتواترة و غیره و اما سائر الامة من الصحابة او التابعین او العلماء فلا حجیة لبیانهم لهدم شمول الایة و عدم نص معتمد علیه یعطی حجیة بیانهم علی الاطلاق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مطالب فوق، علامه طباطبایی بین صحابه معصوم که دلیل خاص بر حجیت سخنان آنها داریم و صحابه غیر معصوم که دلیلی بر حجیت سخنانشان نداریم، تفصیل قایل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ذکر شأن و مقام صحابه، حجیت کلام صحابه را متوقف بر دو شرط می‌داند</w:t>
      </w:r>
      <w:r>
        <w:rPr>
          <w:rFonts w:eastAsia="IRNazanin" w:cs="IRNazanin"/>
          <w:color w:val="111111"/>
          <w:sz w:val="28"/>
          <w:szCs w:val="28"/>
          <w:rtl w:val="true"/>
          <w:lang w:bidi="fa-IR"/>
        </w:rPr>
        <w:t>:</w:t>
      </w:r>
      <w:bookmarkStart w:id="139" w:name="pg5702_37918"/>
    </w:p>
    <w:p>
      <w:pPr>
        <w:pStyle w:val="BookText"/>
        <w:rPr/>
      </w:pPr>
      <w:bookmarkEnd w:id="13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صحابه،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صحابه طراز اول 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وی در پایان کلام بین صحابه معصوم و غیر معصوم تفاوت قائل می‌شود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یقتضیه ظاهر البحث فی هذا المجال و اما الذی جری علیه مذهب علمائنا الاعلام،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التفسیر المأثور من الصحابی مهما کان علی جلالة من القدر و المنزلة فانه موقوف علیه، لا یصّح اسناده إلی النبی صلی الله علیه وآله ما لم یسنده هو بالذات و هذا منهم مطلق، سواء اکان للرأی فیه مدخل ام لا، لانه نطق عن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المجتهد قد یخطأ و لیس الصواب حلیفه دائماً ما لم یکن معصوماً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این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معصوم و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مقصود وی از صحابی طراز اول، افرادی همچون امام علی علیه السلام ، امام حسن علیه السلام و امام حسین علیه السلام است که معصوم‌اند و سخنان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صحابه غیر معصوم،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بین اقسام مطالب تفسیری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تفصیل علامه طباطبایی و آیة‌الله معرفت را صحیح می‌داند، ولی در مورد مطالب نقل شده صحابه تفصیل کامل‌تری ارائه می‌کنیم، هر چند که در نوشته‌های آیة‌الله معرفت و زرکشی، اشاره‌ای به برخی اقسام این تفصیل وجود دارد</w:t>
      </w:r>
      <w:r>
        <w:rPr>
          <w:rFonts w:eastAsia="IRNazanin" w:cs="IRNazanin"/>
          <w:color w:val="111111"/>
          <w:sz w:val="28"/>
          <w:szCs w:val="28"/>
          <w:rtl w:val="true"/>
          <w:lang w:bidi="fa-IR"/>
        </w:rPr>
        <w:t>.</w:t>
      </w:r>
    </w:p>
    <w:p>
      <w:pPr>
        <w:pStyle w:val="Heading6"/>
        <w:numPr>
          <w:ilvl w:val="5"/>
          <w:numId w:val="1"/>
        </w:numPr>
        <w:rPr/>
      </w:pPr>
      <w:bookmarkStart w:id="140" w:name="__RefHeading___Toc3786847_581953129"/>
      <w:bookmarkStart w:id="141" w:name="_Toc53"/>
      <w:bookmarkEnd w:id="140"/>
      <w:r>
        <w:rPr>
          <w:rtl w:val="true"/>
        </w:rPr>
        <w:t>دوم</w:t>
      </w:r>
      <w:r>
        <w:rPr>
          <w:rtl w:val="true"/>
        </w:rPr>
        <w:t xml:space="preserve">: </w:t>
      </w:r>
      <w:r>
        <w:rPr>
          <w:rtl w:val="true"/>
        </w:rPr>
        <w:t>اقسام صحابه و تابعین</w:t>
      </w:r>
      <w:bookmarkEnd w:id="141"/>
    </w:p>
    <w:p>
      <w:pPr>
        <w:pStyle w:val="BookText"/>
        <w:rPr/>
      </w:pPr>
      <w:r>
        <w:rPr>
          <w:rFonts w:ascii="IRNazanin" w:hAnsi="IRNazanin" w:eastAsia="IRNazanin"/>
          <w:color w:val="111111"/>
          <w:sz w:val="28"/>
          <w:sz w:val="28"/>
          <w:szCs w:val="28"/>
          <w:rtl w:val="true"/>
          <w:lang w:bidi="fa-IR"/>
        </w:rPr>
        <w:t>صحابه و تابعین دودسته‌اند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و تابعین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امام حسن علیه السلام ، امام حسین علیه السلام ، امام</w:t>
      </w:r>
    </w:p>
    <w:p>
      <w:pPr>
        <w:pStyle w:val="BookText"/>
        <w:rPr/>
      </w:pPr>
      <w:r>
        <w:rPr>
          <w:rFonts w:ascii="IRNazanin" w:hAnsi="IRNazanin" w:eastAsia="IRNazanin"/>
          <w:color w:val="111111"/>
          <w:sz w:val="28"/>
          <w:sz w:val="28"/>
          <w:szCs w:val="28"/>
          <w:rtl w:val="true"/>
          <w:lang w:bidi="fa-IR"/>
        </w:rPr>
        <w:t xml:space="preserve">علی ابن الحسین علیه السلام ، امام محمد باقر علیه السلام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سخن این‌گونه صحابه و تابعین، به سبب عصمت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ثابت شده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براساس دلایل خاص که در مبحث حجیت سنت گذشت، معتبر و در تفسیر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و تابعین 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صحابه و تابعین این‌گونه بوده‌اند و موضوع بحث ما در این‌جا نیز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به دو گروه فرعی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و تابعینی که تا آخر عمر بر ایمان خود پایدار بوده و همچون حمزه و عماریاسر به فوز شهادت رسیده‌اند یا در زندگی صالح بوده‌اند و در حال اطاعت از خدا و پیامبر صلی الله علیه وآله از دنیا رفته‌اند، مانند سلمان و ابوذر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و تابعینی که از خط پیامبر صلی الله علیه وآله خارج شده‌اند و گاهی به ارتداد یا نفاق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عبدالله ابی‌سرح </w:t>
      </w:r>
      <w:r>
        <w:rPr>
          <w:rStyle w:val="FootnoteAnchor"/>
          <w:rtl w:val="true"/>
        </w:rPr>
        <w:footnoteReference w:id="197"/>
      </w:r>
      <w:r>
        <w:rPr>
          <w:rFonts w:ascii="IRNazanin" w:hAnsi="IRNazanin" w:eastAsia="IRNazanin"/>
          <w:color w:val="111111"/>
          <w:sz w:val="28"/>
          <w:sz w:val="28"/>
          <w:szCs w:val="28"/>
          <w:rtl w:val="true"/>
          <w:lang w:bidi="fa-IR"/>
        </w:rPr>
        <w:t xml:space="preserve">و عبدالله بن ابی </w:t>
      </w:r>
      <w:r>
        <w:rPr>
          <w:rStyle w:val="FootnoteAnchor"/>
          <w:rtl w:val="true"/>
        </w:rPr>
        <w:footnoteReference w:id="198"/>
      </w:r>
      <w:r>
        <w:rPr>
          <w:rFonts w:ascii="IRNazanin" w:hAnsi="IRNazanin" w:eastAsia="IRNazanin"/>
          <w:color w:val="111111"/>
          <w:sz w:val="28"/>
          <w:sz w:val="28"/>
          <w:szCs w:val="28"/>
          <w:rtl w:val="true"/>
          <w:lang w:bidi="fa-IR"/>
        </w:rPr>
        <w:t>که نام آنها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قرآن </w:t>
      </w:r>
      <w:r>
        <w:rPr>
          <w:rStyle w:val="FootnoteAnchor"/>
          <w:rtl w:val="true"/>
        </w:rPr>
        <w:footnoteReference w:id="199"/>
      </w:r>
      <w:r>
        <w:rPr>
          <w:rFonts w:ascii="IRNazanin" w:hAnsi="IRNazanin" w:eastAsia="IRNazanin"/>
          <w:color w:val="111111"/>
          <w:sz w:val="28"/>
          <w:sz w:val="28"/>
          <w:szCs w:val="28"/>
          <w:rtl w:val="true"/>
          <w:lang w:bidi="fa-IR"/>
        </w:rPr>
        <w:t>در مورد اطرافیان منافق پیامبر صلی الله علیه وآله نیز شاهد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صحابه و تابعین غیر معصوم، به صورت کلی می‌توان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صحابه و تابعین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غیر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w:t>
      </w:r>
    </w:p>
    <w:p>
      <w:pPr>
        <w:pStyle w:val="BookText"/>
        <w:rPr/>
      </w:pPr>
      <w:r>
        <w:rPr>
          <w:rFonts w:ascii="IRNazanin" w:hAnsi="IRNazanin" w:eastAsia="IRNazanin"/>
          <w:color w:val="111111"/>
          <w:sz w:val="28"/>
          <w:sz w:val="28"/>
          <w:szCs w:val="28"/>
          <w:rtl w:val="true"/>
          <w:lang w:bidi="fa-IR"/>
        </w:rPr>
        <w:t xml:space="preserve">و فاسق هستند </w:t>
      </w:r>
      <w:r>
        <w:rPr>
          <w:rStyle w:val="FootnoteAnchor"/>
          <w:rtl w:val="true"/>
        </w:rPr>
        <w:footnoteReference w:id="200"/>
      </w:r>
      <w:r>
        <w:rPr>
          <w:rFonts w:ascii="IRNazanin" w:hAnsi="IRNazanin" w:eastAsia="IRNazanin"/>
          <w:color w:val="111111"/>
          <w:sz w:val="28"/>
          <w:sz w:val="28"/>
          <w:szCs w:val="28"/>
          <w:rtl w:val="true"/>
          <w:lang w:bidi="fa-IR"/>
        </w:rPr>
        <w:t>و قرآن دستور داده که اخبار افراد فاسق را نپذیرید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بنابراین، به طریق اولی، دیدگاه‌های تفسیری منافقان و افراد مرتد مورد پذیرش قرار نمی‌گیرد و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صحابه و تابعین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دلایل معتبری بر حجیت آن پیدا کنیم در تفسیر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دلایل معتبری پیدا نکنیم،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تابع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کاربرد غیر علم در تفسیر</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است و دلایل حرمت استناد مطالب غیرعلمی به خدا شامل آن می‌شود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بنابراین، لازم است دیدگاه‌ها و دلایل را در این مورد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عدم حجیت اقوال صحابه و تابعین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اقوال آنها درباره معنای لغت، شأن نزول و احادیث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چنان‌که خواهد آمد، اقوال آنها با ضوابط خاصی در این موارد پذیرفته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که مطالب صحابه را به منزله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می‌دانند، به سبب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صحابی آن است که هرگاه مطلبی بگوید که جای رأی و نظر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مطالب مربوط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پیامبر صلی الله علیه وآله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کلام، زرکشی است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فی تفسیر الصحابی، فان فسرّه من حیث اللغة، فهم من اهل اللسان فلا شک فی اعتمادهم، و ان فسرّه بما شاهده من الاسباب والقرائن فلا شک فیه</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جالب آن‌که زرکشی در جواب ابوالخطاب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صحابی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صحابی از باب روایت است؛ نه رأی</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مخالفان برآنند که اثبات شنیدن مطلب از پیامبر صلی الله علیه وآله توسط صحابی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سلسله سند متصل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مطالب صحابی را حدیث مسند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حدیث مرفوع هم باشد،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آنان اجتهادات شخصی بوده است و اجتهاداتی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عقلی، نقلی و اجماعی بر حجیت اجتهاد علما و صحابه نداریم و احتمال خطا در اجتهاد ایشان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ممکن است بر حجیت اقوال آنان اقامه شود، عدالت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ادعا کرده‌اند همه صحابه عادلند؛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اثبات این مطلب نیز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وجود نفاق و ارتداد و جنگ‌هایی که میان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اثبات، عدالت صحابه مستلزم راست‌گویی آنان است؛ نه آن‌که هرچه در تفسیر می‌گویند، حدیث مسند یا مرفوع از پیامبر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درباره عدم حجیت اقوال صحابه گفته شد، در مورد تابعین به طریق اولی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اهل‌سنت و شیعه به عدم حجیت</w:t>
      </w:r>
      <w:bookmarkStart w:id="142" w:name="pg5702_37922"/>
    </w:p>
    <w:p>
      <w:pPr>
        <w:pStyle w:val="BookText"/>
        <w:rPr/>
      </w:pPr>
      <w:bookmarkEnd w:id="142"/>
      <w:r>
        <w:rPr>
          <w:rFonts w:ascii="IRNazanin" w:hAnsi="IRNazanin" w:eastAsia="IRNazanin"/>
          <w:color w:val="111111"/>
          <w:sz w:val="28"/>
          <w:sz w:val="28"/>
          <w:szCs w:val="28"/>
          <w:rtl w:val="true"/>
          <w:lang w:bidi="fa-IR"/>
        </w:rPr>
        <w:t xml:space="preserve">اقوال آنان در تفسیر تصریح کرده‌اند، </w:t>
      </w:r>
      <w:r>
        <w:rPr>
          <w:rStyle w:val="FootnoteAnchor"/>
          <w:rtl w:val="true"/>
        </w:rPr>
        <w:footnoteReference w:id="207"/>
      </w:r>
      <w:r>
        <w:rPr>
          <w:rFonts w:ascii="IRNazanin" w:hAnsi="IRNazanin" w:eastAsia="IRNazanin"/>
          <w:color w:val="111111"/>
          <w:sz w:val="28"/>
          <w:sz w:val="28"/>
          <w:szCs w:val="28"/>
          <w:rtl w:val="true"/>
          <w:lang w:bidi="fa-IR"/>
        </w:rPr>
        <w:t>بلکه برخی از اهل‌سنت از رجوع به آنان منع نموده‌اند</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143" w:name="__RefHeading___Toc3786849_581953129"/>
      <w:bookmarkStart w:id="144" w:name="_Toc54"/>
      <w:bookmarkEnd w:id="143"/>
      <w:r>
        <w:rPr>
          <w:rtl w:val="true"/>
        </w:rPr>
        <w:t>شرایط مفسر قرآن</w:t>
      </w:r>
      <w:bookmarkEnd w:id="144"/>
    </w:p>
    <w:p>
      <w:pPr>
        <w:pStyle w:val="BookText"/>
        <w:rPr/>
      </w:pPr>
      <w:r>
        <w:rPr>
          <w:rFonts w:ascii="IRNazanin" w:hAnsi="IRNazanin" w:eastAsia="IRNazanin"/>
          <w:color w:val="111111"/>
          <w:sz w:val="28"/>
          <w:sz w:val="28"/>
          <w:szCs w:val="28"/>
          <w:rtl w:val="true"/>
          <w:lang w:bidi="fa-IR"/>
        </w:rPr>
        <w:t>مفسّر، کسی است که بر اساس منابع، مستندات و قراین معتبر و با روشی صحیح، به استنباط از متن قرآن می‌پردازد تا معانی آیات و مقصود خدای متعال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باید دارای تخصص کافی، علوم و آگاهی‌های لازم و شرایط روحی و اخلاقی متناسب باشد تا بتواند تفسیر معتبری ارائه نماید وگرنه گرفتار تفسیر به رأی می‌شود و تفسیری غیر نامعتبر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صاحب نظران علوم قرآن از دیرباز به این ضرورت پی برده و شرایط مفسر قرآن را برشمرده‌اند؛ از جمله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مجمع البیان 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الاتقان فی علوم القرآن به شرایط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شرایط مفسر را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لغت، صرف، نحو، تصریف، اشتقاق، معانی، بیان، بدیع، علم قرائات، اصول دین، اصول فقه، ناسخ و منسوخ، فقه، احادیث و علم الموهبة</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صاحب‌نظران معاصر، از جمله آیة‌الله سبحانی، در تفسیر صحیح آیات مشکله قرآن، کامران ایزدی، در شروط و آداب تفسیر و مفسر، بابایی و همکاران در روش‌شناسی تفسیر قرآن و نگارنده در درآمدی بر تفسیر علمی قرآن به این شرایط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شرایط مفسر در این نوشتار، شرایط تحقق تفسیر حداقلی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مفسر با حصول آن بتواند به تبیین معانی و مقصود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ظاهری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ما شرایط ضروری تفسیر و مفسر را از شرایط کمال تفسیرو مفسر جدا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این شرایط با مبحث منابع تفسیر مرتبط است و توضیح مفصل در مورد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مباحث پرهیز می‌کنیم و موارد ضروری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شرایط مفسر</w:t>
      </w:r>
    </w:p>
    <w:p>
      <w:pPr>
        <w:pStyle w:val="BookText"/>
        <w:rPr/>
      </w:pPr>
      <w:r>
        <w:rPr>
          <w:rFonts w:ascii="IRNazanin" w:hAnsi="IRNazanin" w:eastAsia="IRNazanin"/>
          <w:color w:val="111111"/>
          <w:sz w:val="28"/>
          <w:sz w:val="28"/>
          <w:szCs w:val="28"/>
          <w:rtl w:val="true"/>
          <w:lang w:bidi="fa-IR"/>
        </w:rPr>
        <w:t xml:space="preserve">شرایط مفسر از زاویه‌های مختلف قابل تقسیم است و می‌توان آن را به شرایط علمی، عملی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نیز شرایط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تحقق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کمال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ضروری؛ شرایطی که در تحقق تفسیر دخالت دارد و بدون آن مفسر عملاً نمی‌تواند تفسیر معتبری ارائه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لغت، معانی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ادبیات عرب و نقش آن در تفسیر در بخش منابع تفسیر مطالب مبسوطی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مباحث محکم و متشابه، ناسخ و منسوخ، مکی و مدنی، تاریخ قرآن و قرائات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هریک از این موارد، به‌ویژه مسئله قرائات و تأثیر آن در تفسیر، نکات و شرایطی وجود دارد که در بخش منابع تفسیر گذشت یا در مبحث قواعد تفسیر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تاریخی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شأن نزول‌ها و مواضع نزول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قرآن، عرب جاهلی و صدر اسلام، و آگاهی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ملحقات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یک از این منابع، شرایط و ضوابطی وجود دارد که در مبحث منابع تفسیر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اصول فقه؛ از آن‌جا که این دانش، ضوابط و قواعد فهم و استنباط از متن را بیان می‌کند، در فهم متن قرآن و حدیث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مقدمه دانش فقه است، مقدمه علم تفسیر نیز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قرآن، بدون شناخت قواعد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مبانی مهمی چون مانند حجیت ظواهر،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اصول فقه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قواعد را در مبحث قواعد تفسیر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فقه؛ به وسیله دانش فقه، احکام الهی از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شمار فراوانی آیات الاحکام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وجود دارد که برای فهم و تفسیر آنها نیازمند دانش فقه هستیم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مطلق، شرط تفسیر نیست، ولی آشنایی با شیوه استنباط فقهی در حد اجتهاد متجزی برای مفسّر لازم است؛ مگر آن‌که مفسّر در مورد احکام فقهی مربوط به آیات الاحکام نظر نهایی ارائه نکند و به نقل اقوال مفسران و فقها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ازاین‌روست که برخی معاصران این شرط را از شرایط مفسر حذف کرده‌اند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حدیث؛ سنت پیامبر صلی الله علیه وآله و اهل‌بیت علیهم السلام از منابع مهم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علوم مرتبط با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رجال، درایه و فقه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که در فهم و ارزیابی سنت مؤثراست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سنت، مفسّر قرآن است، و این علوم در فهم و تفسیر آیات تأثیر دارد، آشنایی با آنها برای مفسر لازم است تا بتواند در موارد لزوم به ارزیابی سند و متن احادیث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منابع تفسیر و توان ارزیابی علمی آن؛ به طوری که بتوان منابع معتبر را از غیرمعتبر تشخیص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 به صورت مفصل در بخش منابع تفسیر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روش‌های تفسیر قرآن؛ لازم است مفسر با شیوه‌های تفسیر قرآن با قرآن، تفسیر روایی، عقلی، علمی و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تفسیر اجتهادی جامع را بشناسد تا بتواند از شیوه‌های صحیح پیروی کند و از شیوه‌های منتهی به تفسیر به رأی پرهیز نماید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مبانی و پیش‌فرض‌های بنیادین تفسیر و توجه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قواعد تفسیر و اعمال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قواعد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توجه به این مبانی و قواعد موجب می‌شود که تفسیر تحقق نیابد یا تفسیری ناقص و غیرمعتبر از کار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بی‌طرفی علمی، پرهیز از پیش داوری و پیش‌فرض‌های غیر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قرآن باید تابع قرآن باشد؛ نه رأی شخصی که از قبل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باید عقاید خود را از قرآن اخذ کند؛ نه این‌که</w:t>
      </w:r>
    </w:p>
    <w:p>
      <w:pPr>
        <w:pStyle w:val="BookText"/>
        <w:rPr/>
      </w:pPr>
      <w:r>
        <w:rPr>
          <w:rFonts w:ascii="IRNazanin" w:hAnsi="IRNazanin" w:eastAsia="IRNazanin"/>
          <w:color w:val="111111"/>
          <w:sz w:val="28"/>
          <w:sz w:val="28"/>
          <w:szCs w:val="28"/>
          <w:rtl w:val="true"/>
          <w:lang w:bidi="fa-IR"/>
        </w:rPr>
        <w:t>باورهای از پیش انتخاب شده را به عنوان پیش‌فرض‌هایی ذهنی بر قرآن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گرفتار تفسیر به رأی خواهد شد که از گناهان کبیره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علامه طباطبایی رحمه الله روش یاد شده را تطبیق می‌نامد؛ نه تفسیر</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برخی معاصران نیز بر بی‌طرفی مفسر تأکید کرده‌اند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تفسیر قرآن، مبانی صحیحی وجود دارد که قبل از ورود به تفسیر بررسی و مستدل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غیر از آرا شخصی و تمایلات افراد است و از آنها با عنوان پیش‌فرض‌های بنیادین یا ضروری یاد می‌شود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مفسر از موارد فوق به صورت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بالقوّه این علوم را داشته باشد و بتواند در موارد لزوم به منابع آن مراجعه و علم بالفعل و تفصیلی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مفسر تمام جزئیات ادبیات عرب، علوم قرآن، احادیث، مطالب تاریخی و مسائل فقه و اصول را در ذهن آماده داشته باشد، بلکه اطلاع از کلیات، ضوابط، منابع و روش استفاده از آنها کافی است تا در مواقع نیاز با مراجعه به منابع و اقوال صاحب نظران هر علم، مطالب تفصیلی را به دست 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کمال؛ برخی شرایط در اصل تحقق تفسیر دخالت ندارد و بدون آنها نیز مفسّر می‌تواند تفسیری حداقلی از قرآن ارائه کند، ولی حصول آن در کمال و تعمیق تفسیر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مفسر را به تفسیر حداکثری برساند یا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دانش اصول دین ؛ اطلاع از مباحث جهان‌بینی اسلامی و شناخت عقاید صحیح درباره خداوند، نبوت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و عدل در نظر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اصول اساسی دین همچون توحید، نبوت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دلایل عقلی استوار است، لازم است مفسر این موارد را به طور اجمالی با دلایل عقلی بداند و برای فهم تفصیلی و شناخت جزئیات آنها به قرآن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و زمخشری این علم را برای مفسر لازم شمرده‌اند، ولی مفسران متأخر و معاصر، آن را لازم ندانسته‌اند یا دست‌کم ذکر نکرده‌اند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مرحوم علامه طباطبایی آن را علت پیدایش تطبیق می‌داند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شاید حذف این شرط ازآن‌روست که علم کلام نزد هر مذهب و گروهی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اشاعره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سامان یافته که مدافع نظرات خاص آنهاست و اگر کسی با دیدگاه کلامی خاص به قرآن نظر کند و از آن زاویه به تفسیر بپردازد، در حقیقت با پیش‌داوری به تفسیر قرآن پرداخته است که موجب می‌شود، نتواند تفسیری معتبر و بی‌پیرایه ارائه کند؛ به‌ویژه آن‌که ما باید اصول عقاید خود را از قرآن بگیریم؛ نه عقاید را از جای دیگر اخذ کنیم و بر قرآن تطبیق یا تحمیل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علم اصول دین، آگاهی از مبانی کلامی گروه‌های مختلف باشد، برای تفسیر قرآن مفید و از شرایط کمال تفسیر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به عنوان شرط مستقل مفسر خواهد آمد؛ چنان‌که اطلاع از اصول دین به طور عقلی برای</w:t>
      </w:r>
    </w:p>
    <w:p>
      <w:pPr>
        <w:pStyle w:val="BookText"/>
        <w:rPr/>
      </w:pPr>
      <w:r>
        <w:rPr>
          <w:rFonts w:ascii="IRNazanin" w:hAnsi="IRNazanin" w:eastAsia="IRNazanin"/>
          <w:color w:val="111111"/>
          <w:sz w:val="28"/>
          <w:sz w:val="28"/>
          <w:szCs w:val="28"/>
          <w:rtl w:val="true"/>
          <w:lang w:bidi="fa-IR"/>
        </w:rPr>
        <w:t>مفسر مفید و موجب کمال است، ولی شرط تحقق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در آیات قرآن گاهی به دلایل فطری و عقلی عقاید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طبری این شرط را در اوایل تفسیر خود ذکر می‌کند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یکی از علمای معاصر نیز این شرط را برای مفسر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مفسری که درصدد فهم مقاصد قرآن است، بی‌شک، بدون ایمان کامل به درستی رسالت و دعوت قرآن، هرگز قادر به فهم صحیح قرآن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استشهاد به آیه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تقواپیشگان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 که خالی از نور ایمان باشد و عقلی که به کجروی‌های شرک، بی‌ایمانی و آثار آن آلوده گشته، هرگز از تمایل به کجروی و فساد آزاد نبوده و قادر نخواهد بود بی‌دخالت دیدگاه‌های مختلف و به گونه‌ای آزاد و مستقیم، مقاصد قرآن را درک نماید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برخی صاحب‌نظران معاصر هم بر شرط ایمان و اعتقاد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القرآن امثال لقوم یعلمون دون غیرهم و لقوم یتلونه حق تلاوته و هم الذین یومنون به و یعرفونه اما غیرهم فما اشد اشکاله علیهم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استشهاد نموده‌اند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 نظر می‌رسد در این‌جا لازم است چند مطلب از هم جدا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مراتب عالی هدایت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قرآن و روشن‌کردن معنا و مراد آن با قراین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حداقلی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تفسیر مفسران مسلمان و غیرمسلمان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برای بند الف لازم است و موجب کمال تفسیر و مفسر می‌شود، ولی برای بند ب لازم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غیرمسلمان، ولی با انصاف که اهل گناهان فاحش نباشد و بدون غرض، قرآن و تفاسیر را مطالعه کند و شرایط یک مفسر را داشته باشد، آیا نمی‌تواند بفهمد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هدف آن چیست، در کجا نازل شده است، و آن را تفسیر کند؟ امروزه در جهان کارهای آکادمیک انجام می‌شود و ممکن است براساس این کارها کسی فقیه یا مفسر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سبب شوق ایمان، بلکه با انگیزه‌های دیگر ممکن است چنین کسی به فهم کامل باطن قرآن یا هدایت آن دست نیابد، ولی به تفسیر ظاهری قرآن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موریس بوکای، کتاب مقایسه‌ای میان تورات، انجیل، قرآن و علم را نوشته و حتی در مورد مراحل خلقت انسان در قرآن، ادعای اعجاز علمی کرده است که به نظر صحیح می‌رسد </w:t>
      </w:r>
      <w:r>
        <w:rPr>
          <w:rStyle w:val="FootnoteAnchor"/>
          <w:rtl w:val="true"/>
        </w:rPr>
        <w:footnoteReference w:id="223"/>
      </w:r>
      <w:r>
        <w:rPr>
          <w:rFonts w:ascii="IRNazanin" w:hAnsi="IRNazanin" w:eastAsia="IRNazanin"/>
          <w:color w:val="111111"/>
          <w:sz w:val="28"/>
          <w:sz w:val="28"/>
          <w:szCs w:val="28"/>
          <w:rtl w:val="true"/>
          <w:lang w:bidi="fa-IR"/>
        </w:rPr>
        <w:t>و بسیاری از مستشرقان منصف، پژوهش‌های قرآنی خوبی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سند و استناد به آن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برای غیرمؤمنان محال است،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مشکل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فهم و تفسیر ظاهری قرآن، برای غیرمسلمانان ممکن نباشد، چگونه آنان به وسیله قرآن هدایت شوند و به سوی اسلام روی آورند؛ در حالی که قرآن</w:t>
      </w:r>
    </w:p>
    <w:p>
      <w:pPr>
        <w:pStyle w:val="BookText"/>
        <w:rPr/>
      </w:pPr>
      <w:r>
        <w:rPr>
          <w:rFonts w:ascii="IRNazanin" w:hAnsi="IRNazanin" w:eastAsia="IRNazanin"/>
          <w:color w:val="111111"/>
          <w:sz w:val="28"/>
          <w:sz w:val="28"/>
          <w:szCs w:val="28"/>
          <w:rtl w:val="true"/>
          <w:lang w:bidi="fa-IR"/>
        </w:rPr>
        <w:t xml:space="preserve">برای ارشاد همه انسان‌ها آمده </w:t>
      </w:r>
      <w:r>
        <w:rPr>
          <w:rStyle w:val="FootnoteAnchor"/>
          <w:rtl w:val="true"/>
        </w:rPr>
        <w:footnoteReference w:id="224"/>
      </w:r>
      <w:r>
        <w:rPr>
          <w:rFonts w:ascii="Amiri" w:hAnsi="Amiri" w:eastAsia="Amiri" w:cs="Amiri"/>
          <w:color w:val="111111"/>
          <w:sz w:val="28"/>
          <w:sz w:val="28"/>
          <w:szCs w:val="28"/>
          <w:rtl w:val="true"/>
          <w:lang w:bidi="ar-SA"/>
        </w:rPr>
        <w:t xml:space="preserve">و هُدیً لِلنّاسِ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در مورد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و غیرمسلمان یکسانند و نظر هیچ مفسری بر دیگری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دلایل تفسیری آنها توجه شود و وجود ایمان دلیل وثاقت و حجیت قول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مسلمانان فاسق و کافران باید دقت و بررسی شود، ولی اخبار مسلمانان موثق، معتبر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علم‌الموهبة؛ برخی صاحب‌نظران و مفسران، همچون راغب اصفهانی در مقدمه تفسیرش، </w:t>
      </w:r>
      <w:r>
        <w:rPr>
          <w:rStyle w:val="FootnoteAnchor"/>
          <w:rtl w:val="true"/>
        </w:rPr>
        <w:footnoteReference w:id="226"/>
      </w:r>
      <w:r>
        <w:rPr>
          <w:rFonts w:ascii="IRNazanin" w:hAnsi="IRNazanin" w:eastAsia="IRNazanin"/>
          <w:color w:val="111111"/>
          <w:sz w:val="28"/>
          <w:sz w:val="28"/>
          <w:szCs w:val="28"/>
          <w:rtl w:val="true"/>
          <w:lang w:bidi="fa-IR"/>
        </w:rPr>
        <w:t xml:space="preserve">زرکشی، </w:t>
      </w:r>
      <w:r>
        <w:rPr>
          <w:rStyle w:val="FootnoteAnchor"/>
          <w:rtl w:val="true"/>
        </w:rPr>
        <w:footnoteReference w:id="227"/>
      </w:r>
      <w:r>
        <w:rPr>
          <w:rFonts w:ascii="IRNazanin" w:hAnsi="IRNazanin" w:eastAsia="IRNazanin"/>
          <w:color w:val="111111"/>
          <w:sz w:val="28"/>
          <w:sz w:val="28"/>
          <w:szCs w:val="28"/>
          <w:rtl w:val="true"/>
          <w:lang w:bidi="fa-IR"/>
        </w:rPr>
        <w:t xml:space="preserve">عبدالرحمن العک، </w:t>
      </w:r>
      <w:r>
        <w:rPr>
          <w:rStyle w:val="FootnoteAnchor"/>
          <w:rtl w:val="true"/>
        </w:rPr>
        <w:footnoteReference w:id="228"/>
      </w:r>
      <w:r>
        <w:rPr>
          <w:rFonts w:ascii="IRNazanin" w:hAnsi="IRNazanin" w:eastAsia="IRNazanin"/>
          <w:color w:val="111111"/>
          <w:sz w:val="28"/>
          <w:sz w:val="28"/>
          <w:szCs w:val="28"/>
          <w:rtl w:val="true"/>
          <w:lang w:bidi="fa-IR"/>
        </w:rPr>
        <w:t xml:space="preserve">و سیوطی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علم‌الموهبة را از شرایط مفسر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متأخران نیز این شرط را برشمرده‌اند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این صاحب‌نظران گاه از چنین علمی به عنوان دانش مورد نیاز مفسر و گاهی به عنوان منبع تفسیر یاد کرده‌اند؛ البته یادآور شده‌اند که اگر علم الموهبة از سنخ شهود باشد، تنها از معصومین علیهم السلام پذیرفته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سیوطی آن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که خدا به کسانی می‌دهد که به آنچه می‌دانند، عمل می‌کنند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خمینی رحمه الله نیز در این مورد تأکید می‌کند که کسی می‌تواند از قرآن کریم و معارف و تعالیم آن بیشتر بهره‌مند گردد که سنخیت بیشتری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مفسر این کتاب آسمانی باید هرچه بیشتر سعی در تهذیب و تزکیه نفس از مفاسد و رذایل اخلاقی و کسب ملکات نیک و پسندیده داشته باشد تا در پرتو گام برداشتن در مسیری که آیات نورانی قرآن ترسیم می‌کند، مشمول توفیقات الهی گردد و رموز پنهان و حکمت‌های نهان در لابه‌لای آیات بر او رخ بنماید و پرده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حجاب هواهای نفسانی خویشتن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برود و وجودش منور به نورانیت مصحف شریف گردد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برای لزوم علم الموهبة شواهد و دلایلی آورده‌اند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قرآن؛ مانند آیه سَأَصْرِفُ عَنْ آیاتِیَ الَّذِینَ یَتَکَبَّرُونَ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به زودی کسانی را</w:t>
      </w:r>
    </w:p>
    <w:p>
      <w:pPr>
        <w:pStyle w:val="BookText"/>
        <w:rPr/>
      </w:pPr>
      <w:r>
        <w:rPr>
          <w:rFonts w:ascii="IRNazanin" w:hAnsi="IRNazanin" w:eastAsia="IRNazanin"/>
          <w:color w:val="111111"/>
          <w:sz w:val="28"/>
          <w:sz w:val="28"/>
          <w:szCs w:val="28"/>
          <w:rtl w:val="true"/>
          <w:lang w:bidi="fa-IR"/>
        </w:rPr>
        <w:t xml:space="preserve">که در زمین به ناحق تکبّر می‌ورزند، از آیاتم روی‌گردان می‌کنم، و آیه لا یَمَسُّهُ إِلاَّ الْمُطَهَّرُونَ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جز پاکان با آن تماس نمی‌گیرند، و آیه هُدیً لِلْمُتَّقِینَ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هُدیً وَ رَحْمَةً لِلْمُحْسِنِینَ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در حالی که رهنمود و رحمتی برای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ورثه الله علم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غیرما فی هذه الصحیفة او فهم یوتاه الرجل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یوتی الله عبداً فهماً فی القرآن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یکی از معاصران در مورد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مراد از این فهم، همان روشنایی و بصیرتی است که حق تعالی بر اثر رعایت جهات تقوا به بنده خود عنایت می‌فرماید و به واسطه آن حقایق و اسراری نهان از اقیانوس بی‌کران معارف قرآن بر او آشکار می‌گردد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لازم است به چند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چند مطلب از یکدیگر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مراتب عالی هدایت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ظاهری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حداقلی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تزکیه و طهارت نفس و عمل به دستورهای الهی، برای اتصال به عالم غیب و شهود برخی حقایق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نقش تقوا و نیکوکاری در بهره‌وری از هدایت قرآنی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موارد در مورد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و شرط کمال تفسیر و مفسر است و عالی‌ترین مراتب آن برای پیامبر صلی الله علیه وآله و اهل‌بیت علیهم السلام محقق شده است، امّا این امور، شرط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تفسیر حداقلی لازم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مراتب عالی اخلاق، تزکیه، تقوا و نیکوکاری را طی نکرده و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 ولی به تفسیر ظاهری آیات و توضیح معانی و مقاصد آنها بپردازد و در مورد تفسیر برخی آیات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دلایل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نمی‌کند که علم‌الموهبة شرط لازم مفسر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مفسران قرآن خود را به مراتب عالی هدایت و فهم و تفسیر قرآن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مفسران قرآن در صدد این کار هستند و همین امر موجب رشد و کمال تفاسیر در طول تاریخ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علم‌الموهبه، با تعریفی که از آن شد، معیاری ندارد؛ یعنی هر کس ممکن است ادعا کند علم‌الموهبه دارد یا می‌توان به آسانی هر مفسری را متهم کرد که از آن بی‌بهره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معیار ندارد، نمی‌تواند شرط مفسر قرار گیرد؛ افزون بر آن‌که پذیرش این شرط، مستلزم پذیرش اعتبار شهود و مکاشفه در تفسیر قرآن است و پیش‌تر روشن شد که شهود نمی‌تواند منبع معتبر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w:t>
      </w:r>
    </w:p>
    <w:p>
      <w:pPr>
        <w:pStyle w:val="BookText"/>
        <w:rPr/>
      </w:pPr>
      <w:r>
        <w:rPr>
          <w:rFonts w:ascii="IRNazanin" w:hAnsi="IRNazanin" w:eastAsia="IRNazanin"/>
          <w:color w:val="111111"/>
          <w:sz w:val="28"/>
          <w:sz w:val="28"/>
          <w:szCs w:val="28"/>
          <w:rtl w:val="true"/>
          <w:lang w:bidi="fa-IR"/>
        </w:rPr>
        <w:t>غیرقابل انتقال به غیر، غیرقابل استدلال و در معرض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مکاتب و علوم مرتبط با قرآن و مبانی و دیدگاه‌های مربوط؛ برخی صاحب‌نظران معاصر بر لزوم آگاهی‌های علمی، فلسفی، اجتماعی و اخلاقی برای مفسّر تأکید کرده‌اند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قرآن برای همه زمان‌ها، مکان‌ها و نسل‌ها نازل شده </w:t>
      </w:r>
      <w:r>
        <w:rPr>
          <w:rStyle w:val="FootnoteAnchor"/>
          <w:rtl w:val="true"/>
        </w:rPr>
        <w:footnoteReference w:id="244"/>
      </w:r>
      <w:r>
        <w:rPr>
          <w:rFonts w:ascii="IRNazanin" w:hAnsi="IRNazanin" w:eastAsia="IRNazanin"/>
          <w:color w:val="111111"/>
          <w:sz w:val="28"/>
          <w:sz w:val="28"/>
          <w:szCs w:val="28"/>
          <w:rtl w:val="true"/>
          <w:lang w:bidi="fa-IR"/>
        </w:rPr>
        <w:t>و در هر زمانی تازه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قرآن، پاسخ‌گوی نیازهای بشر در زمینه علوم و مکاتب جدید است، با علوم تجربی ارتباط برقرار می‌کند و به آنها جهت می‌دهد و در مورد مبانی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سیاست،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شناخت مکاتب و علوم برای فهم و تفسیر بهتر آیات و پاسخ‌گیری از قرآن در این زمینه‌ها مفید است و موجب تولید علم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نمی‌توان قرآن را محدود به یک مکتب اخلاقی، نظام سیاسی و دستگاه فلسفی خاص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مکاتب و علوم برای فهم بهتر آیات لازم است تا مفسر بتواند دیدگاه قرآن را با مکاتب و مبانی علوم مقایسه کند و دیدگاه سازگار با قرآن را برگزیند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مقصود از استفاده از علوم و مکاتب در تفسیر قرآن، تحمیل نظریات علمی یا مکاتب فلسفی بر قرآن کریم نیست، بلکه استخدام علوم در فهم قرآن و جلوگیری از تحمیل دیدگاهی خاص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آگاهی از دانش‌ها و مکاتب زیر برای مفسر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منطق برای شناخت شیوه‌های صحیح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فلسفی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اشراق و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فلسفه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حقوقی رایج در علم 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و مبانی جامعه‌شناسی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و مبانی روان‌شناسی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و مبانی علوم تربیتی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علم و مکاتب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طبیعی؛ به‌ویژه پزشکی و کیهان‌شناسی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علوم عقلی و علوم تجربی قطعی از منابع تفسیر نیز به‌شمار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 و تمرین تفسیر؛ تفسیر، هم دانش است و هم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از آن جهت که دانش است، نیازمند آموزش است و مفسر نیاز به فراگیری علوم مقدماتی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هر حرفه‌ای، نیازمند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باید با تفاسیر گذشتگان آشنا شود و تفسیر خود را نقد کند و از دیدگاه‌های صاحب‌نظران استفاده نماید تا تفسیر او به کمال برسد و چیره‌دست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در تفسیر، از شرایط کمال مفسّر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یادآور شدیم که استفاده از تجربیات مفسران و تفاسیر آنها در تفسیر قرآن امری مفید است، ولی نباید منتهی به تقلید از آنها شود</w:t>
      </w:r>
      <w:r>
        <w:rPr>
          <w:rFonts w:eastAsia="IRNazanin" w:cs="IRNazanin"/>
          <w:color w:val="111111"/>
          <w:sz w:val="28"/>
          <w:szCs w:val="28"/>
          <w:rtl w:val="true"/>
          <w:lang w:bidi="fa-IR"/>
        </w:rPr>
        <w:t xml:space="preserve">. </w:t>
      </w:r>
      <w:r>
        <w:rPr>
          <w:rStyle w:val="FootnoteAnchor"/>
          <w:rtl w:val="true"/>
        </w:rPr>
        <w:footnoteReference w:id="246"/>
      </w:r>
      <w:bookmarkStart w:id="145" w:name="pg5702_37936"/>
    </w:p>
    <w:p>
      <w:pPr>
        <w:pStyle w:val="BookText"/>
        <w:rPr/>
      </w:pPr>
      <w:bookmarkEnd w:id="145"/>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بودن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شرایط کمال و باروری تفسیر شمرده‌اند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صفای باطن از سنخ علم‌الموهبة است که بحث آن گذشت و توانمندی و فعال بودن ذهن برای رشد علمی در هر زمینه‌ای مفید است و به تفسیر اختصاص ندارد</w:t>
      </w:r>
      <w:r>
        <w:rPr>
          <w:rFonts w:eastAsia="IRNazanin" w:cs="IRNazanin"/>
          <w:color w:val="111111"/>
          <w:sz w:val="28"/>
          <w:szCs w:val="28"/>
          <w:rtl w:val="true"/>
          <w:lang w:bidi="fa-IR"/>
        </w:rPr>
        <w:t>.</w:t>
      </w:r>
    </w:p>
    <w:p>
      <w:pPr>
        <w:pStyle w:val="Heading4"/>
        <w:numPr>
          <w:ilvl w:val="3"/>
          <w:numId w:val="1"/>
        </w:numPr>
        <w:rPr/>
      </w:pPr>
      <w:bookmarkStart w:id="146" w:name="__RefHeading___Toc3786851_581953129"/>
      <w:bookmarkStart w:id="147" w:name="_Toc55"/>
      <w:bookmarkEnd w:id="146"/>
      <w:r>
        <w:rPr>
          <w:rtl w:val="true"/>
        </w:rPr>
        <w:t>پیش فرض های بنیادین فهم و تفسیر قرآن</w:t>
      </w:r>
      <w:bookmarkEnd w:id="147"/>
    </w:p>
    <w:p>
      <w:pPr>
        <w:pStyle w:val="Heading5"/>
        <w:numPr>
          <w:ilvl w:val="4"/>
          <w:numId w:val="1"/>
        </w:numPr>
        <w:rPr/>
      </w:pPr>
      <w:bookmarkStart w:id="148" w:name="__RefHeading___Toc3786853_581953129"/>
      <w:bookmarkStart w:id="149" w:name="_Toc56"/>
      <w:bookmarkEnd w:id="148"/>
      <w:r>
        <w:rPr>
          <w:rtl w:val="true"/>
        </w:rPr>
        <w:t>مقدمه</w:t>
      </w:r>
      <w:bookmarkEnd w:id="149"/>
    </w:p>
    <w:p>
      <w:pPr>
        <w:pStyle w:val="Heading6"/>
        <w:numPr>
          <w:ilvl w:val="5"/>
          <w:numId w:val="1"/>
        </w:numPr>
        <w:rPr/>
      </w:pPr>
      <w:bookmarkStart w:id="150" w:name="__RefHeading___Toc3786855_581953129"/>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فهم و تفسیر قرآن بر نهادهایی اساسی استوار است که به عنوان پیش‌فرض در تفسیر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هنگام تفسیر، آنها را به‌طور مستقیم مطرح و مستدل نمی‌سازد، بلکه پیش از ورود به تفسیر آنها را پذیرفته است؛ چون در جای خود مستدل شده و به صورت مقبولات ذهنی درآمده و وی ناخود آگاه به آنها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مفسّر هنگام تفسیر از این موارد غفلت می‌کند؛ در حالی که تفسیر قرآن در بسیاری از مواقع بر این نهادها بنیان نهاده می‌شود و گاهی فهم و تفسیر قرآن بی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مفسران لازم است آگاهانه یا ناخودآگاه به این پیش‌فرض‌ها توجه داشته باشند</w:t>
      </w:r>
      <w:r>
        <w:rPr>
          <w:rFonts w:eastAsia="IRNazanin" w:cs="IRNazanin"/>
          <w:color w:val="111111"/>
          <w:sz w:val="28"/>
          <w:szCs w:val="28"/>
          <w:rtl w:val="true"/>
          <w:lang w:bidi="fa-IR"/>
        </w:rPr>
        <w:t>.</w:t>
      </w:r>
    </w:p>
    <w:p>
      <w:pPr>
        <w:pStyle w:val="Heading6"/>
        <w:numPr>
          <w:ilvl w:val="5"/>
          <w:numId w:val="1"/>
        </w:numPr>
        <w:rPr/>
      </w:pPr>
      <w:bookmarkStart w:id="152" w:name="__RefHeading___Toc3786857_581953129"/>
      <w:bookmarkStart w:id="153" w:name="_Toc58"/>
      <w:bookmarkEnd w:id="152"/>
      <w:r>
        <w:rPr/>
        <w:t>1</w:t>
      </w:r>
      <w:r>
        <w:rPr>
          <w:rtl w:val="true"/>
        </w:rPr>
        <w:t xml:space="preserve">. </w:t>
      </w:r>
      <w:r>
        <w:rPr>
          <w:rtl w:val="true"/>
        </w:rPr>
        <w:t>وحی بودن قرآن</w:t>
      </w:r>
      <w:bookmarkEnd w:id="15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 و الفاظ قرآن کریم از خدای متعال است که بر پیامبر صلی الله علیه وآله نازل شده و او بدون دخل و تصرف به ما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آیات متعدد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154" w:name="pg5702_37937"/>
    </w:p>
    <w:p>
      <w:pPr>
        <w:pStyle w:val="BookText"/>
        <w:rPr/>
      </w:pPr>
      <w:bookmarkEnd w:id="154"/>
      <w:r>
        <w:rPr>
          <w:rFonts w:ascii="IRNazanin" w:hAnsi="IRNazanin" w:eastAsia="IRNazanin"/>
          <w:color w:val="111111"/>
          <w:sz w:val="28"/>
          <w:sz w:val="28"/>
          <w:szCs w:val="28"/>
          <w:rtl w:val="true"/>
          <w:lang w:bidi="fa-IR"/>
        </w:rPr>
        <w:t>یادآور می‌شود که وحیانی بودن قرآن و لوازم آن در فهم و تفسیر قرآن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قرآن کلام خداست، پس مفسّر در تفسیر به دنبال فهم مراد خداست، اگر قرآن، معجزه، معصوم و واقع‌نماست، مفسر به متن آن کاملاً اعتماد می‌کند و اگر در مواردی با مشکل روبه‌رو شد، در فهم و تفسیر خود تجدید نظر می‌کند؛ نه در استواری متن؛ اگر قرآن، منبع اصیل دینی و حجت الهی است، پس تفسیر آن جهت‌دار می‌شود؛ یعنی مفسر به دنبال استخراج معارف و احکام زندگی‌ساز از قرآن است تا عقاید و اخلاق مردم را بر اساس آن پی‌ریزی کند و آن‌را برنامه عملی زندگی مردم قرار دهد</w:t>
      </w:r>
      <w:r>
        <w:rPr>
          <w:rFonts w:eastAsia="IRNazanin" w:cs="IRNazanin"/>
          <w:color w:val="111111"/>
          <w:sz w:val="28"/>
          <w:szCs w:val="28"/>
          <w:rtl w:val="true"/>
          <w:lang w:bidi="fa-IR"/>
        </w:rPr>
        <w:t>.</w:t>
      </w:r>
    </w:p>
    <w:p>
      <w:pPr>
        <w:pStyle w:val="Heading6"/>
        <w:numPr>
          <w:ilvl w:val="5"/>
          <w:numId w:val="1"/>
        </w:numPr>
        <w:rPr/>
      </w:pPr>
      <w:bookmarkStart w:id="155" w:name="__RefHeading___Toc3786859_581953129"/>
      <w:bookmarkStart w:id="156" w:name="_Toc59"/>
      <w:bookmarkEnd w:id="155"/>
      <w:r>
        <w:rPr/>
        <w:t>2</w:t>
      </w:r>
      <w:r>
        <w:rPr>
          <w:rtl w:val="true"/>
        </w:rPr>
        <w:t xml:space="preserve">. </w:t>
      </w:r>
      <w:r>
        <w:rPr>
          <w:rtl w:val="true"/>
        </w:rPr>
        <w:t>تحریف‌ناپذیری قرآن</w:t>
      </w:r>
      <w:bookmarkEnd w:id="156"/>
    </w:p>
    <w:p>
      <w:pPr>
        <w:pStyle w:val="BookText"/>
        <w:rPr/>
      </w:pPr>
      <w:r>
        <w:rPr>
          <w:rFonts w:ascii="IRNazanin" w:hAnsi="IRNazanin" w:eastAsia="IRNazanin"/>
          <w:color w:val="111111"/>
          <w:sz w:val="28"/>
          <w:sz w:val="28"/>
          <w:szCs w:val="28"/>
          <w:rtl w:val="true"/>
          <w:lang w:bidi="fa-IR"/>
        </w:rPr>
        <w:t>بر اساس دلایل عقلی و نقلی، به‌ویژه با توجه به تواتر قرآن کریم، این کتاب آسمانی تحریف نشده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خدای متعال نیز در آیات متعدد بر این نکته تأکید فرموده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قرآن از هنگام نزول بر پیامبر صلی الله علیه وآله تا این زمان که به دست ما رسیده است، سالم مانده و چیزی بدان افزوده یا از آن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پیش‌فرض بنیادی در فهم و تفسیر قرآن مؤثر است؛ چون موجب می‌شود که مفسّر به این متن کاملاً اطمینان داشته باشد و در هنگام تفسیر بر تک‌تک کلمات و جملات آن حساب کند و در آنها دقت روا دارد؛ زیرا احتمال لغزش در متن، نسخه بدل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متنی نمی‌رود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اختلاف قرائت‌ها ضربه‌ای به تحریف ناپذیری قرآن نخواهد زد</w:t>
      </w:r>
      <w:r>
        <w:rPr>
          <w:rFonts w:eastAsia="IRNazanin" w:cs="IRNazanin"/>
          <w:color w:val="111111"/>
          <w:sz w:val="28"/>
          <w:szCs w:val="28"/>
          <w:rtl w:val="true"/>
          <w:lang w:bidi="fa-IR"/>
        </w:rPr>
        <w:t>;</w:t>
      </w:r>
      <w:bookmarkStart w:id="157" w:name="pg5702_37938"/>
    </w:p>
    <w:p>
      <w:pPr>
        <w:pStyle w:val="BookText"/>
        <w:rPr/>
      </w:pPr>
      <w:bookmarkEnd w:id="157"/>
      <w:r>
        <w:rPr>
          <w:rFonts w:ascii="IRNazanin" w:hAnsi="IRNazanin" w:eastAsia="IRNazanin"/>
          <w:color w:val="111111"/>
          <w:sz w:val="28"/>
          <w:sz w:val="28"/>
          <w:szCs w:val="28"/>
          <w:rtl w:val="true"/>
          <w:lang w:bidi="fa-IR"/>
        </w:rPr>
        <w:t xml:space="preserve">قرائت‌های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قرائت متواتر مسلمانان که غالباً همان قرائت حفص از عاصم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ندارد</w:t>
      </w:r>
      <w:r>
        <w:rPr>
          <w:rFonts w:eastAsia="IRNazanin" w:cs="IRNazanin"/>
          <w:color w:val="111111"/>
          <w:sz w:val="28"/>
          <w:szCs w:val="28"/>
          <w:rtl w:val="true"/>
          <w:lang w:bidi="fa-IR"/>
        </w:rPr>
        <w:t xml:space="preserve">. </w:t>
      </w:r>
      <w:r>
        <w:rPr>
          <w:rStyle w:val="FootnoteAnchor"/>
          <w:rtl w:val="true"/>
        </w:rPr>
        <w:footnoteReference w:id="250"/>
      </w:r>
    </w:p>
    <w:p>
      <w:pPr>
        <w:pStyle w:val="Heading6"/>
        <w:numPr>
          <w:ilvl w:val="5"/>
          <w:numId w:val="1"/>
        </w:numPr>
        <w:rPr/>
      </w:pPr>
      <w:bookmarkStart w:id="158" w:name="__RefHeading___Toc3786861_581953129"/>
      <w:bookmarkStart w:id="159" w:name="_Toc60"/>
      <w:bookmarkEnd w:id="158"/>
      <w:r>
        <w:rPr/>
        <w:t>3</w:t>
      </w:r>
      <w:r>
        <w:rPr>
          <w:rtl w:val="true"/>
        </w:rPr>
        <w:t xml:space="preserve">. </w:t>
      </w:r>
      <w:r>
        <w:rPr>
          <w:rtl w:val="true"/>
        </w:rPr>
        <w:t>حکیمانه بودن قرآن</w:t>
      </w:r>
      <w:bookmarkEnd w:id="159"/>
    </w:p>
    <w:p>
      <w:pPr>
        <w:pStyle w:val="BookText"/>
        <w:rPr/>
      </w:pPr>
      <w:r>
        <w:rPr>
          <w:rFonts w:ascii="IRNazanin" w:hAnsi="IRNazanin" w:eastAsia="IRNazanin"/>
          <w:color w:val="111111"/>
          <w:sz w:val="28"/>
          <w:sz w:val="28"/>
          <w:szCs w:val="28"/>
          <w:rtl w:val="true"/>
          <w:lang w:bidi="fa-IR"/>
        </w:rPr>
        <w:t xml:space="preserve">در قرآن، خدای متعال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Style w:val="FootnoteAnchor"/>
          <w:rtl w:val="true"/>
        </w:rPr>
        <w:footnoteReference w:id="251"/>
      </w:r>
      <w:r>
        <w:rPr>
          <w:rFonts w:ascii="IRNazanin" w:hAnsi="IRNazanin" w:eastAsia="IRNazanin"/>
          <w:color w:val="111111"/>
          <w:sz w:val="28"/>
          <w:sz w:val="28"/>
          <w:szCs w:val="28"/>
          <w:rtl w:val="true"/>
          <w:lang w:bidi="fa-IR"/>
        </w:rPr>
        <w:t xml:space="preserve">و تأکید شده که قرآن از طرف چنین حکیمی نازل گشته و </w:t>
      </w:r>
      <w:r>
        <w:rPr>
          <w:rStyle w:val="FootnoteAnchor"/>
          <w:rtl w:val="true"/>
        </w:rPr>
        <w:footnoteReference w:id="252"/>
      </w:r>
      <w:r>
        <w:rPr>
          <w:rFonts w:ascii="IRNazanin" w:hAnsi="IRNazanin" w:eastAsia="IRNazanin"/>
          <w:color w:val="111111"/>
          <w:sz w:val="28"/>
          <w:sz w:val="28"/>
          <w:szCs w:val="28"/>
          <w:rtl w:val="true"/>
          <w:lang w:bidi="fa-IR"/>
        </w:rPr>
        <w:t xml:space="preserve">قرآن کتابی حکیمانه است </w:t>
      </w:r>
      <w:r>
        <w:rPr>
          <w:rStyle w:val="FootnoteAnchor"/>
          <w:rtl w:val="true"/>
        </w:rPr>
        <w:footnoteReference w:id="253"/>
      </w:r>
      <w:r>
        <w:rPr>
          <w:rFonts w:ascii="IRNazanin" w:hAnsi="IRNazanin" w:eastAsia="IRNazanin"/>
          <w:color w:val="111111"/>
          <w:sz w:val="28"/>
          <w:sz w:val="28"/>
          <w:szCs w:val="28"/>
          <w:rtl w:val="true"/>
          <w:lang w:bidi="fa-IR"/>
        </w:rPr>
        <w:t>و حکمت در قرآن نازل شده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حکمت، عبارت است از معرفت به بهترین چیزها با بهترین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حکیم می‌گویند که کارها را به خوبی و استواری انجام می‌دهد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160" w:name="__RefHeading___Toc3786863_581953129"/>
      <w:bookmarkStart w:id="161" w:name="_Toc61"/>
      <w:bookmarkEnd w:id="160"/>
      <w:r>
        <w:rPr>
          <w:rtl w:val="true"/>
        </w:rPr>
        <w:t>پیامدهای حکیمانه بودن قرآن</w:t>
      </w:r>
      <w:bookmarkEnd w:id="161"/>
    </w:p>
    <w:p>
      <w:pPr>
        <w:pStyle w:val="Heading5"/>
        <w:numPr>
          <w:ilvl w:val="4"/>
          <w:numId w:val="1"/>
        </w:numPr>
        <w:rPr/>
      </w:pPr>
      <w:bookmarkStart w:id="162" w:name="__RefHeading___Toc3786865_581953129"/>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پیامدهای حکیمانه بودن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درونی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آیات قرآن بیان می‌کند که در این کتاب الهی اختلاف وجود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آیا در قرآن تدبّر نمی‌کنند؟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غیرخدا بود، به‌طور حتم در آن اختلاف فراوانی می‌یافتند</w:t>
      </w:r>
      <w:r>
        <w:rPr>
          <w:rFonts w:eastAsia="IRNazanin" w:cs="IRNazanin"/>
          <w:color w:val="111111"/>
          <w:sz w:val="28"/>
          <w:szCs w:val="28"/>
          <w:rtl w:val="true"/>
          <w:lang w:bidi="fa-IR"/>
        </w:rPr>
        <w:t>.</w:t>
      </w:r>
      <w:bookmarkStart w:id="164" w:name="pg5702_37939"/>
    </w:p>
    <w:p>
      <w:pPr>
        <w:pStyle w:val="BookText"/>
        <w:rPr/>
      </w:pPr>
      <w:bookmarkEnd w:id="164"/>
      <w:r>
        <w:rPr>
          <w:rFonts w:ascii="IRNazanin" w:hAnsi="IRNazanin" w:eastAsia="IRNazanin"/>
          <w:color w:val="111111"/>
          <w:sz w:val="28"/>
          <w:sz w:val="28"/>
          <w:szCs w:val="28"/>
          <w:rtl w:val="true"/>
          <w:lang w:bidi="fa-IR"/>
        </w:rPr>
        <w:t>اختلافات عرفی، مانند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متنی وجود دارد؛ پس مقصود از عدم اختلاف، عدم تناقض و تضاد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تفسیری که به تناقض درونی قرآن منتهی شود،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این موضوع با حکیمانه بودن متن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 قرآن؛ حکیمانه بودن قرآن، مستلزم معقولیت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بر خلاف عقل سخن نمی‌گوید، بلکه امور حکیمانه بر پایه عقل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هرگونه تفسیر ضد عقل و غیرمعقولی از آیات، بی‌اعتبار خواهد بود</w:t>
      </w:r>
      <w:r>
        <w:rPr>
          <w:rFonts w:eastAsia="IRNazanin" w:cs="IRNazanin"/>
          <w:color w:val="111111"/>
          <w:sz w:val="28"/>
          <w:szCs w:val="28"/>
          <w:rtl w:val="true"/>
          <w:lang w:bidi="fa-IR"/>
        </w:rPr>
        <w:t>.</w:t>
      </w:r>
    </w:p>
    <w:p>
      <w:pPr>
        <w:pStyle w:val="Heading5"/>
        <w:numPr>
          <w:ilvl w:val="4"/>
          <w:numId w:val="1"/>
        </w:numPr>
        <w:rPr/>
      </w:pPr>
      <w:bookmarkStart w:id="165" w:name="__RefHeading___Toc3786867_581953129"/>
      <w:bookmarkStart w:id="166" w:name="_Toc63"/>
      <w:bookmarkEnd w:id="165"/>
      <w:r>
        <w:rPr/>
        <w:t>4</w:t>
      </w:r>
      <w:r>
        <w:rPr>
          <w:rtl w:val="true"/>
        </w:rPr>
        <w:t xml:space="preserve">. </w:t>
      </w:r>
      <w:r>
        <w:rPr>
          <w:rtl w:val="true"/>
        </w:rPr>
        <w:t>هدفمندی و هدایت‌گری قرآن</w:t>
      </w:r>
      <w:bookmarkEnd w:id="166"/>
    </w:p>
    <w:p>
      <w:pPr>
        <w:pStyle w:val="BookText"/>
        <w:rPr/>
      </w:pPr>
      <w:r>
        <w:rPr>
          <w:rFonts w:ascii="IRNazanin" w:hAnsi="IRNazanin" w:eastAsia="IRNazanin"/>
          <w:color w:val="111111"/>
          <w:sz w:val="28"/>
          <w:sz w:val="28"/>
          <w:szCs w:val="28"/>
          <w:rtl w:val="true"/>
          <w:lang w:bidi="fa-IR"/>
        </w:rPr>
        <w:t>قرآن کریم در آیات متعددی به اهداف خود اشاره کرده و بالاترین هدف خود را هدایت مردم و بیرون بردن آنها از ظلمت‌ها به سوی نور معرفی کرده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الف، 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آن را به سوی تو فرو فرستادیم، برای این‌که مردم را به رخصت پروردگارشان، از تاریکی‌ها به سوی نور بیرون ببری،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اهداف مقدماتی، مانند بشارت، هشدار، شفا، رحمت و عدالت را نیز مطرح ساخته است</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همه نظام هستی را نیز هدفمند معرفی می‌کند که کاروان هستی از خدا آغاز شده و به سوی او در حرکت است</w:t>
      </w:r>
      <w:r>
        <w:rPr>
          <w:rFonts w:eastAsia="IRNazanin" w:cs="IRNazanin"/>
          <w:color w:val="111111"/>
          <w:sz w:val="28"/>
          <w:szCs w:val="28"/>
          <w:rtl w:val="true"/>
          <w:lang w:bidi="fa-IR"/>
        </w:rPr>
        <w:t xml:space="preserve">. </w:t>
      </w:r>
      <w:r>
        <w:rPr>
          <w:rStyle w:val="FootnoteAnchor"/>
          <w:rtl w:val="true"/>
        </w:rPr>
        <w:footnoteReference w:id="260"/>
      </w:r>
      <w:bookmarkStart w:id="167" w:name="pg5702_37940"/>
    </w:p>
    <w:p>
      <w:pPr>
        <w:pStyle w:val="BookText"/>
        <w:rPr/>
      </w:pPr>
      <w:bookmarkEnd w:id="167"/>
      <w:r>
        <w:rPr>
          <w:rFonts w:ascii="IRNazanin" w:hAnsi="IRNazanin" w:eastAsia="IRNazanin"/>
          <w:color w:val="111111"/>
          <w:sz w:val="28"/>
          <w:sz w:val="28"/>
          <w:szCs w:val="28"/>
          <w:rtl w:val="true"/>
          <w:lang w:bidi="fa-IR"/>
        </w:rPr>
        <w:t>توجه به هدفمندی قرآن و هدایت‌گری آن در فهم و تفسیر، تأثیر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تفسیر قرآن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مفسر به همه آیات با نگاه هدایت‌گرانه می‌نگرد و آنها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قرآن و احکام سیاسی، اجتماعی و اقتصادی آن، همگی در جهت هدایت بشر به سوی خدا معنا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تفسیری که با هدایت‌گری و اهداف قرآن منافات داشته باشد، بی اعتبار خواهد بود</w:t>
      </w:r>
      <w:r>
        <w:rPr>
          <w:rFonts w:eastAsia="IRNazanin" w:cs="IRNazanin"/>
          <w:color w:val="111111"/>
          <w:sz w:val="28"/>
          <w:szCs w:val="28"/>
          <w:rtl w:val="true"/>
          <w:lang w:bidi="fa-IR"/>
        </w:rPr>
        <w:t>.</w:t>
      </w:r>
    </w:p>
    <w:p>
      <w:pPr>
        <w:pStyle w:val="Heading5"/>
        <w:numPr>
          <w:ilvl w:val="4"/>
          <w:numId w:val="1"/>
        </w:numPr>
        <w:rPr/>
      </w:pPr>
      <w:bookmarkStart w:id="168" w:name="__RefHeading___Toc3786869_581953129"/>
      <w:bookmarkStart w:id="169" w:name="_Toc64"/>
      <w:bookmarkEnd w:id="168"/>
      <w:r>
        <w:rPr/>
        <w:t>5</w:t>
      </w:r>
      <w:r>
        <w:rPr>
          <w:rtl w:val="true"/>
        </w:rPr>
        <w:t xml:space="preserve">. </w:t>
      </w:r>
      <w:r>
        <w:rPr>
          <w:rtl w:val="true"/>
        </w:rPr>
        <w:t>هماهنگی آموزه‌های قرآن با فطرت</w:t>
      </w:r>
      <w:bookmarkEnd w:id="169"/>
    </w:p>
    <w:p>
      <w:pPr>
        <w:pStyle w:val="BookText"/>
        <w:rPr/>
      </w:pPr>
      <w:r>
        <w:rPr>
          <w:rFonts w:ascii="IRNazanin" w:hAnsi="IRNazanin" w:eastAsia="IRNazanin"/>
          <w:color w:val="111111"/>
          <w:sz w:val="28"/>
          <w:sz w:val="28"/>
          <w:szCs w:val="28"/>
          <w:rtl w:val="true"/>
          <w:lang w:bidi="fa-IR"/>
        </w:rPr>
        <w:t>قرآن کریم به سوی دین فطری فرا می‌خواند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پس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دین حق‌گرا راست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الهی که خدا 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آفریده است، که هیچ تغییری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استوار است و لیکن بیشتر مردم نمی‌دانند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گاه خود را ذکر و ذکری و تذکره می‌خواند </w:t>
      </w:r>
      <w:r>
        <w:rPr>
          <w:rStyle w:val="FootnoteAnchor"/>
          <w:rtl w:val="true"/>
        </w:rPr>
        <w:footnoteReference w:id="262"/>
      </w:r>
      <w:r>
        <w:rPr>
          <w:rFonts w:ascii="IRNazanin" w:hAnsi="IRNazanin" w:eastAsia="IRNazanin"/>
          <w:color w:val="111111"/>
          <w:sz w:val="28"/>
          <w:sz w:val="28"/>
          <w:szCs w:val="28"/>
          <w:rtl w:val="true"/>
          <w:lang w:bidi="fa-IR"/>
        </w:rPr>
        <w:t xml:space="preserve">و گاهی فطرت آدمیان را مورد خطاب قرار می‌دهد، به داوری دعوت می‌کند </w:t>
      </w:r>
      <w:r>
        <w:rPr>
          <w:rStyle w:val="FootnoteAnchor"/>
          <w:rtl w:val="true"/>
        </w:rPr>
        <w:footnoteReference w:id="263"/>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که محبوب دل آدمی است و از کفر، فسق و نافرمانی بازمی‌دارد که انسان از آنها ناخشنود است</w:t>
      </w:r>
      <w:r>
        <w:rPr>
          <w:rFonts w:eastAsia="IRNazanin" w:cs="IRNazanin"/>
          <w:color w:val="111111"/>
          <w:sz w:val="28"/>
          <w:szCs w:val="28"/>
          <w:rtl w:val="true"/>
          <w:lang w:bidi="fa-IR"/>
        </w:rPr>
        <w:t xml:space="preserve">. </w:t>
      </w:r>
      <w:r>
        <w:rPr>
          <w:rStyle w:val="FootnoteAnchor"/>
          <w:rtl w:val="true"/>
        </w:rPr>
        <w:footnoteReference w:id="264"/>
      </w:r>
      <w:bookmarkStart w:id="170" w:name="pg5702_37941"/>
    </w:p>
    <w:p>
      <w:pPr>
        <w:pStyle w:val="BookText"/>
        <w:rPr/>
      </w:pPr>
      <w:bookmarkEnd w:id="170"/>
      <w:r>
        <w:rPr>
          <w:rFonts w:ascii="IRNazanin" w:hAnsi="IRNazanin" w:eastAsia="IRNazanin"/>
          <w:color w:val="111111"/>
          <w:sz w:val="28"/>
          <w:sz w:val="28"/>
          <w:szCs w:val="28"/>
          <w:rtl w:val="true"/>
          <w:lang w:bidi="fa-IR"/>
        </w:rPr>
        <w:t>معارف قرآن، با فطرت انسان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فهم و تفسیر آیات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طرفی باید تفسیر قرآن در جهت گرایش‌های فطرت انسانی تفسیر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به صورتی تفسیر شد که با فطرت سلیم انسان ناسازگار بود، آن تفسیر اعتباری نخواهد داشت و نشانه خطا بودن استنباط مفسّر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لازم است مفسر از مدار فطرت بیرون نرود و با ذهن غیر مشوب و بدون هواهای نفسانی و پیش‌داوری‌های مذهبی، 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قرآن برود و معارف زلال موافق فطرت را از سرچشمه وحی اخذ کند</w:t>
      </w:r>
      <w:r>
        <w:rPr>
          <w:rFonts w:eastAsia="IRNazanin" w:cs="IRNazanin"/>
          <w:color w:val="111111"/>
          <w:sz w:val="28"/>
          <w:szCs w:val="28"/>
          <w:rtl w:val="true"/>
          <w:lang w:bidi="fa-IR"/>
        </w:rPr>
        <w:t>.</w:t>
      </w:r>
    </w:p>
    <w:p>
      <w:pPr>
        <w:pStyle w:val="Heading5"/>
        <w:numPr>
          <w:ilvl w:val="4"/>
          <w:numId w:val="1"/>
        </w:numPr>
        <w:rPr/>
      </w:pPr>
      <w:bookmarkStart w:id="171" w:name="__RefHeading___Toc3786871_581953129"/>
      <w:bookmarkStart w:id="172" w:name="_Toc65"/>
      <w:bookmarkEnd w:id="171"/>
      <w:r>
        <w:rPr/>
        <w:t>6</w:t>
      </w:r>
      <w:r>
        <w:rPr>
          <w:rtl w:val="true"/>
        </w:rPr>
        <w:t xml:space="preserve">. </w:t>
      </w:r>
      <w:r>
        <w:rPr>
          <w:rtl w:val="true"/>
        </w:rPr>
        <w:t>قرآن؛ دارای ساحت‌های فهم و بطون</w:t>
      </w:r>
      <w:bookmarkEnd w:id="172"/>
    </w:p>
    <w:p>
      <w:pPr>
        <w:pStyle w:val="BookText"/>
        <w:rPr/>
      </w:pPr>
      <w:r>
        <w:rPr>
          <w:rFonts w:ascii="IRNazanin" w:hAnsi="IRNazanin" w:eastAsia="IRNazanin"/>
          <w:color w:val="111111"/>
          <w:sz w:val="28"/>
          <w:sz w:val="28"/>
          <w:szCs w:val="28"/>
          <w:rtl w:val="true"/>
          <w:lang w:bidi="fa-IR"/>
        </w:rPr>
        <w:t>بر اساس احادیث متعددی که شیعه و اهل‌سنت از پیامبر صلی الله علیه وآله و اهل‌بیت علیهم السلام نقل کرده‌اند، قرآن دارای ظاهر و باطن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برخی احادیث، هفت بطن برای قرآن شمرده شده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از این احادیث و دلایل دیگری که برای وجود بطون قرآن آورده شده است، </w:t>
      </w:r>
      <w:r>
        <w:rPr>
          <w:rStyle w:val="FootnoteAnchor"/>
          <w:rtl w:val="true"/>
        </w:rPr>
        <w:footnoteReference w:id="267"/>
      </w:r>
      <w:r>
        <w:rPr>
          <w:rFonts w:ascii="IRNazanin" w:hAnsi="IRNazanin" w:eastAsia="IRNazanin"/>
          <w:color w:val="111111"/>
          <w:sz w:val="28"/>
          <w:sz w:val="28"/>
          <w:szCs w:val="28"/>
          <w:rtl w:val="true"/>
          <w:lang w:bidi="fa-IR"/>
        </w:rPr>
        <w:t>استفاده می‌شود که قرآن دارای سطوح و لایه‌های فهم است که هرکس می‌تواند به لایه یا لایه‌هایی از آن دست یابد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منحصر به بطون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قرآن نیز بر اساس بنای عقلا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فهم و تفسیر قرآن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مفسر به آیات قرآن را دو بعدی می‌سازد و او را در فهم ظواهر قرآن متوقف نمی‌کند، بلکه او را وا می‌دارد که در پی فهم ظاهر و باطن قرآن با هم باشد</w:t>
      </w:r>
      <w:r>
        <w:rPr>
          <w:rFonts w:eastAsia="IRNazanin" w:cs="IRNazanin"/>
          <w:color w:val="111111"/>
          <w:sz w:val="28"/>
          <w:szCs w:val="28"/>
          <w:rtl w:val="true"/>
          <w:lang w:bidi="fa-IR"/>
        </w:rPr>
        <w:t>.</w:t>
      </w:r>
      <w:bookmarkStart w:id="173" w:name="pg5702_37942"/>
    </w:p>
    <w:p>
      <w:pPr>
        <w:pStyle w:val="BookText"/>
        <w:rPr/>
      </w:pPr>
      <w:bookmarkEnd w:id="173"/>
      <w:r>
        <w:rPr>
          <w:rFonts w:ascii="IRNazanin" w:hAnsi="IRNazanin" w:eastAsia="IRNazanin"/>
          <w:color w:val="111111"/>
          <w:sz w:val="28"/>
          <w:sz w:val="28"/>
          <w:szCs w:val="28"/>
          <w:rtl w:val="true"/>
          <w:lang w:bidi="fa-IR"/>
        </w:rPr>
        <w:t>تفسیری که تنها ظواهر قرآن را در بر می‌گیرد، با تفسیری که ظاهر و باطن را شامل شود،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معارف و نکات تازه‌ای را برای مفسر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را اگر با نگاه ظاهری تفسیر کنیم، فقط داستان‌هایی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بطن قرآن و عبرت‌های آن، قواعدی کلی می‌شود که در هر زمان قابل تطبیق بر مصادیق جدید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برخی صاحب‌نظران آن‌قدر به مبحث بطون اهمیت داده‌اند که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معنای ظاهری، تفسیر نیست، بلکه تفسیر، نشان دادن معنای غیرظاهری و درونی لفظ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مبحث مفهوم‌شناسی تفسیر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شامل بیان معنای ظاهری و باطنی می‌شود</w:t>
      </w:r>
      <w:r>
        <w:rPr>
          <w:rFonts w:eastAsia="IRNazanin" w:cs="IRNazanin"/>
          <w:color w:val="111111"/>
          <w:sz w:val="28"/>
          <w:szCs w:val="28"/>
          <w:rtl w:val="true"/>
          <w:lang w:bidi="fa-IR"/>
        </w:rPr>
        <w:t>.</w:t>
      </w:r>
    </w:p>
    <w:p>
      <w:pPr>
        <w:pStyle w:val="Heading5"/>
        <w:numPr>
          <w:ilvl w:val="4"/>
          <w:numId w:val="1"/>
        </w:numPr>
        <w:rPr/>
      </w:pPr>
      <w:bookmarkStart w:id="174" w:name="__RefHeading___Toc3786873_581953129"/>
      <w:bookmarkStart w:id="175" w:name="_Toc66"/>
      <w:bookmarkEnd w:id="174"/>
      <w:r>
        <w:rPr/>
        <w:t>7</w:t>
      </w:r>
      <w:r>
        <w:rPr>
          <w:rtl w:val="true"/>
        </w:rPr>
        <w:t xml:space="preserve">. </w:t>
      </w:r>
      <w:r>
        <w:rPr>
          <w:rtl w:val="true"/>
        </w:rPr>
        <w:t>حجیت ظواهر قرآن</w:t>
      </w:r>
      <w:bookmarkEnd w:id="1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زیرساخت‌های مهم در فهم و تفسیر قرآن، حجیت ظواهر آن است که مهم‌ترین دلیل آن بنای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عقلا در نوشته‌ها و گفته‌ها آن است که هنگام تعیین مراد و مقصود گوینده به ظاهر کلام او توجه و به آن استدلال می‌کنند و شارع مقدس اسلام نیز از این روش عقلایی باز نداشته و روش دیگری نیز ابداع نکرده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شارع، همان روش عقلا را تقریر و تثبیت کرده و ازاین‌رو چنین روشی در فهم و تفسیر قرآن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اخباری‌ها نسبت داده شده که در مورد حجیت ظواهر قرآن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76" w:name="pg5702_37943"/>
    </w:p>
    <w:p>
      <w:pPr>
        <w:pStyle w:val="BookText"/>
        <w:rPr/>
      </w:pPr>
      <w:bookmarkEnd w:id="176"/>
      <w:r>
        <w:rPr>
          <w:rFonts w:ascii="IRNazanin" w:hAnsi="IRNazanin" w:eastAsia="IRNazanin"/>
          <w:color w:val="111111"/>
          <w:sz w:val="28"/>
          <w:sz w:val="28"/>
          <w:szCs w:val="28"/>
          <w:rtl w:val="true"/>
          <w:lang w:bidi="fa-IR"/>
        </w:rPr>
        <w:t xml:space="preserve">بحث و دلایل اخباری‌ها و پاسخ آنان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ما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فهم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پذیرش و نپذیرفتن حجیت ظواهر قرآن، در فهم و تفسیر بخش عظیمی از آیات مؤثر است؛ به طوری که عدم پذیرش حجیت ظواهر، تفسیر قرآن را به سمت تفسیر روایی محض سوق می‌دهد و بر اساس این مبنا بدون احادیث نمی‌توان از ظاهر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برخی تفاسیر، مانند البرهان محدث بحرانی و نورالثقلین حویزی، بر همین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مفسر قرآن، حجیت ظواهر را بپذیرد، نه تنها از قراین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استفاده می‌کند، بلکه از قراین عقلی نیز در فهم آیات کمک می‌گیرد و به تفسیر اجتهادی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مواردی که ذیل آیه روایتی وجود ندارد، متوقف نمی‌شود، بلکه بر اساس حجیت ظواهر، به تفسیر ظاهر آیه می‌پردازد</w:t>
      </w:r>
      <w:r>
        <w:rPr>
          <w:rFonts w:eastAsia="IRNazanin" w:cs="IRNazanin"/>
          <w:color w:val="111111"/>
          <w:sz w:val="28"/>
          <w:szCs w:val="28"/>
          <w:rtl w:val="true"/>
          <w:lang w:bidi="fa-IR"/>
        </w:rPr>
        <w:t>.</w:t>
      </w:r>
    </w:p>
    <w:p>
      <w:pPr>
        <w:pStyle w:val="Heading5"/>
        <w:numPr>
          <w:ilvl w:val="4"/>
          <w:numId w:val="1"/>
        </w:numPr>
        <w:rPr/>
      </w:pPr>
      <w:bookmarkStart w:id="177" w:name="__RefHeading___Toc3786875_581953129"/>
      <w:bookmarkStart w:id="178" w:name="_Toc67"/>
      <w:bookmarkEnd w:id="177"/>
      <w:r>
        <w:rPr/>
        <w:t>8</w:t>
      </w:r>
      <w:r>
        <w:rPr>
          <w:rtl w:val="true"/>
        </w:rPr>
        <w:t xml:space="preserve">. </w:t>
      </w:r>
      <w:r>
        <w:rPr>
          <w:rtl w:val="true"/>
        </w:rPr>
        <w:t>امکان و جواز فهم و تفسیر قرآن</w:t>
      </w:r>
      <w:bookmarkEnd w:id="1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اساسی و پیش‌فرض‌های تفسیر قرآن، امکان و جواز فهم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این مطلب را نپذیرد، تفسیر قرآن برای او ناممکن یا غیر مشروع جلوه می‌کند، ازاین‌رو، لازم است این نکته مورد بررسی قرار گیرد و مستدل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مانند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تبیان و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مجمع البیان و نویسندگان کتاب‌های اصول‌الفقه مثل آخوند خراسانی در کفایة الاصول، شیخ انصاری در فرائد الاصول و شهید صدر در حلقات، و نیز اخباری‌ها مانند محمد امین استرآبادی در فوائد المدینة این مسئله را به نوعی مطرح کرده و برخی معاصران از جمله دکتر شاکر در مبانی و</w:t>
      </w:r>
    </w:p>
    <w:p>
      <w:pPr>
        <w:pStyle w:val="BookText"/>
        <w:rPr/>
      </w:pPr>
      <w:r>
        <w:rPr>
          <w:rFonts w:ascii="IRNazanin" w:hAnsi="IRNazanin" w:eastAsia="IRNazanin"/>
          <w:color w:val="111111"/>
          <w:sz w:val="28"/>
          <w:sz w:val="28"/>
          <w:szCs w:val="28"/>
          <w:rtl w:val="true"/>
          <w:lang w:bidi="fa-IR"/>
        </w:rPr>
        <w:t>روش‌های تفسیر، بابایی و دیگران در روش‌شناسی تفسیر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امکان و جواز فهم و تفسیر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معنای امکان تفسیر</w:t>
      </w:r>
    </w:p>
    <w:p>
      <w:pPr>
        <w:pStyle w:val="BookText"/>
        <w:rPr/>
      </w:pPr>
      <w:r>
        <w:rPr>
          <w:rFonts w:ascii="IRNazanin" w:hAnsi="IRNazanin" w:eastAsia="IRNazanin"/>
          <w:color w:val="111111"/>
          <w:sz w:val="28"/>
          <w:sz w:val="28"/>
          <w:szCs w:val="28"/>
          <w:rtl w:val="true"/>
          <w:lang w:bidi="fa-IR"/>
        </w:rPr>
        <w:t>در این‌جا به سه مطلب اساسی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امکان فهم و تفسیر قرآن برای بشر</w:t>
      </w:r>
    </w:p>
    <w:p>
      <w:pPr>
        <w:pStyle w:val="BookText"/>
        <w:rPr/>
      </w:pPr>
      <w:r>
        <w:rPr>
          <w:rFonts w:ascii="IRNazanin" w:hAnsi="IRNazanin" w:eastAsia="IRNazanin"/>
          <w:color w:val="111111"/>
          <w:sz w:val="28"/>
          <w:sz w:val="28"/>
          <w:szCs w:val="28"/>
          <w:rtl w:val="true"/>
          <w:lang w:bidi="fa-IR"/>
        </w:rPr>
        <w:t>در این‌جا امکان فهم قرآن، فی‌الجمله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اعم از معصوم و غیرمعصوم، ظاهر و باطن آیه و تأویل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امکان فهم و تفسیر قرآن برای بشر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قرآن، کتابی است که از طرف خدای متعال برای هدایت بشر فرستاده شده، و فهم و درک و تفسیر آن مقدمه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قرآن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حکیم، کتابی برای هدایت بشر بفرستد، ولی انسان‌ها از فهم آن عاجز باشند، این خلاف حکمت است و خدای حکیم برخلاف حکمت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عمل به قرآن، معیار ثواب و عقاب بشر است و نمی‌توان انسان‌ها را مکلف به دستورهایی کرد که آنها را نفهمند و به سبب مخالفت با آنها عقاب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بدون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قبیح است و خدای متعال کار قبیح انجام نمی‌دهد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 کریم، آیات متعددی وجود دارد که انسان را به تدبّر، تفکر و تعقّل در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قابل فهم نبود، این دعوت‌ها لغو می‌شد و کار لغو خلاف حکمت است که از خدای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در حقیقت ما آن را در حالی که خواندنی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فرو فرستادیم، باشد که شما خردورزی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آیا در قرآن تدبّر نمی‌کنند؟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غیر خدا بود، حتماً در آن اختلاف فراوانی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خجسته است که آن را به سوی تو فرو فرستادیم، تا در آیات آن تدبّر کنند و خردمندان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تحدّی که در قرآن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امکان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قابل فهم نبود، مبارزه طلبی و همانندخواهی آن نامعقول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احادیث متعددی از پیامبر صلی الله علیه وآله و اهل‌بیت علیهم السلام به ما رسیده است که مسلمانان را به فهمیدن قرآن و عمل به آن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احادیث متعددی اهل‌بیت علیهم السلام به آیات قرآن استدلال کرده و راه استدلال را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بر می‌آید که فهم و تفسیر قرآن برای انسان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التبست علیکم الفتن کقطع اللیل المظلم فعلیکم بالقرآن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الدلیل یدل علی خیر سبیل و هو کتاب فیه تفصیل و بیان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وتعلمو القرآن فانه احسن الحدیث و تفقهوا فیه فانه ربیع القلوب</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مسلمانان از صدر اسلام تاکنون به فهم و تفسیر قرآن اهتمام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مفسر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بود و از ایشان و اهل‌بیت علیهم السلام روایات تفسیری زیادی حکایت شده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این مسیر، مفسران قرآن صدها تفسیر بر قرآن نگاشته‌اند که بسیاری از آنها تفاسیر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مستمر از زمان پیامبر صلی الله علیه وآله تاکنون بر امکان، بلکه جواز تکلیفی تفسیر دلالت دارد که منعی از شارع در مورد آن نرسیده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مهم‌ترین دلیل امکان هر چیز،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عدم امکان فهم و تفسیر قرآن برای عموم مردم</w:t>
      </w:r>
    </w:p>
    <w:p>
      <w:pPr>
        <w:pStyle w:val="BookText"/>
        <w:rPr/>
      </w:pPr>
      <w:r>
        <w:rPr>
          <w:rFonts w:ascii="IRNazanin" w:hAnsi="IRNazanin" w:eastAsia="IRNazanin"/>
          <w:color w:val="111111"/>
          <w:sz w:val="28"/>
          <w:sz w:val="28"/>
          <w:szCs w:val="28"/>
          <w:rtl w:val="true"/>
          <w:lang w:bidi="fa-IR"/>
        </w:rPr>
        <w:t>در این مورد دلایلی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بلند قرآن با توان علمی‌اندک غیرمعصوم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سخن پروردگار متعال و تجلّی ذات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باید میان کتاب و مفسّر آن تناسب و سنخیت باشد، ولی مقام بلند کتاب خدا و توان علمی انسان‌های عادی با هم تناسب و سنخیتی ندارند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تفسیر آن، از دسترس عقل بشری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 براین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شیء ابعد من قلوب الرجال من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تحیّر الخلائق اجمعون الا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إلی الرسول و إلی اولی الامر منهم لعلمه الذین یستنبطونه منهم </w:t>
      </w:r>
      <w:r>
        <w:rPr>
          <w:rStyle w:val="FootnoteAnchor"/>
          <w:rtl w:val="true"/>
        </w:rPr>
        <w:footnoteReference w:id="282"/>
      </w:r>
      <w:r>
        <w:rPr>
          <w:rFonts w:ascii="IRNazanin" w:hAnsi="IRNazanin" w:eastAsia="IRNazanin"/>
          <w:color w:val="111111"/>
          <w:sz w:val="28"/>
          <w:sz w:val="28"/>
          <w:szCs w:val="28"/>
          <w:rtl w:val="true"/>
          <w:lang w:bidi="fa-IR"/>
        </w:rPr>
        <w:t>فاما غیرهم فلیس یعلم ذلک ابداً</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مشابه صدر این حدیث از امام صادق علیه السلام و امام باقر علیه السلام نیز حکایت شده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 للقرآن بطناً و له ظهر و للظهر ظهر یا جابر لیس شیء ابعد من عقول الرجال من تفسیر القرآن، ان الایة یکون اولها فی شیء و آخرها فی شیء و هو کلام متصل متصرف علی وجوه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مشابه این روایت از امام صادق علیه السلام نیز نقل شده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بلندی مقام قرآن و پیچیدگی معارف آن، ملازم با غیرقابل فهم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عین حال که دارای معارف بلندی است،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سطح علمی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وجدانی بوده و سیره مفسران قرآن در طول تاریخ گواه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آیات، روایات و عقل نیز بر امکان فهم و تفسیر قرآن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مورد استناد، از نظر سندی اعتبار ندارد و مرسل یا ضعیف است، </w:t>
      </w:r>
      <w:r>
        <w:rPr>
          <w:rStyle w:val="FootnoteAnchor"/>
          <w:rtl w:val="true"/>
        </w:rPr>
        <w:footnoteReference w:id="28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نظر دلالتی نیز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غیرقابل فهم بودن ظاهر همه آیات دلالت ندارد، بلکه صدر و ذیل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اشاره به باطن قرآن در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مقصود، دست‌یابی به تمام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ظاهر و باطن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فرد فرد انسان‌ها ممکن نیست؛ زیرا سطح علمی افراد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بودن تفسیر قرآن از عقول مردم، به معنای مشکل بودن فهم قرآن است؛ نه غیرقابل فهم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انحصار فهم و تفسیر قرآن در اهل‌بیت علیهم السلام</w:t>
      </w:r>
    </w:p>
    <w:p>
      <w:pPr>
        <w:pStyle w:val="BookText"/>
        <w:rPr/>
      </w:pPr>
      <w:r>
        <w:rPr>
          <w:rFonts w:ascii="IRNazanin" w:hAnsi="IRNazanin" w:eastAsia="IRNazanin"/>
          <w:color w:val="111111"/>
          <w:sz w:val="28"/>
          <w:sz w:val="28"/>
          <w:szCs w:val="28"/>
          <w:rtl w:val="true"/>
          <w:lang w:bidi="fa-IR"/>
        </w:rPr>
        <w:t>مراتب فهم و استفاده از قرآن و تفسیر آن، برای همه افراد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اهل‌بیت علیهم السلام کامل‌ترین فهم و تفسیر را دارند، ولی از دلایلی که برای امکان تفسیر قرآن آورده شد، روشن می‌شود که دلیل دوم، سوم و چهارم بر امکان تفسیر برای همه انسان‌ها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تدبر در قرآن و نیز سیره فهم و تفسیر در طول تاریخ منحصر به اهل بیت علیهم السلام نبوده و نیست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بنابراین، اصل نخستین در این بحث، عدم انحصار فهم و تفسیر قرآن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دلیلی بر آن اقامه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عبارات برخی محدثان و مفسران استفاده می‌شود که تفسیر قرآن بدون احادیث اهل‌بیت علیهم السلام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صاحب‌نظران به اخباری‌ها</w:t>
      </w:r>
    </w:p>
    <w:p>
      <w:pPr>
        <w:pStyle w:val="BookText"/>
        <w:rPr/>
      </w:pPr>
      <w:r>
        <w:rPr>
          <w:rFonts w:ascii="IRNazanin" w:hAnsi="IRNazanin" w:eastAsia="IRNazanin"/>
          <w:color w:val="111111"/>
          <w:sz w:val="28"/>
          <w:sz w:val="28"/>
          <w:szCs w:val="28"/>
          <w:rtl w:val="true"/>
          <w:lang w:bidi="fa-IR"/>
        </w:rPr>
        <w:t>نسبت داده‌اند که استنباط و استفاده معارف و احکام از قرآن را به‌طور کلی یا استنباط احکام نظری دین از ظواهر قرآن را بدون بیان معصومین علیهم السلام جایز نمی‌دانند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الروایة ظاهرة فی اخبار اصحابنا بان تفسیر القرآن لایجوز الا بالاثر الصحیح عن النبی صلی الله علیه وآله و عن الائمه علیهم السلام الذین قولهم حجة کقول النبی صلی الله علیه وآله و ان القول فیه بالرأی لایجوز</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همین کلام را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مجمع البیان تکرار کرده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بیان انحصار مدرک ما لیس من ضروریات الدین من المسائل الشرعیة اصلیة کانت او فرعیة فی السماع عن الصادقین علیها السلام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نیز شیخ حر عاملی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عدم جواز استنباط الاحکام النظریة من ظواهر القرآن الا بعد معرفة تفسیرها من الائمة علیهم السلام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Style w:val="FootnoteAnchor"/>
          <w:rtl w:val="true"/>
        </w:rPr>
        <w:footnoteReference w:id="2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سخن شیخ طوسی و طبرسی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آنها از جواز تفسیر، همان امکان تفسیر باشد، با دقت در سخنان آنان روشن می‌شود که ایشان در برابر تفسیر به رأی موضع گرفته‌اند، و این‌که اگر کسی بدون توجه به قراین نقلی موجود در احادیث، به تفسیر قرآن بپردازد، گرفتار تفسیر به رأی می‌شود و مقصود ایشان انحصار فهم و تفسیر قرآن در احادیث معصومین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ذیل</w:t>
      </w:r>
    </w:p>
    <w:p>
      <w:pPr>
        <w:pStyle w:val="BookText"/>
        <w:rPr/>
      </w:pPr>
      <w:r>
        <w:rPr>
          <w:rFonts w:ascii="IRNazanin" w:hAnsi="IRNazanin" w:eastAsia="IRNazanin"/>
          <w:color w:val="111111"/>
          <w:sz w:val="28"/>
          <w:sz w:val="28"/>
          <w:szCs w:val="28"/>
          <w:rtl w:val="true"/>
          <w:lang w:bidi="fa-IR"/>
        </w:rPr>
        <w:t>همین کلام، به اعتبار عقل و اجماع در تفسیر نیز اشاره کرده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کلام استرآبادی و شیخ حر عاملی نیز مربوط به آیات الاحکام است؛ نه تمام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الاحکام نمی‌توان بدون توجه به قراین نقلی که در احادیث آمده، به ظاهر آیات اکتفا کرد و احکام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تقییدها و تخصیص‌ها در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کاملاً صحیح است و به معنای نفی حجیت ظواهر قرآن یا نفی فهم و تفسیر قرآن توسط غیر معصوم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انحصار</w:t>
      </w:r>
    </w:p>
    <w:p>
      <w:pPr>
        <w:pStyle w:val="BookText"/>
        <w:rPr/>
      </w:pPr>
      <w:r>
        <w:rPr>
          <w:rFonts w:ascii="IRNazanin" w:hAnsi="IRNazanin" w:eastAsia="IRNazanin"/>
          <w:color w:val="111111"/>
          <w:sz w:val="28"/>
          <w:sz w:val="28"/>
          <w:szCs w:val="28"/>
          <w:rtl w:val="true"/>
          <w:lang w:bidi="fa-IR"/>
        </w:rPr>
        <w:t>در مورد انحصار فهم و تفسیر قرآن به اهل‌بیت علیهم السلام دلایلی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ارجمندی است، در کتاب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پاکان با آن تماس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قرینه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اهل‌بیت علیهم السلام است که از هر گناه و پلیدی پاک و معصومند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درک معانی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و درک معانی و معارف قرآن منحصر در معصومین علیهم السلام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حال آن‌که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جز خدا و استواران در دانش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راسخان در علم، معصومین علیهم السلام باشند و مقصود از تأویل، تفسیر قرآن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قرآن یا آیات متشابهِ نیازمند تفسیر بازگردد، تفسیر آیه منحصر در معصومین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قتاده، انما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حنیفه تعرف کتاب الله حق معرفته و تعرف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حنیفة لقد ادعیت علماً ویلک ما جعل الله ذلک الا عند اهل الکتاب الذی انزله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احد ان یدعی عنده جمیع القرآن کله ظاهره و باطنه غیرالاوصیاء</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مضامین عالی و مشکل و معارف بلندی دارد که افکار انسان‌های معمولی به آنها نمی‌رسد و تنها معصومان که در قله‌های علم و تقوایند، آنها را می‌فهمند و می‌توانند تفسیر کنند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داریم که برخی آیات قرآن به وسیله روایات پیامبر صلی الله علیه وآله و اهل بیت علیهم السلام تخصیص و تقیید زده شده است و همین علم اجمالی مانع تمسک به ظواهر قرآن بدون مراجعه به احادیث می‌شود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 به آیه لا یَمَسُّهُ إِلاَّ الْمُطَهَّرُونَ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ادعاهای غیرقطعی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مکنون و یا حقیقت قرآن در لوح محفوظ برگردد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پاکان به وسیله غسل یا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طهارت ندارند به قرآن دست نزنند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لمس است و به معنای فهم و ادراک به کار نرفته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هر چند ممکن است دریافت حقیقت قرآن در لوح محفوظ را که با علم حضوری میسر است، مصداقی از تماس دانست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علاوه بر این، در روایات ذیل آیه به عدم جواز تماس بدن با نوشته قرآن یا عدم دست‌یابی غیرپاکان به قرآن مکتوب علی علیه السلام یا عدم دست‌یابی به همه معارف قرآن اشاره شده و عدم فهم و تفسیر قرآن در آنها نیامده است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دلالت قطعی بر انحصار فهم و تفسیر قرآن به معصومین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 به آیه وَ ما یَعْلَمُ تَأْوِیلَهُ إِلاَّ اللّهُ وَ الرّاسِخُونَ فِی الْعِلْمِ یَقُولُونَ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ادعاهای غیر قطعی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مقصود از تأویل در این آیه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بیان شد که تفسیر و تأویل، اعم و اخص من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راسخان در علم فقط معصومانند نیز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ائمه علیهم السلام مصداق کامل راسخان در علمند و این عنوان شامل دانشمندان ژرف‌نگر و متعهد نیز می‌شود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بنابراین، این آیه نیز دلالتی بر انحصار فهم و تفسیر قرآن به معصومان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آورده شد، بر فرض صحت 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دلالت آنها بر انحصار فهم و تفسیر به معصومان،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روایات شأن صدور خاص دارد؛ یعنی در مقابل فقیه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ادعای گزافی که آنان در مورد علم به قرآن می‌کردند، ولی به قراین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نداشتند، مورد اشکال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احادیث، مخصوص این افراد و مشابه آنهاست؛ نه کسانی که قرآن را پس از مراجعه به قراین عقلی، نقلی و علمی تفسیر می‌کنند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روایات به شناخت ظاهر و باطن و فهم کامل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عرفان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که مرتبه عالی فهم قرآن است؛ پس شناخت معمولی و تفسیر ظاهری قرآن را برای غیرمعصوم نفی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دلایلی که برای امکان فهم قرآن برای عموم مردم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به‌ویژه احادیثی که بیان گردید، و برخی احادیث که در آن اهل‌بیت روش استدلال به قرآن و استنباط از آن را بیان کرده‌اند، </w:t>
      </w:r>
      <w:r>
        <w:rPr>
          <w:rStyle w:val="FootnoteAnchor"/>
          <w:rtl w:val="true"/>
        </w:rPr>
        <w:footnoteReference w:id="306"/>
      </w:r>
      <w:r>
        <w:rPr>
          <w:rFonts w:ascii="IRNazanin" w:hAnsi="IRNazanin" w:eastAsia="IRNazanin"/>
          <w:color w:val="111111"/>
          <w:sz w:val="28"/>
          <w:sz w:val="28"/>
          <w:szCs w:val="28"/>
          <w:rtl w:val="true"/>
          <w:lang w:bidi="fa-IR"/>
        </w:rPr>
        <w:t>ظهور قوی دارد و مخالف این روایت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این روایات جمع و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روایات دسته اول، جواز فهم و تفسیر مراتب نازل قرآن و مقصود از روایات دسته دوم، فهم مراتب عالی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ظاهر و باطن و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مضامین عالی و پیچیده قرآن، ذیل مبحث امکان فهم و تفسیر پاسخ لازم داده شد، که مانع فهم و تفسیر نمی‌شود، بلکه حداکثر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به عنوان عالم‌ترین افراد، فهم و تفسیر بهتر و عمیق‌تری از قرآن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به تخصیص و تقیید آیات به وسیله احادیث اهل بیت علیهم السلام ، مطلب صحیحی است، اما مانع فهم و تفسیر قرآن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تفسیر آیات پس از مراجعه به قراین نقلی صورت می‌گیرد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مورد بسیاری از آیات قرآن حدیثی نقل نشده و در این موارد ناچاریم که به تفسیر اجتهادی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ظواهر قرآن بر اساس بنای عقلا حجت است</w:t>
      </w:r>
      <w:r>
        <w:rPr>
          <w:rFonts w:eastAsia="IRNazanin" w:cs="IRNazanin"/>
          <w:color w:val="111111"/>
          <w:sz w:val="28"/>
          <w:szCs w:val="28"/>
          <w:rtl w:val="true"/>
          <w:lang w:bidi="fa-IR"/>
        </w:rPr>
        <w:t xml:space="preserve">. </w:t>
      </w:r>
      <w:r>
        <w:rPr>
          <w:rStyle w:val="FootnoteAnchor"/>
          <w:rtl w:val="true"/>
        </w:rPr>
        <w:footnoteReference w:id="307"/>
      </w:r>
      <w:bookmarkStart w:id="179" w:name="pg5702_37955"/>
    </w:p>
    <w:p>
      <w:pPr>
        <w:pStyle w:val="BookText"/>
        <w:rPr/>
      </w:pPr>
      <w:bookmarkEnd w:id="17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تکلیفی تفسیر قرآن</w:t>
      </w:r>
    </w:p>
    <w:p>
      <w:pPr>
        <w:pStyle w:val="BookText"/>
        <w:rPr/>
      </w:pPr>
      <w:r>
        <w:rPr>
          <w:rFonts w:ascii="IRNazanin" w:hAnsi="IRNazanin" w:eastAsia="IRNazanin"/>
          <w:color w:val="111111"/>
          <w:sz w:val="28"/>
          <w:sz w:val="28"/>
          <w:szCs w:val="28"/>
          <w:rtl w:val="true"/>
          <w:lang w:bidi="fa-IR"/>
        </w:rPr>
        <w:t>در مورد فعل تفسیر قرآن، سه صورت متصور است که هر کدام حکم تکلیفی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فهم عقاید صحیح یا جلوگیری از انحراف و یا استخراج احکام الهی، متوقف بر تفسیر قرآن است و مفسّر دارای شرایط نیز وجود دارد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در این صورت، تفسیر قرآن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 امر واجب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مفسر دارای شرایط وجود دارد، ولی تفسیر قرآن مقدمه امر واجبی نمی‌شود، بلکه تفسیر برخی مطالب اخلاقی یا قصص و مانند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آن‌جا که برای فهم بهتر قرآن مفید است، بر اساس آیاتی که دستور به تدبّر و تفکر در قرآن می‌دهد، </w:t>
      </w:r>
      <w:r>
        <w:rPr>
          <w:rStyle w:val="FootnoteAnchor"/>
          <w:rtl w:val="true"/>
        </w:rPr>
        <w:footnoteReference w:id="309"/>
      </w:r>
      <w:r>
        <w:rPr>
          <w:rFonts w:ascii="IRNazanin" w:hAnsi="IRNazanin" w:eastAsia="IRNazanin"/>
          <w:color w:val="111111"/>
          <w:sz w:val="28"/>
          <w:sz w:val="28"/>
          <w:szCs w:val="28"/>
          <w:rtl w:val="true"/>
          <w:lang w:bidi="fa-IR"/>
        </w:rPr>
        <w:t>مطلوب و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مفسّر دارای شرایط وجود ندارد یا مفسری ضوابط تفسیر معتبر را رعایت نمی‌کند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در این مورد، تفسیر قرآن منتهی به تفسیر به رأی می‌گردد که بر اساس روایات ممنوع و حرام است</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180" w:name="__RefHeading___Toc3786877_581953129"/>
      <w:bookmarkStart w:id="181" w:name="_Toc68"/>
      <w:bookmarkEnd w:id="180"/>
      <w:r>
        <w:rPr/>
        <w:t>9</w:t>
      </w:r>
      <w:r>
        <w:rPr>
          <w:rtl w:val="true"/>
        </w:rPr>
        <w:t xml:space="preserve">. </w:t>
      </w:r>
      <w:r>
        <w:rPr>
          <w:rtl w:val="true"/>
        </w:rPr>
        <w:t xml:space="preserve">انسجام ساختاری قرآن </w:t>
      </w:r>
      <w:r>
        <w:rPr>
          <w:rtl w:val="true"/>
        </w:rPr>
        <w:t>(</w:t>
      </w:r>
      <w:r>
        <w:rPr>
          <w:rtl w:val="true"/>
        </w:rPr>
        <w:t>ترتیب وحیانی و منطقی کلمات و آیات</w:t>
      </w:r>
      <w:r>
        <w:rPr>
          <w:rtl w:val="true"/>
        </w:rPr>
        <w:t>)</w:t>
      </w:r>
      <w:bookmarkEnd w:id="1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واژه‌ها یا جمله‌هایی تشکیل 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هنگامی که چند آیه در یک مجموعه کنار هم قرار می‌گیرد، به طوری که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مورد سوره برائت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 ساختار قرآن از چند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واژه‌ها؛ واژه‌ها در کنار هم جمله‌ها را تشکیل می‌دهند، و وجود پیوند بین آنها برای معنادار شدن جملات ضروری است و پیوند واژگانی معمولاً در همه متون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کلمه بی‌معنایی در قرآن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بنابراین، واژگان قرآن انسجام معنایی و ساختاری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جمله‌ها و آیه‌ها؛ متن از جمله‌ها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معناداری متن متوقف بر معناداری و پیوند بین جمله‌هاست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متن، یک یا چند جمله معترضه یافت می‌شود، ولی اصل اولیه حاکم بر هر متن این است که ارتباط بین جملات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قرآن کریم، از طرفی حکایت شده که پیامبر اکرم صلی الله علیه وآله جای هر آیه را در قرآن مشخص می‌کرد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تمام کارهای آن حضرت، الهام گرفته از وحی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قرآن دارای جمله‌ها و آیه‌هایی است که با یکدیگر سوره را تشکیل می‌دهند و هر سوره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معناداری جملات و اعجاز قرآن، متوقف بر ارتباط جملات و آیات با همدیگر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به لزوم انسجام ساختاری جملات و آیات قرآن، اشاره</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هر چند برخی نیز به عدم لزوم ارتباط آیات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آیاتی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وجود دارد که به صورت جمله معترضه آمده است، ولی این مانع حاکمیت اصل کلی لزوم پیوستگی و انسجام ساختاری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جمله‌ها و آیات از زاویه دیگری نیز قابل بررسی است که اهداف و محورهای سوره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صورت قاعده مستقلی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سوره‌های قرآن؛ در مورد سوره‌های قرآن و ترتیب چینش آنها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سوره‌ها و جمع آن در یک مصحف در عصر پیامبر صلی الله علیه وآله و به دستور یا زیر نظر ایشان صورت گرفته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در عصر عثمان انجام شده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بنابر دیدگاه دوم، لازم نیست پیوند و انسجام ساختاری بین سوره‌ها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چینش کنونی به فرمان وحی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همچون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کرده‌اند که بین آخر هر سوره و اول سوره بعد ارتباطی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تلاش ناکام مانده و اکثر مفسران این شیوه را دنبال نکرده‌اند</w:t>
      </w:r>
      <w:r>
        <w:rPr>
          <w:rFonts w:eastAsia="IRNazanin" w:cs="IRNazanin"/>
          <w:color w:val="111111"/>
          <w:sz w:val="28"/>
          <w:szCs w:val="28"/>
          <w:rtl w:val="true"/>
          <w:lang w:bidi="fa-IR"/>
        </w:rPr>
        <w:t>.</w:t>
      </w:r>
      <w:bookmarkStart w:id="182" w:name="pg5702_37958"/>
    </w:p>
    <w:p>
      <w:pPr>
        <w:pStyle w:val="BookText"/>
        <w:rPr/>
      </w:pPr>
      <w:bookmarkEnd w:id="182"/>
      <w:r>
        <w:rPr>
          <w:rFonts w:ascii="IRNazanin" w:hAnsi="IRNazanin" w:eastAsia="IRNazanin"/>
          <w:color w:val="111111"/>
          <w:sz w:val="28"/>
          <w:sz w:val="28"/>
          <w:szCs w:val="28"/>
          <w:rtl w:val="true"/>
          <w:lang w:bidi="fa-IR"/>
        </w:rPr>
        <w:t>بنابر دیدگاه اول، ترتیب و چینش سوره‌ها بر اساس حکمت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انسجام ساختاری سوره‌های قرآن در مرتبه واژگان در قالب جمله و پیوند جمله‌ها در قالب آیات و سوره‌ها، بی‌تردید وجود دارد و توجه به این انسجام ساختاری در فهم و تفسیر قرآن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معناداری جملات قرآن متوقف بر پیوند واژگان است و آیات قبل و بعد، قرینه فهم و تفسیر آیه می‌شود و سیاق آیات نیز متوقف بر پیوند جمله‌ها و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به صورت ارتکازی به انسجام ساختاری و پیوند واژه‌ها و جمله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همچون علامه طباطبایی در تفسیر المیزان به صورت گسترده به سیاق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مالِکِ یَوْمِ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دِینُکُمْ وَ لِیَ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معنای جزا و آیین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و تفسیر از واژه با توجه به پیوند واژگانی در آیه اول و پیوند جمله‌ها در آیه دوم است</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183" w:name="__RefHeading___Toc3786879_581953129"/>
      <w:bookmarkStart w:id="184" w:name="_Toc69"/>
      <w:bookmarkEnd w:id="183"/>
      <w:r>
        <w:rPr/>
        <w:t>10</w:t>
      </w:r>
      <w:r>
        <w:rPr>
          <w:rtl w:val="true"/>
        </w:rPr>
        <w:t xml:space="preserve">. </w:t>
      </w:r>
      <w:r>
        <w:rPr>
          <w:rtl w:val="true"/>
        </w:rPr>
        <w:t>تعامل قرآن و فرهنگ زمانه</w:t>
      </w:r>
      <w:bookmarkEnd w:id="1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فرهنگ عرب زمان خویش چگونه تعامل داشته است؟ آیا قرآن تحت تأثیر آن قرار گرفته یا فرهنگ عرب را نفی کرده است؟ پاسخ این پرسش‌ها نوعی موضع‌گیری مبنایی است که در تفسیر بسیاری از آیات قرآن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مفهوم‌شناسی کنیم، سپس به دلایل موافقان تأثیر پذیری و مخالفان آن بپردازیم و مبنای صحیح و معتبری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این معانی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علوم و معارف و هنرهای یک قوم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دهخدا در لغت‌نامه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تنگ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اوستایی به معنای کشیدن و فرهیختن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مطابق است با ریشه ادوکات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Educat,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ادوره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لاتین که به معنای کشیدن و نیز به معنای تعلیم و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برهان، به تصحیح دکتر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فرهنج است که علم و دانش و ادب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تعلیم و تربیت، امور مربوط به مدارس و آموزشگاه‌ها، کتاب لغات فارسی را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متعددی ارائه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مجموعه برداشت‌ها، موضع‌گیری‌های فکری، هنر، ادبیات، فلسفه، آداب، سنن و رسوم و روابط حاکم اجتماعی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تشکیل می‌دهد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تعلیم، تربیت، عقل، خرد، دانش، حکمت، هنر و معرفت یک انسان یا یک جامعه که در رفتار و نحوه زندگی و شکل حیات او تجلی</w:t>
      </w:r>
    </w:p>
    <w:p>
      <w:pPr>
        <w:pStyle w:val="BookText"/>
        <w:rPr/>
      </w:pPr>
      <w:r>
        <w:rPr>
          <w:rFonts w:ascii="IRNazanin" w:hAnsi="IRNazanin" w:eastAsia="IRNazanin"/>
          <w:color w:val="111111"/>
          <w:sz w:val="28"/>
          <w:sz w:val="28"/>
          <w:szCs w:val="28"/>
          <w:rtl w:val="true"/>
          <w:lang w:bidi="fa-IR"/>
        </w:rPr>
        <w:t>نموده و در عمق جانش نفوذ کرده و همه اعمال و کردار او را متأثر از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مجموعه بینش‌ها، گرایش‌ها و ارزش‌های یک ملت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اکنون که معنای لغوی و اصطلاحی فرهنگ تا حدود زیادی روشن 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فرهنگ زمانه عرب، عناصری مثل ادبیات باشد، این عناصر فرهنگی به ناچار در هر کتاب یا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فرهنگ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می‌کند و به‌کارگیری آن برای تفهیم مطالب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مسئله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قرآن هم از واژگان و ضرب‌المثل‌های عرب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فرهنگ زمانه عرب، موضع‌گیری‌های فکری، هنری، آداب و سنن و رسوم اجتماعی است، شامل خرافات و مطالب باطل و شرک‌آلود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قرآن کریم متأثر از این فرهنگ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باطل به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وَ لا مِنْ خَلْفِهِ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آن حتی در موارد متعددی با این عناصر فرهنگی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مذمت زنده به گورکردن دختران </w:t>
      </w:r>
      <w:r>
        <w:rPr>
          <w:rStyle w:val="FootnoteAnchor"/>
          <w:rtl w:val="true"/>
        </w:rPr>
        <w:footnoteReference w:id="325"/>
      </w:r>
      <w:r>
        <w:rPr>
          <w:rFonts w:ascii="IRNazanin" w:hAnsi="IRNazanin" w:eastAsia="IRNazanin"/>
          <w:color w:val="111111"/>
          <w:sz w:val="28"/>
          <w:sz w:val="28"/>
          <w:szCs w:val="28"/>
          <w:rtl w:val="true"/>
          <w:lang w:bidi="fa-IR"/>
        </w:rPr>
        <w:t>یا عقیده به بت‌پرستی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عناصر مثبت فرهنگ و طرد عناصر منفی</w:t>
      </w:r>
    </w:p>
    <w:p>
      <w:pPr>
        <w:pStyle w:val="BookText"/>
        <w:rPr/>
      </w:pPr>
      <w:r>
        <w:rPr>
          <w:rFonts w:ascii="IRNazanin" w:hAnsi="IRNazanin" w:eastAsia="IRNazanin"/>
          <w:color w:val="111111"/>
          <w:sz w:val="28"/>
          <w:sz w:val="28"/>
          <w:szCs w:val="28"/>
          <w:rtl w:val="true"/>
          <w:lang w:bidi="fa-IR"/>
        </w:rPr>
        <w:t>آنچه نزدیک به صواب به نظر می‌رسد،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عناصر فرهنگ زمان خویش سه گونه برخورد داشته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عناصر مثبت فرهنگی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ادیان ابراهیمی</w:t>
      </w:r>
    </w:p>
    <w:p>
      <w:pPr>
        <w:pStyle w:val="BookText"/>
        <w:rPr/>
      </w:pPr>
      <w:r>
        <w:rPr>
          <w:rFonts w:ascii="IRNazanin" w:hAnsi="IRNazanin" w:eastAsia="IRNazanin"/>
          <w:color w:val="111111"/>
          <w:sz w:val="28"/>
          <w:sz w:val="28"/>
          <w:szCs w:val="28"/>
          <w:rtl w:val="true"/>
          <w:lang w:bidi="fa-IR"/>
        </w:rPr>
        <w:t xml:space="preserve">داشته و برپایه‌ای صحیح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آنها را پیرایش کرده و تکامل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احکام، مسئله حج ابراهیمی و لعان، و در عقاید، اعتقاد به جن و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عدم اعتقاد برخی از عالمان یا علوم امروزی به ماورای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خدا، جن،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این عقاید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حقایق دینی در جای خود و به روش خاص خود مستدل شده است، هر چند که در اصل این ادعا سخن بسیار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به همین مطلب می‌پردازد و نه تنها آنها را نفی نکرده، بلکه مورد مطالعه و تحقیق قرار داده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همان‌گونه که صرف احتمال این‌که در آینده علم، بطلان این مسائل را اثبات می‌کند و آنها را از مصادیق تعارض علم و قرآن قرار خواهد داد، نمی‌تواند دلیل دست برداشتن از عقاید و ظواهر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ناتوانی برخی در پاسخ‌گویی به تعارضات ظاهری علم و دین باعث طرح این مباحث می‌شود؛ به طوری که برای جلوگیری از اتفاقی که نیفتاده و چیزی که ثابت نشده، حاضرند زودتر تسلیم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مسائل تابع فرهنگ زمانه و زبان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عناصر منفی و خرافات اعراب جاهلی را نمی‌پذیرد، بلکه با آنها مقابله می‌کند یا نامی از آنها نمی‌برد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از عصر قبل از نزول قرآن به الْجاهِلِیَّةِ الْأُولی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می‌کند و می‌فرماید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فَحُکْمَ الْجاهِلِیَّةِ یَبْغُونَ وَ مَنْ أَحْسَنُ مِنَ اللّهِ حُکْماً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آیا حکم جاهلیت را می‌جویند؟ برای گروهی که اهل یقینند، حکم چه کسی بهتر از خدا است؟</w:t>
      </w:r>
    </w:p>
    <w:p>
      <w:pPr>
        <w:pStyle w:val="BookText"/>
        <w:rPr/>
      </w:pPr>
      <w:r>
        <w:rPr>
          <w:rFonts w:ascii="IRNazanin" w:hAnsi="IRNazanin" w:eastAsia="IRNazanin"/>
          <w:color w:val="111111"/>
          <w:sz w:val="28"/>
          <w:sz w:val="28"/>
          <w:szCs w:val="28"/>
          <w:rtl w:val="true"/>
          <w:lang w:bidi="fa-IR"/>
        </w:rPr>
        <w:t>مثال‌ها و نمونه‌ها</w:t>
      </w:r>
    </w:p>
    <w:p>
      <w:pPr>
        <w:pStyle w:val="BookText"/>
        <w:rPr/>
      </w:pPr>
      <w:r>
        <w:rPr>
          <w:rFonts w:ascii="IRNazanin" w:hAnsi="IRNazanin" w:eastAsia="IRNazanin"/>
          <w:color w:val="111111"/>
          <w:sz w:val="28"/>
          <w:sz w:val="28"/>
          <w:szCs w:val="28"/>
          <w:rtl w:val="true"/>
          <w:lang w:bidi="fa-IR"/>
        </w:rPr>
        <w:t>مواردی که از اعتقادات و احکام جاهلی و فرهنگ عرب زمان نزول قرآن بوده و قرآن کریم به مقابله با آنها برخاسته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اعراب جاهلی</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دعایشان نزد خانه کعبه جز صفیر کشیدن و دست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کیفر کفری که می‌ورزیدید، عذاب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قانون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هر کس به زنش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تو بر من، همچون پشت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خداوند زنانتان را که نسبت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مادران شما نساخت و پسرخوانده‌هایتان را پسر شما قرار نداد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عقاید جاهلانه در مورد جن یا پسر و دختر قراردادن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عقاید مشرکانه و جاهلانه عرب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شُرَکاءَ الْجِنَّ وَ خَلَقَهُمْ وَ خَرَقُوا لَهُ بَنِینَ وَ بَناتٍ بِغَیْرِ عِلْمٍ سُبْحانَهُ وَ تَعالی عَمّا یَصِفُونَ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خدا شریکانی از جن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جنیان را خدا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بدون هیچ دانشی، پسران و دختران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از آنچه وصفش می‌کنند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تخطئه احکام و آداب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بحیره، سائبه، وصیله و حام را رد می‌نماید؛ </w:t>
      </w:r>
      <w:r>
        <w:rPr>
          <w:rStyle w:val="FootnoteAnchor"/>
          <w:rtl w:val="true"/>
        </w:rPr>
        <w:footnoteReference w:id="332"/>
      </w:r>
      <w:r>
        <w:rPr>
          <w:rFonts w:ascii="IRNazanin" w:hAnsi="IRNazanin" w:eastAsia="IRNazanin"/>
          <w:color w:val="111111"/>
          <w:sz w:val="28"/>
          <w:sz w:val="28"/>
          <w:szCs w:val="28"/>
          <w:rtl w:val="true"/>
          <w:lang w:bidi="fa-IR"/>
        </w:rPr>
        <w:t xml:space="preserve">قراردادن نصیب برای خدا، از کشت‌ها و چهارپایان را پندار باطل معرفی می‌کند؛ </w:t>
      </w:r>
      <w:r>
        <w:rPr>
          <w:rStyle w:val="FootnoteAnchor"/>
          <w:rtl w:val="true"/>
        </w:rPr>
        <w:footnoteReference w:id="333"/>
      </w:r>
      <w:r>
        <w:rPr>
          <w:rFonts w:ascii="IRNazanin" w:hAnsi="IRNazanin" w:eastAsia="IRNazanin"/>
          <w:color w:val="111111"/>
          <w:sz w:val="28"/>
          <w:sz w:val="28"/>
          <w:szCs w:val="28"/>
          <w:rtl w:val="true"/>
          <w:lang w:bidi="fa-IR"/>
        </w:rPr>
        <w:t xml:space="preserve">و </w:t>
      </w:r>
      <w:r>
        <w:rPr>
          <w:rStyle w:val="FootnoteAnchor"/>
          <w:rtl w:val="true"/>
        </w:rPr>
        <w:footnoteReference w:id="334"/>
      </w:r>
      <w:r>
        <w:rPr>
          <w:rFonts w:ascii="IRNazanin" w:hAnsi="IRNazanin" w:eastAsia="IRNazanin"/>
          <w:color w:val="111111"/>
          <w:sz w:val="28"/>
          <w:sz w:val="28"/>
          <w:szCs w:val="28"/>
          <w:rtl w:val="true"/>
          <w:lang w:bidi="fa-IR"/>
        </w:rPr>
        <w:t xml:space="preserve">از به فحشا کشاندن کنیزان بازمی‌دارد؛ </w:t>
      </w:r>
      <w:r>
        <w:rPr>
          <w:rStyle w:val="FootnoteAnchor"/>
          <w:rtl w:val="true"/>
        </w:rPr>
        <w:footnoteReference w:id="335"/>
      </w:r>
      <w:r>
        <w:rPr>
          <w:rFonts w:ascii="IRNazanin" w:hAnsi="IRNazanin" w:eastAsia="IRNazanin"/>
          <w:color w:val="111111"/>
          <w:sz w:val="28"/>
          <w:sz w:val="28"/>
          <w:szCs w:val="28"/>
          <w:rtl w:val="true"/>
          <w:lang w:bidi="fa-IR"/>
        </w:rPr>
        <w:t xml:space="preserve">رباخواری، به‌ویژه به صورت اضعاف مضاعفه، را طرد می‌کند </w:t>
      </w:r>
      <w:r>
        <w:rPr>
          <w:rStyle w:val="FootnoteAnchor"/>
          <w:rtl w:val="true"/>
        </w:rPr>
        <w:footnoteReference w:id="336"/>
      </w:r>
      <w:r>
        <w:rPr>
          <w:rFonts w:ascii="IRNazanin" w:hAnsi="IRNazanin" w:eastAsia="IRNazanin"/>
          <w:color w:val="111111"/>
          <w:sz w:val="28"/>
          <w:sz w:val="28"/>
          <w:szCs w:val="28"/>
          <w:rtl w:val="true"/>
          <w:lang w:bidi="fa-IR"/>
        </w:rPr>
        <w:t>و زنده به گورکردن دختران نوزاد را مردود می‌شمارد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و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عقاید اعراب را در مورد این‌که فرشتگان دختران خدا هستند، مردود شمرده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مذمت اخلاقیات پست جاهلی مثل زنده به گور کردن دختران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قوم و تشبیهات و لغات آنها برای تفهیم بهتر مقاصد بلند خود استفاده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علیهم السلام برای آن‌که بتوانند مطالب بلند و مفاهیم عالی معنوی و عقلانی خویش را برای مردم عوام بیان کنند، به طوری که آنان با توجه به بی‌سواد بودن و عدم اطلاع از مسائل علمی، متوجه مقصود آنها شوند، از تشبیهات، استعاره‌ها، کنایه‌های رایج و نیز لغات و کلمات معمول در جامعه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bookmarkStart w:id="185" w:name="pg5702_37964"/>
    </w:p>
    <w:p>
      <w:pPr>
        <w:pStyle w:val="BookText"/>
        <w:rPr/>
      </w:pPr>
      <w:bookmarkEnd w:id="185"/>
      <w:r>
        <w:rPr>
          <w:rFonts w:ascii="IRNazanin" w:hAnsi="IRNazanin" w:eastAsia="IRNazanin"/>
          <w:color w:val="111111"/>
          <w:sz w:val="28"/>
          <w:sz w:val="28"/>
          <w:szCs w:val="28"/>
          <w:rtl w:val="true"/>
          <w:lang w:bidi="fa-IR"/>
        </w:rPr>
        <w:t>دیگر، با مردم به‌اندازه عقل آنان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روش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تحت عنوان فرهنگ قوم و زمانه 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محاجّه حضرت ابراهیم علیه السلام با نمرود و تعبیرات قرآن در مورد دیوانگان و تشبیه میوه زقّوم به سرهای شیاطین و قَسَم‌ها و نکوهش‌های لفظی و استفاده از لغات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غیرعربی که جزو زبان عربی آن عصر شده و معمولاً از آنها استفاده می‌گردیده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هر شخص از کنایه‌ها و تعبیرات و عناوین رایج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گوینده‌ای ناگزیر از به‌کارگیری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پذیرش لوازم کلامی و علمی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رایج است، به معنای پذیرش دیوزدگی افراد مبتلا به 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یا هر گوینده‌ای وجه شبه را قبول ندارد؛ بلکه از این عناوین به عنوان مُشیر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بدان معنا نیست که قرآن مطالبی ضدعلمی بیان کرده و براساس نظریه‌های علمی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هیئت بطلمیوسی و طب جالینوسی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Heading5"/>
        <w:numPr>
          <w:ilvl w:val="4"/>
          <w:numId w:val="1"/>
        </w:numPr>
        <w:rPr/>
      </w:pPr>
      <w:bookmarkStart w:id="186" w:name="__RefHeading___Toc3786881_581953129"/>
      <w:bookmarkStart w:id="187" w:name="_Toc70"/>
      <w:bookmarkEnd w:id="186"/>
      <w:r>
        <w:rPr/>
        <w:t>11</w:t>
      </w:r>
      <w:r>
        <w:rPr>
          <w:rtl w:val="true"/>
        </w:rPr>
        <w:t xml:space="preserve">. </w:t>
      </w:r>
      <w:r>
        <w:rPr>
          <w:rtl w:val="true"/>
        </w:rPr>
        <w:t>انتخاب مبنای علوم قرآنی</w:t>
      </w:r>
      <w:bookmarkEnd w:id="187"/>
    </w:p>
    <w:p>
      <w:pPr>
        <w:pStyle w:val="BookText"/>
        <w:rPr/>
      </w:pPr>
      <w:r>
        <w:rPr>
          <w:rFonts w:ascii="IRNazanin" w:hAnsi="IRNazanin" w:eastAsia="IRNazanin"/>
          <w:color w:val="111111"/>
          <w:sz w:val="28"/>
          <w:sz w:val="28"/>
          <w:szCs w:val="28"/>
          <w:rtl w:val="true"/>
          <w:lang w:bidi="fa-IR"/>
        </w:rPr>
        <w:t>در مباحث علوم قرآن، چند مبحث اساسی وجود دارد که انتخاب مبنا در مورد آن تأثیر زیادی در تفسیر برخی آیات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لازم است این مباحث را بررسی و نقد کرده و دیدگاه خاصی در مورد آنها انتخاب کند و به عنوان پیش‌فرض در تفسیر خود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مباحث عبارتند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منسوخ در قرآن وجود دارد؟ اگر وجود دارد، چه تعداد و کدام آیات است؟</w:t>
      </w:r>
      <w:bookmarkStart w:id="188" w:name="pg5702_37965"/>
    </w:p>
    <w:p>
      <w:pPr>
        <w:pStyle w:val="BookText"/>
        <w:rPr/>
      </w:pPr>
      <w:bookmarkEnd w:id="18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متن متواتری که از پیامبر صلی الله علیه وآله نسل به نسل به دست ما رسیده است، قرائات قرآن نیز متواتر یا حجت است؟ یا براساس خبرهای واحد است که اعتبار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اسباب النزول در فهم و تفسیر قرآن مؤثر است؟ آیا اسباب نزول موجب تقیید آیه به مورد نزول می‌شود؟ در موارد تعارض اسباب نزول چه باید کرد؟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کتب علوم قرآن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مورد مبحث قرائات و اسباب النزول در بخش قواعد تفسیر مطالبی بیان خواهیم کرد که روشن می‌شود اسباب نزول در فهم و تفسیر آیات مؤثر است، اما قرائات قرآن جز قرائت متواتر مسلمانان معتبر و حجت نیست</w:t>
      </w:r>
      <w:r>
        <w:rPr>
          <w:rFonts w:eastAsia="IRNazanin" w:cs="IRNazanin"/>
          <w:color w:val="111111"/>
          <w:sz w:val="28"/>
          <w:szCs w:val="28"/>
          <w:rtl w:val="true"/>
          <w:lang w:bidi="fa-IR"/>
        </w:rPr>
        <w:t>.</w:t>
      </w:r>
    </w:p>
    <w:p>
      <w:pPr>
        <w:pStyle w:val="Heading5"/>
        <w:numPr>
          <w:ilvl w:val="4"/>
          <w:numId w:val="1"/>
        </w:numPr>
        <w:rPr/>
      </w:pPr>
      <w:bookmarkStart w:id="189" w:name="__RefHeading___Toc3786883_581953129"/>
      <w:bookmarkStart w:id="190" w:name="_Toc71"/>
      <w:bookmarkEnd w:id="189"/>
      <w:r>
        <w:rPr/>
        <w:t>12</w:t>
      </w:r>
      <w:r>
        <w:rPr>
          <w:rtl w:val="true"/>
        </w:rPr>
        <w:t xml:space="preserve">. </w:t>
      </w:r>
      <w:r>
        <w:rPr>
          <w:rtl w:val="true"/>
        </w:rPr>
        <w:t>انتخاب نظریه در مورد زبان قرآن</w:t>
      </w:r>
      <w:bookmarkEnd w:id="190"/>
    </w:p>
    <w:p>
      <w:pPr>
        <w:pStyle w:val="BookText"/>
        <w:rPr/>
      </w:pPr>
      <w:r>
        <w:rPr>
          <w:rFonts w:ascii="IRNazanin" w:hAnsi="IRNazanin" w:eastAsia="IRNazanin"/>
          <w:color w:val="111111"/>
          <w:sz w:val="28"/>
          <w:sz w:val="28"/>
          <w:szCs w:val="28"/>
          <w:rtl w:val="true"/>
          <w:lang w:bidi="fa-IR"/>
        </w:rPr>
        <w:t xml:space="preserve">قرآن کریم به زبان عربی نازل شده، ولی دارای اصطلاحات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کافر، منافق، 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قرآن همان زبان عرف مردم عرب است و باید تمام اصطلاحات آن را بر اساس معنای لغوی و عرفی فهمید و تفسیر کرد؟</w:t>
      </w:r>
    </w:p>
    <w:p>
      <w:pPr>
        <w:pStyle w:val="BookText"/>
        <w:rPr/>
      </w:pPr>
      <w:r>
        <w:rPr>
          <w:rFonts w:ascii="IRNazanin" w:hAnsi="IRNazanin" w:eastAsia="IRNazanin"/>
          <w:color w:val="111111"/>
          <w:sz w:val="28"/>
          <w:sz w:val="28"/>
          <w:szCs w:val="28"/>
          <w:rtl w:val="true"/>
          <w:lang w:bidi="fa-IR"/>
        </w:rPr>
        <w:t xml:space="preserve">آیا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نمادین و سمبلیک است یا واقع نما؟</w:t>
      </w:r>
    </w:p>
    <w:p>
      <w:pPr>
        <w:pStyle w:val="BookText"/>
        <w:rPr/>
      </w:pPr>
      <w:r>
        <w:rPr>
          <w:rFonts w:ascii="IRNazanin" w:hAnsi="IRNazanin" w:eastAsia="IRNazanin"/>
          <w:color w:val="111111"/>
          <w:sz w:val="28"/>
          <w:sz w:val="28"/>
          <w:szCs w:val="28"/>
          <w:rtl w:val="true"/>
          <w:lang w:bidi="fa-IR"/>
        </w:rPr>
        <w:t>پاسخ این‌گونه پرسش‌ها در فهم و تفسیر آیات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یکی از مباحث زیربنایی تفسیر است که لازم است مفسر در مورد آن تحقیق کرده و نظریه خاصی را برگزیند و مبنای تفسیر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نیاز به بحث مفصل و مستقلی دارد که از حوصله این نوشتار خارج است و در این‌جا فقط گزارشی اجمالی از زبان قرآن و دیدگاه‌ها ارائه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ابعاد زبان قرآن از دیرباز مورد توجه واژه‌شناسان، ادیبان و</w:t>
      </w:r>
    </w:p>
    <w:p>
      <w:pPr>
        <w:pStyle w:val="BookText"/>
        <w:rPr/>
      </w:pPr>
      <w:r>
        <w:rPr>
          <w:rFonts w:ascii="IRNazanin" w:hAnsi="IRNazanin" w:eastAsia="IRNazanin"/>
          <w:color w:val="111111"/>
          <w:sz w:val="28"/>
          <w:sz w:val="28"/>
          <w:szCs w:val="28"/>
          <w:rtl w:val="true"/>
          <w:lang w:bidi="fa-IR"/>
        </w:rPr>
        <w:t>اهل فصاحت و بلاغت بوده و آثار زیادی در این مورد ارائه شده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دوران معاصر، زبان‌شناسی جدید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Modern science of language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اندیشه‌های زبان‌شناس سوئیسی، فردینالد سوسور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کتاب‌های خدا و انسان در قرآن، ایزوتسو، تحلیل زبان قرآن و روش‌شناسی فهم آن، محمدباقر سعیدی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مقصود فراست‌خواه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ابوالفضل ساجدی درباره زبان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 نیز به مناسبت به این مبحث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دکتر محمد کاظم شاکر در کتاب مبانی و روش‌های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معاصران نیز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عصر ما خارج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گفته‌اند که آیا قرآن به لغت قریش یا حجازی، تمیمی، کعب بن قریش، کعب بن خزاعه، مضر یا هفت لغت یا همه لغات عرب نازل شده است؟ سپس نتیجه گرفته‌اند که هیچ‌کدام از این موارد دلیل معتبری ندارد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برخی دیگر از معاصران به رویکردهای نوین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بی‌معنا انگاری، کارکردگرایی و نمادین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آنها را با زبان قرآن مقایسه و رد کرده، سپس همان لسان محاوره و مفاهمه عقلایی را درباره زبان قرآن ترجیح داده‌اند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می‌توان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معناداری، زیرمجموعه زبان دین و فلسفه دین است و از</w:t>
      </w:r>
    </w:p>
    <w:p>
      <w:pPr>
        <w:pStyle w:val="BookText"/>
        <w:rPr/>
      </w:pPr>
      <w:r>
        <w:rPr>
          <w:rFonts w:ascii="IRNazanin" w:hAnsi="IRNazanin" w:eastAsia="IRNazanin"/>
          <w:color w:val="111111"/>
          <w:sz w:val="28"/>
          <w:sz w:val="28"/>
          <w:szCs w:val="28"/>
          <w:rtl w:val="true"/>
          <w:lang w:bidi="fa-IR"/>
        </w:rPr>
        <w:t>جهت ساختاری، مثل صرف و نحو، زیر مجموعه زبان‌شناسی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زبان به‌اندام متحرک داخل دهان گفته می‌شود که مهم‌ترین ابزار گویایی و نیز لغت یک ملت یا جماعت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اصطلاح زبان‌شناسی، توانایی و استعداد ویژه انسان برای تولید سخن و ایجاد ارتباط و انتقال پیام است که جنبه انتزاعی و غیرشخصی دارد و زیربنای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تکلم و گفتار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parole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speech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نمود آوایی و کاربرد عملی این توانایی به هنگام گفتن و فهمیدن جملات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و هیچ فرستاده‌ای را جز به زبان قومش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هارُونُ هُوَ أَفْصَحُ مِنِّی لِساناً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 برادرم هارون، او زبانی واضح‌تر از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معنای ابزار تکلم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لِساناً وَ شَفَتَیْنِ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زبان و دو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عَلَّمَهُ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آشکار کردن یک چیز است و غرض از آن همان اظهار چیزهای درونی است</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 سوئیسی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سیستم </w:t>
      </w:r>
      <w:r>
        <w:rPr>
          <w:rFonts w:eastAsia="Times New Roman" w:cs="Times New Roman" w:ascii="Times New Roman" w:hAnsi="Times New Roman"/>
          <w:color w:val="111111"/>
          <w:sz w:val="28"/>
          <w:szCs w:val="28"/>
          <w:lang w:val="en-US" w:bidi="en-US"/>
        </w:rPr>
        <w:t>stracture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 پیوسته‌ای از نشانه‌هاست که اجزای آن به یکدیگر وابستگی تام دارند و ارزش هر واحدی تابع وضع ترکیبی آن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مقصود از زبان قرآن، لغت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یعنی قرآن از نظر کلمات و گزاره‌ها و جملات چه خصوصیاتی دارد؟ آیا مفردات قرآن بر همان معانی وضعی عرفی بشر دلالت دارد یا بر مسمیات حقیقی؟ قرآن در رساندن پیام از چه روش و شیوه‌ای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عاطفی، علمی، رمزی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برخی دیگر از معاصران، زبان قرآن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هویت زبان قرآن، نوع کار ساخت ارتباطی و دلالی واژگان، عبارت‌ها و جمله‌ها نیز کل متن آن است در مقام مواجهه با مخاطبان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جهات گوناگون تقسیم و نام‌گذاری شده است که فهرست‌وار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اخباری و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یعنی جمله قابل صدق و کذب است؛ برخلاف انشا مثل امر و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لفظ همان معنای اصلی و اولیه است؛ اما معنای مجازی، استعمال لفظ در غیر معنای حقیقی به کمک قرینه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کنایی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غیر صریح بر مطلب دارد؛ مثل ضرب المثل‌ها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و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نشانه یا اشاره‌ای است بر معنا و مفهومی پوشیده و پنهان؛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رازآلود و در قالب حکایت چیزی را بیان می‌کند؛</w:t>
      </w:r>
    </w:p>
    <w:p>
      <w:pPr>
        <w:pStyle w:val="BookText"/>
        <w:rPr/>
      </w:pPr>
      <w:r>
        <w:rPr>
          <w:rFonts w:ascii="IRNazanin" w:hAnsi="IRNazanin" w:eastAsia="IRNazanin"/>
          <w:color w:val="111111"/>
          <w:sz w:val="28"/>
          <w:sz w:val="28"/>
          <w:szCs w:val="28"/>
          <w:rtl w:val="true"/>
          <w:lang w:bidi="fa-IR"/>
        </w:rPr>
        <w:t>مانند پیامی اخلاقی، دینی، عرفانی یا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این زبان تخیل محض و برای سرگرمی است و پیامی دینی، اخلاقی یا اجتماعی را در بر ندارد؛ مثل افسانه‌های باستانی ایران و یونان؛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عمومی مردم که خالی از اصطلاحات پیچیده علمی و ادبی است و گاه همراه مسامحه و مبالغه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در آن از فنون ادبی و بلاغی مثل استعاره و تشبیه و کنایه به صورت گسترده استفاده شود و شورانگیز و دلرباست و بر گزاره‌هایی مانند هنر و زیبایی شناختی و احساس و خیال استوار است و صراحت کم‌تری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علوم تجربی، که بر تجربه محسوسات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آن، دقیق بودن، کمّی بودن، نداشتن ابهام، مجاز و دلالت التزامی است؛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چند ساحتی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زبان ممکن است هم‌زمان دارای کارکردهای مختلف باشد؛ مانند یک گزاره اخباری که هم توصیف واقعیت کند و هم تحریک آمیز باشد؛</w:t>
      </w:r>
    </w:p>
    <w:p>
      <w:pPr>
        <w:pStyle w:val="BookText"/>
        <w:rPr/>
      </w:pPr>
      <w:r>
        <w:rPr>
          <w:rFonts w:ascii="IRNazanin" w:hAnsi="IRNazanin" w:eastAsia="IRNazanin"/>
          <w:color w:val="111111"/>
          <w:sz w:val="28"/>
          <w:sz w:val="28"/>
          <w:szCs w:val="28"/>
          <w:rtl w:val="true"/>
          <w:lang w:bidi="fa-IR"/>
        </w:rPr>
        <w:t xml:space="preserve">یک گزاره انشایی می‌تواند افزون بر حکایت از واقع، در روان آدمی تأثیر بگذارد که گزاره‌های قرآنی این‌گونه است؛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چند 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زبان حقایقی چند لایه را در بر دارد که هر لایه آن برای سطح فهم خاصی قابل دسترسی است و دست‌یابی به لایه‌های زیرین نیازمند تلاش فکری یا معنوی است؛ مثل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کاوش در آیات قرآن، می‌شود نمونه‌هایی از این زبان‌ها را در قرآن و احادیث تفسیری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بیانگر واقعیت و حقیقت است و مطالب خیالی و بیهوده در آن راه ندارد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بخش دیدگاه‌ها روشن می‌شود که عرفی بودن زبان قرآن نیز به معنای راه‌یابی تسامح رایج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درباره زبان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ابلاغ پیام خود، روش و عرف خاصی، مانند روش فلسفی، عرفانی و علمی اختراع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فهماندن مقاصد خود از نظام زبان و واژگان موجود و متعارف میان مردم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همگانی بودن خطاب‌ها و هدایت‌های قرآنی </w:t>
      </w:r>
      <w:r>
        <w:rPr>
          <w:rStyle w:val="FootnoteAnchor"/>
          <w:rtl w:val="true"/>
        </w:rPr>
        <w:footnoteReference w:id="359"/>
      </w:r>
      <w:r>
        <w:rPr>
          <w:rFonts w:ascii="IRNazanin" w:hAnsi="IRNazanin" w:eastAsia="IRNazanin"/>
          <w:color w:val="111111"/>
          <w:sz w:val="28"/>
          <w:sz w:val="28"/>
          <w:szCs w:val="28"/>
          <w:rtl w:val="true"/>
          <w:lang w:bidi="fa-IR"/>
        </w:rPr>
        <w:t>و قابل فهم بودن قرآن برای همه خردمندان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دیدگاه آن است که زبان عرف همراه با تسامح و مبالغه است و گاهی در آن خرافات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متن دقیق علمی، به‌ویژه در آیات الاحکام، است و مسامحه‌های عرفی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آمیزه‌ای از شیوه‌های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زبان عقلایی که مردم به کار می‌برند و شامل استعاره، تشبیه، تمثیل و مانند آنهاست؛ همان گونه که مفاهیمی نمادین را در برگرفته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برخی معاصران، این دیدگاه را به صورت پیش‌گفته تصویر کرده‌اند که قابل برگشت به زبان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دیدگاه را چنین تصویر کنیم که زبان قرآن ترکیبی از زبان ادبی، علمی، زبان چند لایه‌ای و چند ساحتی، تمثیل،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زبان عرف عام جدا می‌شود و نوعی عرف خاص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رمزی و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باطنیان سنتی و متجددان، زبان قرآن را، به نوعی رمز آگین شمرده‌اند، که باید رمز گشایی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قرآن، مطالب تأویلی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آیات متشابه تأویل دارد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مطالب رمزی نیز وجود دارد؛ به گونه‌ای که برخی مفسران حروف مقطعه را رمزی بین خدا و پیامبر صلی الله علیه وآله دانسته‌اند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تعمیم این رمز انگاری و تأویل‌نگری به همه آیات قرآن، دلیلی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زبان قرآن دانسته‌اند، و بر آنند که قرآن ویژگی‌هایی دارد، مانند انتفاع همگانی، آمیختگی با موضوعات، زبان دارای ضلع‌ها و مراتب، معارف فرا عرفی، مراتب عالی هدایت و عرف ویژه قرآن، جاودانگی و جهانی بودن که این ویژگی‌ها با زبان عرفی بودن نمی‌سازد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معاصران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یعنی راهنمایی به سوی هدف برین حیات انسانی و جهت بخشی و دعوت وی به تعالی و رقای وجودی تا توانمندی‌ها و استعدادهای انسانی او به ثمر بنشیند و به هدف آفرینش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آید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بنابراین زبان قرآن به طور کامل از زبان عرف عقلا جدا نمی‌شود؛ بلکه زبان عرف خاص می‌شود که ایشان آن را زبان هدایت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زبان، در برابر نظریه‌های دیگر زبان قرآن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آنها نیز زیر سایه هدایت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مخصوص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احادیث برداشت می‌شود که زبان قرآن، ویژه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اخباری‌ها سخنانی گفته‌اند که گویا ظواهر قرآن را بدون احادیث حجت نمی‌دانند؛ </w:t>
      </w:r>
      <w:r>
        <w:rPr>
          <w:rStyle w:val="FootnoteAnchor"/>
          <w:rtl w:val="true"/>
        </w:rPr>
        <w:footnoteReference w:id="364"/>
      </w:r>
      <w:r>
        <w:rPr>
          <w:rFonts w:ascii="IRNazanin" w:hAnsi="IRNazanin" w:eastAsia="IRNazanin"/>
          <w:color w:val="111111"/>
          <w:sz w:val="28"/>
          <w:sz w:val="28"/>
          <w:szCs w:val="28"/>
          <w:rtl w:val="true"/>
          <w:lang w:bidi="fa-IR"/>
        </w:rPr>
        <w:t>پس فهم و تفسیر قرآن را از آن اهل بیت علیهم السلام و از طریق آنان صحیح می‌دانند؛ ازاین‌روی فهم و تفسیر قرآن برای افراد عادی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نوع خاصی از زبان قرآن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احادیث و اشکال در سند و دلالت آنها و استناد این دیدگاه به اخباری‌ها،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جواز فهم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گفته شد؛ بنابراین، اصل مبنا، اعتبار ندارد و نسبت دادن آن به اخباری‌ها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زبان شناختی آن نیز بی‌پایه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عرف خاص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مطالب علامه طباطبایی، امام خمینی رحمه الله ، شهید مطهری، آیة‌الله جوادی آملی و آیة‌الله معرفت می‌شود دانست که زبان قرآن را، زبان خاص و شیوه ویژه‌ای در ابلاغ پیام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افزون بر عرف عام عقلا برای انتقال پیام سطحی و ظاهری، شیوه دیگری نیز به کار بسته است که منتقل کننده معانی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نباید در تفسیر آیات قرآن به اسبابی بسنده کند که برای فهم کلام عربی در دست دارد؛ کلام خدا را با کلام مردم مقایسه کند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از روایات مربوط به تفسیر به رأی و آیات مؤید آن استفاده می‌شود که نهی از تفسیر به رأی، مربوط به طریقه تفسیر است؛ نه اصل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کلام خدا را به طریقی که کلام خلق تفسیر می‌شود نباید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بین آن دو در چگونگی استعمال الفاظ و چیدن جملات و به کار بردن فنون ادبی و صناعات لفظی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اختلاف بین آن دو از جهت مراد و مصداق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آیات قرآن، کلامی متصل به یکدیگر است، که در عین جدا جدا بودن، برخی شاهد بر برخی دیگر است؛ پس نمی‌توان با صرف اجرای قواعد مقرر در علوم مربوط، معنای مراد از هر آیه را به دست آورد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وی یادآور می‌شود که در کلام عرف، مسامحه وجود دارد؛ اما در قرآن چنین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بیان مسائل، شیوه‌ای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اگر یک آیه تنها را از قرآن اخذ کنیم بدون آن‌که آن را بر آیات</w:t>
      </w:r>
    </w:p>
    <w:p>
      <w:pPr>
        <w:pStyle w:val="BookText"/>
        <w:rPr/>
      </w:pPr>
      <w:r>
        <w:rPr>
          <w:rFonts w:ascii="IRNazanin" w:hAnsi="IRNazanin" w:eastAsia="IRNazanin"/>
          <w:color w:val="111111"/>
          <w:sz w:val="28"/>
          <w:sz w:val="28"/>
          <w:szCs w:val="28"/>
          <w:rtl w:val="true"/>
          <w:lang w:bidi="fa-IR"/>
        </w:rPr>
        <w:t>مشابه عرضه بدارید، مفهومی پیدا می‌کند که با مفهوم همان آیه وقتی که کنار آیات هم مضمون قرار گرفته است، به کلی متفاوت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زبان وحی با زبان مکالمه دو تا انسان فرق می‌کند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زبان قرآن، زبان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آن با قلب انسان پیوند و اتصال دارد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قرآن، نشان می‌دهد که صرفاً کتاب علمی و تحلیلی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همان زمان که از استدلال منطقی استفاده می‌کند، با احساس و ذوق و لطایف روح بشر نیز سخن می‌گوید و جان او را تحت تأثیر قرار می‌دهد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آیة‌الله جوادی آملی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زبان قرآن و مردمی بودن آن، سخن گفتن به فرهنگ مشترک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همین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فطرت پایدار و تغییر ناپذیر مشترک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فطرت انسان‌هاست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آیة‌الله معرفت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افاده تعالیم عالیه خود، طریقه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بیانات شافیه و کافیه خود روشی را اتخاذ کرده، جدا از روش‌های معمولی که انسان‌ها در مقام محاوره اتخاذ می‌کنند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دکتر شاکر نیز در مورد معنای عرف خاص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خاص درباره قرآن کریم به این معناست که قرآن دارای اصطلاحات ویژه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تنها زبان عرف عام نیست؛ بلکه با اخذ واژه‌ها از زبان عمومی و اعطای معانی جدید به آنها، عرف خاصی را رقم زده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درست است که قرآن از زبان عرف خاص بهره برده است؛ اما تقریرهای صاحب‌نظران از آن متفاوت بوده و هر کدام بر ناحیه خاصی پافشرده‌اند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ذیل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قرآن از نظر روش‌شناسی فهم آن با زبان‌های دیگر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و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قرآن از نظر موافقت با فطرت با زبان‌های دیگر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و جوادی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قرآن، چند ساحتی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و تحلیلی و عاطفی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آموزشی زبان قرآن، غیر از روش زبان‌های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قرآن، دارای اصطلاحات خاص است که معنا و مصداق ویژه دارد؛ برخلاف زبان عرف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و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می‌شود گفت که زبان عرف خاص قرآن، با ویژگی‌های پنج گانه‌ای که دارد از زبان عرف عام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عرف خاص قرآن، با زبان ترکیبی و زبان هدایت همخوان است؛ بنابراین به تکثیر عناوین نیازی نیست و نباید تطویل بی‌حاصل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نافی زبان عرف عام نیست، با وجود ویژگی‌های زبانی خود، زبان عرف عام، قیودی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قرآن، زبان عرف خاص است که ترکیبی از زبان‌های عرفی، ادبی، علمی، چند ساحتی، چند 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رمزی، کنایی، مجازی، اخباری و</w:t>
      </w:r>
      <w:bookmarkStart w:id="191" w:name="pg5702_37976"/>
    </w:p>
    <w:p>
      <w:pPr>
        <w:pStyle w:val="BookText"/>
        <w:rPr/>
      </w:pPr>
      <w:bookmarkEnd w:id="191"/>
      <w:r>
        <w:rPr>
          <w:rFonts w:ascii="IRNazanin" w:hAnsi="IRNazanin" w:eastAsia="IRNazanin"/>
          <w:color w:val="111111"/>
          <w:sz w:val="28"/>
          <w:sz w:val="28"/>
          <w:szCs w:val="28"/>
          <w:rtl w:val="true"/>
          <w:lang w:bidi="fa-IR"/>
        </w:rPr>
        <w:t>انشایی و تمثیلی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زبان اسطوره‌ای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زبان قرآن، موافق فطرت است و اصطلاحات خاص با معانی ویژه‌ای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کافر، منافق، 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خاصی نیز در فهم و تفسیر خود دارد؛ یعنی دارای پیش‌فرض‌های بنیادین فهم و تفسیر است و نباید آن‌را تفسیر به رأی کرد</w:t>
      </w:r>
      <w:r>
        <w:rPr>
          <w:rFonts w:eastAsia="IRNazanin" w:cs="IRNazanin"/>
          <w:color w:val="111111"/>
          <w:sz w:val="28"/>
          <w:szCs w:val="28"/>
          <w:rtl w:val="true"/>
          <w:lang w:bidi="fa-IR"/>
        </w:rPr>
        <w:t>.</w:t>
      </w:r>
    </w:p>
    <w:p>
      <w:pPr>
        <w:pStyle w:val="Heading5"/>
        <w:numPr>
          <w:ilvl w:val="4"/>
          <w:numId w:val="1"/>
        </w:numPr>
        <w:rPr/>
      </w:pPr>
      <w:bookmarkStart w:id="192" w:name="__RefHeading___Toc3786885_581953129"/>
      <w:bookmarkStart w:id="193" w:name="_Toc72"/>
      <w:bookmarkEnd w:id="192"/>
      <w:r>
        <w:rPr/>
        <w:t>13</w:t>
      </w:r>
      <w:r>
        <w:rPr>
          <w:rtl w:val="true"/>
        </w:rPr>
        <w:t xml:space="preserve">. </w:t>
      </w:r>
      <w:r>
        <w:rPr>
          <w:rtl w:val="true"/>
        </w:rPr>
        <w:t xml:space="preserve">وجود صنایع ادبی </w:t>
      </w:r>
      <w:r>
        <w:rPr>
          <w:rtl w:val="true"/>
        </w:rPr>
        <w:t>(</w:t>
      </w:r>
      <w:r>
        <w:rPr>
          <w:rtl w:val="true"/>
        </w:rPr>
        <w:t>مجاز، کنایه و</w:t>
      </w:r>
      <w:r>
        <w:rPr>
          <w:rtl w:val="true"/>
        </w:rPr>
        <w:t xml:space="preserve">...) </w:t>
      </w:r>
      <w:r>
        <w:rPr>
          <w:rtl w:val="true"/>
        </w:rPr>
        <w:t>در قرآن</w:t>
      </w:r>
      <w:bookmarkEnd w:id="193"/>
    </w:p>
    <w:p>
      <w:pPr>
        <w:pStyle w:val="BookText"/>
        <w:rPr/>
      </w:pPr>
      <w:r>
        <w:rPr>
          <w:rFonts w:ascii="IRNazanin" w:hAnsi="IRNazanin" w:eastAsia="IRNazanin"/>
          <w:color w:val="111111"/>
          <w:sz w:val="28"/>
          <w:sz w:val="28"/>
          <w:szCs w:val="28"/>
          <w:rtl w:val="true"/>
          <w:lang w:bidi="fa-IR"/>
        </w:rPr>
        <w:t>دلالت برخی الفاظ در قرآن، مستقیم است و برخی الفاظ،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الفاظ و جملات در معانی لازم و غیر صریح یا غیر موضوع له به کار رفته است؛ ازاین‌رو صنایعی مانند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لفظ در معنای غیر حقیقی به مناسبت و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کنایه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صنایع ادبی در کتاب‌های بلاغت و فصاحت و در علوم معانی، بیان و بدیع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گوناگونی در این باره نگاشته شده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برخی الفاظ 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با توجه به قرائن موجود، بر معانی مجازی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وجود مجاز در قرآن را نپذیرد، </w:t>
      </w:r>
      <w:r>
        <w:rPr>
          <w:rStyle w:val="FootnoteAnchor"/>
          <w:rtl w:val="true"/>
        </w:rPr>
        <w:footnoteReference w:id="379"/>
      </w:r>
      <w:r>
        <w:rPr>
          <w:rFonts w:ascii="IRNazanin" w:hAnsi="IRNazanin" w:eastAsia="IRNazanin"/>
          <w:color w:val="111111"/>
          <w:sz w:val="28"/>
          <w:sz w:val="28"/>
          <w:szCs w:val="28"/>
          <w:rtl w:val="true"/>
          <w:lang w:bidi="fa-IR"/>
        </w:rPr>
        <w:t>مجبور می‌شود که این الفاظ را بر معانی حقیقی حمل کند که مستلزم تجسم و تشبیه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ادبی یکی از مبانی و پیش‌فرض‌های تفسیر است؛ به‌ویژه مبحث مجاز که مفسر باید نسبت به آن نظریه انتخاب کند؛ سپس به تفسیر بپردازد</w:t>
      </w:r>
      <w:r>
        <w:rPr>
          <w:rFonts w:eastAsia="IRNazanin" w:cs="IRNazanin"/>
          <w:color w:val="111111"/>
          <w:sz w:val="28"/>
          <w:szCs w:val="28"/>
          <w:rtl w:val="true"/>
          <w:lang w:bidi="fa-IR"/>
        </w:rPr>
        <w:t>.</w:t>
      </w:r>
      <w:bookmarkStart w:id="194" w:name="pg5702_37977"/>
    </w:p>
    <w:p>
      <w:pPr>
        <w:pStyle w:val="Heading5"/>
        <w:numPr>
          <w:ilvl w:val="4"/>
          <w:numId w:val="1"/>
        </w:numPr>
        <w:rPr/>
      </w:pPr>
      <w:bookmarkStart w:id="195" w:name="__RefHeading___Toc3786887_581953129"/>
      <w:bookmarkStart w:id="196" w:name="_Toc73"/>
      <w:bookmarkEnd w:id="194"/>
      <w:bookmarkEnd w:id="195"/>
      <w:r>
        <w:rPr/>
        <w:t>14</w:t>
      </w:r>
      <w:r>
        <w:rPr>
          <w:rtl w:val="true"/>
        </w:rPr>
        <w:t xml:space="preserve">. </w:t>
      </w:r>
      <w:r>
        <w:rPr>
          <w:rtl w:val="true"/>
        </w:rPr>
        <w:t>جامعیت قرآن جهانی و جاودانی بودن قرآن</w:t>
      </w:r>
      <w:bookmarkEnd w:id="196"/>
    </w:p>
    <w:p>
      <w:pPr>
        <w:pStyle w:val="BookText"/>
        <w:rPr/>
      </w:pPr>
      <w:r>
        <w:rPr>
          <w:rFonts w:ascii="IRNazanin" w:hAnsi="IRNazanin" w:eastAsia="IRNazanin"/>
          <w:color w:val="111111"/>
          <w:sz w:val="28"/>
          <w:sz w:val="28"/>
          <w:szCs w:val="28"/>
          <w:rtl w:val="true"/>
          <w:lang w:bidi="fa-IR"/>
        </w:rPr>
        <w:t>قرآن کریم، کتابی است که برای هدایت همه مردم در همه زمان‌ها نازل شده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قرآن، کتابی جامع است که به همه ابعاد زندگی بشر در دنیا و آخرت پرداخته و کلیات مربوط به هدایت و گاهی جزئیات امور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گزاره‌های عقیده‌ای،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معاد،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همان‌گونه که به مباحث اخلاقی و قصص و داستان‌های امت‌های پیشین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بسیاری از قوانین مربوط به ازدواج، طلاق، سیاست، جنگ و صلح،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کننده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البته چیزهایی که در سمت‌وسوی هدف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پس نباید انتظار داشت که همه جزئیات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عقلی و علوم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جزئیات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شأن قرآن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کلیات مورد نیاز بشر برای هدایت او آمده است و برخی جزئیات احکام و مانند آنها نیز در سنت بیان شده است که مفسر و مبین قرآن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مطالب نیز در طول تاریخ با توجه به نیاز انسان و موضوعات جدید با استفاده از بطون و قاعده جری و تطبیق </w:t>
      </w:r>
      <w:r>
        <w:rPr>
          <w:rStyle w:val="FootnoteAnchor"/>
          <w:rtl w:val="true"/>
        </w:rPr>
        <w:footnoteReference w:id="383"/>
      </w:r>
      <w:r>
        <w:rPr>
          <w:rFonts w:ascii="IRNazanin" w:hAnsi="IRNazanin" w:eastAsia="IRNazanin"/>
          <w:color w:val="111111"/>
          <w:sz w:val="28"/>
          <w:sz w:val="28"/>
          <w:szCs w:val="28"/>
          <w:rtl w:val="true"/>
          <w:lang w:bidi="fa-IR"/>
        </w:rPr>
        <w:t>از قرآن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w:t>
      </w:r>
      <w:bookmarkStart w:id="197" w:name="pg5702_37978"/>
    </w:p>
    <w:p>
      <w:pPr>
        <w:pStyle w:val="BookText"/>
        <w:rPr/>
      </w:pPr>
      <w:bookmarkEnd w:id="197"/>
      <w:r>
        <w:rPr>
          <w:rFonts w:ascii="IRNazanin" w:hAnsi="IRNazanin" w:eastAsia="IRNazanin"/>
          <w:color w:val="111111"/>
          <w:sz w:val="28"/>
          <w:sz w:val="28"/>
          <w:szCs w:val="28"/>
          <w:rtl w:val="true"/>
          <w:lang w:bidi="fa-IR"/>
        </w:rPr>
        <w:t>از عقل و سنت نیز کمک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به این مطلب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مضی و منه ما لم یکن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یجری الشمس و القمر</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عن ابی‌عبدالله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لوکانت اذا نزلت آیة علی رجل ثم مات ذلک الرجل ماتت الآیة، مات الکتاب و لکنّه حیّ یجری فیمن بقی کما جری فیمن مضی</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جامعیت قرآن، رمز جاودانگی و جهانی بودن و حیات قرآن و یکی از پیش‌فرض‌های بنیادین تفسیر است، که در فهم و تفسیر آیات و پیام‌گیری از آنها و انطباق آن بر موضوعات جدید تأثیر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اصل توجه نشود، قرآن کتابی تاریخی می‌شود که مقید به زمان و مکان و فرهنگ و ملت خاص است</w:t>
      </w:r>
      <w:r>
        <w:rPr>
          <w:rFonts w:eastAsia="IRNazanin" w:cs="IRNazanin"/>
          <w:color w:val="111111"/>
          <w:sz w:val="28"/>
          <w:szCs w:val="28"/>
          <w:rtl w:val="true"/>
          <w:lang w:bidi="fa-IR"/>
        </w:rPr>
        <w:t>.</w:t>
      </w:r>
    </w:p>
    <w:p>
      <w:pPr>
        <w:pStyle w:val="Heading5"/>
        <w:numPr>
          <w:ilvl w:val="4"/>
          <w:numId w:val="1"/>
        </w:numPr>
        <w:rPr/>
      </w:pPr>
      <w:bookmarkStart w:id="198" w:name="__RefHeading___Toc3786889_581953129"/>
      <w:bookmarkStart w:id="199" w:name="_Toc74"/>
      <w:bookmarkEnd w:id="198"/>
      <w:r>
        <w:rPr/>
        <w:t>15</w:t>
      </w:r>
      <w:r>
        <w:rPr>
          <w:rtl w:val="true"/>
        </w:rPr>
        <w:t xml:space="preserve">. </w:t>
      </w:r>
      <w:r>
        <w:rPr>
          <w:rtl w:val="true"/>
        </w:rPr>
        <w:t>واقع‌نمایی و حجیت تفسیر</w:t>
      </w:r>
      <w:bookmarkEnd w:id="199"/>
    </w:p>
    <w:p>
      <w:pPr>
        <w:pStyle w:val="BookText"/>
        <w:rPr/>
      </w:pPr>
      <w:r>
        <w:rPr>
          <w:rFonts w:ascii="IRNazanin" w:hAnsi="IRNazanin" w:eastAsia="IRNazanin"/>
          <w:color w:val="111111"/>
          <w:sz w:val="28"/>
          <w:sz w:val="28"/>
          <w:szCs w:val="28"/>
          <w:rtl w:val="true"/>
          <w:lang w:bidi="fa-IR"/>
        </w:rPr>
        <w:t>همان‌طور که در مبحث زبان قرآن گذشت، یکی از ویژگی‌های زبان قرآن، واقع‌نمایی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قرآن،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w:t>
      </w:r>
      <w:r>
        <w:rPr>
          <w:rStyle w:val="FootnoteAnchor"/>
          <w:rtl w:val="true"/>
        </w:rPr>
        <w:footnoteReference w:id="386"/>
      </w:r>
      <w:r>
        <w:rPr>
          <w:rFonts w:ascii="IRNazanin" w:hAnsi="IRNazanin" w:eastAsia="IRNazanin"/>
          <w:color w:val="111111"/>
          <w:sz w:val="28"/>
          <w:sz w:val="28"/>
          <w:szCs w:val="28"/>
          <w:rtl w:val="true"/>
          <w:lang w:bidi="fa-IR"/>
        </w:rPr>
        <w:t xml:space="preserve">بلکه قرآن سخن حق </w:t>
      </w:r>
      <w:r>
        <w:rPr>
          <w:rStyle w:val="FootnoteAnchor"/>
          <w:rtl w:val="true"/>
        </w:rPr>
        <w:footnoteReference w:id="387"/>
      </w:r>
      <w:r>
        <w:rPr>
          <w:rFonts w:ascii="IRNazanin" w:hAnsi="IRNazanin" w:eastAsia="IRNazanin"/>
          <w:color w:val="111111"/>
          <w:sz w:val="28"/>
          <w:sz w:val="28"/>
          <w:szCs w:val="28"/>
          <w:rtl w:val="true"/>
          <w:lang w:bidi="fa-IR"/>
        </w:rPr>
        <w:t>و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تفسیرها همیشه حق و همسان واقع است؟ آیا با توجه به آیات متشابه و ناسخ و مباحث پیچیده‌ای که در قرآن وجود دارد، تفسیر مفسران معتبر و حجت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تاریخ خطاهای پیاپی مفسران قرآن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خطاپذیری، لازمه فکر بشری است و ویژه علم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همه علوم بشری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معصومان، همه انسان‌ها در معرض لغزش و خطا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گفت که همه برداشت‌های مفسر، مطابق واقع و حق و بدون خطاست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البته نمی‌توان برداشت و استنباطی را که طبق ضوابط علمی انجام شده بدون دلیل تخطئه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ذهنی انسان به صورت طبیعی، واقع را می‌یابد؛ مگر آن‌که خطای آن ثابت شود و این مطلب در همه دانش‌ها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تفسیری مفسر از چند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مفسر دارای شرایط، بعد از مطالعه دقیق قرآن و در نظر گرفتن قرائن و ضوابط، دست به تفسیر زد، نمی‌شود او را بدون دلیل خطا کار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خطا در همه علوم بشری وجود دارد، و شیوه عقلایی در این موارد آن است که دانشمندان به نتایج علمی خود اطمینان نسبی کنند؛ چون علم عادی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برداشت مفسر برای خودش اطمینان می‌آورد و معتبر و حجت است و این مطلب همان کبرای حجیت ظواهر قرآن است که در اصول فقه بررسی می‌شود؛ یعنی اگر مفاد آیه، احکام بود باید طبق آن عمل کند و اگر بر خلاف آن عمل کند مستحق مجازات است و اگر بعدها خطای مفسر کشف شد معذور است</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آیات متشابه و ناسخ و مسائل پیچیده قرآن، راه‌کارهای مناسب پیش‌بینی شده و مفسران می‌توانند با دقت و مطالعه آن مشکل‌ها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مراتب فهم و قوت استنباط مفسران،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bookmarkStart w:id="200" w:name="pg5702_37980"/>
    </w:p>
    <w:p>
      <w:pPr>
        <w:pStyle w:val="BookText"/>
        <w:rPr/>
      </w:pPr>
      <w:bookmarkEnd w:id="200"/>
      <w:r>
        <w:rPr>
          <w:rFonts w:ascii="IRNazanin" w:hAnsi="IRNazanin" w:eastAsia="IRNazanin"/>
          <w:color w:val="111111"/>
          <w:sz w:val="28"/>
          <w:sz w:val="28"/>
          <w:szCs w:val="28"/>
          <w:rtl w:val="true"/>
          <w:lang w:bidi="fa-IR"/>
        </w:rPr>
        <w:t>مشکلات آیات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تلاش و اجتهاد اطمینان‌آور، استنباط هر مفسر برای خودش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 با رعایت ضوابط، تفسیر معتبری ارائه کرد، منبع خوبی برای مطالعه و استفاده و نقد و بررسی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مفسران دیگر حق ندارند که از مفسر قبلی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تقلید در تفسیر، اخذ به غیر علم و نسبت دادن آن به قرآن و در نتیجه نوعی دروغ بستن به خدا است و حرمت دارد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پس تفسیر غیرمعصوم، برای دیگران حجت نیست</w:t>
      </w:r>
      <w:r>
        <w:rPr>
          <w:rFonts w:eastAsia="IRNazanin" w:cs="IRNazanin"/>
          <w:color w:val="111111"/>
          <w:sz w:val="28"/>
          <w:szCs w:val="28"/>
          <w:rtl w:val="true"/>
          <w:lang w:bidi="fa-IR"/>
        </w:rPr>
        <w:t>.</w:t>
      </w:r>
    </w:p>
    <w:p>
      <w:pPr>
        <w:pStyle w:val="Heading5"/>
        <w:numPr>
          <w:ilvl w:val="4"/>
          <w:numId w:val="1"/>
        </w:numPr>
        <w:rPr/>
      </w:pPr>
      <w:bookmarkStart w:id="201" w:name="__RefHeading___Toc3786891_581953129"/>
      <w:bookmarkStart w:id="202" w:name="_Toc75"/>
      <w:bookmarkEnd w:id="201"/>
      <w:r>
        <w:rPr/>
        <w:t>16</w:t>
      </w:r>
      <w:r>
        <w:rPr>
          <w:rtl w:val="true"/>
        </w:rPr>
        <w:t xml:space="preserve">. </w:t>
      </w:r>
      <w:r>
        <w:rPr>
          <w:rtl w:val="true"/>
        </w:rPr>
        <w:t xml:space="preserve">جدایی‌ناپذیری قرآن و سنت </w:t>
      </w:r>
      <w:r>
        <w:rPr>
          <w:rtl w:val="true"/>
        </w:rPr>
        <w:t>(</w:t>
      </w:r>
      <w:r>
        <w:rPr>
          <w:rtl w:val="true"/>
        </w:rPr>
        <w:t xml:space="preserve">پیامبر صلی الله علیه وآله و اهل‌بیت علیهم السلام </w:t>
      </w:r>
      <w:r>
        <w:rPr>
          <w:rtl w:val="true"/>
        </w:rPr>
        <w:t>)</w:t>
      </w:r>
      <w:bookmarkEnd w:id="202"/>
    </w:p>
    <w:p>
      <w:pPr>
        <w:pStyle w:val="BookText"/>
        <w:rPr/>
      </w:pP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لِتُبَیِّنَ لِلنّاسِ ما نُزِّلَ إِلَیْهِمْ ، پیامبر صلی الله علیه وآله مبین قرآن است و بیان او در تفسیر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ثقلین نیز، سخنان اهل‌بیت علیهم السلام در تفسیر حجت است و اهل‌بیت علیهم السلام از قرآن جداشدنی نیستند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بی‌توجهی به سنت پیامبر صلی الله علیه وآله و اهل‌بیت علیه السلام در تفسیر، جایز نیست و این یکی از پیش‌فرض‌های بنیادین تفسیر است که بر کل تفسیر آیات سایه می‌اندازد</w:t>
      </w:r>
      <w:r>
        <w:rPr>
          <w:rFonts w:eastAsia="IRNazanin" w:cs="IRNazanin"/>
          <w:color w:val="111111"/>
          <w:sz w:val="28"/>
          <w:szCs w:val="28"/>
          <w:rtl w:val="true"/>
          <w:lang w:bidi="fa-IR"/>
        </w:rPr>
        <w:t>.</w:t>
      </w:r>
    </w:p>
    <w:p>
      <w:pPr>
        <w:pStyle w:val="Heading4"/>
        <w:numPr>
          <w:ilvl w:val="3"/>
          <w:numId w:val="1"/>
        </w:numPr>
        <w:rPr/>
      </w:pPr>
      <w:bookmarkStart w:id="203" w:name="__RefHeading___Toc3786893_581953129"/>
      <w:bookmarkStart w:id="204" w:name="_Toc76"/>
      <w:bookmarkEnd w:id="203"/>
      <w:r>
        <w:rPr>
          <w:rtl w:val="true"/>
        </w:rPr>
        <w:t>معیارها و ضوابط تفسیر معتبر</w:t>
      </w:r>
      <w:bookmarkEnd w:id="204"/>
    </w:p>
    <w:p>
      <w:pPr>
        <w:pStyle w:val="BookText"/>
        <w:rPr/>
      </w:pPr>
      <w:r>
        <w:rPr>
          <w:rFonts w:ascii="IRNazanin" w:hAnsi="IRNazanin" w:eastAsia="IRNazanin"/>
          <w:color w:val="111111"/>
          <w:sz w:val="28"/>
          <w:sz w:val="28"/>
          <w:szCs w:val="28"/>
          <w:rtl w:val="true"/>
          <w:lang w:bidi="fa-IR"/>
        </w:rPr>
        <w:t>تفسیر قرآن،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ضوابط فهم و تفسیر صحیح، در آن رعایت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بدون رعایت ضوابط فهم و تفسیر صحیح قرآن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دنبال کشف سنجه‌ها و ضوابطی هستیم که تفسیر معتبر را از غیر معتبر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گاهی به مفسر و گاهی به کار تفسیر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معیارها و ضوابط تفسیر معتبر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بر اساس منابع و مستندات و قرائن معتبر انجام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بر اساس روش صحیح تفسیر صورت 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دارای شرایط تفسیر قرآن را بر عهده بگیرد؛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 داوری و تحمیل نظر بر قرآن پرهیز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از تفسیر به رأی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مباحث در قواعد تفسیری بیان خواهد شد از توضیح آنها در این‌جا خودداری می‌شود</w:t>
      </w:r>
      <w:r>
        <w:rPr>
          <w:rFonts w:eastAsia="IRNazanin" w:cs="IRNazanin"/>
          <w:color w:val="111111"/>
          <w:sz w:val="28"/>
          <w:szCs w:val="28"/>
          <w:rtl w:val="true"/>
          <w:lang w:bidi="fa-IR"/>
        </w:rPr>
        <w:t>.</w:t>
      </w:r>
      <w:bookmarkStart w:id="205" w:name="pg5702_37982"/>
    </w:p>
    <w:p>
      <w:pPr>
        <w:pStyle w:val="Heading4"/>
        <w:numPr>
          <w:ilvl w:val="3"/>
          <w:numId w:val="1"/>
        </w:numPr>
        <w:rPr/>
      </w:pPr>
      <w:bookmarkStart w:id="206" w:name="__RefHeading___Toc3786895_581953129"/>
      <w:bookmarkStart w:id="207" w:name="_Toc77"/>
      <w:bookmarkEnd w:id="205"/>
      <w:bookmarkEnd w:id="206"/>
      <w:r>
        <w:rPr>
          <w:rtl w:val="true"/>
        </w:rPr>
        <w:t>پرسش و پژوهش</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قرآن، حدیث و اصطلاح مفهوم‌شناسی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عقل را بیان کنید و نقش آنها را در تفسیر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علوم تجربی در تفسیر قرآن تأثیر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شهود و مکاشفه عرفانی در تفسیر حجت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اقوال صحابه و تابعین در تفسیر حجت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تفسیر قرآن به چه معناست و دلایل آن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قرآن با فرهنگ زمانه چگونه بوده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آیات و سوره‌های قرآن، چه تأثیری در تفسیر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 درباره زبان قرآن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آنها را درباره تفسیر قرآن روشن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مفسر چیست و به چند دسته تقسیم می‌شود؟</w:t>
      </w:r>
    </w:p>
    <w:p>
      <w:pPr>
        <w:pStyle w:val="Heading4"/>
        <w:numPr>
          <w:ilvl w:val="3"/>
          <w:numId w:val="1"/>
        </w:numPr>
        <w:rPr/>
      </w:pPr>
      <w:bookmarkStart w:id="208" w:name="__RefHeading___Toc3786897_581953129"/>
      <w:bookmarkStart w:id="209" w:name="_Toc78"/>
      <w:bookmarkEnd w:id="208"/>
      <w:r>
        <w:rPr>
          <w:rtl w:val="true"/>
        </w:rPr>
        <w:t>منابع جهت پژوهش و مطالعه</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آیة‌الله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دکتر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زرکشی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تفسیر علمی قرآن، محمد علی رضائی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گرایش‌های تفسر قرآن، محمد علی رضائی‌اصفهانی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قواعد تفسیر،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بابائی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شرایط تفسیر و مفسر، کامران ایزدی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تفسیر قرآن، عمید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تفسیر قرآن، دکتر محمدکاظم شاکر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المبادی العامة لتفسیر القرآن، محمد حسین علی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آیة‌الله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زبان قرآن و روش‌شناسی فهم آن، دکتر محمد باقر سعیدی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دین و قرآن، دکتر ابوالفضل ساجدی</w:t>
      </w:r>
      <w:r>
        <w:rPr>
          <w:rFonts w:eastAsia="IRNazanin" w:cs="IRNazanin"/>
          <w:color w:val="111111"/>
          <w:sz w:val="28"/>
          <w:szCs w:val="28"/>
          <w:rtl w:val="true"/>
          <w:lang w:bidi="fa-IR"/>
        </w:rPr>
        <w:t>.</w:t>
      </w:r>
      <w:bookmarkStart w:id="210" w:name="pg5702_37984"/>
    </w:p>
    <w:p>
      <w:pPr>
        <w:pStyle w:val="Heading3"/>
        <w:numPr>
          <w:ilvl w:val="2"/>
          <w:numId w:val="1"/>
        </w:numPr>
        <w:rPr/>
      </w:pPr>
      <w:bookmarkStart w:id="211" w:name="__RefHeading___Toc3786899_581953129"/>
      <w:bookmarkStart w:id="212" w:name="_Toc79"/>
      <w:bookmarkEnd w:id="210"/>
      <w:bookmarkEnd w:id="211"/>
      <w:r>
        <w:rPr/>
        <w:t>2</w:t>
      </w:r>
      <w:r>
        <w:rPr>
          <w:rtl w:val="true"/>
        </w:rPr>
        <w:t xml:space="preserve">. </w:t>
      </w:r>
      <w:r>
        <w:rPr>
          <w:rtl w:val="true"/>
        </w:rPr>
        <w:t>تأویل</w:t>
      </w:r>
      <w:bookmarkEnd w:id="212"/>
    </w:p>
    <w:p>
      <w:pPr>
        <w:pStyle w:val="Heading4"/>
        <w:numPr>
          <w:ilvl w:val="3"/>
          <w:numId w:val="1"/>
        </w:numPr>
        <w:rPr/>
      </w:pPr>
      <w:bookmarkStart w:id="213" w:name="__RefHeading___Toc3786901_581953129"/>
      <w:bookmarkStart w:id="214" w:name="_Toc80"/>
      <w:bookmarkEnd w:id="213"/>
      <w:r>
        <w:rPr>
          <w:rtl w:val="true"/>
        </w:rPr>
        <w:t>مقدمه</w:t>
      </w:r>
      <w:bookmarkEnd w:id="21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قرآن کریم، سپس در احادیث پیامبر صلی الله علیه وآله و اهل بیت علیهم السلام به کار رفت و در ادامه، مفسران و نویسندگان علوم قرآن دیدگاه‌های مختلفی درباره آن ابراز کردند؛ ازاین‌رو تأویل معرکه آرا شد، که این مباحث هنوز هم ادامه دارد؛ بنابراین، جستار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مشکل‌ترین، پیچیده‌ترین و کاربردی‌ترین جستارهای علوم قرآن و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 تأویل از سویی نیز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اشاری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مفسران سخن خود را درباره تأویل ذیل آیه هفتم سوره آل عمران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جداگانه‌ای درباره تأویل قرآن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تأویل مشکل القرآن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التأویل محمد بن عبدالله 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روش‌های تأویل دکتر محمدکاظم شاکر و تأویل آیة‌الله معرفت رحمه الله </w:t>
      </w:r>
      <w:r>
        <w:rPr>
          <w:rFonts w:eastAsia="IRNazanin" w:cs="IRNazanin"/>
          <w:color w:val="111111"/>
          <w:sz w:val="28"/>
          <w:szCs w:val="28"/>
          <w:rtl w:val="true"/>
          <w:lang w:bidi="fa-IR"/>
        </w:rPr>
        <w:t>.</w:t>
      </w:r>
    </w:p>
    <w:p>
      <w:pPr>
        <w:pStyle w:val="Heading4"/>
        <w:numPr>
          <w:ilvl w:val="3"/>
          <w:numId w:val="1"/>
        </w:numPr>
        <w:rPr/>
      </w:pPr>
      <w:bookmarkStart w:id="215" w:name="__RefHeading___Toc3786903_581953129"/>
      <w:bookmarkStart w:id="216" w:name="_Toc81"/>
      <w:bookmarkEnd w:id="215"/>
      <w:r>
        <w:rPr>
          <w:rtl w:val="true"/>
        </w:rPr>
        <w:t>مفهوم شناسی تأویل</w:t>
      </w:r>
      <w:bookmarkEnd w:id="216"/>
    </w:p>
    <w:p>
      <w:pPr>
        <w:pStyle w:val="Heading5"/>
        <w:numPr>
          <w:ilvl w:val="4"/>
          <w:numId w:val="1"/>
        </w:numPr>
        <w:rPr/>
      </w:pPr>
      <w:bookmarkStart w:id="217" w:name="__RefHeading___Toc3786905_581953129"/>
      <w:bookmarkStart w:id="218" w:name="_Toc82"/>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در لغت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تأویل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است و در باب تفعیل به معنای</w:t>
      </w:r>
    </w:p>
    <w:p>
      <w:pPr>
        <w:pStyle w:val="BookText"/>
        <w:rPr/>
      </w:pPr>
      <w:r>
        <w:rPr>
          <w:rFonts w:ascii="IRNazanin" w:hAnsi="IRNazanin" w:eastAsia="IRNazanin"/>
          <w:color w:val="111111"/>
          <w:sz w:val="28"/>
          <w:sz w:val="28"/>
          <w:szCs w:val="28"/>
          <w:rtl w:val="true"/>
          <w:lang w:bidi="fa-IR"/>
        </w:rPr>
        <w:t>بازگشت دادن می‌آید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من الاول،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الاصل</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واژه‌شناسان برای واژه تأویل چند معنا یا کاربرد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دادن چیزی به سوی هدف آن، که به دو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علم باشد، مثل وَ ما یَعْلَمُ تَأْوِیلَهُ إِلاَّ اللّهُ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فعل باشد، مثل هَلْ یَنْظُرُونَ إِلاّ تَأْوِیلَهُ یَوْمَ یَأْتِی تَأْوِیلُهُ </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یعنی گاهی نتیجه تأویل در امور علمی و رفع شبهات از الفاظ ظاهر می‌شود و گاهی در امور عینی خارجی ظاهر می‌شود؛ به عبارت دیگر، گاهی برگشت دادن به نکته علمی و گاهی به امری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التأویل واحد و هو کشف المراد عن المشکل و التأویل رد احد المحتملین إلی ما یطابق الظاهر</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شاید از آن‌جا که وی تفسیر و تأویل را به یک معنا می‌داند و تفسیر همان بیان معنای ظاهری لفظ است، تأویل را نیز به معنای مطابقت احتمال با معنای ظاهری لفظ دانسته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سیاست</w:t>
      </w:r>
    </w:p>
    <w:p>
      <w:pPr>
        <w:pStyle w:val="BookText"/>
        <w:rPr/>
      </w:pPr>
      <w:r>
        <w:rPr>
          <w:rFonts w:ascii="IRNazanin" w:hAnsi="IRNazanin" w:eastAsia="IRNazanin"/>
          <w:color w:val="111111"/>
          <w:sz w:val="28"/>
          <w:sz w:val="28"/>
          <w:szCs w:val="28"/>
          <w:rtl w:val="true"/>
          <w:lang w:bidi="fa-IR"/>
        </w:rPr>
        <w:t xml:space="preserve">شاید استعمال تأویل در معنای سیاست، به دلیل مرجعیت حاکم در امور مردم </w:t>
      </w:r>
      <w:r>
        <w:rPr>
          <w:rStyle w:val="FootnoteAnchor"/>
          <w:rtl w:val="true"/>
        </w:rPr>
        <w:footnoteReference w:id="397"/>
      </w:r>
      <w:r>
        <w:rPr>
          <w:rFonts w:ascii="IRNazanin" w:hAnsi="IRNazanin" w:eastAsia="IRNazanin"/>
          <w:color w:val="111111"/>
          <w:sz w:val="28"/>
          <w:sz w:val="28"/>
          <w:szCs w:val="28"/>
          <w:rtl w:val="true"/>
          <w:lang w:bidi="fa-IR"/>
        </w:rPr>
        <w:t>یا به سبب اعمال سیاست در مورد کلام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مأخوذ من الاول بمعنی الرجوع و قبل ماخوذ من الایالة و هی السیاسة فکان المؤول یسوس الکلام و یضعه فی موضعه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عاقبت امر نیز به کار رفته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در قرآن</w:t>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بار به کار رفته است، که برای آن معانی مختلفی گفته‌اند که به برخی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 ما یَعْلَمُ تَأْوِیلَهُ إِلاَّ اللّهُ </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که برخی استادان معاصر، تأویل در این آیه را به معنای تفسیر دانسته‌اند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توجیه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استادان معاصر احتمال داده‌اند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هفتم آل عمران نیز توجیه اقوال متشابه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در سوره 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حضرت موسی علیه السلام و حضرت خضر علیه السلام و توجیه اعمال عجیب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توجیه اعمال متشابه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سَأُنَبِّئُکَ بِتَأْوِیلِ ما لَمْ تَسْتَطِعْ عَلَیْهِ صَبْراً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برخی استادان معاصر،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گذشته را به معنای مصالح و انگیزه‌ها و اسرار کارهای مرموز و فلسفه احکام دانسته‌اند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هشت مورد </w:t>
      </w:r>
      <w:r>
        <w:rPr>
          <w:rStyle w:val="FootnoteAnchor"/>
          <w:rtl w:val="true"/>
        </w:rPr>
        <w:footnoteReference w:id="404"/>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به معنای تعبیر خواب است</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مثل وَ یُعَلِّمُکَ مِنْ تَأْوِیلِ الْأَحادِیثِ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نهایت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فَإِنْ تَنازَعْتُمْ فِی شَیْ‌ءٍ فَرُدُّوهُ إِلَی اللّهِ وَ الرَّسُولِ إِنْ کُنْتُمْ تُؤْمِنُونَ بِاللّهِ وَ الْیَوْمِ الْآخِرِ ذلِکَ خَیْرٌ وَ أَحْسَنُ تَأْوِیلاً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نسبت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همین معنا احتمال داده شده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چیزی</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مثل هَلْ یَنْظُرُونَ إِلاّ تَأْوِیلَهُ یَوْمَ یَأْتِی تَأْوِیلُهُ </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شاید با دقت در آیه و مقصود آن بتوانیم این معنا را به معنای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در احادیث</w:t>
      </w:r>
    </w:p>
    <w:p>
      <w:pPr>
        <w:pStyle w:val="BookText"/>
        <w:rPr/>
      </w:pPr>
      <w:r>
        <w:rPr>
          <w:rFonts w:ascii="IRNazanin" w:hAnsi="IRNazanin" w:eastAsia="IRNazanin"/>
          <w:color w:val="111111"/>
          <w:sz w:val="28"/>
          <w:sz w:val="28"/>
          <w:szCs w:val="28"/>
          <w:rtl w:val="true"/>
          <w:lang w:bidi="fa-IR"/>
        </w:rPr>
        <w:t>واژه تأویل در احادیث، به‌ویژه در روایات تفسیری، بارها و به معناهای گوناگون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از امام باقر علیه السلام درباره حدیث پیامبر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 القرآن آیة الا و لها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تأویله، منه ما قد مضی و منها لم یکن، یجری کما تجری الشمس و القمر</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کاربردهای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استادان معاصر بر آنند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مفهوم عامی است که از آیه انتزاع می‌شود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این مفهوم عام، معنای لازم آیه و بر مصادیق دیگر در طول زمان قابل انطباق است؛ ازاین‌رو، در حدیث اشاره شد که برخی مصادیق قرآن، گذشته و برخی نیامده و مانند خورشید و ماه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تأویل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به چشم می‌خورد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و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مقصود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نبیه فهذا علی امیره</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این روایت، پرسشگر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و پیامبر علیه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 و این مطلب را پرسشگر تأویل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نام‌گذاری روز جمعه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جمعه، آن است که خدا به این منظور جمعه را نام‌گذاری کرد که در این روز، همه جنیان و انسان‌ها و اولین و آخرین را جمع کند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این روایت، تأویل به معنای وجه نام‌گذاری و مدلول لفظی کلمات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خود را از فرزندان رسول خدا می‌دانید؛ در حالی که فرزندان علی علیه السلام هستید؟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که در جریان مباهله، کسی جز علی، فاطمه، حسن و</w:t>
      </w:r>
      <w:bookmarkStart w:id="219" w:name="pg5702_37989"/>
    </w:p>
    <w:p>
      <w:pPr>
        <w:pStyle w:val="BookText"/>
        <w:rPr/>
      </w:pPr>
      <w:bookmarkEnd w:id="219"/>
      <w:r>
        <w:rPr>
          <w:rFonts w:ascii="IRNazanin" w:hAnsi="IRNazanin" w:eastAsia="IRNazanin"/>
          <w:color w:val="111111"/>
          <w:sz w:val="28"/>
          <w:sz w:val="28"/>
          <w:szCs w:val="28"/>
          <w:rtl w:val="true"/>
          <w:lang w:bidi="fa-IR"/>
        </w:rPr>
        <w:t xml:space="preserve">حسین علیهما السلام با پیامبر صلی الله علیه وآله نبوده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مباهله</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علیها السلام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تأویل در احادیث، معانی فرعی دیگری نیز ذکر کرده‌اند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از دیدگاه صاحب‌نظران</w:t>
      </w:r>
    </w:p>
    <w:p>
      <w:pPr>
        <w:pStyle w:val="BookText"/>
        <w:rPr/>
      </w:pPr>
      <w:r>
        <w:rPr>
          <w:rFonts w:ascii="IRNazanin" w:hAnsi="IRNazanin" w:eastAsia="IRNazanin"/>
          <w:color w:val="111111"/>
          <w:sz w:val="28"/>
          <w:sz w:val="28"/>
          <w:szCs w:val="28"/>
          <w:rtl w:val="true"/>
          <w:lang w:bidi="fa-IR"/>
        </w:rPr>
        <w:t>همان‌گونه که تأویل در لغت، قرآن و حدیث 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علوم قرآن و تفسیر نیز آن را در معانی مختلفی به کار برده‌اند و در حقیقت هر کدام بر یکی از کاربردهای لغوی، قرآنی و حدیثی آن پافشرده‌اند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می‌شود گفت که دیدگاه‌ها درباره معنای تأویل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 و وجودشناسانه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می‌شود</w:t>
      </w:r>
      <w:r>
        <w:rPr>
          <w:rFonts w:eastAsia="IRNazanin" w:cs="IRNazanin"/>
          <w:color w:val="111111"/>
          <w:sz w:val="28"/>
          <w:szCs w:val="28"/>
          <w:rtl w:val="true"/>
          <w:lang w:bidi="fa-IR"/>
        </w:rPr>
        <w:t>.</w:t>
      </w:r>
    </w:p>
    <w:p>
      <w:pPr>
        <w:pStyle w:val="Heading5"/>
        <w:numPr>
          <w:ilvl w:val="4"/>
          <w:numId w:val="1"/>
        </w:numPr>
        <w:rPr/>
      </w:pPr>
      <w:bookmarkStart w:id="220" w:name="__RefHeading___Toc3786907_581953129"/>
      <w:bookmarkStart w:id="221" w:name="_Toc83"/>
      <w:bookmarkEnd w:id="220"/>
      <w:r>
        <w:rPr>
          <w:rtl w:val="true"/>
        </w:rPr>
        <w:t>الف</w:t>
      </w:r>
      <w:r>
        <w:rPr>
          <w:rtl w:val="true"/>
        </w:rPr>
        <w:t xml:space="preserve">) </w:t>
      </w:r>
      <w:r>
        <w:rPr>
          <w:rtl w:val="true"/>
        </w:rPr>
        <w:t>دیدگاه‌های معناشناسانه تأویل</w:t>
      </w:r>
      <w:bookmarkEnd w:id="221"/>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نزد قدمای مفسران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ابوجعفر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جامع البیان درباره تفسیر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تأویل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اهل التأویل فی هذه الایة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معانی لغوی و قرآنی، برخی اهل لغت نیز تأویل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w:t>
      </w:r>
      <w:r>
        <w:rPr>
          <w:rStyle w:val="FootnoteAnchor"/>
          <w:rtl w:val="true"/>
        </w:rPr>
        <w:footnoteReference w:id="420"/>
      </w:r>
      <w:r>
        <w:rPr>
          <w:rFonts w:ascii="IRNazanin" w:hAnsi="IRNazanin" w:eastAsia="IRNazanin"/>
          <w:color w:val="111111"/>
          <w:sz w:val="28"/>
          <w:sz w:val="28"/>
          <w:szCs w:val="28"/>
          <w:rtl w:val="true"/>
          <w:lang w:bidi="fa-IR"/>
        </w:rPr>
        <w:t>و برخی استادان معاصر نیز تأویل در آیه هفتم سوره آل عمران را به همین معنا دانستند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توجیه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محکم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دارای احتمالات متعدد در معناست؛ ازاین‌رو شبهه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آیات متشابه را به محکم بر می‌گرداند و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را به آیه لَیْسَ کَمِثْلِهِ شَیْ‌ءٌ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استادان معاصر، یکی از معانی تأویل را همین توجیه متشابه دانسته‌اند که مفسر برای آیات متشابه توجیه معقولی ارائه می‌دهد؛ پس زمام لفظ را گرفته و به سویی می‌برد که توجیه مناسب دارد، و لفظ یا عملی متشابه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معنای تأویل را در آیه هفتم آل عمران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جاری می‌داند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همان‌طور که در بررسی معانی تأویل در قرآن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تفسیر، معنای آیه و مقصود خدا از آن مشخص می‌شود؛ ولی مفسر به اجبار به دفع شبهات یا توجیه آیات متشابه نمی‌پردازد؛ افزون بر آن‌که در توجیه متشابهات، گاهی معنای مرجوح با قرینه ترجیح داده می‌شود؛ ولی در تفسیر این‌گونه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برگرداندن لفظ آیه از معنای راجح به معنای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آیه ظهور ابتدایی در معنایی دارد که با قرینه و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غیر ظاهر بر می‌گردد؛ به عبارت دیگر، با قرینه ظهور ثانوی پیدا می‌شود؛ برای مثال، ممکن است از آیه وَ جاءَ رَبُّکَ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مادی و جسمانیت خدا استفاده شود؛ اما به قرینه آیه لَیْسَ کَمِثْلِهِ شَیْ‌ءٌ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آیه تصرف می‌کنیم</w:t>
      </w:r>
    </w:p>
    <w:p>
      <w:pPr>
        <w:pStyle w:val="BookText"/>
        <w:rPr/>
      </w:pPr>
      <w:r>
        <w:rPr>
          <w:rFonts w:ascii="IRNazanin" w:hAnsi="IRNazanin" w:eastAsia="IRNazanin"/>
          <w:color w:val="111111"/>
          <w:sz w:val="28"/>
          <w:sz w:val="28"/>
          <w:szCs w:val="28"/>
          <w:rtl w:val="true"/>
          <w:lang w:bidi="fa-IR"/>
        </w:rPr>
        <w:t xml:space="preserve">و برای مثال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حضور او در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ذهبی 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آن را به مشهور متأخرین نسبت‌می‌دهد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همان اصطلاح شایع عرفی در معنای تأویل است که در برابر تفسیر قرارمی‌گیرد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این معنا با معنای توجیه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توجیه متشابه نیز اغلب همین عملکرد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کاربرد آن در احادیث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گذشت که آیة‌الله معرفت بر اساس روایت امام باقر علیه السلام ، یکی از معانی تأویل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البته بطن به معنای مفهوم عامی که از آیه انتزاع می‌شود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این معنای تأویل، نوعی دلالت التزامی است که با کشف هدف آیه و الغای خصوصیت از عناصر غیر دخیل در هدف، معنای عامی به دست می‌آید که در هر زمان و مکان مصادیق جدیدی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تفسیر باطنی و بیان معانی از راه اشاره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تأویل، در میان عرفا و صوفیه و باطنیه کاربرد دارد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در این اصطلاح، تأویل اشاره به معانی رمزی و اشاره‌ای است که همواره از ظاهر الفاظ و قواعد</w:t>
      </w:r>
    </w:p>
    <w:p>
      <w:pPr>
        <w:pStyle w:val="BookText"/>
        <w:rPr/>
      </w:pPr>
      <w:r>
        <w:rPr>
          <w:rFonts w:ascii="IRNazanin" w:hAnsi="IRNazanin" w:eastAsia="IRNazanin"/>
          <w:color w:val="111111"/>
          <w:sz w:val="28"/>
          <w:sz w:val="28"/>
          <w:szCs w:val="28"/>
          <w:rtl w:val="true"/>
          <w:lang w:bidi="fa-IR"/>
        </w:rPr>
        <w:t>معمول در آنها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نیازمند نوعی کشف و شهود است؛ برای نمونه از آیه فَاخْلَعْ نَعْلَیْکَ إِنَّکَ بِالْوادِ الْمُقَدَّسِ طُویً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که دنیا را کنار بگذارید و دلبسته به آن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استادان معاصر، این تأویلات را به منزله تداعی معانی از آیات توجیه کنند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باید گفت که باطنی‌ها و غلوکنندگان درباره تأویل آیات، راه افراط را پیموده و به تأویلات باطلی پرداخته‌اند؛ </w:t>
      </w:r>
      <w:r>
        <w:rPr>
          <w:rStyle w:val="FootnoteAnchor"/>
          <w:rtl w:val="true"/>
        </w:rPr>
        <w:footnoteReference w:id="429"/>
      </w:r>
      <w:r>
        <w:rPr>
          <w:rFonts w:ascii="IRNazanin" w:hAnsi="IRNazanin" w:eastAsia="IRNazanin"/>
          <w:color w:val="111111"/>
          <w:sz w:val="28"/>
          <w:sz w:val="28"/>
          <w:szCs w:val="28"/>
          <w:rtl w:val="true"/>
          <w:lang w:bidi="fa-IR"/>
        </w:rPr>
        <w:t>به گونه‌ای که اهل‌بیت علیهم السلام نیز به آنان اعتراض کرده و بر غلوکنندگان لعنت فرستاده‌اند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هر حال، این معنای تأویل، مباین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منابع تفسیر ثابت شد که شهود و مکاشفه‌های عرفانی در تفسیر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شهود امری شخصی، خطاپذیر و انتقال‌ناپذیر و غیرمستدل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مراد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این معنا را به قدما نسبت می‌دهد و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مراد کلام است، تأویل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کلام چیزی طلب کند، آن مطلوب، تأویل کلام است، و اگر از چیزی خبر بدهد، آن چیز، تأویل کلام است</w:t>
      </w:r>
      <w:r>
        <w:rPr>
          <w:rFonts w:eastAsia="IRNazanin" w:cs="IRNazanin"/>
          <w:color w:val="111111"/>
          <w:sz w:val="28"/>
          <w:szCs w:val="28"/>
          <w:rtl w:val="true"/>
          <w:lang w:bidi="fa-IR"/>
        </w:rPr>
        <w:t xml:space="preserve">. </w:t>
      </w:r>
      <w:r>
        <w:rPr>
          <w:rStyle w:val="FootnoteAnchor"/>
          <w:rtl w:val="true"/>
        </w:rPr>
        <w:footnoteReference w:id="431"/>
      </w:r>
      <w:bookmarkStart w:id="222" w:name="pg5702_37995"/>
    </w:p>
    <w:p>
      <w:pPr>
        <w:pStyle w:val="Heading5"/>
        <w:numPr>
          <w:ilvl w:val="4"/>
          <w:numId w:val="1"/>
        </w:numPr>
        <w:rPr/>
      </w:pPr>
      <w:bookmarkStart w:id="223" w:name="__RefHeading___Toc3786909_581953129"/>
      <w:bookmarkStart w:id="224" w:name="_Toc84"/>
      <w:bookmarkEnd w:id="222"/>
      <w:bookmarkEnd w:id="223"/>
      <w:r>
        <w:rPr>
          <w:rtl w:val="true"/>
        </w:rPr>
        <w:t>ب</w:t>
      </w:r>
      <w:r>
        <w:rPr>
          <w:rtl w:val="true"/>
        </w:rPr>
        <w:t xml:space="preserve">) </w:t>
      </w:r>
      <w:r>
        <w:rPr>
          <w:rtl w:val="true"/>
        </w:rPr>
        <w:t>دیدگاه‌های وجودشناسانه تأویل</w:t>
      </w:r>
      <w:bookmarkEnd w:id="224"/>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وجود عینی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کلام را تأویل شمرده و آن را مقصود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سوره اخلاص، ابعاد نظریه خود را چنین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جمله‌ای انشایی باشد، تأویل آن، خود عمل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جمله خبری باشد، تأویل آن همان چیزی است که از آن خبر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در گذشته اتفاق افتاده یا در آینده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چیز چهار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ذهنی، لفظی و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اشیا، همان تأویل آنهاست؛ برای مثال، شناخت پیامبر صلی الله علیه وآله و اخبار از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پیامبر صلی الله علیه وآله که مبعوث شد، تأویل اوست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دلیلی بر صحت کاربرد این معنا درباره تأویل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بگوییم دیدگاه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معانی قرآنی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دلیلی نداریم که این معنای تأویل درباره همه آیات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معنای حقیقت عینی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تأویل را حقیقت عینی می‌داند که هرگز از سنخ الفاظ و معانی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تفسیر تأویل، این است که تأویل، حقیقت واقعی است که مستند بیانات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تشریع، موعظه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برای جمیع آیات قرآن، موجود است و از قبیل مفاهیم مدلول الفاظ نیست؛ بلکه از امور عینی است که بالاتر از رسیدن الفاظ به آن است؛</w:t>
      </w:r>
    </w:p>
    <w:p>
      <w:pPr>
        <w:pStyle w:val="BookText"/>
        <w:rPr/>
      </w:pPr>
      <w:r>
        <w:rPr>
          <w:rFonts w:ascii="IRNazanin" w:hAnsi="IRNazanin" w:eastAsia="IRNazanin"/>
          <w:color w:val="111111"/>
          <w:sz w:val="28"/>
          <w:sz w:val="28"/>
          <w:szCs w:val="28"/>
          <w:rtl w:val="true"/>
          <w:lang w:bidi="fa-IR"/>
        </w:rPr>
        <w:t xml:space="preserve">بلکه در پس این آیات که ما قرائت می‌کنیم و آنها را مورد تعقل قرار دهیم، چیزی است که به منزله روح قرآن و قرآن به منزله جسم آن است؛ همان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ازاین‌رو غیر از افراد پاک، آن را لمس نمی‌کنند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دیدگاه علامه طباطبایی و ابن تیمیه، تأویل مخصوص آیات متشابه نیست؛ بلکه همه آیات قرآن تأویل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کسانی که تأویل را در حوزه مفاهیم و منحصر به متشابهات می‌دانند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تفاوت نظر علامه با ابن تیمیه در آن است که ابن تیمیه تأویل را فقط عین خارجی محض می‌داند؛ ولی علامه این نظر را مردود می‌شمارد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خارجی، مصداق است؛ نه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حقایقی خارجی در بستر زمان و مصالح واقعی و اهداف و مقاصد معین است که از رهگذر تکالیف و احکام و حکمت‌ها و پندها و آداب و رسوم مطرح شده در قرآن و حتی داستان‌ها و اخبار گذشتگان که در قرآن به آنها اشاره رفته، قابل تحقق است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یادآوری شود که اشاره به تأویل در آیه هفتم سوره آل عمران، رؤیای یوسف </w:t>
      </w:r>
      <w:r>
        <w:rPr>
          <w:rStyle w:val="FootnoteAnchor"/>
          <w:rtl w:val="true"/>
        </w:rPr>
        <w:footnoteReference w:id="436"/>
      </w:r>
      <w:r>
        <w:rPr>
          <w:rFonts w:ascii="IRNazanin" w:hAnsi="IRNazanin" w:eastAsia="IRNazanin"/>
          <w:color w:val="111111"/>
          <w:sz w:val="28"/>
          <w:sz w:val="28"/>
          <w:szCs w:val="28"/>
          <w:rtl w:val="true"/>
          <w:lang w:bidi="fa-IR"/>
        </w:rPr>
        <w:t xml:space="preserve">یا تعبیر رؤیای همراهان زندانی او در سوره یوسف </w:t>
      </w:r>
      <w:r>
        <w:rPr>
          <w:rStyle w:val="FootnoteAnchor"/>
          <w:rtl w:val="true"/>
        </w:rPr>
        <w:footnoteReference w:id="437"/>
      </w:r>
      <w:r>
        <w:rPr>
          <w:rFonts w:ascii="IRNazanin" w:hAnsi="IRNazanin" w:eastAsia="IRNazanin"/>
          <w:color w:val="111111"/>
          <w:sz w:val="28"/>
          <w:sz w:val="28"/>
          <w:szCs w:val="28"/>
          <w:rtl w:val="true"/>
          <w:lang w:bidi="fa-IR"/>
        </w:rPr>
        <w:t>در مورد آیات متشابه است و شامل همه قرآن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 کاربرد تأویل در قرآن نیز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تأویل روز رستاخیز </w:t>
      </w:r>
      <w:r>
        <w:rPr>
          <w:rStyle w:val="FootnoteAnchor"/>
          <w:rtl w:val="true"/>
        </w:rPr>
        <w:footnoteReference w:id="438"/>
      </w:r>
      <w:r>
        <w:rPr>
          <w:rFonts w:ascii="IRNazanin" w:hAnsi="IRNazanin" w:eastAsia="IRNazanin"/>
          <w:color w:val="111111"/>
          <w:sz w:val="28"/>
          <w:sz w:val="28"/>
          <w:szCs w:val="28"/>
          <w:rtl w:val="true"/>
          <w:lang w:bidi="fa-IR"/>
        </w:rPr>
        <w:t xml:space="preserve">و اعمال خضر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از طرف دیگر، آیة‌الله معرفت درباره معنای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معنای لطیف عرفانی برای تأویل است که استنادی برای آن نیافتیم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با توجه به معانی لغوی و 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می‌شود گفت که واژه تأویل از وجوه و نظایر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واژه‌ای چند معنایی است که اگر همگی در وضع تعیینی لغوی ریشه نداشته باشد، در اثر فراوانی استعمال در طول زمان به صورت وضع تعینی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کاربردهای تأویل، معانی مختلفی از آن متبادر می‌شود که یا وجه مشترکی ندارد یا پیدا کردن وجه مشترک برای آنها بسیار مشکل و تکلف‌آمیز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مهم‌ترین معانی تأویل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که نزد قدمای مفسران به چشم می‌خورد؛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ظاهر لفظ از معنای راجح به معنای مرجوح به سبب دلیلی که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اساس کاربرد روایی تأویل که آیة‌الله معرفت با دیدگاه خاصی که در مورد بطن دارند، این معنا را ذکر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رؤیا، که در قرآن چندین بار به کار رفته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و نهایت یک چیز، که در قرآن به کار رفته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عینی، که ابن تیمیه و علامه طباطبایی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دیدگاه آنان تفاوت اندکی با هم دارد؛</w:t>
      </w:r>
      <w:bookmarkStart w:id="225" w:name="pg5702_38001"/>
    </w:p>
    <w:p>
      <w:pPr>
        <w:pStyle w:val="BookText"/>
        <w:rPr/>
      </w:pPr>
      <w:bookmarkEnd w:id="22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و رموز باطنی، که نزد عرفا و صوفیه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لغوی تأویل با معنای اول و دوم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برخی معانی لغوی غیر مشهور؛ مثل سیاست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با کاربرد روایی تأویل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دوم، چهارم و پنجم با کاربردهای قرآنی تأویل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معنای ششم و هفتم، دلیلی از لغت، قرآن و حدیث یافت نشده است</w:t>
      </w:r>
      <w:r>
        <w:rPr>
          <w:rFonts w:eastAsia="IRNazanin" w:cs="IRNazanin"/>
          <w:color w:val="111111"/>
          <w:sz w:val="28"/>
          <w:szCs w:val="28"/>
          <w:rtl w:val="true"/>
          <w:lang w:bidi="fa-IR"/>
        </w:rPr>
        <w:t>.</w:t>
      </w:r>
    </w:p>
    <w:p>
      <w:pPr>
        <w:pStyle w:val="Heading4"/>
        <w:numPr>
          <w:ilvl w:val="3"/>
          <w:numId w:val="1"/>
        </w:numPr>
        <w:rPr/>
      </w:pPr>
      <w:bookmarkStart w:id="226" w:name="__RefHeading___Toc3786911_581953129"/>
      <w:bookmarkStart w:id="227" w:name="_Toc85"/>
      <w:bookmarkEnd w:id="226"/>
      <w:r>
        <w:rPr>
          <w:rtl w:val="true"/>
        </w:rPr>
        <w:t>جواز تأویل و ضوابط آن</w:t>
      </w:r>
      <w:bookmarkEnd w:id="227"/>
    </w:p>
    <w:p>
      <w:pPr>
        <w:pStyle w:val="BookText"/>
        <w:rPr/>
      </w:pPr>
      <w:r>
        <w:rPr>
          <w:rFonts w:ascii="IRNazanin" w:hAnsi="IRNazanin" w:eastAsia="IRNazanin"/>
          <w:color w:val="111111"/>
          <w:sz w:val="28"/>
          <w:sz w:val="28"/>
          <w:szCs w:val="28"/>
          <w:rtl w:val="true"/>
          <w:lang w:bidi="fa-IR"/>
        </w:rPr>
        <w:t>با توجه به این‌که تأویل در قرآن معانی متعددی دارد، جواز آن نیز وابسته به معانی و کاربرد واژه تأویل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به معنای تفسیر، جایز است و ضوابط و شرایط تفسیر معتبر درباره آن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به معنای برگرداندن مفاد آیه یا مخالف ظاهر لفظ و یا توجیه متشابه، هنگامی جایز است که قرینه عقلی یا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 یا سنت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معنای خلاف ظاهر وجود داشته باشد؛ وگرنه جایز نیست؛ چون تأویل به رأی به دلیل ملاک ممنوعیت تفسیر به رأی،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با رعایت ضوابط بطن‌گیری صورت پذیرد،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به معنای تعبیر رؤیا، جایز است و دلیلی بر حرمت تعبیر رؤیا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تأویل به معنای عاقبت و نهایت و وقوع چیزی باشد هنگامی که درباره آیه‌ای از قرآن دلیل داشته باشیم، می‌توانیم چنین معنایی را به آن نسبت</w:t>
      </w:r>
      <w:bookmarkStart w:id="228" w:name="pg5702_38003"/>
    </w:p>
    <w:p>
      <w:pPr>
        <w:pStyle w:val="BookText"/>
        <w:rPr/>
      </w:pPr>
      <w:bookmarkEnd w:id="228"/>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برخی استادان معاصر درباره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فرموده بودند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اگر به معنای حقیقت عینی باشد، همان‌طور که از آیة‌الله معرفت نقل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دلیلی بر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 این معنا نداریم و فرض این معنا برای تأویل،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اشاره شد، ممکن است دیدگاه ابن تیمیه با معنای وقوع در مورد برخی آیات قرآن </w:t>
      </w:r>
      <w:r>
        <w:rPr>
          <w:rStyle w:val="FootnoteAnchor"/>
          <w:rtl w:val="true"/>
        </w:rPr>
        <w:footnoteReference w:id="442"/>
      </w:r>
      <w:r>
        <w:rPr>
          <w:rFonts w:ascii="IRNazanin" w:hAnsi="IRNazanin" w:eastAsia="IRNazanin"/>
          <w:color w:val="111111"/>
          <w:sz w:val="28"/>
          <w:sz w:val="28"/>
          <w:szCs w:val="28"/>
          <w:rtl w:val="true"/>
          <w:lang w:bidi="fa-IR"/>
        </w:rPr>
        <w:t>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معنای کلی درباره همه آیات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تأویل به معنای اشارات و رموز باشد اگر به معنای تداعی معانی از آیات بود که تفسیر و تأویل به‌شمار نمی‌آید، تا به خدا نسبت داده نشود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آن است که معنای تأویل قرآن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شهود و مکاشفه استوار است، از مباحث منابع تفسیر روشن شد که شهود و مکاشفه در تفسیر حجت نیست و با همان ملاک‌ها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بودن، غیر قابل انتقال و غیر مستدل بودن و خطاپذیری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به این معنا معتبر نخواهد بود و نمی‌توان آن را به قرآن نسبت داد</w:t>
      </w:r>
      <w:r>
        <w:rPr>
          <w:rFonts w:eastAsia="IRNazanin" w:cs="IRNazanin"/>
          <w:color w:val="111111"/>
          <w:sz w:val="28"/>
          <w:szCs w:val="28"/>
          <w:rtl w:val="true"/>
          <w:lang w:bidi="fa-IR"/>
        </w:rPr>
        <w:t>.</w:t>
      </w:r>
    </w:p>
    <w:p>
      <w:pPr>
        <w:pStyle w:val="Heading4"/>
        <w:numPr>
          <w:ilvl w:val="3"/>
          <w:numId w:val="1"/>
        </w:numPr>
        <w:rPr/>
      </w:pPr>
      <w:bookmarkStart w:id="229" w:name="__RefHeading___Toc3786913_581953129"/>
      <w:bookmarkStart w:id="230" w:name="_Toc86"/>
      <w:bookmarkEnd w:id="229"/>
      <w:r>
        <w:rPr>
          <w:rtl w:val="true"/>
        </w:rPr>
        <w:t>رابطه تأویل و تفسیر</w:t>
      </w:r>
      <w:bookmarkEnd w:id="2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متفاوتی درباره رابطه تأویل و تفسیر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تغلب و ابن</w:t>
      </w:r>
    </w:p>
    <w:p>
      <w:pPr>
        <w:pStyle w:val="BookText"/>
        <w:rPr/>
      </w:pPr>
      <w:r>
        <w:rPr>
          <w:rFonts w:ascii="IRNazanin" w:hAnsi="IRNazanin" w:eastAsia="IRNazanin"/>
          <w:color w:val="111111"/>
          <w:sz w:val="28"/>
          <w:sz w:val="28"/>
          <w:szCs w:val="28"/>
          <w:rtl w:val="true"/>
          <w:lang w:bidi="fa-IR"/>
        </w:rPr>
        <w:t>الاعرابی نقل شده که تفسیر و تأویل را یکسان دانسته‌اند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همان‌طور که گذشت، ابن جریر طبری نیز همین دیدگاه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تفسیر را اعم از تأویل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تأویل بیشتر درباره کتاب‌های آسمانی به کار می‌رود؛ ولی تفسیر اعم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برخی بر آنند که تأویل اعم از تفسیر است؛ چون برای کلام و فعل به کار می‌رود؛ اما تفسیر درباره اقوال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برخی نیز گفته‌اند که بین تفسیر و تأویل،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کلام کسانی همچون ماتریدی، ابوطالب ثعلبی و ابونصر قشیری استفاده شده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 نظر می‌رسد رابطه تفسیر و تأویل، بر اساس معنا و کاربرد تأویل متفاوت است و در کل می‌شود گفت که رابطه آنها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معانی تأویل، با تفسیر یکسان است و برخی معانی تأویل مثل حقیقت عینی خارجی با تفسیر تباین دارد و برخی معانی تفسیر مثل بیان معانی ظاهری الفاظ قرآن از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یادسپاری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معانی تأویل، در می‌یابیم که انحصار دانش تأویل به خدا و معصوم، بدون دلیل و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تأویل به معنای تفسیر، توجیه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خلاف ظاهر با توجه به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اخذ قاعده کلی از آیه با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رؤیا، عاقبت و نهایت چیز در آیات خاص، و حتی اشارات و رموز باطنی عرفا و صوفیه و حقیقت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هیچ‌کس مدعی نشده است که این امور ویژه خدا و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تأویل به معنای حقیقت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نظر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علم بدان از آن پاکان است؛ ولی گذشت که دلیلی بر اصل این معنای تأویل وجود ندارد تا نوبت به انحصار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تعریف تأویل را در لغت، قرآن و احادیث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ابن تیمیه و علامه طباطبایی درباره تأویل چیست؟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دکتر ذهبی در مورد تأویل چیست؟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آیة‌الله معرفت رحمه الله درباره تأویل چیست؟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تأویل قرآن جایز است؟ دلایل آن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معصوم می‌تواند به تأویل قرآن دست یابد؟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تأویل و تفسیر، کدام یک از نسبت‌های چهارگانه منطقی است؟</w:t>
      </w:r>
    </w:p>
    <w:p>
      <w:pPr>
        <w:pStyle w:val="BookText"/>
        <w:rPr/>
      </w:pPr>
      <w:r>
        <w:rPr>
          <w:rFonts w:ascii="IRNazanin" w:hAnsi="IRNazanin" w:eastAsia="IRNazanin"/>
          <w:color w:val="111111"/>
          <w:sz w:val="28"/>
          <w:sz w:val="28"/>
          <w:szCs w:val="28"/>
          <w:rtl w:val="true"/>
          <w:lang w:bidi="fa-IR"/>
        </w:rPr>
        <w:t>منابعی برای پژوهش و مطالعه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التأویل، آیة‌الله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صحیح آیات مشکله قرآن،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آیة‌الله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دکتر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تأویل، دکتر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تفسیر علمی قرآن،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فی اصول التفسیر، 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و تأویل متن، بابک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هرمنوتیک، احمد واعظی</w:t>
      </w:r>
      <w:r>
        <w:rPr>
          <w:rFonts w:eastAsia="IRNazanin" w:cs="IRNazanin"/>
          <w:color w:val="111111"/>
          <w:sz w:val="28"/>
          <w:szCs w:val="28"/>
          <w:rtl w:val="true"/>
          <w:lang w:bidi="fa-IR"/>
        </w:rPr>
        <w:t>.</w:t>
      </w:r>
      <w:bookmarkStart w:id="231" w:name="pg5702_38014"/>
    </w:p>
    <w:p>
      <w:pPr>
        <w:pStyle w:val="Heading3"/>
        <w:numPr>
          <w:ilvl w:val="2"/>
          <w:numId w:val="1"/>
        </w:numPr>
        <w:rPr/>
      </w:pPr>
      <w:bookmarkStart w:id="232" w:name="__RefHeading___Toc3786915_581953129"/>
      <w:bookmarkStart w:id="233" w:name="_Toc87"/>
      <w:bookmarkEnd w:id="231"/>
      <w:bookmarkEnd w:id="232"/>
      <w:r>
        <w:rPr/>
        <w:t>3</w:t>
      </w:r>
      <w:r>
        <w:rPr>
          <w:rtl w:val="true"/>
        </w:rPr>
        <w:t xml:space="preserve">. </w:t>
      </w:r>
      <w:r>
        <w:rPr>
          <w:rtl w:val="true"/>
        </w:rPr>
        <w:t>بطون قرآن</w:t>
      </w:r>
      <w:bookmarkEnd w:id="233"/>
    </w:p>
    <w:p>
      <w:pPr>
        <w:pStyle w:val="Heading4"/>
        <w:numPr>
          <w:ilvl w:val="3"/>
          <w:numId w:val="1"/>
        </w:numPr>
        <w:rPr/>
      </w:pPr>
      <w:bookmarkStart w:id="234" w:name="__RefHeading___Toc3786917_581953129"/>
      <w:bookmarkStart w:id="235" w:name="_Toc88"/>
      <w:bookmarkEnd w:id="234"/>
      <w:r>
        <w:rPr>
          <w:rtl w:val="true"/>
        </w:rPr>
        <w:t>مقدمه</w:t>
      </w:r>
      <w:bookmarkEnd w:id="235"/>
    </w:p>
    <w:p>
      <w:pPr>
        <w:pStyle w:val="BookText"/>
        <w:rPr/>
      </w:pPr>
      <w:r>
        <w:rPr>
          <w:rFonts w:ascii="IRNazanin" w:hAnsi="IRNazanin" w:eastAsia="IRNazanin"/>
          <w:color w:val="111111"/>
          <w:sz w:val="28"/>
          <w:sz w:val="28"/>
          <w:szCs w:val="28"/>
          <w:rtl w:val="true"/>
          <w:lang w:bidi="fa-IR"/>
        </w:rPr>
        <w:t xml:space="preserve">یکی از مباحث مهم علوم قرآن و تفسیر،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دیرباز به آن توجه می‌شده و در احادیث پیامبر صلی الله علیه وآله و اهل بیت علیهم السلام و تفاسیر قرآن آمده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قرآن، برنامه زندگی بشر تا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جاودانگی در بطون قرآن است که می‌تواند در هر عصری لایه‌ای از معارف بلند این کتاب آسمانی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آن اندازه مهم است که برخی صاحب‌نظران، حقیقت تفسیر قرآن را بیان سطوح پوشیده و بطون قرآن می‌دانند؛ نه ظواهر آشکار آن</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برخی مفسران معاصر کوشیده‌اند بطن‌گیری از قرآن را به صورت قانونمند ارائه کنند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مسئله بطن از زاویه‌ای در تفسیر و از نگاهی دیگر در کتب علوم قرآن و از جهتی در کتاب‌های روایی و از نظر دیگر در کتاب‌های اصول فقه توجه شده است</w:t>
      </w:r>
      <w:r>
        <w:rPr>
          <w:rFonts w:eastAsia="IRNazanin" w:cs="IRNazanin"/>
          <w:color w:val="111111"/>
          <w:sz w:val="28"/>
          <w:szCs w:val="28"/>
          <w:rtl w:val="true"/>
          <w:lang w:bidi="fa-IR"/>
        </w:rPr>
        <w:t>.</w:t>
      </w:r>
      <w:bookmarkStart w:id="236" w:name="pg5702_38016"/>
    </w:p>
    <w:p>
      <w:pPr>
        <w:pStyle w:val="Heading4"/>
        <w:numPr>
          <w:ilvl w:val="3"/>
          <w:numId w:val="1"/>
        </w:numPr>
        <w:rPr/>
      </w:pPr>
      <w:bookmarkStart w:id="237" w:name="__RefHeading___Toc3786919_581953129"/>
      <w:bookmarkStart w:id="238" w:name="_Toc89"/>
      <w:bookmarkEnd w:id="236"/>
      <w:bookmarkEnd w:id="237"/>
      <w:r>
        <w:rPr>
          <w:rtl w:val="true"/>
        </w:rPr>
        <w:t xml:space="preserve">مفهوم شناسی </w:t>
      </w:r>
      <w:r>
        <w:rPr>
          <w:rtl w:val="true"/>
        </w:rPr>
        <w:t>«</w:t>
      </w:r>
      <w:r>
        <w:rPr>
          <w:rtl w:val="true"/>
        </w:rPr>
        <w:t>بطن</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چیزی است که بر صفحه زمین باشد و پنهان نباشد، و بطن، زمانی به کار می‌رود که چیزی در عمق زمین و مخفی باشد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بطن عضوی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 آن بطون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ضد ظهر است و به هر موضوع پیچیده‌ای بطن و به هر موضوع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با حس درک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از حس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الظهر من کل شییء، خلاف البطن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 البطن من کل شیئء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جوفه</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در قرآن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بار در قرآن کریم به کار رفته است که در موارد گوناگونی به معنای عضو خاص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54"/>
      </w:r>
      <w:r>
        <w:rPr>
          <w:rFonts w:ascii="IRNazanin" w:hAnsi="IRNazanin" w:eastAsia="IRNazanin"/>
          <w:color w:val="111111"/>
          <w:sz w:val="28"/>
          <w:sz w:val="28"/>
          <w:szCs w:val="28"/>
          <w:rtl w:val="true"/>
          <w:lang w:bidi="fa-IR"/>
        </w:rPr>
        <w:t xml:space="preserve">و در برخی موارد به معنای گناهان پنهانی </w:t>
      </w:r>
      <w:r>
        <w:rPr>
          <w:rStyle w:val="FootnoteAnchor"/>
          <w:rtl w:val="true"/>
        </w:rPr>
        <w:footnoteReference w:id="455"/>
      </w:r>
      <w:r>
        <w:rPr>
          <w:rFonts w:ascii="IRNazanin" w:hAnsi="IRNazanin" w:eastAsia="IRNazanin"/>
          <w:color w:val="111111"/>
          <w:sz w:val="28"/>
          <w:sz w:val="28"/>
          <w:szCs w:val="28"/>
          <w:rtl w:val="true"/>
          <w:lang w:bidi="fa-IR"/>
        </w:rPr>
        <w:t xml:space="preserve">و نعمت‌های پوشیده </w:t>
      </w:r>
      <w:r>
        <w:rPr>
          <w:rStyle w:val="FootnoteAnchor"/>
          <w:rtl w:val="true"/>
        </w:rPr>
        <w:footnoteReference w:id="456"/>
      </w:r>
      <w:r>
        <w:rPr>
          <w:rFonts w:ascii="IRNazanin" w:hAnsi="IRNazanin" w:eastAsia="IRNazanin"/>
          <w:color w:val="111111"/>
          <w:sz w:val="28"/>
          <w:sz w:val="28"/>
          <w:szCs w:val="28"/>
          <w:rtl w:val="true"/>
          <w:lang w:bidi="fa-IR"/>
        </w:rPr>
        <w:t>و یک مورد از آن نیز در صفت خدا به کار رفته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با دقت در کاربردهای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این واژه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صاحب‌نظران برای وجود بطن قرآن به آیاتی استدلال کرده‌اند؛ از جمله دکتر ذهبی به آیاتی اشاره می‌کند که به تدبر، تفکر و تعقل در قرآن دعوت می‌کند </w:t>
      </w:r>
      <w:r>
        <w:rPr>
          <w:rStyle w:val="FootnoteAnchor"/>
          <w:rtl w:val="true"/>
        </w:rPr>
        <w:footnoteReference w:id="458"/>
      </w:r>
      <w:r>
        <w:rPr>
          <w:rFonts w:ascii="IRNazanin" w:hAnsi="IRNazanin" w:eastAsia="IRNazanin"/>
          <w:color w:val="111111"/>
          <w:sz w:val="28"/>
          <w:sz w:val="28"/>
          <w:szCs w:val="28"/>
          <w:rtl w:val="true"/>
          <w:lang w:bidi="fa-IR"/>
        </w:rPr>
        <w:t>و حکایت از لایه‌های ژرف نهفته در ورای آیات دارد که مقصود و مراد الهی و همان باطن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آلوسی نیز به آیاتی مانند تَفْصِیلاً لِکُلِّ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فَرَّطْنا فِی الْکِتابِ مِنْ شَیْ‌ءٍ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کرده است</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نیز در همین جهت به آیات عبرت‌گیری از داستان‌های پیامبران همچون لَقَدْ کانَ فِی قَصَصِهِمْ عِبْرَةٌ لِأُولِی الْأَلْبابِ استشهاد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در احادیث</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گوناگونی از پیامبر صلی الله علیه وآله و اهل‌بیت علیهم السلام به کار رفته است ولی گویا در همه‌جا به یک معنا نیست؛ بلکه دست‌کم در چند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عن هذه الروایة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القرآن آیة الا و لها ظهر و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 بطنه تأویله، منه ما قد مضی و منه ما لم یکن یجری کما یجری الشمس و القمر</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مانند این روایت را اهل‌سنت نیز حکایت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تلاوت و باطن آن، تأویل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مصادیق جدید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ظهرالقرآن الذین نزل فیهم و بطنه الذین عملوا بمثل اعمالهم؛ </w:t>
      </w:r>
      <w:r>
        <w:rPr>
          <w:rStyle w:val="FootnoteAnchor"/>
          <w:rtl w:val="true"/>
        </w:rPr>
        <w:footnoteReference w:id="464"/>
      </w:r>
      <w:r>
        <w:rPr>
          <w:rFonts w:ascii="IRNazanin" w:hAnsi="IRNazanin" w:eastAsia="IRNazanin"/>
          <w:color w:val="111111"/>
          <w:sz w:val="28"/>
          <w:sz w:val="28"/>
          <w:szCs w:val="28"/>
          <w:rtl w:val="true"/>
          <w:lang w:bidi="fa-IR"/>
        </w:rPr>
        <w:t>ظاهر قرآن کسانی هستند که آیات درباره آنها نازل شده و باطن آن، کسانی هستند که رفتاری مانند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تدبر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انا اقراه لبطن و انتم تقرؤونه بظهر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اتدبره و اعمل بما فیه و تقرؤونه انتم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 فامرها</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به معنای فهم و تفسیرهای متعدد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واژه بطن بر تفسیر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شیئی فی تفسیر القرآن، فاجابنی ثم سألته ثانیة فاجابنی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اجبت فی هذه المسئلة بجواب غیر هذا قبل الیوم؟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بطناً و للبطن بطن و له ظهر و للظهر ظهر</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این روایت، جابر از تفسیر آیه می‌پرسد و امام باقر علیه السلام مطالب مختلفی بیان می‌کند و آنها را بطن‌های قرآن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آیه و لها اربعه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حد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التلاوة و الباطن الفهم و الحد هو احکام الحلال و الحرام و المطلع هو مراد الله من العبد بها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قرآن یا ساحت‌های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به هفت بطن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ظهراً و بطناً و لبطنه بطن إلی سبعة أبطن</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فیض کاشانی این حدیث را از طریق اهل‌سنت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مقصود از هفت بطن قرآن ممکن است سطوح معرفتی و مراتب فهم عمیق آن باشد که در این صورت معنای هفت بطن با روایات دسته سوم و چهارم و پنجم سازگار است و ممکن است به معنای مصادیق آینده آیات باشد؛ یعنی در هر عصری مصداق جدیدی از آیات نسل‌های مثل اقوام و اشخاص پیدا می‌شوند و بطن جدیدی ظاهر می‌گردد که در این صورت معنای هفت بطن با روایات دسته اول و دوم سازگار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ممکن است عدد واقعی باشد یا عدد کثرت باشد که شامل ده‌ها و صدها بطن می‌گردد</w:t>
      </w:r>
      <w:r>
        <w:rPr>
          <w:rFonts w:eastAsia="IRNazanin" w:cs="IRNazanin"/>
          <w:color w:val="111111"/>
          <w:sz w:val="28"/>
          <w:szCs w:val="28"/>
          <w:rtl w:val="true"/>
          <w:lang w:bidi="fa-IR"/>
        </w:rPr>
        <w:t>.</w:t>
      </w:r>
      <w:bookmarkStart w:id="239" w:name="pg5702_38024"/>
    </w:p>
    <w:p>
      <w:pPr>
        <w:pStyle w:val="Heading4"/>
        <w:numPr>
          <w:ilvl w:val="3"/>
          <w:numId w:val="1"/>
        </w:numPr>
        <w:rPr/>
      </w:pPr>
      <w:bookmarkStart w:id="240" w:name="__RefHeading___Toc3786921_581953129"/>
      <w:bookmarkStart w:id="241" w:name="_Toc90"/>
      <w:bookmarkEnd w:id="239"/>
      <w:bookmarkEnd w:id="240"/>
      <w:r>
        <w:rPr>
          <w:rtl w:val="true"/>
        </w:rPr>
        <w:t>دلایل وجود بطن قرآن</w:t>
      </w:r>
      <w:bookmarkEnd w:id="241"/>
    </w:p>
    <w:p>
      <w:pPr>
        <w:pStyle w:val="BookText"/>
        <w:rPr/>
      </w:pPr>
      <w:r>
        <w:rPr>
          <w:rFonts w:ascii="IRNazanin" w:hAnsi="IRNazanin" w:eastAsia="IRNazanin"/>
          <w:color w:val="111111"/>
          <w:sz w:val="28"/>
          <w:sz w:val="28"/>
          <w:szCs w:val="28"/>
          <w:rtl w:val="true"/>
          <w:lang w:bidi="fa-IR"/>
        </w:rPr>
        <w:t xml:space="preserve">در این‌جا دلایل اصل وجود بطن،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فارغ از معنای خاص آن،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همان‌طور که در تاریخچه گذشت، دانشمندان تفسیر و علوم قرآن برای وجود بطن قرآن به سه دسته از آیات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مخاطبان قرآن را به تدبر در قرآن فرا می‌خواند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این‌گونه آیات اشاره دارد که در ورای این الفاظ و معانی ظاهری، معنای عمیقی نهفته است که مقصود و مراد خداوند بوده و همان باطن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ذهبی به این دسته از آیات اشاره کرده و آن را دلیل بطن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مخاطبان اولیه قرآن بودند که به لغت آگاهی داشتند و در فهم ظواهر با مشکل روبه‌رو نبودند؛ بلکه مشکل اصلی آنان درباره مراد خداوند بود که در ژرفای آیات نهفته و خدا آنان را به این حقیقت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بذلک انهم لا یفهمون عن الله مراد من الخطاب و خصهم علی ان یتدبروا فی آیاته حتی یقفوا علی مقصود الله و مراده؛ و ذلک هو الباطن الذی</w:t>
      </w:r>
    </w:p>
    <w:p>
      <w:pPr>
        <w:pStyle w:val="BookText"/>
        <w:rPr/>
      </w:pPr>
      <w:r>
        <w:rPr>
          <w:rFonts w:ascii="IRNazanin" w:hAnsi="IRNazanin" w:eastAsia="IRNazanin"/>
          <w:color w:val="111111"/>
          <w:sz w:val="28"/>
          <w:sz w:val="28"/>
          <w:szCs w:val="28"/>
          <w:rtl w:val="true"/>
          <w:lang w:bidi="fa-IR"/>
        </w:rPr>
        <w:t>جهلوا و لم یصلوا الیه بعقولهم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عبرت‌های قصص قرآن اشاره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معاصران در مورد بطن قرآن به آیاتی اشاره کرده که به عبرت آموزی</w:t>
      </w:r>
    </w:p>
    <w:p>
      <w:pPr>
        <w:pStyle w:val="BookText"/>
        <w:rPr/>
      </w:pPr>
      <w:r>
        <w:rPr>
          <w:rFonts w:ascii="IRNazanin" w:hAnsi="IRNazanin" w:eastAsia="IRNazanin"/>
          <w:color w:val="111111"/>
          <w:sz w:val="28"/>
          <w:sz w:val="28"/>
          <w:szCs w:val="28"/>
          <w:rtl w:val="true"/>
          <w:lang w:bidi="fa-IR"/>
        </w:rPr>
        <w:t>قصص قرآن فرا می‌خواند</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مثل لَقَدْ کانَ فِی قَصَصِهِمْ عِبْرَةٌ لِأُولِی الْأَلْبابِ </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به یقین در حکایت‌های آنان برای خردمندان عبرتی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عبور از معنای ظاهری و رسیدن به مطالب پندآموز قرآن است؛ یعنی هدف و مقصود کلی هر آیه که برای مخاطبان هر نسل پندآموز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قصص قرآن، به زمان و مکان و افراد تاریخی مقید شود، دیگر برای نسل‌های بعدی به کار نمی‌آید؛ چون از دسته داستان‌های تاریخی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برنامه زندگی انسان‌ها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قصه‌ها الغای خصوصیت شود و قضایای کلی عبرت آموز آن استخراج و بر مصادیق هر زمان تطبیق شود که این یکی از معانی بطن‌گیری از آیات است؛ چنان‌که در برخی احادیث نیز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آیة نزلت فی قوم ثم ماتوا اولئک، ماتت الآیة اذاً ما بقی من القرآن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یجری من اوله إلی آخره ما قامت السماوات و الارض؛ </w:t>
      </w:r>
      <w:r>
        <w:rPr>
          <w:rStyle w:val="FootnoteAnchor"/>
          <w:rtl w:val="true"/>
        </w:rPr>
        <w:footnoteReference w:id="474"/>
      </w:r>
      <w:r>
        <w:rPr>
          <w:rFonts w:ascii="IRNazanin" w:hAnsi="IRNazanin" w:eastAsia="IRNazanin"/>
          <w:color w:val="111111"/>
          <w:sz w:val="28"/>
          <w:sz w:val="28"/>
          <w:szCs w:val="28"/>
          <w:rtl w:val="true"/>
          <w:lang w:bidi="fa-IR"/>
        </w:rPr>
        <w:t>اگر آیه‌ای برای ملتی نازل می‌شد و آن ملت می‌مردند، آیه می‌مرد و چیزی از قرآن باقی نمی‌ماند؛ اما قرآن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کسانی هستند که قرآن درباره آنها نازل شده و باطن قرآن کسانی هستند که اعمالشان همانند آنهاست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وجود همه چیز در قرآن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نمی‌دانم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آیه‌ها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دلایل قرآنی گفته شده، فی الجمله بر وجود معنای ژرف ورای معانی سطحی و ظاهری قرآن دلالت دارد؛ ولی دلالت آیات دسته سوم بر مطلب قابل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بر اساس سیاق آن درباره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آتَیْنا مُوسَی الْکِتابَ تَماماً عَلَی الَّذِی أَحْسَنَ وَ تَفْصِیلاً لِکُلِّ شَیْ‌ءٍ وَ هُدیً وَ رَحْمَةً لَعَلَّهُمْ بِلِقاءِ رَبِّهِمْ یُؤْمِنُونَ سپس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نیکی کرده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کنیم، و رهنمود و رحمتی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آنان به ملاقات پروردگارشان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ما فَرَّطْنا فِی الْکِتابِ مِنْ شَیْ‌ءٍ ثُمَّ إِلی رَبِّهِمْ یُحْشَرُونَ ممکن است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نظری بطن</w:t>
      </w:r>
    </w:p>
    <w:p>
      <w:pPr>
        <w:pStyle w:val="BookText"/>
        <w:rPr/>
      </w:pPr>
      <w:r>
        <w:rPr>
          <w:rFonts w:ascii="IRNazanin" w:hAnsi="IRNazanin" w:eastAsia="IRNazanin"/>
          <w:color w:val="111111"/>
          <w:sz w:val="28"/>
          <w:sz w:val="28"/>
          <w:szCs w:val="28"/>
          <w:rtl w:val="true"/>
          <w:lang w:bidi="fa-IR"/>
        </w:rPr>
        <w:t>شیعه و اهل‌سنت روایات بسیاری از پیامبر صلی الله علیه وآله حکایت کرده‌اند که قرآن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احادیث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در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باب مفصلی در مورد بطن قرآن گشوده و روایات را جمع‌آورده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در الاتقان و فیض کاشانی در مقدمه تفسیر صافی روایات بسیاری در این باره جمع‌آورده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عملی اهل‌بیت علیهم السلام در بیان بطون آیات</w:t>
      </w:r>
    </w:p>
    <w:p>
      <w:pPr>
        <w:pStyle w:val="BookText"/>
        <w:rPr/>
      </w:pPr>
      <w:r>
        <w:rPr>
          <w:rFonts w:ascii="IRNazanin" w:hAnsi="IRNazanin" w:eastAsia="IRNazanin"/>
          <w:color w:val="111111"/>
          <w:sz w:val="28"/>
          <w:sz w:val="28"/>
          <w:szCs w:val="28"/>
          <w:rtl w:val="true"/>
          <w:lang w:bidi="fa-IR"/>
        </w:rPr>
        <w:t>اهل‌بیت علیهم السلام در بسیاری از احادیث به بیان بطن برخی از آیات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در تفاسیر روایی همچون البرهان، نورالثقلین و صافی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برخی مفسران، مانند نهاوندی در نفحات الرحمن، ادعا کرده‌اند که روایات بطن، متظافر یا متواتر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ضعف سندی برخی از این احادیث به مطلب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موافق ظاهر آیات قرآن است که به وجود بطن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بنای عقلا نیز موافق است که در ادامه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 و عقلایی</w:t>
      </w:r>
    </w:p>
    <w:p>
      <w:pPr>
        <w:pStyle w:val="BookText"/>
        <w:rPr/>
      </w:pPr>
      <w:r>
        <w:rPr>
          <w:rFonts w:ascii="IRNazanin" w:hAnsi="IRNazanin" w:eastAsia="IRNazanin"/>
          <w:color w:val="111111"/>
          <w:sz w:val="28"/>
          <w:sz w:val="28"/>
          <w:szCs w:val="28"/>
          <w:rtl w:val="true"/>
          <w:lang w:bidi="fa-IR"/>
        </w:rPr>
        <w:t>خدای متعال، هدایت کننده انسان‌هاست و قرآن را برای هدایت مردم نازل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کتابی کم حجم است که برای همه نسل‌ها و زمان‌ها تا پایان تاریخ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همه معارف و احکام و نیازهای دینی بشر در ظاهر آیات نمی‌گنجد و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بخشی از معارف قرآن در باطن آن نهفته باشد تا ژرف‌اندیشان آنها را در طول تاریخ، استخراج و استنباط کنند و در اختیار بشر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رمز جاودانگی و جهانی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بطن قرآن نبود، بسیاری از آیات قرآن به کتابی تاریخی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 و شیوه همیشگی حکیمان نیز این‌گونه بوده است که مطالب فراوان را در حجم کم ارائه کرده‌اند؛ البته مطالب را به صورتی بیان می‌کرده‌اند که معارف آن لایه لایه باشد؛ یعنی لایه سطحی آن برای عموم مردم و لایه‌های عمیق آن برای فرهیختگان قابل استفاده باشد؛ برای مثال، کتاب‌های منطق و فلسفه و نیز نهج البلاغه امام علی علیه السلام و بسیاری از کتاب‌های علوم پزشکی و غیر آن این‌گونه تألیف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سطحی آنها ممکن است؛ اما فهم عمیق آنها به شرح و بسط استاد و دقت و تدبر دانشجو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همین روست که در برخی احادیث، تدبر در قرآن </w:t>
      </w:r>
      <w:r>
        <w:rPr>
          <w:rStyle w:val="FootnoteAnchor"/>
          <w:rtl w:val="true"/>
        </w:rPr>
        <w:footnoteReference w:id="480"/>
      </w:r>
      <w:r>
        <w:rPr>
          <w:rFonts w:ascii="IRNazanin" w:hAnsi="IRNazanin" w:eastAsia="IRNazanin"/>
          <w:color w:val="111111"/>
          <w:sz w:val="28"/>
          <w:sz w:val="28"/>
          <w:szCs w:val="28"/>
          <w:rtl w:val="true"/>
          <w:lang w:bidi="fa-IR"/>
        </w:rPr>
        <w:t>و فهم آن را باطن این کتاب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عقل و شیوه عقلایی در بیان مطالب حکیمانه و پرمحتوای قرآن اقتضا می‌کند که قرآن دارای بطن باشد و دلایل دیگر، مانند آیات و روایات، به همین دلیل عقلی و عقلایی ارشاد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جمله کسانی است که به این دلیل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سرمایه‌ای اندک از عقل و اندک بهره‌ای از ایمان داشته باشد شایسته نیست که وجود بطون قرآن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بطونی که مبدأ فیاض آنها را بر دل‌های کسانی از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می‌کند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که چه سان برای دیوان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فراوانی احتمال می‌دهند؛ ولی آن را برای کلام وحیانی الهی که بر آخرین پیامبر نازل شده است، باور ندارند</w:t>
      </w:r>
      <w:r>
        <w:rPr>
          <w:rFonts w:eastAsia="IRNazanin" w:cs="IRNazanin"/>
          <w:color w:val="111111"/>
          <w:sz w:val="28"/>
          <w:szCs w:val="28"/>
          <w:rtl w:val="true"/>
          <w:lang w:bidi="fa-IR"/>
        </w:rPr>
        <w:t xml:space="preserve">! </w:t>
      </w:r>
      <w:r>
        <w:rPr>
          <w:rStyle w:val="FootnoteAnchor"/>
          <w:rtl w:val="true"/>
        </w:rPr>
        <w:footnoteReference w:id="482"/>
      </w:r>
      <w:bookmarkStart w:id="242" w:name="pg5702_38034"/>
    </w:p>
    <w:p>
      <w:pPr>
        <w:pStyle w:val="BookText"/>
        <w:rPr/>
      </w:pPr>
      <w:bookmarkEnd w:id="2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مفسران</w:t>
      </w:r>
    </w:p>
    <w:p>
      <w:pPr>
        <w:pStyle w:val="BookText"/>
        <w:rPr/>
      </w:pPr>
      <w:r>
        <w:rPr>
          <w:rFonts w:ascii="IRNazanin" w:hAnsi="IRNazanin" w:eastAsia="IRNazanin"/>
          <w:color w:val="111111"/>
          <w:sz w:val="28"/>
          <w:sz w:val="28"/>
          <w:szCs w:val="28"/>
          <w:rtl w:val="true"/>
          <w:lang w:bidi="fa-IR"/>
        </w:rPr>
        <w:t>دکتر ذهبی مدعی است که احادیث صحیحی بر بطن قرآن دلالت دارد و جمهور مفسران بدان باور دارند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وی معنای خاصی درباره بطن ارائه می‌کند که در ادامه آن‌را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همان‌طور که در مبانی و منابع تفسیر گذشت، حجیت اجماع در تفسیر، جای درنگ و اشکال دارد و درباره اجماع مفسران دلیل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دلیل حداکثر می‌تواند مؤید و گواه وجود بطن قرآن باشد</w:t>
      </w:r>
      <w:r>
        <w:rPr>
          <w:rFonts w:eastAsia="IRNazanin" w:cs="IRNazanin"/>
          <w:color w:val="111111"/>
          <w:sz w:val="28"/>
          <w:szCs w:val="28"/>
          <w:rtl w:val="true"/>
          <w:lang w:bidi="fa-IR"/>
        </w:rPr>
        <w:t>.</w:t>
      </w:r>
    </w:p>
    <w:p>
      <w:pPr>
        <w:pStyle w:val="Heading4"/>
        <w:numPr>
          <w:ilvl w:val="3"/>
          <w:numId w:val="1"/>
        </w:numPr>
        <w:rPr/>
      </w:pPr>
      <w:bookmarkStart w:id="243" w:name="__RefHeading___Toc3786923_581953129"/>
      <w:bookmarkStart w:id="244" w:name="_Toc91"/>
      <w:bookmarkEnd w:id="243"/>
      <w:r>
        <w:rPr>
          <w:rtl w:val="true"/>
        </w:rPr>
        <w:t>دیدگاه های اساسی درباره بطن</w:t>
      </w:r>
      <w:bookmarkEnd w:id="244"/>
    </w:p>
    <w:p>
      <w:pPr>
        <w:pStyle w:val="Heading5"/>
        <w:numPr>
          <w:ilvl w:val="4"/>
          <w:numId w:val="1"/>
        </w:numPr>
        <w:rPr/>
      </w:pPr>
      <w:bookmarkStart w:id="245" w:name="__RefHeading___Toc3786925_581953129"/>
      <w:bookmarkStart w:id="246" w:name="_Toc92"/>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با بررسی تاریخ روشن می‌شود که سه رویکرد اساسی نسبت به مسئله بطن وجود داشته است</w:t>
      </w:r>
      <w:r>
        <w:rPr>
          <w:rFonts w:eastAsia="IRNazanin" w:cs="IRNazanin"/>
          <w:color w:val="111111"/>
          <w:sz w:val="28"/>
          <w:szCs w:val="28"/>
          <w:rtl w:val="true"/>
          <w:lang w:bidi="fa-IR"/>
        </w:rPr>
        <w:t>:</w:t>
      </w:r>
    </w:p>
    <w:p>
      <w:pPr>
        <w:pStyle w:val="Heading5"/>
        <w:numPr>
          <w:ilvl w:val="4"/>
          <w:numId w:val="1"/>
        </w:numPr>
        <w:rPr/>
      </w:pPr>
      <w:bookmarkStart w:id="247" w:name="__RefHeading___Toc3786927_581953129"/>
      <w:bookmarkStart w:id="248" w:name="_Toc93"/>
      <w:bookmarkEnd w:id="247"/>
      <w:r>
        <w:rPr/>
        <w:t>1</w:t>
      </w:r>
      <w:r>
        <w:rPr>
          <w:rtl w:val="true"/>
        </w:rPr>
        <w:t xml:space="preserve">. </w:t>
      </w:r>
      <w:r>
        <w:rPr>
          <w:rtl w:val="true"/>
        </w:rPr>
        <w:t xml:space="preserve">اخذ بطون قرآن و نفی ظواهر </w:t>
      </w:r>
      <w:r>
        <w:rPr>
          <w:rtl w:val="true"/>
        </w:rPr>
        <w:t>(</w:t>
      </w:r>
      <w:r>
        <w:rPr>
          <w:rtl w:val="true"/>
        </w:rPr>
        <w:t>بطن‌گرایی افراطی</w:t>
      </w:r>
      <w:r>
        <w:rPr>
          <w:rtl w:val="true"/>
        </w:rPr>
        <w:t>)</w:t>
      </w:r>
      <w:bookmarkEnd w:id="24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نخست قرن دوم هجری،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 محمد بن مقلاص کوفی</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بنیان‌گذار نوعی باطنی‌گری و غلو و تأویل‌گرایی بود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آنان در این مسیر تا جایی پیش رفتند که شناخت حق را سبب معاف شدن انسان از هرگونه عمل به ظواهر شریعت دانستند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چنین بستری، گروه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که شاخه‌ای از اسماعیلیه به‌شمار می‌روند، </w:t>
      </w:r>
      <w:r>
        <w:rPr>
          <w:rStyle w:val="FootnoteAnchor"/>
          <w:rtl w:val="true"/>
        </w:rPr>
        <w:footnoteReference w:id="487"/>
      </w:r>
      <w:r>
        <w:rPr>
          <w:rFonts w:ascii="IRNazanin" w:hAnsi="IRNazanin" w:eastAsia="IRNazanin"/>
          <w:color w:val="111111"/>
          <w:sz w:val="28"/>
          <w:sz w:val="28"/>
          <w:szCs w:val="28"/>
          <w:rtl w:val="true"/>
          <w:lang w:bidi="fa-IR"/>
        </w:rPr>
        <w:t>آنان احکام و مفردات ظاهر اسلام را به مقامات باطنی عرفانی تأویل می‌کنند و ظاهر شریعت را از آن کسانی می‌دانند که کم خرد و از کمال معنوی بی‌بهره بوده‌اند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چون پیدایش خطابیه در عصر امام صادق علیه السلام بود، ایشان با این گروه منحرف برخورد کرد </w:t>
      </w:r>
      <w:r>
        <w:rPr>
          <w:rStyle w:val="FootnoteAnchor"/>
          <w:rtl w:val="true"/>
        </w:rPr>
        <w:footnoteReference w:id="489"/>
      </w:r>
      <w:r>
        <w:rPr>
          <w:rFonts w:ascii="IRNazanin" w:hAnsi="IRNazanin" w:eastAsia="IRNazanin"/>
          <w:color w:val="111111"/>
          <w:sz w:val="28"/>
          <w:sz w:val="28"/>
          <w:szCs w:val="28"/>
          <w:rtl w:val="true"/>
          <w:lang w:bidi="fa-IR"/>
        </w:rPr>
        <w:t>و در نامه‌ای به مفضل بن عمر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طایفه‌ای سخن گفته بودی که من آنان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گفته‌اند که آنان گمان می‌کنند شناخت دین همان شناخت برخی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امامان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که آنان می‌پندارند مقصود از نماز، زکات، روزه، حج، عمره، مسجدالحرام و مشعرالحرام یک شخص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 کس چنین عقیده‌ای داشته باشد در نظر من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سخنانی شنیده‌اند؛ ولی نتوانسته‌اند آن را درک کنند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سپس دانشمندان مسلمان این فرقه‌ها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و تفتازانی تفکر باطنیه را نوعی الحاد خواندند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ملاصدرای شیرازی درباره افکار باطنیه هشدار داده است</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یادآور می‌شود که گروهی از صوفیه به آیات انفسی روی آورده، به آیات آفاقی کم‌تر توجه نمودند؛ ازاین‌رو در تأویل آیات محصور شدند و</w:t>
      </w:r>
      <w:bookmarkStart w:id="249" w:name="pg5702_38038"/>
    </w:p>
    <w:p>
      <w:pPr>
        <w:pStyle w:val="BookText"/>
        <w:rPr/>
      </w:pPr>
      <w:bookmarkEnd w:id="249"/>
      <w:r>
        <w:rPr>
          <w:rFonts w:ascii="IRNazanin" w:hAnsi="IRNazanin" w:eastAsia="IRNazanin"/>
          <w:color w:val="111111"/>
          <w:sz w:val="28"/>
          <w:sz w:val="28"/>
          <w:szCs w:val="28"/>
          <w:rtl w:val="true"/>
          <w:lang w:bidi="fa-IR"/>
        </w:rPr>
        <w:t>حتی تنزیل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به نفی این شیوه تفسیری اشاره می‌کند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اتفاق همه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زمره مسلمانان به‌شمار نمی‌آیند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نفی ظواهر قرآن و اکتفا به باطن آیات، مستلزم نفی شریعت است که بسیاری از آنها در نصوص و ظواهر آیات آمده است و انکار این احکام انکار ضروریات دین را درپی دارد</w:t>
      </w:r>
      <w:r>
        <w:rPr>
          <w:rFonts w:eastAsia="IRNazanin" w:cs="IRNazanin"/>
          <w:color w:val="111111"/>
          <w:sz w:val="28"/>
          <w:szCs w:val="28"/>
          <w:rtl w:val="true"/>
          <w:lang w:bidi="fa-IR"/>
        </w:rPr>
        <w:t>.</w:t>
      </w:r>
    </w:p>
    <w:p>
      <w:pPr>
        <w:pStyle w:val="Heading5"/>
        <w:numPr>
          <w:ilvl w:val="4"/>
          <w:numId w:val="1"/>
        </w:numPr>
        <w:rPr/>
      </w:pPr>
      <w:bookmarkStart w:id="250" w:name="__RefHeading___Toc3786929_581953129"/>
      <w:bookmarkStart w:id="251" w:name="_Toc94"/>
      <w:bookmarkEnd w:id="250"/>
      <w:r>
        <w:rPr/>
        <w:t>2</w:t>
      </w:r>
      <w:r>
        <w:rPr>
          <w:rtl w:val="true"/>
        </w:rPr>
        <w:t xml:space="preserve">. </w:t>
      </w:r>
      <w:r>
        <w:rPr>
          <w:rtl w:val="true"/>
        </w:rPr>
        <w:t xml:space="preserve">اخذ به ظواهر و نفی بطون </w:t>
      </w:r>
      <w:r>
        <w:rPr>
          <w:rtl w:val="true"/>
        </w:rPr>
        <w:t>(</w:t>
      </w:r>
      <w:r>
        <w:rPr>
          <w:rtl w:val="true"/>
        </w:rPr>
        <w:t>ظاهرگرایی افراطی</w:t>
      </w:r>
      <w:r>
        <w:rPr>
          <w:rtl w:val="true"/>
        </w:rPr>
        <w:t>)</w:t>
      </w:r>
      <w:bookmarkEnd w:id="251"/>
    </w:p>
    <w:p>
      <w:pPr>
        <w:pStyle w:val="BookText"/>
        <w:rPr/>
      </w:pPr>
      <w:r>
        <w:rPr>
          <w:rFonts w:ascii="IRNazanin" w:hAnsi="IRNazanin" w:eastAsia="IRNazanin"/>
          <w:color w:val="111111"/>
          <w:sz w:val="28"/>
          <w:sz w:val="28"/>
          <w:szCs w:val="28"/>
          <w:rtl w:val="true"/>
          <w:lang w:bidi="fa-IR"/>
        </w:rPr>
        <w:t>در تاریخ اسلام، در برابر جریان باطن‌گرایی افراطی، جریان ظاهرگرایی افراطی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استفاده از ادله عقلی، بدون اشاره به روایات نبوی ظهر و بطن، سعی می‌کند هرگونه باطنی را منکر شود که ظاهر بر آن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اختلافات با ارجاع آیات به محکمات ممکن است و نیازی به بُعد باطنی برای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ردّ باطنیه می‌پردازد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حزم‌اندلسی منکر هرگونه بطن و سری در دین می‌شود و مدعیان بطون را کافر و کشتنی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پیامبر خدا کلمه‌ای از شریعت را پنهان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راز و رمزی و باطنی جز آن‌چه همه انسان‌ها را به آن فراخوانده است یافت نمی‌شود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ابن تیمیه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صح عن النبی 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باطن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الحدیث المذکور فمن الاحادیث المختلفه </w:t>
      </w:r>
      <w:r>
        <w:rPr>
          <w:rStyle w:val="FootnoteAnchor"/>
          <w:rtl w:val="true"/>
        </w:rPr>
        <w:footnoteReference w:id="497"/>
      </w:r>
      <w:r>
        <w:rPr>
          <w:rFonts w:ascii="IRNazanin" w:hAnsi="IRNazanin" w:eastAsia="IRNazanin"/>
          <w:color w:val="111111"/>
          <w:sz w:val="28"/>
          <w:sz w:val="28"/>
          <w:szCs w:val="28"/>
          <w:rtl w:val="true"/>
          <w:lang w:bidi="fa-IR"/>
        </w:rPr>
        <w:t>التی لم یروها احد من اهل العلم، و لا یوجد فی شیئی من کتب الحدیث، و لکن یروی عن الحسن البصری، موقوفاً او مرسله ان لکل آیة ظهراً و بطناً و حداً و مطلعاً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علم باطن را به چند دسته تقسیم می‌کند و برخی از آنها را رد می‌کند و برخی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الباطن الذی یبطن عن اکثر الناس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الباطن اذا لم یخالف الظاهر لم یعلم بطلانه من جهة مخالفته للظاهر المعلوم؛ فان علم انه حق قبل، و ان علم انه باطل رد و الا امسک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دیدگاه‌های باطنیه قرامطه، </w:t>
      </w:r>
      <w:r>
        <w:rPr>
          <w:rStyle w:val="FootnoteAnchor"/>
          <w:rtl w:val="true"/>
        </w:rPr>
        <w:footnoteReference w:id="498"/>
      </w:r>
      <w:r>
        <w:rPr>
          <w:rFonts w:ascii="IRNazanin" w:hAnsi="IRNazanin" w:eastAsia="IRNazanin"/>
          <w:color w:val="111111"/>
          <w:sz w:val="28"/>
          <w:sz w:val="28"/>
          <w:szCs w:val="28"/>
          <w:rtl w:val="true"/>
          <w:lang w:bidi="fa-IR"/>
        </w:rPr>
        <w:t xml:space="preserve">اسماعیلیه و نصیریه </w:t>
      </w:r>
      <w:r>
        <w:rPr>
          <w:rStyle w:val="FootnoteAnchor"/>
          <w:rtl w:val="true"/>
        </w:rPr>
        <w:footnoteReference w:id="499"/>
      </w:r>
      <w:r>
        <w:rPr>
          <w:rFonts w:ascii="IRNazanin" w:hAnsi="IRNazanin" w:eastAsia="IRNazanin"/>
          <w:color w:val="111111"/>
          <w:sz w:val="28"/>
          <w:sz w:val="28"/>
          <w:szCs w:val="28"/>
          <w:rtl w:val="true"/>
          <w:lang w:bidi="fa-IR"/>
        </w:rPr>
        <w:t>و مانند آنها از فلاسفه و غلات و صوفیه و متکلمین را بر می‌رسد و به شدت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باطن نماز را معرفت اسرار و صیام را کتمان اسرار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باطنیه صوفیه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آیه اذْهَبْ إِلی فِرْعَوْنَ إِنَّهُ طَغی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قلب و مقصود از بقره در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را نفس می‌دانند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بر زیدیه می‌شورند که چرا امام علی علیه السلام را اعلم افراد به باطن و ابوبکر را اعلم افراد به ظاهر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محققان صوفیه اتفاق دارند اعلم مردم به علم باطن،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سپس ادعا می‌کند که اهل‌سنت و جماعت هم‌عقیده‌اند که ابوبکر اعلم امت به باطن و ظاهر است و افراد متعددی در این باره ادعای اجماع کرده‌اند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ابن 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تأویل ظواهر به بطون را فاسد می‌داند و جنایت در عالم اسلام می‌شمرد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هرگونه افراط نوعی تفریط را به دنبال دارد؛ همان‌طور که بطن‌گرایی افراطی باطنیه، واکنش ظاهرگرایی افراطی و نفی بطون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دقت در سخنان ابن تیمیه به خوبی روشن می‌شود که موضع‌گیری مخالفان بطن در برابر باطنیه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نصیریه، صوفیه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ظواهر قرآن و شریعت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تیمیه و مانند او منکر اصل بطن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گونه‌ای از علم باطن را می‌پذیرد و ابوبکر را اعلم افراد به باطن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ایشان درباره سند احادیث بطن است؛ در حالی که در مباحث دلایل بطن گذشت که احادیث آن فراوان است و با ظاهر برخی آیات و دلیل عقلی و عقلایی موافق است؛ بنابراین به بحث سندی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برخی مثل دکتر ذهبی تصریح کرده‌اند که احادیث صحیحی در آنها وجود دارد و مسئله بطن مورد اتفاق جمهور مفسران است</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دلایل بطن و روایات اهل‌سنت در این باره بی‌پایه بودن سخن ابن حزم و</w:t>
      </w:r>
      <w:bookmarkStart w:id="252" w:name="pg5702_38043"/>
    </w:p>
    <w:p>
      <w:pPr>
        <w:pStyle w:val="BookText"/>
        <w:rPr/>
      </w:pPr>
      <w:bookmarkEnd w:id="252"/>
      <w:r>
        <w:rPr>
          <w:rFonts w:ascii="IRNazanin" w:hAnsi="IRNazanin" w:eastAsia="IRNazanin"/>
          <w:color w:val="111111"/>
          <w:sz w:val="28"/>
          <w:sz w:val="28"/>
          <w:szCs w:val="28"/>
          <w:rtl w:val="true"/>
          <w:lang w:bidi="fa-IR"/>
        </w:rPr>
        <w:t>ابن قیم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تأویل، دستور قرآن کریم </w:t>
      </w:r>
      <w:r>
        <w:rPr>
          <w:rStyle w:val="FootnoteAnchor"/>
          <w:rtl w:val="true"/>
        </w:rPr>
        <w:footnoteReference w:id="503"/>
      </w:r>
      <w:r>
        <w:rPr>
          <w:rFonts w:ascii="IRNazanin" w:hAnsi="IRNazanin" w:eastAsia="IRNazanin"/>
          <w:color w:val="111111"/>
          <w:sz w:val="28"/>
          <w:sz w:val="28"/>
          <w:szCs w:val="28"/>
          <w:rtl w:val="true"/>
          <w:lang w:bidi="fa-IR"/>
        </w:rPr>
        <w:t>و مسئله بطون بر اساس روایات متظافر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چه اساسی قائل به بطن و تأویل، به مرگ محکوم شود؟</w:t>
      </w:r>
    </w:p>
    <w:p>
      <w:pPr>
        <w:pStyle w:val="BookText"/>
        <w:rPr/>
      </w:pPr>
      <w:r>
        <w:rPr>
          <w:rFonts w:ascii="IRNazanin" w:hAnsi="IRNazanin" w:eastAsia="IRNazanin"/>
          <w:color w:val="111111"/>
          <w:sz w:val="28"/>
          <w:sz w:val="28"/>
          <w:szCs w:val="28"/>
          <w:rtl w:val="true"/>
          <w:lang w:bidi="fa-IR"/>
        </w:rPr>
        <w:t>باید یادآوری کرد که قائلان به بطن نگفته‌اند که پیامبر صلی الله علیه وآله مباحث شریعت را پنهان کرده است و اگر لازم بود که مدعیان بطون کشته شوند پیامبر صلی الله علیه وآله و اهل‌بیت علیهم السلام و عموم مفسران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علمای اسلام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ابن حزم و ابن قیم، افراد باطنیه‌اند که به گفته شهید مطهری از مسلمانان نیستند</w:t>
      </w:r>
      <w:r>
        <w:rPr>
          <w:rFonts w:eastAsia="IRNazanin" w:cs="IRNazanin"/>
          <w:color w:val="111111"/>
          <w:sz w:val="28"/>
          <w:szCs w:val="28"/>
          <w:rtl w:val="true"/>
          <w:lang w:bidi="fa-IR"/>
        </w:rPr>
        <w:t xml:space="preserve">. </w:t>
      </w:r>
      <w:r>
        <w:rPr>
          <w:rStyle w:val="FootnoteAnchor"/>
          <w:rtl w:val="true"/>
        </w:rPr>
        <w:footnoteReference w:id="504"/>
      </w:r>
    </w:p>
    <w:p>
      <w:pPr>
        <w:pStyle w:val="Heading5"/>
        <w:numPr>
          <w:ilvl w:val="4"/>
          <w:numId w:val="1"/>
        </w:numPr>
        <w:rPr/>
      </w:pPr>
      <w:bookmarkStart w:id="253" w:name="__RefHeading___Toc3786931_581953129"/>
      <w:bookmarkStart w:id="254" w:name="_Toc95"/>
      <w:bookmarkEnd w:id="253"/>
      <w:r>
        <w:rPr/>
        <w:t>3</w:t>
      </w:r>
      <w:r>
        <w:rPr>
          <w:rtl w:val="true"/>
        </w:rPr>
        <w:t xml:space="preserve">. </w:t>
      </w:r>
      <w:r>
        <w:rPr>
          <w:rtl w:val="true"/>
        </w:rPr>
        <w:t xml:space="preserve">اخذ ظواهر و بطون قرآن </w:t>
      </w:r>
      <w:r>
        <w:rPr>
          <w:rtl w:val="true"/>
        </w:rPr>
        <w:t>(</w:t>
      </w:r>
      <w:r>
        <w:rPr>
          <w:rtl w:val="true"/>
        </w:rPr>
        <w:t xml:space="preserve">شیوه اهل‌بیت علیهم السلام </w:t>
      </w:r>
      <w:r>
        <w:rPr>
          <w:rtl w:val="true"/>
        </w:rPr>
        <w:t>)</w:t>
      </w:r>
      <w:bookmarkEnd w:id="254"/>
    </w:p>
    <w:p>
      <w:pPr>
        <w:pStyle w:val="BookText"/>
        <w:rPr/>
      </w:pPr>
      <w:r>
        <w:rPr>
          <w:rFonts w:ascii="IRNazanin" w:hAnsi="IRNazanin" w:eastAsia="IRNazanin"/>
          <w:color w:val="111111"/>
          <w:sz w:val="28"/>
          <w:sz w:val="28"/>
          <w:szCs w:val="28"/>
          <w:rtl w:val="true"/>
          <w:lang w:bidi="fa-IR"/>
        </w:rPr>
        <w:t>علامه طباطبایی رحمه الله معتقد است که شیوه جمع بین ظاهر و باطن، شیوه اهل بیت علیهم السلام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این مطلب از احادیث و سنت عملی ایشان نیز استفاده می‌شود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ظاهر ایمان آوردند؛ اما به باطن کفر ورزیدند که این هیچ نفعی به حال آنان ندارد و گروهی پس از آنان آمدند که به باطن ایمان آوردند؛ اما به ظاهر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هیچ سودی به حال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ظاهر و باطن تحقق نمی‌یابد؛ مگر به اعتبار و عمل بر طبق ظاهر</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قرآن بر اساس بنای عقلا حجت است و قابل 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قرآن نیز بر اساس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عقلاء و اجماع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هرگاه بطن آیه با دلیل معتبر اثبات شود، حجت است</w:t>
      </w:r>
      <w:r>
        <w:rPr>
          <w:rFonts w:eastAsia="IRNazanin" w:cs="IRNazanin"/>
          <w:color w:val="111111"/>
          <w:sz w:val="28"/>
          <w:szCs w:val="28"/>
          <w:rtl w:val="true"/>
          <w:lang w:bidi="fa-IR"/>
        </w:rPr>
        <w:t>.</w:t>
      </w:r>
      <w:bookmarkStart w:id="255" w:name="pg5702_38045"/>
    </w:p>
    <w:p>
      <w:pPr>
        <w:pStyle w:val="BookText"/>
        <w:rPr/>
      </w:pPr>
      <w:bookmarkEnd w:id="255"/>
      <w:r>
        <w:rPr>
          <w:rFonts w:ascii="IRNazanin" w:hAnsi="IRNazanin" w:eastAsia="IRNazanin"/>
          <w:color w:val="111111"/>
          <w:sz w:val="28"/>
          <w:sz w:val="28"/>
          <w:szCs w:val="28"/>
          <w:rtl w:val="true"/>
          <w:lang w:bidi="fa-IR"/>
        </w:rPr>
        <w:t>بنابراین، مفسر قرآن باید هم به ظواهر هم به بطون قرآن توجه کند وگرنه تفسیر او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قرآن نیز در طول تاریخ به مسئله ظاهر و باطن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دکتر ذهبی ادعا کرد که احادیث بطن را جمهور مفسران قبول دارند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پیش‌تر در تاریخچه، به دیدگاه‌های مثبت تستری، تفتازانی، زرکشی، سیوطی، دکتر ذهبی، عیاشی، فیض کاشانی، علامه طباطبایی، امام خمینی، آیة‌الله معرفت و دیگران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به تفصیل دیدگاه‌های دانشمندان و مفسران را درباره بطن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اهل‌بیت علیهم السلام و دانشمندان اسلامی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دیدگاه با توجه به حجیت ظواهر قرآن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مطالب ابن تیمیه روشن شد که ظاهرگرایی افراطی بر اساس دلایل وجود بطن،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دیدگاه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ظواهر و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شیوه اهل‌بیت علیهم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دلایل وجود بطن و حجیت ظواهر آن را پشتیبانی می‌کند، و دیدگاه غالب مفسران قرآن است</w:t>
      </w:r>
      <w:r>
        <w:rPr>
          <w:rFonts w:eastAsia="IRNazanin" w:cs="IRNazanin"/>
          <w:color w:val="111111"/>
          <w:sz w:val="28"/>
          <w:szCs w:val="28"/>
          <w:rtl w:val="true"/>
          <w:lang w:bidi="fa-IR"/>
        </w:rPr>
        <w:t>.</w:t>
      </w:r>
    </w:p>
    <w:p>
      <w:pPr>
        <w:pStyle w:val="Heading4"/>
        <w:numPr>
          <w:ilvl w:val="3"/>
          <w:numId w:val="1"/>
        </w:numPr>
        <w:rPr/>
      </w:pPr>
      <w:bookmarkStart w:id="256" w:name="__RefHeading___Toc3786933_581953129"/>
      <w:bookmarkStart w:id="257" w:name="_Toc96"/>
      <w:bookmarkEnd w:id="256"/>
      <w:r>
        <w:rPr>
          <w:rtl w:val="true"/>
        </w:rPr>
        <w:t>نظریه پردازی های دانشمندان درباره بطن قرآن</w:t>
      </w:r>
      <w:bookmarkEnd w:id="257"/>
    </w:p>
    <w:p>
      <w:pPr>
        <w:pStyle w:val="Heading5"/>
        <w:numPr>
          <w:ilvl w:val="4"/>
          <w:numId w:val="1"/>
        </w:numPr>
        <w:rPr/>
      </w:pPr>
      <w:bookmarkStart w:id="258" w:name="__RefHeading___Toc3786935_581953129"/>
      <w:bookmarkStart w:id="259" w:name="_Toc97"/>
      <w:bookmarkEnd w:id="258"/>
      <w:r>
        <w:rPr>
          <w:rtl w:val="true"/>
        </w:rPr>
        <w:t>اشاره</w:t>
      </w:r>
      <w:bookmarkEnd w:id="2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و نظریه‌های مختلفی ارائه شده است که می‌توان آنها را به دو دسته اساسی تقسیم کرد</w:t>
      </w:r>
      <w:r>
        <w:rPr>
          <w:rFonts w:eastAsia="IRNazanin" w:cs="IRNazanin"/>
          <w:color w:val="111111"/>
          <w:sz w:val="28"/>
          <w:szCs w:val="28"/>
          <w:rtl w:val="true"/>
          <w:lang w:bidi="fa-IR"/>
        </w:rPr>
        <w:t>:</w:t>
      </w:r>
      <w:bookmarkStart w:id="260" w:name="pg5702_38047"/>
    </w:p>
    <w:p>
      <w:pPr>
        <w:pStyle w:val="Heading5"/>
        <w:numPr>
          <w:ilvl w:val="4"/>
          <w:numId w:val="1"/>
        </w:numPr>
        <w:rPr/>
      </w:pPr>
      <w:bookmarkStart w:id="261" w:name="__RefHeading___Toc3786937_581953129"/>
      <w:bookmarkStart w:id="262" w:name="_Toc98"/>
      <w:bookmarkEnd w:id="260"/>
      <w:bookmarkEnd w:id="261"/>
      <w:r>
        <w:rPr/>
        <w:t>1</w:t>
      </w:r>
      <w:r>
        <w:rPr>
          <w:rtl w:val="true"/>
        </w:rPr>
        <w:t xml:space="preserve">. </w:t>
      </w:r>
      <w:r>
        <w:rPr>
          <w:rtl w:val="true"/>
        </w:rPr>
        <w:t>نظریه وجود شناختی</w:t>
      </w:r>
      <w:bookmarkEnd w:id="262"/>
    </w:p>
    <w:p>
      <w:pPr>
        <w:pStyle w:val="BookText"/>
        <w:rPr/>
      </w:pPr>
      <w:r>
        <w:rPr>
          <w:rFonts w:ascii="IRNazanin" w:hAnsi="IRNazanin" w:eastAsia="IRNazanin"/>
          <w:color w:val="111111"/>
          <w:sz w:val="28"/>
          <w:sz w:val="28"/>
          <w:szCs w:val="28"/>
          <w:rtl w:val="true"/>
          <w:lang w:bidi="fa-IR"/>
        </w:rPr>
        <w:t>بر اساس این نظریه، قرآن دارای مراتب وجودی است که عالی‌ترین مرتبه آن نزد خدای متعال است و در آن‌جا سخن از الفاظ می‌کند و معانی نیست؛ بلکه حقایق وجودی است که جبرئیل به پیامبر صلی الله علیه وآله نازل می‌کند و به مراتبِ پایین‌تر الفاظ و معانی تنزل می‌یابد و از طریق پیامبر صلی الله علیه وآله به مردم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قرآن می‌توانند با سلوک به سوی خدا به مراتب عالی وجودی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الفاظ و معانی نیست؛ بلکه از سنخ حقایق وجودی است، که در علم الهی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از برخی مطالب امام خمینی رحمه الله به دست می‌آید؛ برای مثال، وی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قرآن شریف الهی، قبل از تنزل به منازل خلقیه و تطور به اطوار فعلیه، از شئون ذاتیه و حقایق علمیه در حضرت واحدیت است و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مقارعه ذاتیه در حضرات اسمائیه است، و این حقیقت برای احدی حاصل نشود به علوم رسمیه و نه به معارف قلبیه و نه به مکاشفه غیبیه؛ مگر به مکاشفه تامه الهیه برای ذات مبارک نبی ختمی صلی الله علیه وآله در محفل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خلوتگاه سر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 آمال عائله بشریه از آن کوتاه است؛ مگر خلّص از اولیاء الله که به حسب انوار معنویه و حقایق الهیه با روحانیت آن ذات مقدس مشترک و به واسطه تبعیت تامه، فانی در آن حضرت شدند، که علوم مکاشفه را بالوراثه از آن حضرت تلقی کنند و حقیقت قرآن به همان نورانیت و کمال که در قلب مبارک آن حضرت تجلی کند به قلوب آنها منعکس شود؛ بدون تنزل به منازل و تطور به 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 بی‌تحریف و تغییر است و از کتاب وحی الهی، کسی که تحمل این قرآن را می‌تواند کند وجود شریف ولی‌الله مطلق، علی‌بن ابی‌طالب علیه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سایرین نتوانند اخذ این حقیقت کنند؛ مگر با تنزل از مقام غیب به موطن شهادت و تطور به اطوار ملکیه و تکسی به کسوت الفاظ و حروف دنیاویه، و این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جمیع کتب الهی و قرآن شریف واقع شده و تمام آیات شریفه با تحریف بلکه تحریفات بسیار، به حسب منازل و مراحلی که از حضرت اسماء تا اخیره عوالم شهادت و ملک طی نموده، در دسترس بشر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مراتب تحریف، مطابق با عدد مراتب بطون قرآن است، طابق النعل بالنعل؛ الا آن‌که تحریف، تنزل از غیب مطلق به شهادت مطلقه است به حسب مراتب عوالم، و بطون، رجوع از شهادت مطلقه به غیب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تحریف و مبدأ بطون متعاکس است، و سالک الی الله به هر مرتبه از بطون که نائل شود از یک مرتبه تحریف تخلص پیدا کند تا به بطون مطلق که بطن سابع است به حسب مراتب کلیه که رسید از تحریف مطلقاً متخلص شود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یادآوری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علامه طباطبایی رحمه الله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روح و حقیقت قرآن در لوح محفوظ می‌داند که فقط پاکان بدان دست می‌یابند، </w:t>
      </w:r>
      <w:r>
        <w:rPr>
          <w:rStyle w:val="FootnoteAnchor"/>
          <w:rtl w:val="true"/>
        </w:rPr>
        <w:footnoteReference w:id="510"/>
      </w:r>
      <w:r>
        <w:rPr>
          <w:rFonts w:ascii="IRNazanin" w:hAnsi="IRNazanin" w:eastAsia="IRNazanin"/>
          <w:color w:val="111111"/>
          <w:sz w:val="28"/>
          <w:sz w:val="28"/>
          <w:szCs w:val="28"/>
          <w:rtl w:val="true"/>
          <w:lang w:bidi="fa-IR"/>
        </w:rPr>
        <w:t xml:space="preserve">با نظریه فوق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 است؛ هر چند که علامه طباطبایی رحمه الله درباره بطن قرآن نظریه مفهوم‌شناسانه‌ای دارد که در ادامه خواهد آمد</w:t>
      </w:r>
      <w:r>
        <w:rPr>
          <w:rFonts w:eastAsia="IRNazanin" w:cs="IRNazanin"/>
          <w:color w:val="111111"/>
          <w:sz w:val="28"/>
          <w:szCs w:val="28"/>
          <w:rtl w:val="true"/>
          <w:lang w:bidi="fa-IR"/>
        </w:rPr>
        <w:t>.</w:t>
      </w:r>
      <w:bookmarkStart w:id="263" w:name="pg5702_38051"/>
    </w:p>
    <w:p>
      <w:pPr>
        <w:pStyle w:val="BookText"/>
        <w:rPr/>
      </w:pPr>
      <w:bookmarkEnd w:id="263"/>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دیدگاه فوق، نظریه لطیفی ارائه می‌کند که می‌تواند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بَلْ هُوَ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لَوْحٍ مَحْفُوظٍ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لا یَمَسُّهُ إِلاَّ الْمُطَهَّرُونَ و آیات نزول قرآن از سوی جبرئیل بر پیامبر صلی الله علیه وآله ، شاهدی برای آن باشد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این معنا با کاربردهای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هم‌خوانی ندارد، و همان‌طور که در مبحث مفهوم‌شناسی بطن در روایات ملاحظه شد، بطن، بیشتر در معانی، فهم و تفسیر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حقیقت قرآن که نزد خداست؛ بنابراین، دیدگاه امام خمینی رحمه الله یک نظریه خاص درباره بطن قرآن است</w:t>
      </w:r>
      <w:r>
        <w:rPr>
          <w:rFonts w:eastAsia="IRNazanin" w:cs="IRNazanin"/>
          <w:color w:val="111111"/>
          <w:sz w:val="28"/>
          <w:szCs w:val="28"/>
          <w:rtl w:val="true"/>
          <w:lang w:bidi="fa-IR"/>
        </w:rPr>
        <w:t>.</w:t>
      </w:r>
    </w:p>
    <w:p>
      <w:pPr>
        <w:pStyle w:val="Heading5"/>
        <w:numPr>
          <w:ilvl w:val="4"/>
          <w:numId w:val="1"/>
        </w:numPr>
        <w:rPr/>
      </w:pPr>
      <w:bookmarkStart w:id="264" w:name="__RefHeading___Toc3786939_581953129"/>
      <w:bookmarkStart w:id="265" w:name="_Toc99"/>
      <w:bookmarkEnd w:id="264"/>
      <w:r>
        <w:rPr/>
        <w:t>2</w:t>
      </w:r>
      <w:r>
        <w:rPr>
          <w:rtl w:val="true"/>
        </w:rPr>
        <w:t xml:space="preserve">. </w:t>
      </w:r>
      <w:r>
        <w:rPr>
          <w:rtl w:val="true"/>
        </w:rPr>
        <w:t>نظریه‌های معنا شناختی</w:t>
      </w:r>
      <w:bookmarkEnd w:id="265"/>
    </w:p>
    <w:p>
      <w:pPr>
        <w:pStyle w:val="BookText"/>
        <w:rPr/>
      </w:pPr>
      <w:r>
        <w:rPr>
          <w:rFonts w:ascii="IRNazanin" w:hAnsi="IRNazanin" w:eastAsia="IRNazanin"/>
          <w:color w:val="111111"/>
          <w:sz w:val="28"/>
          <w:sz w:val="28"/>
          <w:szCs w:val="28"/>
          <w:rtl w:val="true"/>
          <w:lang w:bidi="fa-IR"/>
        </w:rPr>
        <w:t>بر اساس این دیدگاه، بطن قرآن از سنخ مرتبه عالی وجودی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سنخ معانی و مفاهیم است که بر اساس ژرف‌اندیشی در آیات قرآن، در ذهن انسان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این دیدگاه، هم‌صدا نیستند و رویکردهای مختلفی در تفسیر بطن دارند که می‌شود برخی را به برخی دیگر باز گرداند و به صورت زیر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همان هدف آیه است که با الغای خصوصیت به صورت قاعده کلی استخراج و بر مصادیق جدید تطبیق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اظهارنظرهای برخی مفسران و صاحب‌نظران در طول تاریخ با این دیدگاه هم‌خوان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چهار معنا برای بطن قرآن ارائه می‌کند، از جمله از ابو عبیده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ظاهر قرآن، داستان‌های اخبار هلاکت پیشینیان است و مقصود از باطن، پندهای آنها برای دیگران</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در نفحات الرحمن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چیزی است که هر کس از مدلول‌های مطابقی و التزامی، آشکارا متوجه می‌شود و</w:t>
      </w:r>
    </w:p>
    <w:p>
      <w:pPr>
        <w:pStyle w:val="BookText"/>
        <w:rPr/>
      </w:pPr>
      <w:r>
        <w:rPr>
          <w:rFonts w:ascii="IRNazanin" w:hAnsi="IRNazanin" w:eastAsia="IRNazanin"/>
          <w:color w:val="111111"/>
          <w:sz w:val="28"/>
          <w:sz w:val="28"/>
          <w:szCs w:val="28"/>
          <w:rtl w:val="true"/>
          <w:lang w:bidi="fa-IR"/>
        </w:rPr>
        <w:t>باطن قرآن دلالت التزامی مخفی و اشارات ابهامی و لطایف و دقایق است که با عموم علت یا قوی‌تر بودن ملاک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ذهبی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عربی روشن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معنای همان الفاظ عربی است؛ و اما باطن آن فهم مراد خداوند و غرض و مقصود اوست که در ورای ظاهر الفاظ و شیوه ترکیب آن نهفته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سخنان رزقانی نیز معنایی مشابه استفاده می‌شود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معرفت درباره بطن قرآن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بطن آیه، مفهوم گسترده و دامنه داری است که در پس پرده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که در بند خصوصیات مورد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تحت شرایطی این مفهوم وسیع باید از بطن آیه استخراج شود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 گسترده و قابل دوام و همیشگی و جاوید می‌داند که باید از محتوای آیات یک معنای کلی، همگانی، گسترده، به گستردگی زمان و به پهنای جهان استفاده کرد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والمصطلح الاخر للتأویل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المفهوم العام الخابی وراء ستار اللفظ الذی یبدو خاصاً حسب التنزیل</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سپس روایات بطن را به گواهی می‌گیرد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فللقرآن ظهرحسب التنزیل و بطن حسب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عبّر عنه بالبطن، لان هذا المفهوم العام انما استخلص من فحوی الآیة استخلاصاً، با عفاء جوانب الآیة المرتبطة بالمناسبات و التی تجعل الآیة خاصة بها حسب ظاهر التنزیل، لیجعلوا وجه الایة العام بعد الغاء الخصوصیات السائرة لقد بطن هذا المعنی العام لمن قصر نظره علی ملاسبات الآیة حسب تنزیلها، اما الذی تعمق النظر و تدبّر، فیجد الآیة ذات مفهوم واسع سعة الآفاق، الامر الذی یجعل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رسالة خالدة</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سپس به آیه فَسْئَلُوا أَهْلَ الذِّکْرِ إِنْ کُنْتُمْ لا تَعْلَمُونَ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می‌زند که درباره مشرکانی نازل شده که در نبوت پیامبر صلی الله علیه وآله تشکیک می‌کردند و آنان را به پرسش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آیه، عام است و شامل رجوع جاهل به عالم در اصول و فروع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و رسالت جهانی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یعنی لازم است از مورد نزول، الغای خصوصیت شود و هدف آیه به صورت یک قاعده کلی در رجوع جاهل به عالم بیان شود که بر مصادیق جدید در هر زمان قابل تطبیق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یادآور می‌شود که دلالت آیات بر بطن، از نوع دلالت التزامی غیر بین است؛ ازاین‌رو، فهم باطن نیازمند ژرف‌نگری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او در ادامه، شیوه به دست آوردن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هدف آیه، الغای خصوصیات اخذ قاعده کلیه، تطبیق بر مصادیق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شرایط آن را بر می‌شمارد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این شیوه در روایات تفسیری اهل بیت علیهم السلام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معرفت مثال‌های متعددی از این روایات را در تفسیر میزان </w:t>
      </w:r>
      <w:r>
        <w:rPr>
          <w:rStyle w:val="FootnoteAnchor"/>
          <w:rtl w:val="true"/>
        </w:rPr>
        <w:footnoteReference w:id="522"/>
      </w:r>
      <w:r>
        <w:rPr>
          <w:rFonts w:ascii="IRNazanin" w:hAnsi="IRNazanin" w:eastAsia="IRNazanin"/>
          <w:color w:val="111111"/>
          <w:sz w:val="28"/>
          <w:sz w:val="28"/>
          <w:szCs w:val="28"/>
          <w:rtl w:val="true"/>
          <w:lang w:bidi="fa-IR"/>
        </w:rPr>
        <w:t xml:space="preserve">به امام علی علیه السلام و ماء معین </w:t>
      </w:r>
      <w:r>
        <w:rPr>
          <w:rStyle w:val="FootnoteAnchor"/>
          <w:rtl w:val="true"/>
        </w:rPr>
        <w:footnoteReference w:id="523"/>
      </w:r>
      <w:r>
        <w:rPr>
          <w:rFonts w:ascii="IRNazanin" w:hAnsi="IRNazanin" w:eastAsia="IRNazanin"/>
          <w:color w:val="111111"/>
          <w:sz w:val="28"/>
          <w:sz w:val="28"/>
          <w:szCs w:val="28"/>
          <w:rtl w:val="true"/>
          <w:lang w:bidi="fa-IR"/>
        </w:rPr>
        <w:t>به علم امام علیه السلام آورده و توضیح داده است که در مباحث بعدی به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در کفایة الاصول احتمال می‌دهد که مسئله بطون از باب لوازم معنای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آیة‌الله خویی رحمه الله نیز در مباحث اصول فقه خود بر سخن آخوند تأکید کرده ومی‌نویسد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من ان المراد من البطون لوازم معناه و ملزوماته، من دون ان یستعمل اللفظ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 تصل إلی ادراکها أفهامنا القاصرة الا بعنایة من اهل بیت العصمة و الطهارة علیه السلام الذین هم اهل القرآن، فهو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تدلنا علی ذلک روایات کثیرة تبلغ حد التواتر اجمالاً بلاریب</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و آیة‌الله خویی در مطالب خود بر این مطلب تأکید می‌کنند که فهم ما از درک این لوازم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ولی آیة‌الله معرفت و دیگران این قید را ذکر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 دیدگاه با بسیاری از روایات بطن قرآن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دسته اول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یعنی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یعنی مصادیق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یعنی تدبر و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 یعنی معنای ژرف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طولی و نهفته در آیات</w:t>
      </w:r>
    </w:p>
    <w:p>
      <w:pPr>
        <w:pStyle w:val="BookText"/>
        <w:rPr/>
      </w:pPr>
      <w:r>
        <w:rPr>
          <w:rFonts w:ascii="IRNazanin" w:hAnsi="IRNazanin" w:eastAsia="IRNazanin"/>
          <w:color w:val="111111"/>
          <w:sz w:val="28"/>
          <w:sz w:val="28"/>
          <w:szCs w:val="28"/>
          <w:rtl w:val="true"/>
          <w:lang w:bidi="fa-IR"/>
        </w:rPr>
        <w:t xml:space="preserve">علامه طباطبایی رحمه الله پس از تحلیل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همان معنای ظاهر و ابتدایی است که از آیه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معنای نهفته در زیر است؛ چه آن معنا یکی باشد یا بیشتر، نزدیک به معنای ظاهری باشد یا دور از آن بوده و بین آنها واسطه باشد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علامه طباطبایی رحمه الله با ذکر مثالی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ظاهر و باطن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کلام خود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و خدا را بپرستید و هیچ چیز را با او شریک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کلام نهی از پرستش معمولی بت‌هاست؛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پس از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تحلیل معلوم می‌شود که پرستش بت‌ها برای این ممنوع است که خضوع و فروتنی در برابر غیرخدا است و بت بودن معبود نیز خصوصیتی ندارد، چنان‌که خدای متعال اطاعت شیطان را عبادت او شمرده،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پیمان نبستم که شیطان را</w:t>
      </w:r>
    </w:p>
    <w:p>
      <w:pPr>
        <w:pStyle w:val="BookText"/>
        <w:rPr/>
      </w:pPr>
      <w:r>
        <w:rPr>
          <w:rFonts w:ascii="IRNazanin" w:hAnsi="IRNazanin" w:eastAsia="IRNazanin"/>
          <w:color w:val="111111"/>
          <w:sz w:val="28"/>
          <w:sz w:val="28"/>
          <w:szCs w:val="28"/>
          <w:rtl w:val="true"/>
          <w:lang w:bidi="fa-IR"/>
        </w:rPr>
        <w:t>نپرستید؟ با تحلیلی دیگر معلوم می‌شود که در اطاعت و گردن‌گذاری انسان میان خود و غیر فرقی نیست و چنان‌که از غیر نباید اطاعت کرد از خواست‌های نفس در برابر خدای متعال نیز نباید پیروی نمود؛ چنان‌که خدای متعال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اطلاع یافتی از کسی که هوسش را معبود خود گرفت؟</w:t>
      </w:r>
    </w:p>
    <w:p>
      <w:pPr>
        <w:pStyle w:val="BookText"/>
        <w:rPr/>
      </w:pPr>
      <w:r>
        <w:rPr>
          <w:rFonts w:ascii="IRNazanin" w:hAnsi="IRNazanin" w:eastAsia="IRNazanin"/>
          <w:color w:val="111111"/>
          <w:sz w:val="28"/>
          <w:sz w:val="28"/>
          <w:szCs w:val="28"/>
          <w:rtl w:val="true"/>
          <w:lang w:bidi="fa-IR"/>
        </w:rPr>
        <w:t>با تحلیل دقیق‌تری معلوم می‌شود که به غیر خدای متعال نباید التفات داشت و از وی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توجه به غیر خدا همان استقلال دادن به او و خضوع و کوچک نشان دادن در برابر اوست و این ایمان روح عبادت و پرستش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بسیاری از جنیان و انسان‌ها را برای جهنم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با آنها فهم عمیق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چشم‌هایی است که با آنها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گوش‌هایی است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چهارپایانند؛ بلکه آنان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غافلانند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فهمیده می‌شود که نباید از بت‌ها پیروی کرد و با نظری وسیع‌تر فهمیده می‌شود انسان از دیگران به غیر اذن خدا پیروی نکند و با نگاهی بلندتر درمی‌یابیم که انسان حتی از دلخواه خود نباید پیروی کند و با بینشی ژرف‌تر می‌فهمیم، که نباید از خدا غفلت کرد و به غیر او التفات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یک معنای ساده ابتدایی از آیه و ظهور معنای وسیع‌تری به دنبال آن و همچنین پیدایش معنایی در زیر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مجید جاری است و با تدبر در این معانی، معنای حدیث معروف و مأثور پیغمبر اکرم صلی الله علیه وآله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للقرآن ظهراً و بطناً و لبطنه بطنا إلی سبعة ابطن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بنابر آن‌چه گذشت، قرآن مجید ظاهر دارد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کلام اراده شده‌اند؛ جز این‌که هر دو معنا در طول هم مرادند؛ نه در عرض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اراده ظاهر لفظ، اراده باطن را نفی می‌کند و نه اراده باطن، مزاحم اراده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درباره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را از سنخ معانی بدانیم نه حقایق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مشابه همین مطالب را تکرار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للقرآن مراتب مختلفة من المعنی، مترتبة طولاً من غیر ان تکون الجمیع فی عرض واحد فیلزم استعمال اللفظ فی اکثر من معنی واحد، او مثل عموم المجاز، و لا هی من قبیل اللوازم المتعددة لملزوم واحد؛ بل هی معان مطابقیة یدل علی کل واحد منها اللفظ بالمطابقة بحسب مراتب الافهام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وی در تحلیل روایات بطن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یظهر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للقرآن مراتب من المعانی المرادة بحسب مراتب اهله و مقاماتهم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الظهر و البطن امران نسبیان، فکل ظهر بطن بالنسبة إلی ظهره و بالعکس</w:t>
      </w:r>
      <w:r>
        <w:rPr>
          <w:rFonts w:eastAsia="IRNazanin" w:cs="IRNazanin"/>
          <w:color w:val="111111"/>
          <w:sz w:val="28"/>
          <w:szCs w:val="28"/>
          <w:rtl w:val="true"/>
          <w:lang w:bidi="fa-IR"/>
        </w:rPr>
        <w:t xml:space="preserve">». </w:t>
      </w:r>
      <w:r>
        <w:rPr>
          <w:rStyle w:val="FootnoteAnchor"/>
          <w:rtl w:val="true"/>
        </w:rPr>
        <w:footnoteReference w:id="532"/>
      </w:r>
      <w:bookmarkStart w:id="266" w:name="pg5702_38064"/>
    </w:p>
    <w:p>
      <w:pPr>
        <w:pStyle w:val="BookText"/>
        <w:rPr/>
      </w:pPr>
      <w:bookmarkEnd w:id="266"/>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دیدگاه علامه، موافق برخی از روایات بطن، مثل 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 همان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 ژرف‌اندیشی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 همان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دسته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 یعنی ساحت‌های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کلمات علامه، روشن می‌شود که وی نیز به گسترش معنایی آیات با توجه به قرائن در مسئله بطن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شاید بتوانیم دیدگاه علامه را به دیدگاه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هدف و قاعده 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علامه معنای بطن را طولی و مطابقی می‌داند؛ اما در دیدگاه سابق لوازم معنا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علامه طباطبایی در ادامه مباحث خود، احتمال لوازم معنای لفظ که به صورت ترتب طولی را نیز مطرح کرده است</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267" w:name="__RefHeading___Toc3786941_581953129"/>
      <w:bookmarkStart w:id="268" w:name="_Toc100"/>
      <w:bookmarkEnd w:id="267"/>
      <w:r>
        <w:rPr>
          <w:rtl w:val="true"/>
        </w:rPr>
        <w:t>راه کارهای بطن گیری از آیات قرآن</w:t>
      </w:r>
      <w:bookmarkEnd w:id="268"/>
    </w:p>
    <w:p>
      <w:pPr>
        <w:pStyle w:val="BookText"/>
        <w:rPr/>
      </w:pPr>
      <w:r>
        <w:rPr>
          <w:rFonts w:ascii="IRNazanin" w:hAnsi="IRNazanin" w:eastAsia="IRNazanin"/>
          <w:color w:val="111111"/>
          <w:sz w:val="28"/>
          <w:sz w:val="28"/>
          <w:szCs w:val="28"/>
          <w:rtl w:val="true"/>
          <w:lang w:bidi="fa-IR"/>
        </w:rPr>
        <w:t>بر اساس دیدگاهی که افراد در تفسیر مسئله بطن انتخاب کرده‌اند، راهکارهای بطن‌گیری از آیات قرآن نیز متفاوت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صعودی از شهادت مطلقه به غیب مطلق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که بطن را حقیقتی عندالله معرفی می‌کند، راه دست‌یابی به بطن، علوم رسمی نیست؛ بلکه مکاشفه تامه‌الاهیه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سالک با تزکیه نفس و طی مراحل قرب به سیر صعودی به سوی خدا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وصول به بطون قرآن همان رجوع از شهادت مطلق به غیب مطلق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به عبارت دیگر، قرآن از مقام واحدیت، سیر نزولی را طی کرده تا به لباس الفاظ در آمده است و برای دست‌یابی به حقیقت قرآن لازم است سیر صعودی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آیات</w:t>
      </w:r>
    </w:p>
    <w:p>
      <w:pPr>
        <w:pStyle w:val="BookText"/>
        <w:rPr/>
      </w:pPr>
      <w:r>
        <w:rPr>
          <w:rFonts w:ascii="IRNazanin" w:hAnsi="IRNazanin" w:eastAsia="IRNazanin"/>
          <w:color w:val="111111"/>
          <w:sz w:val="28"/>
          <w:sz w:val="28"/>
          <w:szCs w:val="28"/>
          <w:rtl w:val="true"/>
          <w:lang w:bidi="fa-IR"/>
        </w:rPr>
        <w:t xml:space="preserve">بر اساس دیدگاه علامه طباطبایی، که بطن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طولی نهفته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با توجه به مثالی که ایشان ذکر کرد، روشن می‌شود که تدبر در آیات و توجه به قرائن موجود در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تفسیر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دست‌یابی به بطون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برخی احادیث نیز تدبر در آیات یکی از معانی بطن قرآن شمرده شده بود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مراحل چهارگانه برای به دست آوردن بطن</w:t>
      </w:r>
    </w:p>
    <w:p>
      <w:pPr>
        <w:pStyle w:val="BookText"/>
        <w:rPr/>
      </w:pPr>
      <w:r>
        <w:rPr>
          <w:rFonts w:ascii="IRNazanin" w:hAnsi="IRNazanin" w:eastAsia="IRNazanin"/>
          <w:color w:val="111111"/>
          <w:sz w:val="28"/>
          <w:sz w:val="28"/>
          <w:szCs w:val="28"/>
          <w:rtl w:val="true"/>
          <w:lang w:bidi="fa-IR"/>
        </w:rPr>
        <w:t>براساس دیدگاه آیة‌الله معرفت، مراحل زیر برای به دست آوردن بطن قرآن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هدف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الغای خصوصیت از زمان و مکان و افرادی که در اصل تحقق هدف، دخالت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قاعده کلی از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قاعده کلی مذکور بر مصادیق نو</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یادآور می‌شود که قاعده کلی مذکور باید به گونه‌ای باشد که مورد خود</w:t>
      </w:r>
    </w:p>
    <w:p>
      <w:pPr>
        <w:pStyle w:val="BookText"/>
        <w:rPr/>
      </w:pPr>
      <w:r>
        <w:rPr>
          <w:rFonts w:ascii="IRNazanin" w:hAnsi="IRNazanin" w:eastAsia="IRNazanin"/>
          <w:color w:val="111111"/>
          <w:sz w:val="28"/>
          <w:sz w:val="28"/>
          <w:szCs w:val="28"/>
          <w:rtl w:val="true"/>
          <w:lang w:bidi="fa-IR"/>
        </w:rPr>
        <w:t>آیه را شامل شود وگرنه صحیح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نوعی آزمایش برای صحت بطن‌گیری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ضوابط تأویل را برمی‌شمارد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الغای خصوصیت از آیه و به دست آوردن هدف بر اساس شیوه سبر و تقسیم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احتمالات را در نظر بگیریم، سپس هر احتمال را با دلیل نفی کنیم تا این‌که یکی باقی بماند و ملاک حکم کشف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دقت کامل در شناخت مطالب فرعی و هدف اصلی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استخراج می‌شود بر ظاهر قرآن قابل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قاعده کلی به‌منزله کبرای کلی باشد که صغرای آن مورد نزول و ظاهر آیه است، که در جمع یک استدلال منطقی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تنزیل مثل عام و خاص با هم توافق داشته باشند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سپس از شاطبی نقل می‌کند که شرط دیگری افزوده که مسئله بطن شاهدی از قرآن داشته باشد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موارد متعددی از احادیث تفسیری اهل بیت علیهم السلام نقل می‌کند که با شیوه فوق در مسئله بطن قابل توضیح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عدل و امام عادل و باطن آن امیرمؤمنان علی علیه السلام است </w:t>
      </w:r>
      <w:r>
        <w:rPr>
          <w:rStyle w:val="FootnoteAnchor"/>
          <w:rtl w:val="true"/>
        </w:rPr>
        <w:footnoteReference w:id="541"/>
      </w:r>
      <w:r>
        <w:rPr>
          <w:rFonts w:ascii="IRNazanin" w:hAnsi="IRNazanin" w:eastAsia="IRNazanin"/>
          <w:color w:val="111111"/>
          <w:sz w:val="28"/>
          <w:sz w:val="28"/>
          <w:szCs w:val="28"/>
          <w:rtl w:val="true"/>
          <w:lang w:bidi="fa-IR"/>
        </w:rPr>
        <w:t xml:space="preserve">که مفهوم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محسوس و معقول می‌شود، و درباره بِماءٍ</w:t>
      </w:r>
    </w:p>
    <w:p>
      <w:pPr>
        <w:pStyle w:val="BookText"/>
        <w:rPr/>
      </w:pP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به علم امام تأویل شده و </w:t>
      </w:r>
      <w:r>
        <w:rPr>
          <w:rStyle w:val="FootnoteAnchor"/>
          <w:rtl w:val="true"/>
        </w:rPr>
        <w:footnoteReference w:id="542"/>
      </w:r>
      <w:r>
        <w:rPr>
          <w:rFonts w:ascii="IRNazanin" w:hAnsi="IRNazanin" w:eastAsia="IRNazanin"/>
          <w:color w:val="111111"/>
          <w:sz w:val="28"/>
          <w:sz w:val="28"/>
          <w:szCs w:val="28"/>
          <w:rtl w:val="true"/>
          <w:lang w:bidi="fa-IR"/>
        </w:rPr>
        <w:t>مفهوم کلی، آن است که آب اصل حیات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علم، اساس حیات معنوی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این شیوه را می‌توان در هر یک از آیات قرآن اجرا کرد؛ برای مثال قرآن کریم در داستان یوسف بیان می‌کند که برادران یوسف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مَعَنا غَداً یَرْتَعْ وَ یَلْعَبْ وَ إِنّا لَهُ لَحافِظُونَ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برادران یوسف از پدر خواستند که فردا یوسف را با ما به صحرا بفرست تا خوب بخورد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داستان یوسف و یعقوب و نقشه و حیله برادران برای به چاه‌انداختن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آیه الغای خصوصیت کنیم و خصوصیات زمان یعقوب و مکان فلسطین و افراد را کنار بگذاریم، هدف آیه چنین می‌شود که به پدران درباره فرزندان هشدار می‌دهد که مراقب آنان باشند تا افراد حیله‌گر آنان را با نقشه شیطانی و به بهانه غذا و بازی گرفتار نسازند و از پدر جدا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ژرف‌اندیشی بیشتر در آیه و الغای خصوصیت از پدر و فرزند، معنای عمیق‌تری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ملت‌ها درباره استعدادهای درخشان که آنها را به بهانه‌های مختلف از دست شما نربایند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قاعده کلی در هر زمان و مکان بر مصادیق جدید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شامل مورد خود آیه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استعداد درخشانی بود که گرفتار حیله‌گران شد و درس عبرتی برای دیگران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قرآن و حدیث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وجود بطن برای قرآن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و سیره اهل بیت علیهم السلام درباره پرداختن به بطن قرآن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 رحمه الله را درباره بطن قرآن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طباطبایی رحمه الله را درباره بطن قرآن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آیة‌الله معرفت رحمه الله را درباره بطن قرآن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موارد بطون قرآن را در آثار عرفا و صوفیه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تفریطهای بطن‌گرایی در قرآن را تحلیل تاریخی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پژوهش و مطالعه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الاثری الجامع، آیة‌الله معرفت رحمه الله ،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دکتر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الاصول، آیة‌الله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الفتاوی و مجموع الرسایل المنیریة،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الصلاة،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اسلام، علامه طباطبایی رحمه الله </w:t>
      </w:r>
      <w:r>
        <w:rPr>
          <w:rFonts w:eastAsia="IRNazanin" w:cs="IRNazanin"/>
          <w:color w:val="111111"/>
          <w:sz w:val="28"/>
          <w:szCs w:val="28"/>
          <w:rtl w:val="true"/>
          <w:lang w:bidi="fa-IR"/>
        </w:rPr>
        <w:t>.</w:t>
      </w:r>
      <w:bookmarkStart w:id="269" w:name="pg5702_38075"/>
    </w:p>
    <w:p>
      <w:pPr>
        <w:pStyle w:val="Heading2"/>
        <w:numPr>
          <w:ilvl w:val="1"/>
          <w:numId w:val="1"/>
        </w:numPr>
        <w:rPr/>
      </w:pPr>
      <w:bookmarkStart w:id="270" w:name="__RefHeading___Toc3786943_581953129"/>
      <w:bookmarkStart w:id="271" w:name="_Toc101"/>
      <w:bookmarkEnd w:id="269"/>
      <w:bookmarkEnd w:id="270"/>
      <w:r>
        <w:rPr>
          <w:rtl w:val="true"/>
        </w:rPr>
        <w:t>بخش دوم</w:t>
      </w:r>
      <w:r>
        <w:rPr>
          <w:rtl w:val="true"/>
        </w:rPr>
        <w:t xml:space="preserve">: </w:t>
      </w:r>
      <w:r>
        <w:rPr>
          <w:rtl w:val="true"/>
        </w:rPr>
        <w:t>قواعد تفسیر</w:t>
      </w:r>
      <w:bookmarkEnd w:id="2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3786945_581953129"/>
      <w:bookmarkStart w:id="273" w:name="_Toc102"/>
      <w:bookmarkEnd w:id="272"/>
      <w:r>
        <w:rPr>
          <w:rtl w:val="true"/>
        </w:rPr>
        <w:t>اشاره</w:t>
      </w:r>
      <w:bookmarkStart w:id="274" w:name="pg5702_38078"/>
      <w:bookmarkEnd w:id="273"/>
    </w:p>
    <w:p>
      <w:pPr>
        <w:pStyle w:val="Heading3"/>
        <w:numPr>
          <w:ilvl w:val="2"/>
          <w:numId w:val="1"/>
        </w:numPr>
        <w:rPr/>
      </w:pPr>
      <w:bookmarkStart w:id="275" w:name="__RefHeading___Toc3786947_581953129"/>
      <w:bookmarkStart w:id="276" w:name="_Toc103"/>
      <w:bookmarkEnd w:id="274"/>
      <w:bookmarkEnd w:id="275"/>
      <w:r>
        <w:rPr/>
        <w:t>1</w:t>
      </w:r>
      <w:r>
        <w:rPr>
          <w:rtl w:val="true"/>
        </w:rPr>
        <w:t xml:space="preserve">. </w:t>
      </w:r>
      <w:r>
        <w:rPr>
          <w:rtl w:val="true"/>
        </w:rPr>
        <w:t>کلیات</w:t>
      </w:r>
      <w:bookmarkEnd w:id="276"/>
    </w:p>
    <w:p>
      <w:pPr>
        <w:pStyle w:val="Heading4"/>
        <w:numPr>
          <w:ilvl w:val="3"/>
          <w:numId w:val="1"/>
        </w:numPr>
        <w:rPr/>
      </w:pPr>
      <w:bookmarkStart w:id="277" w:name="__RefHeading___Toc3786949_581953129"/>
      <w:bookmarkStart w:id="278" w:name="_Toc104"/>
      <w:bookmarkEnd w:id="277"/>
      <w:r>
        <w:rPr>
          <w:rtl w:val="true"/>
        </w:rPr>
        <w:t>مقدمه</w:t>
      </w:r>
      <w:bookmarkEnd w:id="278"/>
    </w:p>
    <w:p>
      <w:pPr>
        <w:pStyle w:val="BookText"/>
        <w:rPr/>
      </w:pPr>
      <w:r>
        <w:rPr>
          <w:rFonts w:ascii="IRNazanin" w:hAnsi="IRNazanin" w:eastAsia="IRNazanin"/>
          <w:color w:val="111111"/>
          <w:sz w:val="28"/>
          <w:sz w:val="28"/>
          <w:szCs w:val="28"/>
          <w:rtl w:val="true"/>
          <w:lang w:bidi="fa-IR"/>
        </w:rPr>
        <w:t>تفسیر قرآن، دانشی است که مبانی، اصول، روش‌ها و شیوه‌هایی دارد و علومی همچون علوم قرآن به آن وابسته‌اند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شاخه‌های علوم قرآن است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توجه به مجموع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صحیح استنباط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قواعد چهارچوب و قوانین اساسی تفسیر را بیان می‌کند که بی‌توجهی به آنها تفسیر را به بیراهه می‌برد، و مفسر قرآن را از فهم و تفسیر درست متن قرآن باز می‌دارد و نمی‌گذارد معنای آیات و مقاصد خدای متعال را به درستی درک و بیان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متن قرآن، همچون هر متن دیگر ضوابط و قواعدی دارد که پایه‌های اساسی استنباط از آن به‌شمار می‌آید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این قواعد می‌تواند ملاک و معیار انتخاب در اختلاف نظرهای تفسیری قرار گیرد و خطاهای تفسیری را کاهش دهد</w:t>
      </w:r>
      <w:r>
        <w:rPr>
          <w:rFonts w:eastAsia="IRNazanin" w:cs="IRNazanin"/>
          <w:color w:val="111111"/>
          <w:sz w:val="28"/>
          <w:szCs w:val="28"/>
          <w:rtl w:val="true"/>
          <w:lang w:bidi="fa-IR"/>
        </w:rPr>
        <w:t>.</w:t>
      </w:r>
      <w:bookmarkStart w:id="279" w:name="pg5702_38080"/>
    </w:p>
    <w:p>
      <w:pPr>
        <w:pStyle w:val="BookText"/>
        <w:rPr/>
      </w:pPr>
      <w:bookmarkEnd w:id="279"/>
      <w:r>
        <w:rPr>
          <w:rFonts w:ascii="IRNazanin" w:hAnsi="IRNazanin" w:eastAsia="IRNazanin"/>
          <w:color w:val="111111"/>
          <w:sz w:val="28"/>
          <w:sz w:val="28"/>
          <w:szCs w:val="28"/>
          <w:rtl w:val="true"/>
          <w:lang w:bidi="fa-IR"/>
        </w:rPr>
        <w:t xml:space="preserve">برخی صاحب‌نظران برآنند که غالب اختلاف‌ها و اشتباه‌هایی که تا اکنون در تفسیر رخ داده، در اثر غفلت از 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ازاین‌رو، قواعد تفسیر از دیرباز در دیدرس مفسران و مؤلفان کتب علوم قرآن بوده و در عصر ما نیز مراکز تخصصی تفسیر و علوم قرآن توجه ویژه‌ای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تفسیر، طیف گسترده‌ای از قوانین و ضوابط تفسیری را شامل می‌شود که گاه تا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شمرده شده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بسیاری از آنها با علوم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ادبیات، معانی و بیان، منطق، واژه‌شناسی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قواعد مخصوص تفسیر است یا اغلب در تفسیر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طیف گسترده قواعد و بررسی همه جانبه آنها، نیازمند چند 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برخی از این قواعد در علوم دیگر بررسی می‌شود در این‌جا به آنها اشاره می‌شود</w:t>
      </w:r>
      <w:r>
        <w:rPr>
          <w:rFonts w:eastAsia="IRNazanin" w:cs="IRNazanin"/>
          <w:color w:val="111111"/>
          <w:sz w:val="28"/>
          <w:szCs w:val="28"/>
          <w:rtl w:val="true"/>
          <w:lang w:bidi="fa-IR"/>
        </w:rPr>
        <w:t>.</w:t>
      </w:r>
    </w:p>
    <w:p>
      <w:pPr>
        <w:pStyle w:val="Heading4"/>
        <w:numPr>
          <w:ilvl w:val="3"/>
          <w:numId w:val="1"/>
        </w:numPr>
        <w:rPr/>
      </w:pPr>
      <w:bookmarkStart w:id="280" w:name="__RefHeading___Toc3786951_581953129"/>
      <w:bookmarkStart w:id="281" w:name="_Toc105"/>
      <w:bookmarkEnd w:id="280"/>
      <w:r>
        <w:rPr>
          <w:rtl w:val="true"/>
        </w:rPr>
        <w:t>مفهوم شناسی</w:t>
      </w:r>
      <w:bookmarkEnd w:id="28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اصل و اساسی است که بر آن تکیه می‌شود و مسائل دیگر بر آن بنیان گذاشته می‌شود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قاعده، پایه چیزی است که بالای آن است و در امور حسی و معنوی به حسب خود معنا پیدا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خانه، اساس آن است و در قرآن نیز به همین معنا استعمال شده است</w:t>
      </w:r>
      <w:r>
        <w:rPr>
          <w:rFonts w:eastAsia="IRNazanin" w:cs="IRNazanin"/>
          <w:color w:val="111111"/>
          <w:sz w:val="28"/>
          <w:szCs w:val="28"/>
          <w:rtl w:val="true"/>
          <w:lang w:bidi="fa-IR"/>
        </w:rPr>
        <w:t xml:space="preserve">. </w:t>
      </w:r>
      <w:r>
        <w:rPr>
          <w:rStyle w:val="FootnoteAnchor"/>
          <w:rtl w:val="true"/>
        </w:rPr>
        <w:footnoteReference w:id="550"/>
      </w:r>
      <w:bookmarkStart w:id="282" w:name="pg5702_38082"/>
    </w:p>
    <w:p>
      <w:pPr>
        <w:pStyle w:val="BookText"/>
        <w:rPr/>
      </w:pPr>
      <w:bookmarkEnd w:id="282"/>
      <w:r>
        <w:rPr>
          <w:rFonts w:ascii="IRNazanin" w:hAnsi="IRNazanin" w:eastAsia="IRNazanin"/>
          <w:color w:val="111111"/>
          <w:sz w:val="28"/>
          <w:sz w:val="28"/>
          <w:szCs w:val="28"/>
          <w:rtl w:val="true"/>
          <w:lang w:bidi="fa-IR"/>
        </w:rPr>
        <w:t>واژه قاعده را در اصطلاح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حکم کلی یتعرف به علی احکام جزئیاته</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سپس یادآور شده‌اند که حکم کلی بودن قاعده، با موارد استثنا در مورد هر قاعده منافاتی ندارد</w:t>
      </w:r>
      <w:r>
        <w:rPr>
          <w:rFonts w:eastAsia="IRNazanin" w:cs="IRNazanin"/>
          <w:color w:val="111111"/>
          <w:sz w:val="28"/>
          <w:szCs w:val="28"/>
          <w:rtl w:val="true"/>
          <w:lang w:bidi="fa-IR"/>
        </w:rPr>
        <w:t xml:space="preserve">. </w:t>
      </w:r>
      <w:r>
        <w:rPr>
          <w:rStyle w:val="FootnoteAnchor"/>
          <w:rtl w:val="true"/>
        </w:rPr>
        <w:footnoteReference w:id="552"/>
      </w:r>
    </w:p>
    <w:p>
      <w:pPr>
        <w:pStyle w:val="Heading4"/>
        <w:numPr>
          <w:ilvl w:val="3"/>
          <w:numId w:val="1"/>
        </w:numPr>
        <w:rPr/>
      </w:pPr>
      <w:bookmarkStart w:id="283" w:name="__RefHeading___Toc3786953_581953129"/>
      <w:bookmarkStart w:id="284" w:name="_Toc106"/>
      <w:bookmarkEnd w:id="283"/>
      <w:r>
        <w:rPr>
          <w:rtl w:val="true"/>
        </w:rPr>
        <w:t>قواعد تفسیر</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قواعد تفسیر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الاحکام الکلیه التی یتوصل بها إلی استنباط معانی القرآن العظیم و معرفة کیفیة الاستفادة منها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سپس یادآور می‌شوند که قواعد تفسیر جزئی از علوم قرآن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همه علوم قرآن، قواعد تفسیر گفته می‌شود که از باب اطلاق جزء بر کل یا به سبب آن است که در کتب علوم قرآن، قواعد فراوانی از تفسیر موجود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آنان در ادامه، یادآور می‌شوند که هر چند در پاره‌ای از موارد، قواعد تفسیر و قواعد اصول فقه و قواعد لغت تداخل دارند و برای نمونه برخی قواعد لغت در قواعد تفسیر و قواعد اصول فقه استفاده می‌شود، اما تفاوت آنها در هدف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هدف قواعد لغت، بحث در لغت عرب است؛ اما هدف اصول فقه، بحث در دانش فقه و دلایل آن و کیفیت استفاده از آن دلایل است</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صاحب‌نظران، قواعد تفسیر را مهم‌ترین بخش اصول تفسیر می‌دانند که رابطه آن با تفسیر مثل رابطه علم منطق با اندیشه و استدلال یا مثل رابطه اصول فقه با علم فقه است که رعایت آنها از خطا جلوگیری می‌کند</w:t>
      </w:r>
      <w:r>
        <w:rPr>
          <w:rFonts w:eastAsia="IRNazanin" w:cs="IRNazanin"/>
          <w:color w:val="111111"/>
          <w:sz w:val="28"/>
          <w:szCs w:val="28"/>
          <w:rtl w:val="true"/>
          <w:lang w:bidi="fa-IR"/>
        </w:rPr>
        <w:t xml:space="preserve">. </w:t>
      </w:r>
      <w:r>
        <w:rPr>
          <w:rStyle w:val="FootnoteAnchor"/>
          <w:rtl w:val="true"/>
        </w:rPr>
        <w:footnoteReference w:id="556"/>
      </w:r>
      <w:bookmarkStart w:id="285" w:name="pg5702_38084"/>
    </w:p>
    <w:p>
      <w:pPr>
        <w:pStyle w:val="BookText"/>
        <w:rPr/>
      </w:pPr>
      <w:bookmarkEnd w:id="285"/>
      <w:r>
        <w:rPr>
          <w:rFonts w:ascii="IRNazanin" w:hAnsi="IRNazanin" w:eastAsia="IRNazanin"/>
          <w:color w:val="111111"/>
          <w:sz w:val="28"/>
          <w:sz w:val="28"/>
          <w:szCs w:val="28"/>
          <w:rtl w:val="true"/>
          <w:lang w:bidi="fa-IR"/>
        </w:rPr>
        <w:t>ایشان قواعد تفسیر را قواعد متقنی معرفی می‌کنند که بر مبنای بدیهیات عقلی و قطعیات و مسلّمات شرعی و ارتکازات عقلایی است که شیوه تفسیر بر آن استوار است و ملاک انتخاب در موارد اختلاف است و رعایت آنها خطاهای تفسیری را کاهش می‌دهد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عبدالرحمن العک نیز در کتاب اصول التفسیر و قواعده با این‌که قواعد تفسیر را از موضوعات اصلی کتاب قرار داده، به تعریف اصول تفسیر بسنده کرده و در عمل قواعد تفسیر را بخشی از اصول تفسیر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التفسیر عند الاصولیین هو ما یبنی علیه التفسیر حسب قواعده و مناهجه</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وی اصول تفسیر را نسبت به تفسیر، همچون علم نحو نسبت به سخن عربی می‌داند که معیار و مانع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جمع‌بندی</w:t>
      </w:r>
    </w:p>
    <w:p>
      <w:pPr>
        <w:pStyle w:val="BookText"/>
        <w:rPr/>
      </w:pPr>
      <w:r>
        <w:rPr>
          <w:rFonts w:ascii="IRNazanin" w:hAnsi="IRNazanin" w:eastAsia="IRNazanin"/>
          <w:color w:val="111111"/>
          <w:sz w:val="28"/>
          <w:sz w:val="28"/>
          <w:szCs w:val="28"/>
          <w:rtl w:val="true"/>
          <w:lang w:bidi="fa-IR"/>
        </w:rPr>
        <w:t xml:space="preserve">از مجموع مطالب صاحب‌نظران و تأمل در قواعد تفسیری،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کلی که واسطه استنباط از آیات قرآن قرار می‌گیرد و مخصوص آیه یا سوره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دسته از قوانین کلی که حد وسط و کبرای قیاس استنباط مطالب تفسیری از آیات قرار می‌گیرد</w:t>
      </w:r>
      <w:r>
        <w:rPr>
          <w:rFonts w:eastAsia="IRNazanin" w:cs="IRNazanin"/>
          <w:color w:val="111111"/>
          <w:sz w:val="28"/>
          <w:szCs w:val="28"/>
          <w:rtl w:val="true"/>
          <w:lang w:bidi="fa-IR"/>
        </w:rPr>
        <w:t>.</w:t>
      </w:r>
    </w:p>
    <w:p>
      <w:pPr>
        <w:pStyle w:val="Heading4"/>
        <w:numPr>
          <w:ilvl w:val="3"/>
          <w:numId w:val="1"/>
        </w:numPr>
        <w:rPr/>
      </w:pPr>
      <w:bookmarkStart w:id="286" w:name="__RefHeading___Toc3786955_581953129"/>
      <w:bookmarkStart w:id="287" w:name="_Toc107"/>
      <w:bookmarkEnd w:id="286"/>
      <w:r>
        <w:rPr>
          <w:rtl w:val="true"/>
        </w:rPr>
        <w:t>تاریخچه</w:t>
      </w:r>
      <w:bookmarkEnd w:id="28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مستقل در علم قواعد تفسیر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ابی عبداللّه محمدبن ابی‌القاسم الخضربن محمدبن الخضربن علی‌بن عبدالله، معروف به ابن تیمیة الحرانی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دست ما نرسیده؛ ولی در تاریخ علم از آن یاد شده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القویم فی قواعد تتعلق بالقرآن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شمس‌الدین ابن الصائغ محمدبن عبدالرحمن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دست ما نرسیده و فقط در تاریخ علم از آن یاد شده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محمدبن ابراهیم الوزیر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که این کتاب دست‌نویس است </w:t>
      </w:r>
      <w:r>
        <w:rPr>
          <w:rStyle w:val="FootnoteAnchor"/>
          <w:rtl w:val="true"/>
        </w:rPr>
        <w:footnoteReference w:id="561"/>
      </w:r>
      <w:r>
        <w:rPr>
          <w:rFonts w:ascii="IRNazanin" w:hAnsi="IRNazanin" w:eastAsia="IRNazanin"/>
          <w:color w:val="111111"/>
          <w:sz w:val="28"/>
          <w:sz w:val="28"/>
          <w:szCs w:val="28"/>
          <w:rtl w:val="true"/>
          <w:lang w:bidi="fa-IR"/>
        </w:rPr>
        <w:t xml:space="preserve">اما برخی صاحب‌نظران برآنند که این کتاب به صورت فصلی از کتاب ایثار الحق علی الخلق از مؤلف چاپ شده است که با عنوان فصل فی الارشاد إلی طریق المعرفة لصحیح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فی قواعد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سلیمان الکافیجی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درباره علوم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الحسان 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عبدالرحمن‌بن ناصر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تفسیری با مثال‌های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برخی قواعد آن درباره محتوا و مطالب قرآن است؛ نه درباره ضوابط فهم و استنباط از قرآن؛ مثل قاعده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القرآن فی تقریر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التفسیر و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خالد بن عبدالرحمن العک که درباره مباحث</w:t>
      </w:r>
      <w:bookmarkStart w:id="288" w:name="pg5702_38088"/>
    </w:p>
    <w:p>
      <w:pPr>
        <w:pStyle w:val="BookText"/>
        <w:rPr/>
      </w:pPr>
      <w:bookmarkEnd w:id="288"/>
      <w:r>
        <w:rPr>
          <w:rFonts w:ascii="IRNazanin" w:hAnsi="IRNazanin" w:eastAsia="IRNazanin"/>
          <w:color w:val="111111"/>
          <w:sz w:val="28"/>
          <w:sz w:val="28"/>
          <w:szCs w:val="28"/>
          <w:rtl w:val="true"/>
          <w:lang w:bidi="fa-IR"/>
        </w:rPr>
        <w:t>روش‌های تفسیری و برخی علوم قرآن و قواعد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التفسیر لکتاب الله المنیر نیز اثر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التدبّر الأمثل لکتاب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عبدالرحمن حبنکه المیدانی، که بیشتر قواعد قرائت را بیان کرده و زمینه‌ساز تدبّر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و فوائد لفقه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عبدالله بن محمد الجوعی، که برخی قواعد تفسیری در 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التفسیر جمعاً و 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خالد بن عثمان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تفسیری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فی اصول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 الدین احمد بن عبدالحلیم 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الطوفی سلیمان بن عبدالقری بن عبدالکریم الصرصری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بابائی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این کتاب درباره قواعد تفسیر است و هفت قاعده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علی کمالی دزفولی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الاتقان فی علوم القرآن اثر جلال الدین سیوطی نیز بسیاری از قواعد تفسیری بیان شده و در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مهم جمع آمده است که مفسر</w:t>
      </w:r>
    </w:p>
    <w:p>
      <w:pPr>
        <w:pStyle w:val="BookText"/>
        <w:rPr/>
      </w:pPr>
      <w:r>
        <w:rPr>
          <w:rFonts w:ascii="IRNazanin" w:hAnsi="IRNazanin" w:eastAsia="IRNazanin"/>
          <w:color w:val="111111"/>
          <w:sz w:val="28"/>
          <w:sz w:val="28"/>
          <w:szCs w:val="28"/>
          <w:rtl w:val="true"/>
          <w:lang w:bidi="fa-IR"/>
        </w:rPr>
        <w:t>نیاز به آنها دارد</w:t>
      </w:r>
      <w:r>
        <w:rPr>
          <w:rFonts w:eastAsia="IRNazanin" w:cs="IRNazanin"/>
          <w:color w:val="111111"/>
          <w:sz w:val="28"/>
          <w:szCs w:val="28"/>
          <w:rtl w:val="true"/>
          <w:lang w:bidi="fa-IR"/>
        </w:rPr>
        <w:t>.</w:t>
      </w:r>
    </w:p>
    <w:p>
      <w:pPr>
        <w:pStyle w:val="Heading4"/>
        <w:numPr>
          <w:ilvl w:val="3"/>
          <w:numId w:val="1"/>
        </w:numPr>
        <w:rPr/>
      </w:pPr>
      <w:bookmarkStart w:id="289" w:name="__RefHeading___Toc3786957_581953129"/>
      <w:bookmarkStart w:id="290" w:name="_Toc108"/>
      <w:bookmarkEnd w:id="289"/>
      <w:r>
        <w:rPr>
          <w:rtl w:val="true"/>
        </w:rPr>
        <w:t>منابع استخراج قواعد تفسیر</w:t>
      </w:r>
      <w:bookmarkEnd w:id="290"/>
    </w:p>
    <w:p>
      <w:pPr>
        <w:pStyle w:val="BookText"/>
        <w:rPr/>
      </w:pPr>
      <w:r>
        <w:rPr>
          <w:rFonts w:ascii="IRNazanin" w:hAnsi="IRNazanin" w:eastAsia="IRNazanin"/>
          <w:color w:val="111111"/>
          <w:sz w:val="28"/>
          <w:sz w:val="28"/>
          <w:szCs w:val="28"/>
          <w:rtl w:val="true"/>
          <w:lang w:bidi="fa-IR"/>
        </w:rPr>
        <w:t>منابع استخراج قواعد تفسیر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مثل قاعده ارجاع متشابهات به محکمات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مثل قاعده نسخ که بیشتر از روایات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بدیهیات عقلی، مثل لزوم در نظر گرفتن قواعد ادبیات عرب برای فهم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قطعیات و مسلّمات شرعی، مثل قاعده لزوم در نظر گرفتن قرائت صحیح و معتبر قرآن در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ارتکازات عقلایی، مثل قاعده تخصیص و تقیید کلام عام و مطلق متکلم با کلام خاص و 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عرب، یعنی دانش لغت، معانی و بیان، و صرف و نحو، که بسیاری از قواعد از آنها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فقه، مثل قواعد امر و نهی و استعمال لفظ در بیشتر از یک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علوم قرآن، مثل الاتقان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برخی کتاب‌های تفسیر مثل مقدمه تبیان، مجمع البیان و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مطالب نقل شده از صحابه خاص پیامبر صلی الله علیه وآله ، همچون امام علی علیه السلام که در برخی از احادیث منقول، به قواعد تفسیری مانند به نطق در آوردن آیات با آیات دیگر </w:t>
      </w:r>
      <w:r>
        <w:rPr>
          <w:rStyle w:val="FootnoteAnchor"/>
          <w:rtl w:val="true"/>
        </w:rPr>
        <w:footnoteReference w:id="563"/>
      </w:r>
      <w:r>
        <w:rPr>
          <w:rFonts w:ascii="IRNazanin" w:hAnsi="IRNazanin" w:eastAsia="IRNazanin"/>
          <w:color w:val="111111"/>
          <w:sz w:val="28"/>
          <w:sz w:val="28"/>
          <w:szCs w:val="28"/>
          <w:rtl w:val="true"/>
          <w:lang w:bidi="fa-IR"/>
        </w:rPr>
        <w:t xml:space="preserve">و لزوم در نظر گرفتن نظام و پیوند آیات در تفسیر </w:t>
      </w:r>
      <w:r>
        <w:rPr>
          <w:rStyle w:val="FootnoteAnchor"/>
          <w:rtl w:val="true"/>
        </w:rPr>
        <w:footnoteReference w:id="564"/>
      </w:r>
      <w:r>
        <w:rPr>
          <w:rFonts w:ascii="IRNazanin" w:hAnsi="IRNazanin" w:eastAsia="IRNazanin"/>
          <w:color w:val="111111"/>
          <w:sz w:val="28"/>
          <w:sz w:val="28"/>
          <w:szCs w:val="28"/>
          <w:rtl w:val="true"/>
          <w:lang w:bidi="fa-IR"/>
        </w:rPr>
        <w:t>توجه داده‌اند</w:t>
      </w:r>
      <w:r>
        <w:rPr>
          <w:rFonts w:eastAsia="IRNazanin" w:cs="IRNazanin"/>
          <w:color w:val="111111"/>
          <w:sz w:val="28"/>
          <w:szCs w:val="28"/>
          <w:rtl w:val="true"/>
          <w:lang w:bidi="fa-IR"/>
        </w:rPr>
        <w:t>.</w:t>
      </w:r>
      <w:bookmarkStart w:id="291" w:name="pg5702_38094"/>
    </w:p>
    <w:p>
      <w:pPr>
        <w:pStyle w:val="Heading3"/>
        <w:numPr>
          <w:ilvl w:val="2"/>
          <w:numId w:val="1"/>
        </w:numPr>
        <w:rPr/>
      </w:pPr>
      <w:bookmarkStart w:id="292" w:name="__RefHeading___Toc3786959_581953129"/>
      <w:bookmarkStart w:id="293" w:name="_Toc109"/>
      <w:bookmarkEnd w:id="291"/>
      <w:bookmarkEnd w:id="292"/>
      <w:r>
        <w:rPr/>
        <w:t>2</w:t>
      </w:r>
      <w:r>
        <w:rPr>
          <w:rtl w:val="true"/>
        </w:rPr>
        <w:t xml:space="preserve">. </w:t>
      </w:r>
      <w:r>
        <w:rPr>
          <w:rtl w:val="true"/>
        </w:rPr>
        <w:t>قواعد مشترک تفسیر و علوم قرآن</w:t>
      </w:r>
      <w:bookmarkEnd w:id="293"/>
    </w:p>
    <w:p>
      <w:pPr>
        <w:pStyle w:val="Heading4"/>
        <w:numPr>
          <w:ilvl w:val="3"/>
          <w:numId w:val="1"/>
        </w:numPr>
        <w:rPr/>
      </w:pPr>
      <w:bookmarkStart w:id="294" w:name="__RefHeading___Toc3786961_581953129"/>
      <w:bookmarkStart w:id="295" w:name="_Toc110"/>
      <w:bookmarkEnd w:id="294"/>
      <w:r>
        <w:rPr/>
        <w:t>1</w:t>
      </w:r>
      <w:r>
        <w:rPr>
          <w:rtl w:val="true"/>
        </w:rPr>
        <w:t xml:space="preserve">. </w:t>
      </w:r>
      <w:r>
        <w:rPr>
          <w:rtl w:val="true"/>
        </w:rPr>
        <w:t>قواعد مشترک تفسیر و اصول فقه</w:t>
      </w:r>
      <w:bookmarkEnd w:id="29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علوم دیرپای مسلمانان است که در حوزه‌های علمیه شیعه و سنی رواج داشته و بین مسلمانان به مقدمه علم فقه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و ضوابط و قواعد استنباط حکم شرعی از منابع و متون فقهی را توضیح می‌دهد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فایده این علم، عام است و در همه علوم متن و لفظ محور،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اصول فقه، دانش فهم و استنباط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 دانش اصول فقه از پیش نیازها و مقدمات تفسیر و لوازم مفسر به‌شمار می‌آید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صاحب‌نظران، بخشی از مطالب و مسائل اصول فقه را به منزله قواعد تفسیر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خالد عبدالرحمن العک در اصول التفسیر و قواعده، خالد عثمان السبت در قواعد التفسیر و عبدالرحمن السعدی در القواعد الحسان، به قواعدی مانند عام و خاص و مطلق و مقید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قواعد در اصول فقه آمده، به آنها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فهرست مسائل و مطالب کاربردی اصول فقه را در تفسیر بیان می‌کنیم و دانش‌پژوهان را به کتاب‌های اصول فقه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حلقات شهید صدر، اصول فقه، محمدرضا مظفر، کفایة الاصول آخوند خراسانی،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تهذیب الاصول، تقریرات درس خارج امام خمینی رحمه الله ، مصباح الاصول و محاضرات، تقریرات درس خارج آیة‌الله خویی رحمه الله و انوار الاصول، تقریرات درس خارج آیة‌الله مکارم،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قواعد کاربردی اصول فقه در تفسیر قرآن</w:t>
      </w:r>
    </w:p>
    <w:p>
      <w:pPr>
        <w:pStyle w:val="BookText"/>
        <w:rPr/>
      </w:pPr>
      <w:r>
        <w:rPr>
          <w:rFonts w:ascii="IRNazanin" w:hAnsi="IRNazanin" w:eastAsia="IRNazanin"/>
          <w:color w:val="111111"/>
          <w:sz w:val="28"/>
          <w:sz w:val="28"/>
          <w:szCs w:val="28"/>
          <w:rtl w:val="true"/>
          <w:lang w:bidi="fa-IR"/>
        </w:rPr>
        <w:t>از یک نگرش، همه مسائل و اصول و قواعد اصول فقه در تفسیر قرآن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پانصد تا دوهزار آیه قرآن به آیات الاحکام مشهور است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یعنی دارای حکم شرعی است و فهم و تفسیر و استنباط حکم شرعی از آیات، به دانش اصول فقه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گفت که اصول فقه، مقدمه فهم و تفسیر قرآن است و همه قواعد اصول فقه، قواعد تفسیر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 برخی از قواعد اصول فقه در تفسیر بسیاری از آیات قرآن کاربرد دارد؛ به عبارت دیگر، برخی از قواعد اصولی، کاربرد بیشتری در قرآن دارد؛ ازاین‌رو صاحب‌نظران آنها را پاره‌ای از قواعد تفسیر به‌شمار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مباحث مشترک اصول فقه با مبانی و قواعد تفسیر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وضع؛ به‌ویژه برای فهم اصطلاحات قرآنی؛ مثل صلوت و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ترادف و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لفظ در بیش از یک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امر و دلالت آن بر وجوب و صیغه‌های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اطلاق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قاعده مستقل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قاعده مستقل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نهی بر تحریم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چیزی و نهی از ضد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 و مفهوم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و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واجب، مقدمه واجب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صورت قاعده‌ای جداگانه در مباحث قواعد علوم قرآنی بررسی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سنت و بررسی حجیت خبر واحد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منابع تفسیر بر رسیده‌ایم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در منابع تفسیر بررسی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ظواهر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در مبانی تفسیر از نظر گذرانده‌ایم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قیاس 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نیز در منابع تفسیر کاویده‌ایم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آیات قرآن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قاعده فرعی از این مبحث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تقلید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اجتهاد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تفسیر بیان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بحث‌های مشترک اصول فقه با مبانی و قواعد تفسیر، پنج تای آنها در مبانی و منابع تفسیر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نیز در مباحث قواعد علوم قرآن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موارد به علم اصول الفقه واگذار می‌گردد</w:t>
      </w:r>
      <w:r>
        <w:rPr>
          <w:rFonts w:eastAsia="IRNazanin" w:cs="IRNazanin"/>
          <w:color w:val="111111"/>
          <w:sz w:val="28"/>
          <w:szCs w:val="28"/>
          <w:rtl w:val="true"/>
          <w:lang w:bidi="fa-IR"/>
        </w:rPr>
        <w:t xml:space="preserve">. </w:t>
      </w:r>
      <w:r>
        <w:rPr>
          <w:rStyle w:val="FootnoteAnchor"/>
          <w:rtl w:val="true"/>
        </w:rPr>
        <w:footnoteReference w:id="567"/>
      </w:r>
      <w:bookmarkStart w:id="296" w:name="pg5702_38099"/>
    </w:p>
    <w:p>
      <w:pPr>
        <w:pStyle w:val="Heading4"/>
        <w:numPr>
          <w:ilvl w:val="3"/>
          <w:numId w:val="1"/>
        </w:numPr>
        <w:rPr/>
      </w:pPr>
      <w:bookmarkStart w:id="297" w:name="__RefHeading___Toc3786963_581953129"/>
      <w:bookmarkStart w:id="298" w:name="_Toc111"/>
      <w:bookmarkEnd w:id="296"/>
      <w:bookmarkEnd w:id="297"/>
      <w:r>
        <w:rPr/>
        <w:t>2</w:t>
      </w:r>
      <w:r>
        <w:rPr>
          <w:rtl w:val="true"/>
        </w:rPr>
        <w:t xml:space="preserve">. </w:t>
      </w:r>
      <w:r>
        <w:rPr>
          <w:rtl w:val="true"/>
        </w:rPr>
        <w:t>قواعد مشترک تفسیر و منطق</w:t>
      </w:r>
      <w:bookmarkEnd w:id="298"/>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توجه به دلالت‌های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به جهت اهمیت و نقش مبحث دلالت در فهم متون، دانشمندان اصول فقه </w:t>
      </w:r>
      <w:r>
        <w:rPr>
          <w:rStyle w:val="FootnoteAnchor"/>
          <w:rtl w:val="true"/>
        </w:rPr>
        <w:footnoteReference w:id="569"/>
      </w:r>
      <w:r>
        <w:rPr>
          <w:rFonts w:ascii="IRNazanin" w:hAnsi="IRNazanin" w:eastAsia="IRNazanin"/>
          <w:color w:val="111111"/>
          <w:sz w:val="28"/>
          <w:sz w:val="28"/>
          <w:szCs w:val="28"/>
          <w:rtl w:val="true"/>
          <w:lang w:bidi="fa-IR"/>
        </w:rPr>
        <w:t xml:space="preserve">و علوم قرآن </w:t>
      </w:r>
      <w:r>
        <w:rPr>
          <w:rStyle w:val="FootnoteAnchor"/>
          <w:rtl w:val="true"/>
        </w:rPr>
        <w:footnoteReference w:id="570"/>
      </w:r>
      <w:r>
        <w:rPr>
          <w:rFonts w:ascii="IRNazanin" w:hAnsi="IRNazanin" w:eastAsia="IRNazanin"/>
          <w:color w:val="111111"/>
          <w:sz w:val="28"/>
          <w:sz w:val="28"/>
          <w:szCs w:val="28"/>
          <w:rtl w:val="true"/>
          <w:lang w:bidi="fa-IR"/>
        </w:rPr>
        <w:t xml:space="preserve">و قواعد تفسیر </w:t>
      </w:r>
      <w:r>
        <w:rPr>
          <w:rStyle w:val="FootnoteAnchor"/>
          <w:rtl w:val="true"/>
        </w:rPr>
        <w:footnoteReference w:id="571"/>
      </w:r>
      <w:r>
        <w:rPr>
          <w:rFonts w:ascii="IRNazanin" w:hAnsi="IRNazanin" w:eastAsia="IRNazanin"/>
          <w:color w:val="111111"/>
          <w:sz w:val="28"/>
          <w:sz w:val="28"/>
          <w:szCs w:val="28"/>
          <w:rtl w:val="true"/>
          <w:lang w:bidi="fa-IR"/>
        </w:rPr>
        <w:t>به آن نگاه ویژه‌ای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مباحث، ذیل قاعده مجمل و مبین و بخشی ذیل قاعده مفهوم و منطوق بیان می‌شود و بخشی نیز مباحث کلی دلالت و تقسیمات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دلالت عقلی، طبعی، وضعی و نیز دلالت مطابقی، تضمنی و التزامی و نیز دلالت تصوری و تصدیقی و نیز دلالت اقتضاء، تنبیه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منطق بیان می‌شود؛ از این‌رو به آنها نمی‌پردازیم</w:t>
      </w:r>
      <w:r>
        <w:rPr>
          <w:rFonts w:eastAsia="IRNazanin" w:cs="IRNazanin"/>
          <w:color w:val="111111"/>
          <w:sz w:val="28"/>
          <w:szCs w:val="28"/>
          <w:rtl w:val="true"/>
          <w:lang w:bidi="fa-IR"/>
        </w:rPr>
        <w:t xml:space="preserve">. </w:t>
      </w:r>
      <w:r>
        <w:rPr>
          <w:rStyle w:val="FootnoteAnchor"/>
          <w:rtl w:val="true"/>
        </w:rPr>
        <w:footnoteReference w:id="572"/>
      </w:r>
    </w:p>
    <w:p>
      <w:pPr>
        <w:pStyle w:val="Heading4"/>
        <w:numPr>
          <w:ilvl w:val="3"/>
          <w:numId w:val="1"/>
        </w:numPr>
        <w:rPr/>
      </w:pPr>
      <w:bookmarkStart w:id="299" w:name="__RefHeading___Toc3786965_581953129"/>
      <w:bookmarkStart w:id="300" w:name="_Toc112"/>
      <w:bookmarkEnd w:id="299"/>
      <w:r>
        <w:rPr/>
        <w:t>3</w:t>
      </w:r>
      <w:r>
        <w:rPr>
          <w:rtl w:val="true"/>
        </w:rPr>
        <w:t xml:space="preserve">. </w:t>
      </w:r>
      <w:r>
        <w:rPr>
          <w:rtl w:val="true"/>
        </w:rPr>
        <w:t>قواعد ادبی</w:t>
      </w:r>
      <w:bookmarkEnd w:id="3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مقصود از ادبیات عرب، دانش‌های صرف، نحو، معانی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تأثیر بسیاری در فهم و تفسیر آیات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تشخیص هیئت و ماده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ماضی، مضارع، اسم فاعل و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صرف صورت می‌گیرد و تشخیص موقعیت و جایگاه واژگان در جمله از جهت فاعل، مفعول، مبتدا، خبر و حال بودن را علم نحو بر عهده دارد و تشخیص برخی نکات نیز بر دوش علم معانی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bookmarkStart w:id="301" w:name="pg5702_38101"/>
    </w:p>
    <w:p>
      <w:pPr>
        <w:pStyle w:val="BookText"/>
        <w:rPr/>
      </w:pPr>
      <w:bookmarkEnd w:id="301"/>
      <w:r>
        <w:rPr>
          <w:rFonts w:ascii="IRNazanin" w:hAnsi="IRNazanin" w:eastAsia="IRNazanin"/>
          <w:color w:val="111111"/>
          <w:sz w:val="28"/>
          <w:sz w:val="28"/>
          <w:szCs w:val="28"/>
          <w:rtl w:val="true"/>
          <w:lang w:bidi="fa-IR"/>
        </w:rPr>
        <w:t>تشخیص این امور بسیار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ترکیب یک آیه تا دویست احتمال داده می‌شود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ازاین‌رو، توجه به قواعد ادبی در فهم و تفسیر قرآن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بی‌توجهی به آنها موجب لغزش در فهم و تفسیر می‌گردد؛ ازاین‌رو نویسندگان کتب قواعد تفسیر به قواعد ادبی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عبدالرحمن‌بن ناصر السعدی در کتاب القواعد الحسان، خالد عثمان السبت در کتاب قواعد التفسیر، عبدالرحمن العک در کتاب اصول التفسیر و قواعده و برخی نویسندگان علوم قرآن مثل سیوطی در کتاب الاتقان فی علوم القرآن که برخی از قواعد ادبی مؤثر در تفسیر آیات را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روش‌شناسی تفسیر قرآن نیز به مبانی مبحث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مخاطبان این نوشتار، اغلب، صرف و نحو و معانی و بیان را به صورت کامل مطالعه می‌کنند از سخن درباره آنها چشم می‌پوشیم</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302" w:name="__RefHeading___Toc3786967_581953129"/>
      <w:bookmarkStart w:id="303" w:name="_Toc113"/>
      <w:bookmarkEnd w:id="302"/>
      <w:r>
        <w:rPr/>
        <w:t>4</w:t>
      </w:r>
      <w:r>
        <w:rPr>
          <w:rtl w:val="true"/>
        </w:rPr>
        <w:t xml:space="preserve">. </w:t>
      </w:r>
      <w:r>
        <w:rPr>
          <w:rtl w:val="true"/>
        </w:rPr>
        <w:t xml:space="preserve">قواعد مشترک تفسیر و لغت </w:t>
      </w:r>
      <w:r>
        <w:rPr>
          <w:rtl w:val="true"/>
        </w:rPr>
        <w:t>(</w:t>
      </w:r>
      <w:r>
        <w:rPr>
          <w:rtl w:val="true"/>
        </w:rPr>
        <w:t>واژه شناسی</w:t>
      </w:r>
      <w:r>
        <w:rPr>
          <w:rtl w:val="true"/>
        </w:rPr>
        <w:t>)</w:t>
      </w:r>
      <w:bookmarkEnd w:id="303"/>
    </w:p>
    <w:p>
      <w:pPr>
        <w:pStyle w:val="BookText"/>
        <w:rPr/>
      </w:pPr>
      <w:r>
        <w:rPr>
          <w:rFonts w:ascii="IRNazanin" w:hAnsi="IRNazanin" w:eastAsia="IRNazanin"/>
          <w:color w:val="111111"/>
          <w:sz w:val="28"/>
          <w:sz w:val="28"/>
          <w:szCs w:val="28"/>
          <w:rtl w:val="true"/>
          <w:lang w:bidi="fa-IR"/>
        </w:rPr>
        <w:t>قواعد واژگانی تفسیر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به زبان قوم خویش فرستاده شده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قرآن کریم نیز به زبان و لغت عرب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دارای واژه‌ها و ضرب‌المثل‌ها و قواعد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دارای اصطلاحات و واژگان خاص است؛ ازاین‌رو، برای فهم قرآن، نیازمند فهم واژگان عرب و قواعد واژگانی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لازم است به اصطلاحات واژگانی خاص قرآن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دیرزمان مورد توجه مفسران و لغت‌شناسان قرآن بوده و کتاب‌های بسیاری دراین‌باره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مبحث در اصل مربوط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دانش بدان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تفاسیر مثل مجمع البیان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واژه‌شناسی قرآن توجه ویژه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کتاب‌های مربوط به علوم قرآن، مثل الاتقان سیوطی به قواعد لغوی قرآن پرداخته‌اند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نویسندگان قواعد تفسیر نیز از قواعد واژگانی قرآن غافل نشده و مطالبی در این زمینه نگاشته‌اند؛ از جمله خالد بن عثمان السبت در کتاب قواعد التفسیر، یکی از بخش‌های کتاب را به قواعد لغوی اختصاص داده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مؤلفان کتاب روش‌شناسی تفسیر نیز قاعده دوم را توجه به مفاهیم کلمات در زمان نزول برشمرده‌اند و ذیل این قاعده مطالبی درباره قواعد واژگانی قرآن بیان کرده‌اند</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این مبحث، از موضوعات دانش واژه‌شناسی قرآن است و در آن‌جا به تفصیل بررسی می‌گردد و برخی مطالب این مبحث نیز در مبانی تفسیر و منابع تفسیر بیان می‌شود؛ همان‌طور که برخی مطالب آن مثل حجیت قول لغوی، در علم اصول فقه بررسی می‌شود؛ </w:t>
      </w:r>
      <w:r>
        <w:rPr>
          <w:rStyle w:val="FootnoteAnchor"/>
          <w:rtl w:val="true"/>
        </w:rPr>
        <w:footnoteReference w:id="579"/>
      </w:r>
      <w:r>
        <w:rPr>
          <w:rFonts w:ascii="IRNazanin" w:hAnsi="IRNazanin" w:eastAsia="IRNazanin"/>
          <w:color w:val="111111"/>
          <w:sz w:val="28"/>
          <w:sz w:val="28"/>
          <w:szCs w:val="28"/>
          <w:rtl w:val="true"/>
          <w:lang w:bidi="fa-IR"/>
        </w:rPr>
        <w:t>ازاین‌رو، از بیان اصول واژگانی قرآن و قواعد مهم آن چشم می‌پوشیم</w:t>
      </w:r>
      <w:r>
        <w:rPr>
          <w:rFonts w:eastAsia="IRNazanin" w:cs="IRNazanin"/>
          <w:color w:val="111111"/>
          <w:sz w:val="28"/>
          <w:szCs w:val="28"/>
          <w:rtl w:val="true"/>
          <w:lang w:bidi="fa-IR"/>
        </w:rPr>
        <w:t xml:space="preserve">. </w:t>
      </w:r>
      <w:r>
        <w:rPr>
          <w:rStyle w:val="FootnoteAnchor"/>
          <w:rtl w:val="true"/>
        </w:rPr>
        <w:footnoteReference w:id="580"/>
      </w:r>
      <w:bookmarkStart w:id="304" w:name="pg5702_38105"/>
    </w:p>
    <w:p>
      <w:pPr>
        <w:pStyle w:val="Heading4"/>
        <w:numPr>
          <w:ilvl w:val="3"/>
          <w:numId w:val="1"/>
        </w:numPr>
        <w:rPr/>
      </w:pPr>
      <w:bookmarkStart w:id="305" w:name="__RefHeading___Toc3786969_581953129"/>
      <w:bookmarkStart w:id="306" w:name="_Toc114"/>
      <w:bookmarkEnd w:id="304"/>
      <w:bookmarkEnd w:id="305"/>
      <w:r>
        <w:rPr/>
        <w:t>5</w:t>
      </w:r>
      <w:r>
        <w:rPr>
          <w:rtl w:val="true"/>
        </w:rPr>
        <w:t xml:space="preserve">. </w:t>
      </w:r>
      <w:r>
        <w:rPr>
          <w:rtl w:val="true"/>
        </w:rPr>
        <w:t>قواعد زبان شناختی تفسیر قرآن</w:t>
      </w:r>
      <w:bookmarkEnd w:id="306"/>
    </w:p>
    <w:p>
      <w:pPr>
        <w:pStyle w:val="BookText"/>
        <w:rPr/>
      </w:pPr>
      <w:r>
        <w:rPr>
          <w:rFonts w:ascii="IRNazanin" w:hAnsi="IRNazanin" w:eastAsia="IRNazanin"/>
          <w:color w:val="111111"/>
          <w:sz w:val="28"/>
          <w:sz w:val="28"/>
          <w:szCs w:val="28"/>
          <w:rtl w:val="true"/>
          <w:lang w:bidi="fa-IR"/>
        </w:rPr>
        <w:t>شناخت زبان هر متن، کلید فهم آن است؛ بنابراین برای فهم و تفسیر قرآن باید زبان قرآن را بشناسیم و ویژگی‌های آن را دریابیم تا بر مبنای این شناخت، تفسیر نیکویی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زبان در این‌جا، شیوه بیان مطالب و ویژگی‌ها و عناصر زبان‌شناسی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ویژگی‌هایی دارد که انتخاب نظریه زبان شناختی و گزینش مبنا درباره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تفسیر و ترجمه قرآن نقش زیر بنایی دارد و برخی از این ویژگی‌ها همچون قاعده‌ای در تفسیر قرآن دارای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واقع‌نمایی زبان قرآن، عناصر فنی زبان قرآن، اصطلاحات و کلمات کلیدی و کانونی و تطور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بررسی شده است</w:t>
      </w:r>
      <w:r>
        <w:rPr>
          <w:rFonts w:eastAsia="IRNazanin" w:cs="IRNazanin"/>
          <w:color w:val="111111"/>
          <w:sz w:val="28"/>
          <w:szCs w:val="28"/>
          <w:rtl w:val="true"/>
          <w:lang w:bidi="fa-IR"/>
        </w:rPr>
        <w:t xml:space="preserve">. </w:t>
      </w:r>
      <w:r>
        <w:rPr>
          <w:rStyle w:val="FootnoteAnchor"/>
          <w:rtl w:val="true"/>
        </w:rPr>
        <w:footnoteReference w:id="581"/>
      </w:r>
    </w:p>
    <w:p>
      <w:pPr>
        <w:pStyle w:val="Heading4"/>
        <w:numPr>
          <w:ilvl w:val="3"/>
          <w:numId w:val="1"/>
        </w:numPr>
        <w:rPr/>
      </w:pPr>
      <w:bookmarkStart w:id="307" w:name="__RefHeading___Toc3786971_581953129"/>
      <w:bookmarkStart w:id="308" w:name="_Toc115"/>
      <w:bookmarkEnd w:id="307"/>
      <w:r>
        <w:rPr/>
        <w:t>6</w:t>
      </w:r>
      <w:r>
        <w:rPr>
          <w:rtl w:val="true"/>
        </w:rPr>
        <w:t xml:space="preserve">. </w:t>
      </w:r>
      <w:r>
        <w:rPr>
          <w:rtl w:val="true"/>
        </w:rPr>
        <w:t>قواعد مشترک تفسیر و علم معانی و بیان</w:t>
      </w:r>
      <w:bookmarkEnd w:id="3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در باب معانی الفاظ که در دانش‌های اصول فقه، </w:t>
      </w:r>
      <w:r>
        <w:rPr>
          <w:rStyle w:val="FootnoteAnchor"/>
          <w:rtl w:val="true"/>
        </w:rPr>
        <w:footnoteReference w:id="582"/>
      </w:r>
      <w:r>
        <w:rPr>
          <w:rFonts w:ascii="IRNazanin" w:hAnsi="IRNazanin" w:eastAsia="IRNazanin"/>
          <w:color w:val="111111"/>
          <w:sz w:val="28"/>
          <w:sz w:val="28"/>
          <w:szCs w:val="28"/>
          <w:rtl w:val="true"/>
          <w:lang w:bidi="fa-IR"/>
        </w:rPr>
        <w:t xml:space="preserve">معانی و بیان </w:t>
      </w:r>
      <w:r>
        <w:rPr>
          <w:rStyle w:val="FootnoteAnchor"/>
          <w:rtl w:val="true"/>
        </w:rPr>
        <w:footnoteReference w:id="583"/>
      </w:r>
      <w:r>
        <w:rPr>
          <w:rFonts w:ascii="IRNazanin" w:hAnsi="IRNazanin" w:eastAsia="IRNazanin"/>
          <w:color w:val="111111"/>
          <w:sz w:val="28"/>
          <w:sz w:val="28"/>
          <w:szCs w:val="28"/>
          <w:rtl w:val="true"/>
          <w:lang w:bidi="fa-IR"/>
        </w:rPr>
        <w:t xml:space="preserve">و تفسیر به آن توجه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لفظ و تمایز آن از معنای مجازی، کنایی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مبحث وضع الفاظ نیز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مبحث در فهم واژگان قرآن تأثیر بسیاری دارد، دانشمندان علوم قرآن </w:t>
      </w:r>
      <w:r>
        <w:rPr>
          <w:rStyle w:val="FootnoteAnchor"/>
          <w:rtl w:val="true"/>
        </w:rPr>
        <w:footnoteReference w:id="584"/>
      </w:r>
      <w:r>
        <w:rPr>
          <w:rFonts w:ascii="IRNazanin" w:hAnsi="IRNazanin" w:eastAsia="IRNazanin"/>
          <w:color w:val="111111"/>
          <w:sz w:val="28"/>
          <w:sz w:val="28"/>
          <w:szCs w:val="28"/>
          <w:rtl w:val="true"/>
          <w:lang w:bidi="fa-IR"/>
        </w:rPr>
        <w:t xml:space="preserve">و قواعد تفسیر </w:t>
      </w:r>
      <w:r>
        <w:rPr>
          <w:rStyle w:val="FootnoteAnchor"/>
          <w:rtl w:val="true"/>
        </w:rPr>
        <w:footnoteReference w:id="585"/>
      </w:r>
      <w:r>
        <w:rPr>
          <w:rFonts w:ascii="IRNazanin" w:hAnsi="IRNazanin" w:eastAsia="IRNazanin"/>
          <w:color w:val="111111"/>
          <w:sz w:val="28"/>
          <w:sz w:val="28"/>
          <w:szCs w:val="28"/>
          <w:rtl w:val="true"/>
          <w:lang w:bidi="fa-IR"/>
        </w:rPr>
        <w:t>نیز به آن پرداخته‌اند</w:t>
      </w:r>
      <w:r>
        <w:rPr>
          <w:rFonts w:eastAsia="IRNazanin" w:cs="IRNazanin"/>
          <w:color w:val="111111"/>
          <w:sz w:val="28"/>
          <w:szCs w:val="28"/>
          <w:rtl w:val="true"/>
          <w:lang w:bidi="fa-IR"/>
        </w:rPr>
        <w:t>.</w:t>
      </w:r>
      <w:bookmarkStart w:id="309" w:name="pg5702_38107"/>
    </w:p>
    <w:p>
      <w:pPr>
        <w:pStyle w:val="BookText"/>
        <w:rPr/>
      </w:pPr>
      <w:bookmarkEnd w:id="309"/>
      <w:r>
        <w:rPr>
          <w:rFonts w:ascii="IRNazanin" w:hAnsi="IRNazanin" w:eastAsia="IRNazanin"/>
          <w:color w:val="111111"/>
          <w:sz w:val="28"/>
          <w:sz w:val="28"/>
          <w:szCs w:val="28"/>
          <w:rtl w:val="true"/>
          <w:lang w:bidi="fa-IR"/>
        </w:rPr>
        <w:t>ما در این نوشتار به این مبحث نمی‌پردازیم؛ چراکه در کتب معانی و بیانی به آن پرداخته شده است</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310" w:name="__RefHeading___Toc3786973_581953129"/>
      <w:bookmarkStart w:id="311" w:name="_Toc116"/>
      <w:bookmarkEnd w:id="310"/>
      <w:r>
        <w:rPr/>
        <w:t>7</w:t>
      </w:r>
      <w:r>
        <w:rPr>
          <w:rtl w:val="true"/>
        </w:rPr>
        <w:t xml:space="preserve">. </w:t>
      </w:r>
      <w:r>
        <w:rPr>
          <w:rtl w:val="true"/>
        </w:rPr>
        <w:t>قواعد مشترک تفسیر و علم قرائت</w:t>
      </w:r>
      <w:bookmarkEnd w:id="311"/>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قرائت معتبر قرآن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قرائت‌های قرآن و اختلاف در شیوه خواندن قرآن، از عصر پیامبر اکرم صلی الله علیه وآله مطرح بوده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در طول تاریخ اسلام، کتاب‌های بسیاری دراین‌باره نوشته شده است، </w:t>
      </w:r>
      <w:r>
        <w:rPr>
          <w:rStyle w:val="FootnoteAnchor"/>
          <w:rtl w:val="true"/>
        </w:rPr>
        <w:footnoteReference w:id="588"/>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انواع قرائات و اعتبار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تاریخ و علوم قرآن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آن‌که قاریان قرآن به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عشره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داشته‌اند و اختلافات آنها به مردم سرایت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خواندن سوره حمد در نماز مباحثی فقهی مطرح شده و فتواهایی در این‌باره صادر شده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همان‌طور که در علم اصول فقه نیز مطرح شده </w:t>
      </w:r>
      <w:r>
        <w:rPr>
          <w:rStyle w:val="FootnoteAnchor"/>
          <w:rtl w:val="true"/>
        </w:rPr>
        <w:footnoteReference w:id="590"/>
      </w:r>
      <w:r>
        <w:rPr>
          <w:rFonts w:ascii="IRNazanin" w:hAnsi="IRNazanin" w:eastAsia="IRNazanin"/>
          <w:color w:val="111111"/>
          <w:sz w:val="28"/>
          <w:sz w:val="28"/>
          <w:szCs w:val="28"/>
          <w:rtl w:val="true"/>
          <w:lang w:bidi="fa-IR"/>
        </w:rPr>
        <w:t>و بیشتر از همه در تفسیر آمده است؛ به طوری که برخی مفسران مثل مرحوم طبرسی در مجمع البیان، بخش ویژه‌ای برای قرائت هر آیه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مفسران معاصر کم‌تر به مبحث قرائت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کم‌توجهی، مبانی آنان درباره عدم تواتر یا اعتبار قرائات باشد</w:t>
      </w:r>
      <w:r>
        <w:rPr>
          <w:rFonts w:eastAsia="IRNazanin" w:cs="IRNazanin"/>
          <w:color w:val="111111"/>
          <w:sz w:val="28"/>
          <w:szCs w:val="28"/>
          <w:rtl w:val="true"/>
          <w:lang w:bidi="fa-IR"/>
        </w:rPr>
        <w:t xml:space="preserve">. </w:t>
      </w:r>
      <w:r>
        <w:rPr>
          <w:rStyle w:val="FootnoteAnchor"/>
          <w:rtl w:val="true"/>
        </w:rPr>
        <w:footnoteReference w:id="591"/>
      </w:r>
      <w:bookmarkStart w:id="312" w:name="pg5702_38110"/>
    </w:p>
    <w:p>
      <w:pPr>
        <w:pStyle w:val="BookText"/>
        <w:rPr/>
      </w:pPr>
      <w:bookmarkEnd w:id="312"/>
      <w:r>
        <w:rPr>
          <w:rFonts w:ascii="IRNazanin" w:hAnsi="IRNazanin" w:eastAsia="IRNazanin"/>
          <w:color w:val="111111"/>
          <w:sz w:val="28"/>
          <w:sz w:val="28"/>
          <w:szCs w:val="28"/>
          <w:rtl w:val="true"/>
          <w:lang w:bidi="fa-IR"/>
        </w:rPr>
        <w:t xml:space="preserve">به هر حال، این موضوع اثباتاً و نفیاً در تفسیر نقش دارد و لازم است قرائت معتبر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آن را مبنای تفسیر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قرائت متواتر مسلمانان از پیامبر صلی الله علیه وآله است که بیشتر با قرائت حفص از عاصم تطابق دارد؛ اما چون جای اصلی بحث قرائات، علوم قرآن و تاریخ قرآن است، در این‌جا به آن نمی‌پردازیم</w:t>
      </w:r>
      <w:r>
        <w:rPr>
          <w:rFonts w:eastAsia="IRNazanin" w:cs="IRNazanin"/>
          <w:color w:val="111111"/>
          <w:sz w:val="28"/>
          <w:szCs w:val="28"/>
          <w:rtl w:val="true"/>
          <w:lang w:bidi="fa-IR"/>
        </w:rPr>
        <w:t xml:space="preserve">. </w:t>
      </w:r>
      <w:r>
        <w:rPr>
          <w:rStyle w:val="FootnoteAnchor"/>
          <w:rtl w:val="true"/>
        </w:rPr>
        <w:footnoteReference w:id="592"/>
      </w:r>
    </w:p>
    <w:p>
      <w:pPr>
        <w:pStyle w:val="Heading4"/>
        <w:numPr>
          <w:ilvl w:val="3"/>
          <w:numId w:val="1"/>
        </w:numPr>
        <w:rPr/>
      </w:pPr>
      <w:bookmarkStart w:id="313" w:name="__RefHeading___Toc3786975_581953129"/>
      <w:bookmarkStart w:id="314" w:name="_Toc117"/>
      <w:bookmarkEnd w:id="313"/>
      <w:r>
        <w:rPr/>
        <w:t>8</w:t>
      </w:r>
      <w:r>
        <w:rPr>
          <w:rtl w:val="true"/>
        </w:rPr>
        <w:t xml:space="preserve">. </w:t>
      </w:r>
      <w:r>
        <w:rPr>
          <w:rtl w:val="true"/>
        </w:rPr>
        <w:t>قواعد مشترک تفسیر و علوم قرآن</w:t>
      </w:r>
      <w:bookmarkEnd w:id="3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علوم قرآن مطالب فراوانی مطرح می‌شود که برخی از آنها به صورت قواعد تفسیری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ارجاع متشابه به محکم، تأثیر شأن نزول در فهم قرآن، عدم انحصار معنای آیه در سبب نزول، نزول عین کلمات قرآن، نزول شناخت فرهنگ و لغات عرب معاصر، نزول برای فهم قرآن و تأثیر زمان و مکان نزول در فهم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مطالب در کتب علوم قرآن مطرح و بررسی می‌شود از ذکر آنها چشم‌پوشی می‌کنیم</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پرسش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تفسیری را تعریف کنید و مهم‌ترین منابع استخراج قواعد تفسیری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مشترک تفسیر و اصول فقه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مشترک تفسیر و ادبیات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مشترک تفسیر و منطق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مشترک تفسیر و علوم قرآن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زبان شناختی قرآن کدام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قرائات هفتگانه در تفسیر حجت است، قاعده درباره قرائات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اضافی تفسیری که در کتاب قواعد التفسیر عثمان السبت آمده را بررسی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اضافی تفسیری که در کتاب اصول التفسیر و قواعده عبدالرحمان العک آمده را بررسی و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التفسیر، خالدبن عثمان السبت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بابائی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گرایش‌های تفسیری، محمد علی رضائی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التفسیر و قواعده، خالد بن عبدالرحمن العک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تفسیر، سید علی کمالی دزفولی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الحسان التفسیر القرآن، شیخ عبدالرحمن بن ناصر السعدی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الاتقان فی علوم القرآن، سیوطی</w:t>
      </w:r>
      <w:r>
        <w:rPr>
          <w:rFonts w:eastAsia="IRNazanin" w:cs="IRNazanin"/>
          <w:color w:val="111111"/>
          <w:sz w:val="28"/>
          <w:szCs w:val="28"/>
          <w:rtl w:val="true"/>
          <w:lang w:bidi="fa-IR"/>
        </w:rPr>
        <w:t>.</w:t>
      </w:r>
      <w:bookmarkStart w:id="315" w:name="pg5702_38114"/>
    </w:p>
    <w:p>
      <w:pPr>
        <w:pStyle w:val="Heading3"/>
        <w:numPr>
          <w:ilvl w:val="2"/>
          <w:numId w:val="1"/>
        </w:numPr>
        <w:rPr/>
      </w:pPr>
      <w:bookmarkStart w:id="316" w:name="__RefHeading___Toc3786977_581953129"/>
      <w:bookmarkStart w:id="317" w:name="_Toc118"/>
      <w:bookmarkEnd w:id="315"/>
      <w:bookmarkEnd w:id="316"/>
      <w:r>
        <w:rPr/>
        <w:t>3</w:t>
      </w:r>
      <w:r>
        <w:rPr>
          <w:rtl w:val="true"/>
        </w:rPr>
        <w:t xml:space="preserve">. </w:t>
      </w:r>
      <w:r>
        <w:rPr>
          <w:rtl w:val="true"/>
        </w:rPr>
        <w:t>قواعد خاص تفسیر</w:t>
      </w:r>
      <w:bookmarkEnd w:id="317"/>
    </w:p>
    <w:p>
      <w:pPr>
        <w:pStyle w:val="Heading4"/>
        <w:numPr>
          <w:ilvl w:val="3"/>
          <w:numId w:val="1"/>
        </w:numPr>
        <w:rPr/>
      </w:pPr>
      <w:bookmarkStart w:id="318" w:name="__RefHeading___Toc3786979_581953129"/>
      <w:bookmarkStart w:id="319" w:name="_Toc119"/>
      <w:bookmarkEnd w:id="318"/>
      <w:r>
        <w:rPr>
          <w:rtl w:val="true"/>
        </w:rPr>
        <w:t>قاعده سیاق</w:t>
      </w:r>
      <w:bookmarkEnd w:id="319"/>
    </w:p>
    <w:p>
      <w:pPr>
        <w:pStyle w:val="Heading4"/>
        <w:numPr>
          <w:ilvl w:val="3"/>
          <w:numId w:val="1"/>
        </w:numPr>
        <w:rPr/>
      </w:pPr>
      <w:bookmarkStart w:id="320" w:name="__RefHeading___Toc3786981_581953129"/>
      <w:bookmarkStart w:id="321" w:name="_Toc120"/>
      <w:bookmarkEnd w:id="320"/>
      <w:r>
        <w:rPr/>
        <w:t>1</w:t>
      </w:r>
      <w:r>
        <w:rPr>
          <w:rtl w:val="true"/>
        </w:rPr>
        <w:t xml:space="preserve">. </w:t>
      </w:r>
      <w:r>
        <w:rPr>
          <w:rtl w:val="true"/>
        </w:rPr>
        <w:t>اهمیت و تاریخچه سیاق</w:t>
      </w:r>
      <w:bookmarkEnd w:id="321"/>
    </w:p>
    <w:p>
      <w:pPr>
        <w:pStyle w:val="BookText"/>
        <w:rPr/>
      </w:pPr>
      <w:r>
        <w:rPr>
          <w:rFonts w:ascii="IRNazanin" w:hAnsi="IRNazanin" w:eastAsia="IRNazanin"/>
          <w:color w:val="111111"/>
          <w:sz w:val="28"/>
          <w:sz w:val="28"/>
          <w:szCs w:val="28"/>
          <w:rtl w:val="true"/>
          <w:lang w:bidi="fa-IR"/>
        </w:rPr>
        <w:t>سیاق، خصوصیت کلمه یا کلام است که از قرار گرفتن عبارات و واژگان حاصل می‌شود و یکی از قرائن پیوسته کلام به‌شمار می‌آید که قرینه بودن آن و تأثیرش در تعیین معنای واژه‌ها و جمله‌ها، از اصول عقلایی محاوره است و در زبان و لغات مختلف بدان ترتیب اثر داده می‌شود و دانشمندان اسلامی و مفسران قرآن نیز همواره از آن برای فهم و تفسیر آیات استفاده کرده‌اند</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زرکشی، سیاق را راه رسیدن به فهم بخشی از قرآن می‌داند که نقل معتبری در آن به کار نرفته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رشیدرضا نیز در تفسیر المنار آن را برترین قرینه برای حقیقت معنای لفظ می‌داند</w:t>
      </w:r>
      <w:r>
        <w:rPr>
          <w:rFonts w:eastAsia="IRNazanin" w:cs="IRNazanin"/>
          <w:color w:val="111111"/>
          <w:sz w:val="28"/>
          <w:szCs w:val="28"/>
          <w:rtl w:val="true"/>
          <w:lang w:bidi="fa-IR"/>
        </w:rPr>
        <w:t xml:space="preserve">. </w:t>
      </w:r>
      <w:r>
        <w:rPr>
          <w:rStyle w:val="FootnoteAnchor"/>
          <w:rtl w:val="true"/>
        </w:rPr>
        <w:footnoteReference w:id="596"/>
      </w:r>
      <w:bookmarkStart w:id="322" w:name="pg5702_38115"/>
    </w:p>
    <w:p>
      <w:pPr>
        <w:pStyle w:val="BookText"/>
        <w:rPr/>
      </w:pPr>
      <w:bookmarkEnd w:id="322"/>
      <w:r>
        <w:rPr>
          <w:rFonts w:ascii="IRNazanin" w:hAnsi="IRNazanin" w:eastAsia="IRNazanin"/>
          <w:color w:val="111111"/>
          <w:sz w:val="28"/>
          <w:sz w:val="28"/>
          <w:szCs w:val="28"/>
          <w:rtl w:val="true"/>
          <w:lang w:bidi="fa-IR"/>
        </w:rPr>
        <w:t>علامه طباطبایی رحمه الله نیز در تفسیر المیزان در موارد متعدد از سیاق استفاده کرده و آن‌قدر به سیاق آیات اهمیت داده که آن را بر ظاهر روایات مقدم داشته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سیاق، تأثیر ویژه‌ای بر دلالت بر مقصود متکلم دارد، و گاهی یک واژه یا جمله، دو معنای متناقض را بر می‌تابد؛ بدون این‌که کلمه در ساختار داخلی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باشد و تنها چیزی که تغییر کرده است، سیاق و قرینه‌های محیط بر آن واژه است</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323" w:name="__RefHeading___Toc3786983_581953129"/>
      <w:bookmarkStart w:id="324" w:name="_Toc121"/>
      <w:bookmarkEnd w:id="323"/>
      <w:r>
        <w:rPr/>
        <w:t>2</w:t>
      </w:r>
      <w:r>
        <w:rPr>
          <w:rtl w:val="true"/>
        </w:rPr>
        <w:t xml:space="preserve">. </w:t>
      </w:r>
      <w:r>
        <w:rPr>
          <w:rtl w:val="true"/>
        </w:rPr>
        <w:t>مفهوم شناسی سیاق</w:t>
      </w:r>
      <w:bookmarkEnd w:id="3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در لغت عرب</w:t>
      </w:r>
    </w:p>
    <w:p>
      <w:pPr>
        <w:pStyle w:val="BookText"/>
        <w:rPr/>
      </w:pPr>
      <w:r>
        <w:rPr>
          <w:rFonts w:ascii="IRNazanin" w:hAnsi="IRNazanin" w:eastAsia="IRNazanin"/>
          <w:color w:val="111111"/>
          <w:sz w:val="28"/>
          <w:sz w:val="28"/>
          <w:szCs w:val="28"/>
          <w:rtl w:val="true"/>
          <w:lang w:bidi="fa-IR"/>
        </w:rPr>
        <w:t xml:space="preserve">سیاق،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جلب و طرد شتر است </w:t>
      </w:r>
      <w:r>
        <w:rPr>
          <w:rStyle w:val="FootnoteAnchor"/>
          <w:rtl w:val="true"/>
        </w:rPr>
        <w:footnoteReference w:id="599"/>
      </w:r>
      <w:r>
        <w:rPr>
          <w:rFonts w:ascii="IRNazanin" w:hAnsi="IRNazanin" w:eastAsia="IRNazanin"/>
          <w:color w:val="111111"/>
          <w:sz w:val="28"/>
          <w:sz w:val="28"/>
          <w:szCs w:val="28"/>
          <w:rtl w:val="true"/>
          <w:lang w:bidi="fa-IR"/>
        </w:rPr>
        <w:t xml:space="preserve">و برخی واژه‌شناسان آن را به معنای برانگیختن بر حرکت از طرف پشت دانسته‌اند </w:t>
      </w:r>
      <w:r>
        <w:rPr>
          <w:rStyle w:val="FootnoteAnchor"/>
          <w:rtl w:val="true"/>
        </w:rPr>
        <w:footnoteReference w:id="600"/>
      </w:r>
      <w:r>
        <w:rPr>
          <w:rFonts w:ascii="IRNazanin" w:hAnsi="IRNazanin" w:eastAsia="IRNazanin"/>
          <w:color w:val="111111"/>
          <w:sz w:val="28"/>
          <w:sz w:val="28"/>
          <w:szCs w:val="28"/>
          <w:rtl w:val="true"/>
          <w:lang w:bidi="fa-IR"/>
        </w:rPr>
        <w:t xml:space="preserve">که گاهی سوق ظاهری </w:t>
      </w:r>
      <w:r>
        <w:rPr>
          <w:rStyle w:val="FootnoteAnchor"/>
          <w:rtl w:val="true"/>
        </w:rPr>
        <w:footnoteReference w:id="601"/>
      </w:r>
      <w:r>
        <w:rPr>
          <w:rFonts w:ascii="IRNazanin" w:hAnsi="IRNazanin" w:eastAsia="IRNazanin"/>
          <w:color w:val="111111"/>
          <w:sz w:val="28"/>
          <w:sz w:val="28"/>
          <w:szCs w:val="28"/>
          <w:rtl w:val="true"/>
          <w:lang w:bidi="fa-IR"/>
        </w:rPr>
        <w:t xml:space="preserve">و گاهی سوق معنوی </w:t>
      </w:r>
      <w:r>
        <w:rPr>
          <w:rStyle w:val="FootnoteAnchor"/>
          <w:rtl w:val="true"/>
        </w:rPr>
        <w:footnoteReference w:id="6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نزاع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سیاق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اسلوب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اسلوب سخن و چگونگی جمله‌بندی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در اصطلاح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سیاق، تعاریف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تعاریف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ونرید بالسیاق کل ما یکتنف اللفظ الذی نرید فهمه، من دوال اخری، سواء کانت لفظیه کالکلمات التی تشکل مع اللفظ الذی نرید فهمه کلاماً واحداً مترابطاً، أو حالیة کالظروف و الملاسبات التی تحیط بالکلام و تکون ذات دلالة فی الموضوع؛ </w:t>
      </w:r>
      <w:r>
        <w:rPr>
          <w:rStyle w:val="FootnoteAnchor"/>
          <w:rtl w:val="true"/>
        </w:rPr>
        <w:footnoteReference w:id="604"/>
      </w:r>
      <w:r>
        <w:rPr>
          <w:rFonts w:ascii="IRNazanin" w:hAnsi="IRNazanin" w:eastAsia="IRNazanin"/>
          <w:color w:val="111111"/>
          <w:sz w:val="28"/>
          <w:sz w:val="28"/>
          <w:szCs w:val="28"/>
          <w:rtl w:val="true"/>
          <w:lang w:bidi="fa-IR"/>
        </w:rPr>
        <w:t xml:space="preserve">مقصود ما از سیاق، هرگونه دلیل دیگری است که به الفاظ و عباراتی پیوند خورده است که می‌خواهیم آن را بفهمیم؛ چه از مقوله الفاظ باشد، مانند کلمات دیگری که با عبارت مورد نظر، یک سخن به هم پیوسته را تشکیل می‌دهند و چه قرینه حالی باشند؛ مانند اوضاع و احوال و شرایطی که بر سخن احاطه دارد 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روشنگری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را این‌گونه نیز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ونقصد بالسیاق الجوّ العام الذی یحیط بالکلمة و ما یکتنفها من قرائن و علامات؛ </w:t>
      </w:r>
      <w:r>
        <w:rPr>
          <w:rStyle w:val="FootnoteAnchor"/>
          <w:rtl w:val="true"/>
        </w:rPr>
        <w:footnoteReference w:id="605"/>
      </w:r>
      <w:r>
        <w:rPr>
          <w:rFonts w:ascii="IRNazanin" w:hAnsi="IRNazanin" w:eastAsia="IRNazanin"/>
          <w:color w:val="111111"/>
          <w:sz w:val="28"/>
          <w:sz w:val="28"/>
          <w:szCs w:val="28"/>
          <w:rtl w:val="true"/>
          <w:lang w:bidi="fa-IR"/>
        </w:rPr>
        <w:t>مقصود ما از سیاق، جوّ عمومی حاکم بر کلمه است و نشانه‌هایی که به کلمه پیوند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معمول درگفت‌وشنودها و نوشتجات متعارف، قرینه‌های صدر و ذیل عبارت، معنای خاصی به جمله می‌دهد و منظور را محدود می‌کند و این معنا در اصطلاح معمولی سیاق و مساق خوانده می‌شود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پژوهشگران قرآنی، سیاق را این‌گونه تعریف کرده‌اند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نوعی ویژگی برای واژگان یا عبارت یا سخن است که بر اثر همراه بودن آنها با کلمه‌ها و جمله‌های دیگر به وجود می‌آید؛ برای مثال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همراه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حدیثه 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دارای ویژگی و خصوصیتی است که اگر به تنهایی</w:t>
      </w:r>
    </w:p>
    <w:p>
      <w:pPr>
        <w:pStyle w:val="BookText"/>
        <w:rPr/>
      </w:pPr>
      <w:r>
        <w:rPr>
          <w:rFonts w:ascii="IRNazanin" w:hAnsi="IRNazanin" w:eastAsia="IRNazanin"/>
          <w:color w:val="111111"/>
          <w:sz w:val="28"/>
          <w:sz w:val="28"/>
          <w:szCs w:val="28"/>
          <w:rtl w:val="true"/>
          <w:lang w:bidi="fa-IR"/>
        </w:rPr>
        <w:t>گفته شود آن را ندارد؛ به همین دلیل، هرگاه جمله اول همراه با جمله دوم باشد، گویای آن است که نزد مرد دانشمندی برو؛ اما تنها که باشد معنایش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دریا برو</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تعریف اول و دوم، گسترده‌تر از مقصود است و مانع اغیار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شامل نشانه‌های پیوسته و ناپیوسته 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مقصود از سیاق قرائن، پیوسته و مستفاد از خود عبارت است؛ افزون بر آن، تعریف دوم به یک بخش از سیاق توجه کرده که سیاق کلمه است؛ اما به سیاق جملات و عبارات نگاه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در تعریف سوم فقط به سیاق جملات تکیه شده و به سیاق واژگان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به این نکته اشاره شده که سیاق شاید از عبارت قبل یا بعد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چهارم، عنصر تأثیر سیاق در معنا را به روشنی نگفته است؛ هرچند در ضمن مثال بدان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و حال می‌شود سیاق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خصوصیت و فضای معنایی که از قرارگرفتن کلمات و جملات در کنار هم حاصل می‌شود و در معنای واژه یا عبارت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نامه‌ای اخلاقی باشد، به مفهوم مبارزه و سرکوب نفس است و اگر در حکم دادگاه باشد، به معنای اعدام فرد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واژه دین در جمله مالِکِ یَوْمِ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اضافه شدن واژه</w:t>
      </w:r>
      <w:bookmarkStart w:id="325" w:name="pg5702_38121"/>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قرآن این واژه به معانی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608"/>
      </w:r>
    </w:p>
    <w:p>
      <w:pPr>
        <w:pStyle w:val="Heading4"/>
        <w:numPr>
          <w:ilvl w:val="3"/>
          <w:numId w:val="1"/>
        </w:numPr>
        <w:rPr/>
      </w:pPr>
      <w:bookmarkStart w:id="326" w:name="__RefHeading___Toc3786985_581953129"/>
      <w:bookmarkStart w:id="327" w:name="_Toc122"/>
      <w:bookmarkEnd w:id="326"/>
      <w:r>
        <w:rPr/>
        <w:t>3</w:t>
      </w:r>
      <w:r>
        <w:rPr>
          <w:rtl w:val="true"/>
        </w:rPr>
        <w:t xml:space="preserve">. </w:t>
      </w:r>
      <w:r>
        <w:rPr>
          <w:rtl w:val="true"/>
        </w:rPr>
        <w:t>گونه های سیاق و کاربردهای آن</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واژه‌ها</w:t>
      </w:r>
    </w:p>
    <w:p>
      <w:pPr>
        <w:pStyle w:val="BookText"/>
        <w:rPr/>
      </w:pPr>
      <w:r>
        <w:rPr>
          <w:rFonts w:ascii="IRNazanin" w:hAnsi="IRNazanin" w:eastAsia="IRNazanin"/>
          <w:color w:val="111111"/>
          <w:sz w:val="28"/>
          <w:sz w:val="28"/>
          <w:szCs w:val="28"/>
          <w:rtl w:val="true"/>
          <w:lang w:bidi="fa-IR"/>
        </w:rPr>
        <w:t xml:space="preserve">از قرارگرفتن چند واژه در کنار هم یا تشکیل یک جمله خاص، </w:t>
      </w:r>
      <w:r>
        <w:rPr>
          <w:rStyle w:val="FootnoteAnchor"/>
          <w:rtl w:val="true"/>
        </w:rPr>
        <w:footnoteReference w:id="609"/>
      </w:r>
      <w:r>
        <w:rPr>
          <w:rFonts w:ascii="IRNazanin" w:hAnsi="IRNazanin" w:eastAsia="IRNazanin"/>
          <w:color w:val="111111"/>
          <w:sz w:val="28"/>
          <w:sz w:val="28"/>
          <w:szCs w:val="28"/>
          <w:rtl w:val="true"/>
          <w:lang w:bidi="fa-IR"/>
        </w:rPr>
        <w:t xml:space="preserve">یک ویژگی و فضای معنایی ایجاد می‌شود که معنای خاصی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یا یکی از معانی کلمه را متعین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واژه‌ها، از قوی‌ترین سیاق‌هاست که مفسران و صاحب‌نظران آن را پذیرفته و استفاده کرده‌اند و در اعتبار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به‌کارگیری و قرینه سیاق آیات، به معانی زیر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به معنای جماعت و 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به معنای مدت و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عَلی أُمَّةٍ </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به معنای روش</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با توجه به سیاق در معانی متعددی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به معنای دین و آیین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به معنای دین یا عبادت و اطاعت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ما کانَ لِیَأْخُذَ أَخاهُ فِی دِینِ الْمَلِکِ </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به معنای آیین یا قانون جزایی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به معنای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نمونه‌های دیگر می‌شود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 مبحث وجوه و نظایر در علم واژه‌شناسی ارتباط تنگاتنگ دارد؛ ازاین‌رو، لغویون همچون راغب اصفهانی در مفردات، بارها از این شیوه برای تعیین معانی لغوی واژگان قرآن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جمله‌ها</w:t>
      </w:r>
    </w:p>
    <w:p>
      <w:pPr>
        <w:pStyle w:val="BookText"/>
        <w:rPr/>
      </w:pPr>
      <w:r>
        <w:rPr>
          <w:rFonts w:ascii="IRNazanin" w:hAnsi="IRNazanin" w:eastAsia="IRNazanin"/>
          <w:color w:val="111111"/>
          <w:sz w:val="28"/>
          <w:sz w:val="28"/>
          <w:szCs w:val="28"/>
          <w:rtl w:val="true"/>
          <w:lang w:bidi="fa-IR"/>
        </w:rPr>
        <w:t>گاهی یک جمله در آیه‌ای از قرآن، قرینه معنایی برای جمله دیگری از همان آیه می‌شود و در معنای آن اثر می‌گذارد یا یکی از معانی محتمل جمله را متعین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سیاق، همواره در توجه مفسران و صاحب‌نظران قرآنی بوده است و به منزله قرینه فهم آیات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فرمانروایی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فرمانروایی بخشی و از هر که خواهی، فرمانروایی را بازستانی و هر که را خواهی، عزت دهی و هر که را خواهی خوار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 توست،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گفته‌اند که مقصود از جمله تُؤْتِی الْمُلْکَ مَنْ تَشاءُ ، ملک و دارایی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با نپذریفتن این معنای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نزد من ناپسند است؛ چون سیاق این آیه و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آمده، دلالت می‌کند که این ملکی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می‌ستاند، فقط در دنیا است؛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خدای متعال وَ تُعِزُّ مَنْ تَشاءُ وَ تُذِلُّ مَنْ تَشاءُ به دنبال این جمله تُؤْتِی الْمُلْکَ مَنْ تَشاءُ نمی‌نگری؟ این‌ها همه از حالات این دنیاست و هیچ ارتباطی به امر آخرت ندارد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که به معنای شاهد و گواه بر داد و ستد است؛ نه شهید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راه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جملات صدر آیه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و جملات قرآنی به بخش‌های مختلف همچون سوره، آیه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گاهی کوتاه و گاه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آیه فقط یک کلمه است، مثل مُدْهامَّتانِ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چند جمله طولانی در یک آیه قرار دارد؛ مثل آیه دَین</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سیاق آیاتی که کم‌تر از یک جمله‌اند، در حکم سیاق واژه‌هاست که پیش‌تر بیان شد و سیاق آیاتی که یک جمله یا بیشتر از یک جمله‌اند در حکم سیاق جمله‌هاست که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آیات قبل و بعد یک آیه، فضای معنایی خاصی را تشکیل می‌دهند که ویژگی و معنای خاصی به آیه می‌بخشد، یعنی سیاق آیات دیگر، در ظهور معنای آیه دیگر تأثیر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بی‌گمان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غذای گنه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در شکم‌ها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جوشش آب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بکشیدش تا در میان دوزخ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فراز سرش از عذاب آب سوزان بریزید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کنایه به او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تنها تو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چیزی است که همواره در آن تردید می‌کردید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ذُقْ إِنَّکَ أَنْتَ الْعَزِیزُ الْکَرِیمُ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نگاه به آیات قبل و بعد، نوعی بزرگداشت و تشویق مخاطب است؛ در حالی که فضای معنایی آیات قبل درباره عذاب‌های دوزخ است و بعد از دقت در آنها و آیه بعد، معلوم می‌شود که خدای متعال خواهد دوزخیان گناهکار را سرزنش کند که در مورد رستاخیز وعذاب‌های آن تردید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سوره‌ها</w:t>
      </w:r>
    </w:p>
    <w:p>
      <w:pPr>
        <w:pStyle w:val="BookText"/>
        <w:rPr/>
      </w:pPr>
      <w:r>
        <w:rPr>
          <w:rFonts w:ascii="IRNazanin" w:hAnsi="IRNazanin" w:eastAsia="IRNazanin"/>
          <w:color w:val="111111"/>
          <w:sz w:val="28"/>
          <w:sz w:val="28"/>
          <w:szCs w:val="28"/>
          <w:rtl w:val="true"/>
          <w:lang w:bidi="fa-IR"/>
        </w:rPr>
        <w:t>این مطلب از دو جهت شایسته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درون هر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از آیات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آیات آن اغلب با همدیگر ارتباط دارند و هدف یا اهداف مشخصی را دنبال می‌کنند؛ </w:t>
      </w:r>
      <w:r>
        <w:rPr>
          <w:rStyle w:val="FootnoteAnchor"/>
          <w:rtl w:val="true"/>
        </w:rPr>
        <w:footnoteReference w:id="621"/>
      </w:r>
      <w:r>
        <w:rPr>
          <w:rFonts w:ascii="IRNazanin" w:hAnsi="IRNazanin" w:eastAsia="IRNazanin"/>
          <w:color w:val="111111"/>
          <w:sz w:val="28"/>
          <w:sz w:val="28"/>
          <w:szCs w:val="28"/>
          <w:rtl w:val="true"/>
          <w:lang w:bidi="fa-IR"/>
        </w:rPr>
        <w:t>ازاین‌رو هر سوره فضای معنایی خاصی دارد که بر تفسیر همه یا برخی آیات آن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سیاق آیات سوره و فضای معنایی آن قرینه تعیین مکی یا مدنی بودن سوره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معنایی سوره و اهداف کلی آن، برخاسته از سیاق آیات سوره است که یکی از نشانه‌های فهم و تفسیر آیه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عبدالله محمود شحاته، این اهداف را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کل سورة و مقاصدها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برخی مفسران و صاحب‌نظران معاصر، به اهداف سوره‌ها و تأثیر آن در تفسیر توجه ویژه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علامه طباطبایی رحمه الله در این باره می‌نویسد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دسته کلام الهی که به نام سوره نامیده می‌شود دارای نوعی وحدت تألیف و همبستگی است که در پاره‌ای از یک سوره یا میان یک سوره و سوره دیگر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درمی‌یابیم که اهداف و مقاصد سوره با سوره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به انجام نمی‌رسد؛ مگر به تمامی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به هدف خاص آن سوره باز می‌گردد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پروفسور ایزتستو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محوری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همین مطلب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محوری، واژه‌هایی هستند که آیات و موضوعات گوناگون سوره را به یکدیگر مرتبط می‌سازند؛ سپس ایشان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سوره بقره می‌داند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دکتر بی‌آزار شیرازی نیز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ارتباط آیات و موضوعات گوناگون ترکیب شده در هر سوره، کلید نطق قرآن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علامه طباطبایی،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هر سوره با هدف آن سوره ارتباط دارد؛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به‌هدف سوره باز می‌گردد که هدف آن ستایش خدا با اظهار عبودیت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اظهر لک العبودیة با نام تو بندگی را برای تو اظهار می‌کنم</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مثال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و قانون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در آیه لَکُمْ دِینُکُمْ وَ لِیَ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که شاید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دین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برخی مفسران قرآن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فهم و برداشت از سوره هم‌خوانی ندارد</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سوره و فضای کلی آن، جداسازی مرز اسلام و کفر و اعلام</w:t>
      </w:r>
    </w:p>
    <w:p>
      <w:pPr>
        <w:pStyle w:val="BookText"/>
        <w:rPr/>
      </w:pPr>
      <w:r>
        <w:rPr>
          <w:rFonts w:ascii="IRNazanin" w:hAnsi="IRNazanin" w:eastAsia="IRNazanin"/>
          <w:color w:val="111111"/>
          <w:sz w:val="28"/>
          <w:sz w:val="28"/>
          <w:szCs w:val="28"/>
          <w:rtl w:val="true"/>
          <w:lang w:bidi="fa-IR"/>
        </w:rPr>
        <w:t>ناسازگاری بین آنهاست و این مطلب با معنای آیین و دین می‌سازد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آیین بت‌پرستی مشرکان مکه، دین الهی نبود تا شایسته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باشد؛ ازاین‌رو می‌شود گفت که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است که شامل دین حقیقی و مراسم عبادی شرک آلود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درباره مکی و مدنی بودن سوره کافرون، اختلاف شده است؛ اما علامه طباطبایی رحمه الله با استدلال به سیاق سوره آن را مکی می‌داند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به دست آمده از ارتباط آیه آخر هر سوره با آیه اول سوره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و دانشمندان علوم قرآنی، سوره‌های قرآن را پیوسته و مربوط به هم دانسته و در مواردی، برای اولین آیه هر سوره با آخرین آیه سوره قبل از آن، وجه مناسبتی ذکر کرده‌اند </w:t>
      </w:r>
      <w:r>
        <w:rPr>
          <w:rStyle w:val="FootnoteAnchor"/>
          <w:rtl w:val="true"/>
        </w:rPr>
        <w:footnoteReference w:id="631"/>
      </w:r>
      <w:r>
        <w:rPr>
          <w:rFonts w:ascii="IRNazanin" w:hAnsi="IRNazanin" w:eastAsia="IRNazanin"/>
          <w:color w:val="111111"/>
          <w:sz w:val="28"/>
          <w:sz w:val="28"/>
          <w:szCs w:val="28"/>
          <w:rtl w:val="true"/>
          <w:lang w:bidi="fa-IR"/>
        </w:rPr>
        <w:t xml:space="preserve">و برخی نیز در این‌باره کتابی گرد آورده‌اند </w:t>
      </w:r>
      <w:r>
        <w:rPr>
          <w:rStyle w:val="FootnoteAnchor"/>
          <w:rtl w:val="true"/>
        </w:rPr>
        <w:footnoteReference w:id="632"/>
      </w:r>
      <w:r>
        <w:rPr>
          <w:rFonts w:ascii="IRNazanin" w:hAnsi="IRNazanin" w:eastAsia="IRNazanin"/>
          <w:color w:val="111111"/>
          <w:sz w:val="28"/>
          <w:sz w:val="28"/>
          <w:szCs w:val="28"/>
          <w:rtl w:val="true"/>
          <w:lang w:bidi="fa-IR"/>
        </w:rPr>
        <w:t>و روشن است که مستند کار آنان چیزی جز سیاق سوره‌ها نیست</w:t>
      </w:r>
      <w:r>
        <w:rPr>
          <w:rFonts w:eastAsia="IRNazanin" w:cs="IRNazanin"/>
          <w:color w:val="111111"/>
          <w:sz w:val="28"/>
          <w:szCs w:val="28"/>
          <w:rtl w:val="true"/>
          <w:lang w:bidi="fa-IR"/>
        </w:rPr>
        <w:t>.</w:t>
      </w:r>
      <w:bookmarkStart w:id="328" w:name="pg5702_38135"/>
    </w:p>
    <w:p>
      <w:pPr>
        <w:pStyle w:val="BookText"/>
        <w:rPr/>
      </w:pPr>
      <w:bookmarkEnd w:id="328"/>
      <w:r>
        <w:rPr>
          <w:rFonts w:ascii="IRNazanin" w:hAnsi="IRNazanin" w:eastAsia="IRNazanin"/>
          <w:color w:val="111111"/>
          <w:sz w:val="28"/>
          <w:sz w:val="28"/>
          <w:szCs w:val="28"/>
          <w:rtl w:val="true"/>
          <w:lang w:bidi="fa-IR"/>
        </w:rPr>
        <w:t xml:space="preserve">به اتفاق همه مفسران و دانشمندان علوم قرآنی، سوره‌ها بر خلاف ترتیب نزول جمع‌آوری و تنظیم شده و این مطلب از قطعیات تاریخ قرآن است و بیشتر آنان ترتیب فعلی سوره‌ها را نیز اجتهادی دانسته‌اند، </w:t>
      </w:r>
      <w:r>
        <w:rPr>
          <w:rStyle w:val="FootnoteAnchor"/>
          <w:rtl w:val="true"/>
        </w:rPr>
        <w:footnoteReference w:id="633"/>
      </w:r>
      <w:r>
        <w:rPr>
          <w:rFonts w:ascii="IRNazanin" w:hAnsi="IRNazanin" w:eastAsia="IRNazanin"/>
          <w:color w:val="111111"/>
          <w:sz w:val="28"/>
          <w:sz w:val="28"/>
          <w:szCs w:val="28"/>
          <w:rtl w:val="true"/>
          <w:lang w:bidi="fa-IR"/>
        </w:rPr>
        <w:t>و دلیل معتبری نیز بر توقیفی بودن سوره‌ها وجود ندارد بنابراین استناد سیاق فعلی سوره‌ها به وحی و توقیف پیامبر اکرم صلی الله علیه وآله ، ثابت نیست؛ در نتیجه، مرتبط دانستن سوره‌ها و وجه مناسبتی که برای اقتران آنها با یکدیگر و برای اولین آیه هر سوره با آخرین آیه سوره قبل از آن ذکر شده است، دلیل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آن را مدلول قرآن دانست و به خدای متعال نسبت داد</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329" w:name="__RefHeading___Toc3786987_581953129"/>
      <w:bookmarkStart w:id="330" w:name="_Toc123"/>
      <w:bookmarkEnd w:id="329"/>
      <w:r>
        <w:rPr/>
        <w:t>4</w:t>
      </w:r>
      <w:r>
        <w:rPr>
          <w:rtl w:val="true"/>
        </w:rPr>
        <w:t xml:space="preserve">. </w:t>
      </w:r>
      <w:r>
        <w:rPr>
          <w:rtl w:val="true"/>
        </w:rPr>
        <w:t>دلایل اعتبار سیاق</w:t>
      </w:r>
      <w:bookmarkEnd w:id="330"/>
    </w:p>
    <w:p>
      <w:pPr>
        <w:pStyle w:val="BookText"/>
        <w:rPr/>
      </w:pPr>
      <w:r>
        <w:rPr>
          <w:rFonts w:ascii="IRNazanin" w:hAnsi="IRNazanin" w:eastAsia="IRNazanin"/>
          <w:color w:val="111111"/>
          <w:sz w:val="28"/>
          <w:sz w:val="28"/>
          <w:szCs w:val="28"/>
          <w:rtl w:val="true"/>
          <w:lang w:bidi="fa-IR"/>
        </w:rPr>
        <w:t>سیاق، برای فهم و تفسیر آیات قرآن قرینه‌ای ظنی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سیاق، از ظهور عبارات قرآن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ظهور، قوی و ضعیف دارد، سیاق نیز ممکن است قوی یا ضعیف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و معیار ارزش سیاق از طرفی به حجیت ظهور قرآن باز می‌گردد و حجیت ظهور براساس بنای عقلا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عقلا وقتی سخنی می‌گویند ظاهر آن‌را می‌گیرند و براساس آن ثواب و عقاب و پیامدهای دیگر را می‌پذیرند یا بر سخن دیگران مترتب و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هماهنگی درونی گفتار یا نوشتار افراد عاقل و حکیم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حکیم وقتی واژگان و جملاتی را به کار می‌برد، معنایی نامتناسب و ناسازگار اراده نمی‌کند؛ وگرنه جمله‌ها بی‌معنا یا</w:t>
      </w:r>
    </w:p>
    <w:p>
      <w:pPr>
        <w:pStyle w:val="BookText"/>
        <w:rPr/>
      </w:pPr>
      <w:r>
        <w:rPr>
          <w:rFonts w:ascii="IRNazanin" w:hAnsi="IRNazanin" w:eastAsia="IRNazanin"/>
          <w:color w:val="111111"/>
          <w:sz w:val="28"/>
          <w:sz w:val="28"/>
          <w:szCs w:val="28"/>
          <w:rtl w:val="true"/>
          <w:lang w:bidi="fa-IR"/>
        </w:rPr>
        <w:t>دارای معانی متناقض یا ناقص می‌شود که کاری لغو و بیهوده و ضد حکمت است و شخص حکیم چنین کار بیهوده‌ای نمی‌کند؛ بلکه فرد عاقل و حکیم متنی هماهنگ و دارای واژگان و جملاتی با معانی متناسب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از قرائن درون متنی برای فهم فضای معنایی کل متن و تعیین معانی متناسب واژه‌ها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قرینه‌ای پیوسته و برداشت شده از الفاظ متن است و یکی از اصول عقلایی محاوره به‌شمار می‌آید، که قرینه فهم هماهنگ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گاهی آیه قرآن با دو یا چند معنا سازگار است و در این موارد می‌شود هر دو معنا را به قرآن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سیاق آیه ممکن است قرینه ترجیح یک معنا باشد؛ ولی چون سیاق، قرینه ظنی است آن معنای راجح را متعین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ستایش مخصوص خدایی است که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فرستادگانی قرار داد که دارای بال‌های دو دو و سه سه و چهار چهار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می‌خواهد در آفرینش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جمله فِی الْخَلْقِ ما یَشاءُ چه بسا دو معنا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آفرینش بال‌های فرشتگان، آن‌چه بخواهد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آفرینش موجودات آن‌چه بخواهد می‌افزاید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معنا با ظاهر آیه سازگارند و انتخاب هر کدام موجب ناهماهنگی درون متن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سیاق آیه که درباره فرشتگان است با معنای اول سازگارتر است؛ همان‌طور که علامه طباطبایی رحمه الله درباره جمله فوق بر آن است</w:t>
      </w:r>
      <w:bookmarkStart w:id="331" w:name="pg5702_38140"/>
    </w:p>
    <w:p>
      <w:pPr>
        <w:pStyle w:val="BookText"/>
        <w:rPr/>
      </w:pPr>
      <w:bookmarkEnd w:id="331"/>
      <w:r>
        <w:rPr>
          <w:rFonts w:ascii="IRNazanin" w:hAnsi="IRNazanin" w:eastAsia="IRNazanin"/>
          <w:color w:val="111111"/>
          <w:sz w:val="28"/>
          <w:sz w:val="28"/>
          <w:szCs w:val="28"/>
          <w:rtl w:val="true"/>
          <w:lang w:bidi="fa-IR"/>
        </w:rPr>
        <w:t>که آیه، طبق سیاق، خالی از اشعار به این نکته نیست که از جمله فرشتگان کسانی هستند که بیش از چهار بال دارند</w:t>
      </w:r>
      <w:r>
        <w:rPr>
          <w:rFonts w:eastAsia="IRNazanin" w:cs="IRNazanin"/>
          <w:color w:val="111111"/>
          <w:sz w:val="28"/>
          <w:szCs w:val="28"/>
          <w:rtl w:val="true"/>
          <w:lang w:bidi="fa-IR"/>
        </w:rPr>
        <w:t xml:space="preserve">. </w:t>
      </w:r>
      <w:r>
        <w:rPr>
          <w:rStyle w:val="FootnoteAnchor"/>
          <w:rtl w:val="true"/>
        </w:rPr>
        <w:footnoteReference w:id="636"/>
      </w:r>
    </w:p>
    <w:p>
      <w:pPr>
        <w:pStyle w:val="Heading4"/>
        <w:numPr>
          <w:ilvl w:val="3"/>
          <w:numId w:val="1"/>
        </w:numPr>
        <w:rPr/>
      </w:pPr>
      <w:bookmarkStart w:id="332" w:name="__RefHeading___Toc3786989_581953129"/>
      <w:bookmarkStart w:id="333" w:name="_Toc124"/>
      <w:bookmarkEnd w:id="332"/>
      <w:r>
        <w:rPr/>
        <w:t>5</w:t>
      </w:r>
      <w:r>
        <w:rPr>
          <w:rtl w:val="true"/>
        </w:rPr>
        <w:t xml:space="preserve">. </w:t>
      </w:r>
      <w:r>
        <w:rPr>
          <w:rtl w:val="true"/>
        </w:rPr>
        <w:t>شرایط و ضوابط اعتبار سیاق</w:t>
      </w:r>
      <w:bookmarkEnd w:id="333"/>
    </w:p>
    <w:p>
      <w:pPr>
        <w:pStyle w:val="BookText"/>
        <w:rPr/>
      </w:pPr>
      <w:r>
        <w:rPr>
          <w:rFonts w:ascii="IRNazanin" w:hAnsi="IRNazanin" w:eastAsia="IRNazanin"/>
          <w:color w:val="111111"/>
          <w:sz w:val="28"/>
          <w:sz w:val="28"/>
          <w:szCs w:val="28"/>
          <w:rtl w:val="true"/>
          <w:lang w:bidi="fa-IR"/>
        </w:rPr>
        <w:t>برای تحقق سیاق و اعتبار آن، شرایط و ضوابط ذیل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صدوری یا پیوستگی در نزول</w:t>
      </w:r>
    </w:p>
    <w:p>
      <w:pPr>
        <w:pStyle w:val="BookText"/>
        <w:rPr/>
      </w:pPr>
      <w:r>
        <w:rPr>
          <w:rFonts w:ascii="IRNazanin" w:hAnsi="IRNazanin" w:eastAsia="IRNazanin"/>
          <w:color w:val="111111"/>
          <w:sz w:val="28"/>
          <w:sz w:val="28"/>
          <w:szCs w:val="28"/>
          <w:rtl w:val="true"/>
          <w:lang w:bidi="fa-IR"/>
        </w:rPr>
        <w:t xml:space="preserve">در مجموعه‌ای که سخنان گوینده‌ای جمع‌آوری شده است، سیاقی که از تتابع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یکدیگر قرارگرفتن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و اقتران آنها با یکدیگر به نظر می‌آید، در صورتی واقعیت دارد که جمله‌ها با همان تتابع و اقتران از گوینده صادر شده باشند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 هر جا عدم ارتباط صدوری بین جمله‌ها ثابت شود در واقع سیاق مورد نظر در جمله‌ها وجود ندارد تا بتوانیم در جایگاه قرینه متصل به آنها تکیه نماییم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جمله إِنَّما یُرِیدُ اللّهُ لِیُذْهِبَ عَنْکُمُ الرِّجْسَ أَهْلَ الْبَیْتِ وَ یُطَهِّرَکُمْ تَطْهِیراً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می‌شود گفت که ارتباط صدوری بین قبل و بعد این جمله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لحن آیه و خصوصیات الفاظ و ضمایر مذکر و مؤنث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آن، مربوط به همسران پیامبر و این بخش</w:t>
      </w:r>
    </w:p>
    <w:p>
      <w:pPr>
        <w:pStyle w:val="BookText"/>
        <w:rPr/>
      </w:pPr>
      <w:r>
        <w:rPr>
          <w:rFonts w:ascii="IRNazanin" w:hAnsi="IRNazanin" w:eastAsia="IRNazanin"/>
          <w:color w:val="111111"/>
          <w:sz w:val="28"/>
          <w:sz w:val="28"/>
          <w:szCs w:val="28"/>
          <w:rtl w:val="true"/>
          <w:lang w:bidi="fa-IR"/>
        </w:rPr>
        <w:t>از آیه مربوط به افراد دیگری است که مردان آنها بیشتر از زنان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براساس احادیث، پیامبر صلی الله علیه وآله علی، فاطمه، حسن و حسین علیهما السلام هستند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مثال دیگر جمله الْیَوْمَ أَکْمَلْتُ لَکُمْ دِینَکُمْ وَ أَتْمَمْتُ عَلَیْکُمْ نِعْمَتِی در آیه سوم سوره مائده است که سیاق قبل و بعد و نیز روایات </w:t>
      </w:r>
      <w:r>
        <w:rPr>
          <w:rStyle w:val="FootnoteAnchor"/>
          <w:rtl w:val="true"/>
        </w:rPr>
        <w:footnoteReference w:id="639"/>
      </w:r>
      <w:r>
        <w:rPr>
          <w:rFonts w:ascii="IRNazanin" w:hAnsi="IRNazanin" w:eastAsia="IRNazanin"/>
          <w:color w:val="111111"/>
          <w:sz w:val="28"/>
          <w:sz w:val="28"/>
          <w:szCs w:val="28"/>
          <w:rtl w:val="true"/>
          <w:lang w:bidi="fa-IR"/>
        </w:rPr>
        <w:t>نشان می‌دهد که این بخش آیه مربوط به حرمت گوشت‌ها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بخش جداگانه‌ای درباره رخداد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موضوعی و محتوایی جملات</w:t>
      </w:r>
    </w:p>
    <w:p>
      <w:pPr>
        <w:pStyle w:val="BookText"/>
        <w:rPr/>
      </w:pPr>
      <w:r>
        <w:rPr>
          <w:rFonts w:ascii="IRNazanin" w:hAnsi="IRNazanin" w:eastAsia="IRNazanin"/>
          <w:color w:val="111111"/>
          <w:sz w:val="28"/>
          <w:sz w:val="28"/>
          <w:szCs w:val="28"/>
          <w:rtl w:val="true"/>
          <w:lang w:bidi="fa-IR"/>
        </w:rPr>
        <w:t>شرط دیگر تحقق سیاق، آن است که جمله‌ها با هم ارتباط موضوعی و مفهومی داشته و همه آنها درباره یک موضوع و برای افاده یک مطلب صادر شده باشند؛ بنابراین اگر یک یا چند جمله معترضه بین جمله‌های دیگر قرار گیرد، نمی‌توان به لحاظ سیاق، در معنای ظاهر قسمت معترضه تصرف کرد و آن را بر معنایی متناسب با جمله‌های قبل و بعد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بی‌ارتباط بودن چنین قسمتی امری نامعقول نیست و ناهم‌گونی جملات گوینده را در پی ندارد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زبانت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مده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جمع‌کردن آن و خواندنش فقط برعهده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آن‌را می‌خوانیم، پس از خواندن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واقع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آیه در میان آیات مربوط به رستاخیز قرار گرفته که در سوره قیامت نازل شده است؛ ازاین‌رو، برخی مفسران آنها را مربوط به قرائت نامه اعمال در رستاخیز دانسته </w:t>
      </w:r>
      <w:r>
        <w:rPr>
          <w:rStyle w:val="FootnoteAnchor"/>
          <w:rtl w:val="true"/>
        </w:rPr>
        <w:footnoteReference w:id="642"/>
      </w:r>
      <w:r>
        <w:rPr>
          <w:rFonts w:ascii="IRNazanin" w:hAnsi="IRNazanin" w:eastAsia="IRNazanin"/>
          <w:color w:val="111111"/>
          <w:sz w:val="28"/>
          <w:sz w:val="28"/>
          <w:szCs w:val="28"/>
          <w:rtl w:val="true"/>
          <w:lang w:bidi="fa-IR"/>
        </w:rPr>
        <w:t>و برخی دیگر این مطلب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چهار آیه همچون جملات معترضه است که درباره قرائت قرآن دستور ویژه‌ای به پیامبر صلی الله علیه وآله می‌دهد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نداشتن سیاق با قرینه قوی‌تر</w:t>
      </w:r>
    </w:p>
    <w:p>
      <w:pPr>
        <w:pStyle w:val="BookText"/>
        <w:rPr/>
      </w:pPr>
      <w:r>
        <w:rPr>
          <w:rFonts w:ascii="IRNazanin" w:hAnsi="IRNazanin" w:eastAsia="IRNazanin"/>
          <w:color w:val="111111"/>
          <w:sz w:val="28"/>
          <w:sz w:val="28"/>
          <w:szCs w:val="28"/>
          <w:rtl w:val="true"/>
          <w:lang w:bidi="fa-IR"/>
        </w:rPr>
        <w:t xml:space="preserve">سیاق، قرینه‌ای ظنی است که استواری خود را از ظهور کلام می‌گیرد؛ بنابراین، اگر قرینه نقلی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روایت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سیاق آیه از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نمی‌تواند در مقابل قرینه قوی‌تر ظهوری برای جمله یا کلمه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تعارض سیاق با قرائن دیگر به چند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سیاق با معنای لغوی واژه، که در این صورت، سیاق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امت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چون سیاق ظهور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ساز است و معانی لغوی استعمال را اثبات می‌کند و کاربردهای لغوی نمی‌تواند وضع اصلی لغت را اثبات و با ظهور استعمالی دیگری را نفی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مساعد بن سلیمان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تفسیر با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که مفسر باید هنگام تفسیر لفظی، سیاق را رعایت کند و جز آن‌چه متناسب با سیاق است، اختیار نکند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سیاق با آیات محکم قرآن که در سوره‌های دیگر واقع شده است، که در این نمونه‌ها آیات متشابه به آیات محکم ارجاع داده و براساس آنها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قطعی مقدم می‌شود و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سیاق با دلیل قطعی عقلی، که در این صورت نیز دلیل قطعی عقلی بر سیاق ظنی مقدم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 </w:t>
      </w:r>
      <w:r>
        <w:rPr>
          <w:rStyle w:val="FootnoteAnchor"/>
          <w:rtl w:val="true"/>
        </w:rPr>
        <w:footnoteReference w:id="645"/>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سیاق صدور و ذیل آیه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دست‌های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ظاهری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برهان عقلی که خدا جسم نیست یا آیه محکم فِیهِ لَیْسَ کَمِثْلِهِ شَیْ‌ءٌ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معمولی نیست؛ بلکه کنایه از قدرت و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سیاق با روایت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یا محفوف به 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معصوم صادر شده باشد، در این صورت نیز روایت قطعی مقدم می‌شود و سیاق ظنی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مطلب درباره روایات آیه تطهیر </w:t>
      </w:r>
      <w:r>
        <w:rPr>
          <w:rStyle w:val="FootnoteAnchor"/>
          <w:rtl w:val="true"/>
        </w:rPr>
        <w:footnoteReference w:id="647"/>
      </w:r>
      <w:r>
        <w:rPr>
          <w:rFonts w:ascii="IRNazanin" w:hAnsi="IRNazanin" w:eastAsia="IRNazanin"/>
          <w:color w:val="111111"/>
          <w:sz w:val="28"/>
          <w:sz w:val="28"/>
          <w:szCs w:val="28"/>
          <w:rtl w:val="true"/>
          <w:lang w:bidi="fa-IR"/>
        </w:rPr>
        <w:t xml:space="preserve">و اکمال </w:t>
      </w:r>
      <w:r>
        <w:rPr>
          <w:rStyle w:val="FootnoteAnchor"/>
          <w:rtl w:val="true"/>
        </w:rPr>
        <w:footnoteReference w:id="648"/>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سیاق با روایت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حجیت اخبار آحاد در تفسیر، چند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خبر واحد را در تفسیر حجت نداند در هر صورت سیاق بر آن مقدم است و اگر کسی خبر واحد را در تفسیر حجت بداند، چون سیاق دلیل ظنی است و روایات آحاد نیز ظن‌آور، هنگام تعارض، باید آیه را</w:t>
      </w:r>
      <w:bookmarkStart w:id="334" w:name="pg5702_38147"/>
    </w:p>
    <w:p>
      <w:pPr>
        <w:pStyle w:val="BookText"/>
        <w:rPr/>
      </w:pPr>
      <w:bookmarkEnd w:id="334"/>
      <w:r>
        <w:rPr>
          <w:rFonts w:ascii="IRNazanin" w:hAnsi="IRNazanin" w:eastAsia="IRNazanin"/>
          <w:color w:val="111111"/>
          <w:sz w:val="28"/>
          <w:sz w:val="28"/>
          <w:szCs w:val="28"/>
          <w:rtl w:val="true"/>
          <w:lang w:bidi="fa-IR"/>
        </w:rPr>
        <w:t>براساس ظن قوی‌تر تفسیر کرد یا در صورت تساوی، به قرائن دیگر رو بیاوریم و یکی از دو دلیل ظنی را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باور و سخن را به علامه طباطبایی رحمه الله نسبت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ظاهر روایتی با سیاق آیه‌ای معارض بود، در ظاهر روایت تصرف کرده تا با سیاق معارضه نکند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این امر گویای آن است که به نظر او، سیاق آیه از ظاهر روایت قوی‌تر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درباره دیدگاه علامه دو نکته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خبر واحد را در تفسیر حجت نمی‌داند و شاید مقدم‌انداختن سیاق بر خبر واحد در ذیل آیه فوق </w:t>
      </w:r>
      <w:r>
        <w:rPr>
          <w:rStyle w:val="FootnoteAnchor"/>
          <w:rtl w:val="true"/>
        </w:rPr>
        <w:footnoteReference w:id="651"/>
      </w:r>
      <w:r>
        <w:rPr>
          <w:rFonts w:ascii="IRNazanin" w:hAnsi="IRNazanin" w:eastAsia="IRNazanin"/>
          <w:color w:val="111111"/>
          <w:sz w:val="28"/>
          <w:sz w:val="28"/>
          <w:szCs w:val="28"/>
          <w:rtl w:val="true"/>
          <w:lang w:bidi="fa-IR"/>
        </w:rPr>
        <w:t>براساس همین مبنا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ذیل همان آیه، سیاق و روایت دیگر را بر روایت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را به سه دسته دو بالی، سه بالی و چهار بالی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سیاق به همراه روایت، بر روایت بدون سیاق مقدم شده است</w:t>
      </w:r>
      <w:r>
        <w:rPr>
          <w:rFonts w:eastAsia="IRNazanin" w:cs="IRNazanin"/>
          <w:color w:val="111111"/>
          <w:sz w:val="28"/>
          <w:szCs w:val="28"/>
          <w:rtl w:val="true"/>
          <w:lang w:bidi="fa-IR"/>
        </w:rPr>
        <w:t>.</w:t>
      </w:r>
    </w:p>
    <w:p>
      <w:pPr>
        <w:pStyle w:val="Heading4"/>
        <w:numPr>
          <w:ilvl w:val="3"/>
          <w:numId w:val="1"/>
        </w:numPr>
        <w:rPr/>
      </w:pPr>
      <w:bookmarkStart w:id="335" w:name="__RefHeading___Toc3786991_581953129"/>
      <w:bookmarkStart w:id="336" w:name="_Toc125"/>
      <w:bookmarkEnd w:id="335"/>
      <w:r>
        <w:rPr/>
        <w:t>6</w:t>
      </w:r>
      <w:r>
        <w:rPr>
          <w:rtl w:val="true"/>
        </w:rPr>
        <w:t xml:space="preserve">. </w:t>
      </w:r>
      <w:r>
        <w:rPr>
          <w:rtl w:val="true"/>
        </w:rPr>
        <w:t>اصالت سیاق یا اصالت نبود سیاق</w:t>
      </w:r>
      <w:bookmarkEnd w:id="336"/>
    </w:p>
    <w:p>
      <w:pPr>
        <w:pStyle w:val="BookText"/>
        <w:rPr/>
      </w:pPr>
      <w:r>
        <w:rPr>
          <w:rFonts w:ascii="IRNazanin" w:hAnsi="IRNazanin" w:eastAsia="IRNazanin"/>
          <w:color w:val="111111"/>
          <w:sz w:val="28"/>
          <w:sz w:val="28"/>
          <w:szCs w:val="28"/>
          <w:rtl w:val="true"/>
          <w:lang w:bidi="fa-IR"/>
        </w:rPr>
        <w:t xml:space="preserve">در این‌جا پرسشی مطرح می‌شود که هر جا درباره سیاق داشتن یا نداشتن آیات شک کردیم، 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سیاق یا اصالت نبود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قرآن حاکم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معرفت اصالت سیاق را حاکم می‌داند و می‌نویسد</w:t>
      </w:r>
      <w:r>
        <w:rPr>
          <w:rFonts w:eastAsia="IRNazanin" w:cs="IRNazanin"/>
          <w:color w:val="111111"/>
          <w:sz w:val="28"/>
          <w:szCs w:val="28"/>
          <w:rtl w:val="true"/>
          <w:lang w:bidi="fa-IR"/>
        </w:rPr>
        <w:t>:</w:t>
      </w:r>
      <w:bookmarkStart w:id="337" w:name="pg5702_38149"/>
    </w:p>
    <w:p>
      <w:pPr>
        <w:pStyle w:val="BookText"/>
        <w:rPr/>
      </w:pPr>
      <w:bookmarkEnd w:id="337"/>
      <w:r>
        <w:rPr>
          <w:rFonts w:ascii="IRNazanin" w:hAnsi="IRNazanin" w:eastAsia="IRNazanin"/>
          <w:color w:val="111111"/>
          <w:sz w:val="28"/>
          <w:sz w:val="28"/>
          <w:szCs w:val="28"/>
          <w:rtl w:val="true"/>
          <w:lang w:bidi="fa-IR"/>
        </w:rPr>
        <w:t xml:space="preserve">سزاوار است که درآیات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نمانیم؛ زیرا سیاق به حسب طبیعت اولی آیات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اصل اولی بنا گذاشتن بر این است که ترتیب فعلی، همان ترتیب نزول است؛ مگر خلاف آن با دلیل ثابت گردد، که آن هم جز در موارد اندکی ثابت نیست و در موارد اندکی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جایگاه اصلی آن ثابت شده، چون به فرمان و ارشاد نبی اکرم صلی الله علیه وآله بوده است، ناچار در آن موارد، مناسبتی لحاظ شده و همان در حکمت سیاق کافی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برخی نویسندگان در این باره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رعایت ترتیب نزول شده، سیاق محفوظ است و در مواردی که بر خلاف ترتیب نزول گردآوری شده، به دستور پیامبر صلی الله علیه وآله و مورد تأیید ائمه معصومین علیهم السلام است و با توجه به ارجاع و تشویق پیامبر و ائمه علیهم السلام به استفاده از قرآن موجود در میان مسلمانان و در نظر گرفتن این نکته که مردم قرآن موجود را با توجه به سیاق، در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جایی که عدم سیاق را احراز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و هیچ هشدار یا منعی از سوی ائمه معصومین علیهم السلام نسبت به در نظر گرفتن سیاق در همه موارد، صادر نشده است، می‌توان نتیجه گرفت که وجود سیاق در کل آیات قرآن مگر مواردی که دلیلی بر نبود آن داشته باشیم، ثابت است و این به معنای اصالت سیاق است</w:t>
      </w:r>
      <w:r>
        <w:rPr>
          <w:rFonts w:eastAsia="IRNazanin" w:cs="IRNazanin"/>
          <w:color w:val="111111"/>
          <w:sz w:val="28"/>
          <w:szCs w:val="28"/>
          <w:rtl w:val="true"/>
          <w:lang w:bidi="fa-IR"/>
        </w:rPr>
        <w:t xml:space="preserve">. </w:t>
      </w:r>
      <w:r>
        <w:rPr>
          <w:rStyle w:val="FootnoteAnchor"/>
          <w:rtl w:val="true"/>
        </w:rPr>
        <w:footnoteReference w:id="653"/>
      </w:r>
    </w:p>
    <w:p>
      <w:pPr>
        <w:pStyle w:val="Heading4"/>
        <w:numPr>
          <w:ilvl w:val="3"/>
          <w:numId w:val="1"/>
        </w:numPr>
        <w:rPr/>
      </w:pPr>
      <w:bookmarkStart w:id="338" w:name="__RefHeading___Toc3786993_581953129"/>
      <w:bookmarkStart w:id="339" w:name="_Toc126"/>
      <w:bookmarkEnd w:id="338"/>
      <w:r>
        <w:rPr/>
        <w:t>7</w:t>
      </w:r>
      <w:r>
        <w:rPr>
          <w:rtl w:val="true"/>
        </w:rPr>
        <w:t xml:space="preserve">. </w:t>
      </w:r>
      <w:r>
        <w:rPr>
          <w:rtl w:val="true"/>
        </w:rPr>
        <w:t>نقش سیاق در تفسیر موضوعی قرآن</w:t>
      </w:r>
      <w:bookmarkEnd w:id="339"/>
    </w:p>
    <w:p>
      <w:pPr>
        <w:pStyle w:val="BookText"/>
        <w:rPr/>
      </w:pPr>
      <w:r>
        <w:rPr>
          <w:rFonts w:ascii="IRNazanin" w:hAnsi="IRNazanin" w:eastAsia="IRNazanin"/>
          <w:color w:val="111111"/>
          <w:sz w:val="28"/>
          <w:sz w:val="28"/>
          <w:szCs w:val="28"/>
          <w:rtl w:val="true"/>
          <w:lang w:bidi="fa-IR"/>
        </w:rPr>
        <w:t>تفسیر موضوعی قرآن به دو صورت انجام می‌پذیرد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موضوعات به محضر قرآن و گرفتن پاسخ از آن؛ برای مثال ما پلورالیسم یا لیبرالیسم را بر آیات قرآن عرضه کنیم و آیات موافق و مخالف را در سرتاسر قرآن جست‌وجو و بررسی و نتیجه‌گیری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یک موضوع قرآنی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جمع‌آوری آیات و بررسی و نتیجه‌گیری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تفسیری اکنون یکی از ضرورت‌های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بایسته است تفسیرهای موضوعی علمی و بین رشته‌ای فراوانی 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علوم انسانی، مثل قرآن و اقتصاد، قرآن و مدیریت و قرآن و تربیت؛ البته در تفسیر موضوعی، پیوند آیات از همدیگر می‌گسلد و آیات قرآن همچون دانه‌های پراکنده‌ای از سراسر قرآن جمع‌آوری می‌شوند و در یک مجموعه کنار همدیگر قرار می‌گیرند و پیوند تازه موضوعی بین آنها برقرار می‌شود که گاهی در این میان از سیاق آیات قرآن غافل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السیاق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تفسیر آیات قرآن قبل از تفسیر موضوعی به تفسیر ترتیبی آن توجه شود، یعنی سیاق آیات بررسی گردد؛ سپس معنا و تفسیری که از آیه به دست می‌آید در مجموعه جدید تفسیر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موضوعی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بعد از بررسی روشن شود که آیه مورد نظر بر خلاف ظاهر آن در تفسیر موضوعی مطلوب ما کاربرد نداشته باشد و مفسر را به لغزش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موضوعی سامان می‌دهد، نمی‌تواند به هر واژه زکات بدون توجه به سیاق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واژه زکات در قرآن به معنای انفاق می‌آید؛ همان‌طور که برخی مفسران در باره آیه وَ الَّذِینَ هُمْ لِلزَّکاةِ فاعِلُونَ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این‌گونه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سوره مؤمنون، مکی است و در فضای مکه هنوز زکات واجب نشده بود</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و صدم سوره یوسف جاری</w:t>
      </w:r>
    </w:p>
    <w:p>
      <w:pPr>
        <w:pStyle w:val="BookText"/>
        <w:rPr/>
      </w:pPr>
      <w:r>
        <w:rPr>
          <w:rFonts w:ascii="IRNazanin" w:hAnsi="IRNazanin" w:eastAsia="IRNazanin"/>
          <w:color w:val="111111"/>
          <w:sz w:val="28"/>
          <w:sz w:val="28"/>
          <w:szCs w:val="28"/>
          <w:rtl w:val="true"/>
          <w:lang w:bidi="fa-IR"/>
        </w:rPr>
        <w:t>است که این واژه به معنای تعبیر خواب آمده است و به معنای تأویل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نیز هر کدام در آیه خاص، معنای استعمالی خاصی دارد که با توجه به سیاق و قرائن دیگر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در تفسیر موضوعی نمی‌تواند فقط به سیاق اکتفا کند؛ بلکه گاهی لازم است بر خلاف سیاق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جمع آیات قرآن و ردّ متشابهات به محکمات، سیاق را می‌شکند؛ به عبارت دیگر، سیاق، قرینه ظنی است و گاهی قرائن قوی‌تر مثل آیات محکم و دلایل عقلی و قرائن روایی بر خلاف سیاق است که در این موارد، مفسر قرآن براساس اقتضای دلایل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مفسر می‌تواند آیاتی را که ظهور در جسمانیت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جاء ربک، عرش، کرسی، إلی ربّها ناظره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دلایل عقلی و آیات دیگر مثل لَیْسَ کَمِثْلِهِ شَیْ‌ءٌ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معنای ظاهری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مفسر قرآن نباید خود را در ظاهر و اقتضای سیاق اسیر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گاهی برخی آیات قرآن با سیاق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این آیات مثل آیه تطهیر </w:t>
      </w:r>
      <w:r>
        <w:rPr>
          <w:rStyle w:val="FootnoteAnchor"/>
          <w:rtl w:val="true"/>
        </w:rPr>
        <w:footnoteReference w:id="656"/>
      </w:r>
      <w:r>
        <w:rPr>
          <w:rFonts w:ascii="IRNazanin" w:hAnsi="IRNazanin" w:eastAsia="IRNazanin"/>
          <w:color w:val="111111"/>
          <w:sz w:val="28"/>
          <w:sz w:val="28"/>
          <w:szCs w:val="28"/>
          <w:rtl w:val="true"/>
          <w:lang w:bidi="fa-IR"/>
        </w:rPr>
        <w:t xml:space="preserve">و آیه اکمال </w:t>
      </w:r>
      <w:r>
        <w:rPr>
          <w:rStyle w:val="FootnoteAnchor"/>
          <w:rtl w:val="true"/>
        </w:rPr>
        <w:footnoteReference w:id="657"/>
      </w:r>
      <w:r>
        <w:rPr>
          <w:rFonts w:ascii="IRNazanin" w:hAnsi="IRNazanin" w:eastAsia="IRNazanin"/>
          <w:color w:val="111111"/>
          <w:sz w:val="28"/>
          <w:sz w:val="28"/>
          <w:szCs w:val="28"/>
          <w:rtl w:val="true"/>
          <w:lang w:bidi="fa-IR"/>
        </w:rPr>
        <w:t>برای فهم و تفسیر موضوعی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تفاسیر بین رشته‌ای یعنی تفاسیر موضوعی علمی قرآن، مفسر باید به مبانی و پیش‌فرض‌های آنها توجه ویژه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 تفسیر موضوعی علمی را بشناسد تا بتواند در جمع‌بندی آیات از آنها کمک بگیرد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از سیاق آیات قرآن در آیات علمی به دست می‌آید که هدف آنها بیان نظام‌مند مدیریت یا اقتصاد یا سیاست یا کیهان‌شناسی و پزشکی و امثال</w:t>
      </w:r>
    </w:p>
    <w:p>
      <w:pPr>
        <w:pStyle w:val="BookText"/>
        <w:rPr/>
      </w:pPr>
      <w:r>
        <w:rPr>
          <w:rFonts w:ascii="IRNazanin" w:hAnsi="IRNazanin" w:eastAsia="IRNazanin"/>
          <w:color w:val="111111"/>
          <w:sz w:val="28"/>
          <w:sz w:val="28"/>
          <w:szCs w:val="28"/>
          <w:rtl w:val="true"/>
          <w:lang w:bidi="fa-IR"/>
        </w:rPr>
        <w:t>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اشارات علمی قرآن اگر چه فراوان است، همگی برای خداشناسی و معادشناسی است </w:t>
      </w:r>
      <w:r>
        <w:rPr>
          <w:rStyle w:val="FootnoteAnchor"/>
          <w:rtl w:val="true"/>
        </w:rPr>
        <w:footnoteReference w:id="658"/>
      </w:r>
      <w:r>
        <w:rPr>
          <w:rFonts w:ascii="IRNazanin" w:hAnsi="IRNazanin" w:eastAsia="IRNazanin"/>
          <w:color w:val="111111"/>
          <w:sz w:val="28"/>
          <w:sz w:val="28"/>
          <w:szCs w:val="28"/>
          <w:rtl w:val="true"/>
          <w:lang w:bidi="fa-IR"/>
        </w:rPr>
        <w:t>و توجه به این مطلب برای استفاده از آنها در تفاسیر موضوعی بین رشته‌ای، کارساز و جهت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 بدون توجه به سیاق، گاهی موجب تفسیر به رأی می‌شود و توقف در سیاق و ترک تفسیر موضوعی، بهره‌وری ما را از قرآن کاهش می‌دهد و پرسش‌های زمانه را بی‌پاسخ می‌گذارد؛ ازاین‌رو راهی میانه لازم است که مفسر افزون بر توجه به سیاق، در آن متوقف نشود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نویسندگان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مقدماتِ دلایل گفته شده مناقشه کرده‌اند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با توجه به دلایل مذکور، اطمینان انسان به این‌که اصالت سیاق بر آیات قرآن حاکم است، می‌توان همچون هر متن دیگر به سیاق آیات برای فهم و تفسیر آنها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اعجاز قرآن، متوقف بر چینش آیات است و ممکن نیست که این چینش بدون ارتباط و ارائه معنای مکمل یکدیگر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را با توجه به سیاق آیات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سیاق آیات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مبحث سیاق با وجوه و نظائر و از دیدگاه صاحبان این علم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مخالفان اصالة السیاق را در قرآن بررسی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سیاق با هرمنوتیک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را که علامه طباطبایی در هر سوره به سیاق تمسک کرده، جمع‌آوری، دسته‌بندی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بابائی و دیگران،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مقدمه‌های تفاسیر شیعه و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المیزان، مجمع البیان، تبیان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حلقات، شهید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نفهم القرآن،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قرآن، محمدعلی گرامی</w:t>
      </w:r>
      <w:r>
        <w:rPr>
          <w:rFonts w:eastAsia="IRNazanin" w:cs="IRNazanin"/>
          <w:color w:val="111111"/>
          <w:sz w:val="28"/>
          <w:szCs w:val="28"/>
          <w:rtl w:val="true"/>
          <w:lang w:bidi="fa-IR"/>
        </w:rPr>
        <w:t>.</w:t>
      </w:r>
      <w:bookmarkStart w:id="340" w:name="pg5702_38161"/>
    </w:p>
    <w:p>
      <w:pPr>
        <w:pStyle w:val="Heading3"/>
        <w:numPr>
          <w:ilvl w:val="2"/>
          <w:numId w:val="1"/>
        </w:numPr>
        <w:rPr/>
      </w:pPr>
      <w:bookmarkStart w:id="341" w:name="__RefHeading___Toc3786995_581953129"/>
      <w:bookmarkStart w:id="342" w:name="_Toc127"/>
      <w:bookmarkEnd w:id="340"/>
      <w:bookmarkEnd w:id="341"/>
      <w:r>
        <w:rPr/>
        <w:t>4</w:t>
      </w:r>
      <w:r>
        <w:rPr>
          <w:rtl w:val="true"/>
        </w:rPr>
        <w:t xml:space="preserve">. </w:t>
      </w:r>
      <w:r>
        <w:rPr>
          <w:rtl w:val="true"/>
        </w:rPr>
        <w:t>قاعده جری و تطبیق</w:t>
      </w:r>
      <w:bookmarkEnd w:id="342"/>
    </w:p>
    <w:p>
      <w:pPr>
        <w:pStyle w:val="Heading4"/>
        <w:numPr>
          <w:ilvl w:val="3"/>
          <w:numId w:val="1"/>
        </w:numPr>
        <w:rPr/>
      </w:pPr>
      <w:bookmarkStart w:id="343" w:name="__RefHeading___Toc3786997_581953129"/>
      <w:bookmarkStart w:id="344" w:name="_Toc128"/>
      <w:bookmarkEnd w:id="343"/>
      <w:r>
        <w:rPr/>
        <w:t>1</w:t>
      </w:r>
      <w:r>
        <w:rPr>
          <w:rtl w:val="true"/>
        </w:rPr>
        <w:t xml:space="preserve">. </w:t>
      </w:r>
      <w:r>
        <w:rPr>
          <w:rtl w:val="true"/>
        </w:rPr>
        <w:t>مقدمه</w:t>
      </w:r>
      <w:bookmarkEnd w:id="344"/>
    </w:p>
    <w:p>
      <w:pPr>
        <w:pStyle w:val="BookText"/>
        <w:rPr/>
      </w:pPr>
      <w:r>
        <w:rPr>
          <w:rFonts w:ascii="IRNazanin" w:hAnsi="IRNazanin" w:eastAsia="IRNazanin"/>
          <w:color w:val="111111"/>
          <w:sz w:val="28"/>
          <w:sz w:val="28"/>
          <w:szCs w:val="28"/>
          <w:rtl w:val="true"/>
          <w:lang w:bidi="fa-IR"/>
        </w:rPr>
        <w:t>قرآن، کتاب جاویدان برای همه زمان‌ها و نسل‌ها و کتاب جهانی برای همه مکان‌ها و ملت‌هاست؛ ازاین‌رو در قید زمان و مکان اسیر نمی‌شود؛ بلکه آیات آن همان‌طور که بر مردم صدر اسلام تطبیق می‌شود بر مردم زمان‌های دیگر نیز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حیات قرآن و تفسیر زنده آن وابسته به اجرای این قاعده است؛ همان‌طور که در برخی احادیث به این مطلب اشاره شده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در احادیث اهل‌بیت علیهم السلام مطرح بوده است؛ ولی مفسران و صاحب‌نظران علوم قرآن کم‌تر به آن توجه کرده‌اند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عبدالرحمن‌بن ناصر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القواعد الحسان لتفسیر القرآن در قاعده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این قاعده پرداخته و آن را قاعده‌ای جلیل و عظیم معرفی کرده است؛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تطبیق آموزه‌های ارشادی قرآن براساس عرف و عادت با حالات و مسائل زمان اشاره کرده است</w:t>
      </w:r>
      <w:r>
        <w:rPr>
          <w:rFonts w:eastAsia="IRNazanin" w:cs="IRNazanin"/>
          <w:color w:val="111111"/>
          <w:sz w:val="28"/>
          <w:szCs w:val="28"/>
          <w:rtl w:val="true"/>
          <w:lang w:bidi="fa-IR"/>
        </w:rPr>
        <w:t xml:space="preserve">. </w:t>
      </w:r>
      <w:r>
        <w:rPr>
          <w:rStyle w:val="FootnoteAnchor"/>
          <w:rtl w:val="true"/>
        </w:rPr>
        <w:footnoteReference w:id="661"/>
      </w:r>
      <w:bookmarkStart w:id="345" w:name="pg5702_38163"/>
    </w:p>
    <w:p>
      <w:pPr>
        <w:pStyle w:val="BookText"/>
        <w:rPr/>
      </w:pPr>
      <w:bookmarkEnd w:id="345"/>
      <w:r>
        <w:rPr>
          <w:rFonts w:ascii="IRNazanin" w:hAnsi="IRNazanin" w:eastAsia="IRNazanin"/>
          <w:color w:val="111111"/>
          <w:sz w:val="28"/>
          <w:sz w:val="28"/>
          <w:szCs w:val="28"/>
          <w:rtl w:val="true"/>
          <w:lang w:bidi="fa-IR"/>
        </w:rPr>
        <w:t xml:space="preserve">برخی مفسران معاصر همچون علامه طباطبایی رحمه الله در المیزان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کرده و در تفسیر آیات از آن استفاده نموده است و آن را قاعده و اصطلاحی برگرفته از کلام اهل‌بیت علیهم السلام می‌داند</w:t>
      </w:r>
      <w:r>
        <w:rPr>
          <w:rFonts w:eastAsia="IRNazanin" w:cs="IRNazanin"/>
          <w:color w:val="111111"/>
          <w:sz w:val="28"/>
          <w:szCs w:val="28"/>
          <w:rtl w:val="true"/>
          <w:lang w:bidi="fa-IR"/>
        </w:rPr>
        <w:t xml:space="preserve">. </w:t>
      </w:r>
      <w:r>
        <w:rPr>
          <w:rStyle w:val="FootnoteAnchor"/>
          <w:rtl w:val="true"/>
        </w:rPr>
        <w:footnoteReference w:id="662"/>
      </w:r>
    </w:p>
    <w:p>
      <w:pPr>
        <w:pStyle w:val="Heading4"/>
        <w:numPr>
          <w:ilvl w:val="3"/>
          <w:numId w:val="1"/>
        </w:numPr>
        <w:rPr/>
      </w:pPr>
      <w:bookmarkStart w:id="346" w:name="__RefHeading___Toc3786999_581953129"/>
      <w:bookmarkStart w:id="347" w:name="_Toc129"/>
      <w:bookmarkEnd w:id="346"/>
      <w:r>
        <w:rPr/>
        <w:t>2</w:t>
      </w:r>
      <w:r>
        <w:rPr>
          <w:rtl w:val="true"/>
        </w:rPr>
        <w:t xml:space="preserve">. </w:t>
      </w:r>
      <w:r>
        <w:rPr>
          <w:rtl w:val="true"/>
        </w:rPr>
        <w:t>مفهوم شناسی</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جَری و تطبیق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حرکت منظم و دقیق در طول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جریان آب یا جریان کشتی در دریا یا جریان خورشید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بسیاری از لغویین، واژه جری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نکرده‌اند؛ بلکه آن را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قراردادن چیزی بر چیز دیگر است؛ به طوری که آن را بپوشاند و با یکدیگر مساوی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جَری و تطبیق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بعد از یادآوری این نکته که اصطلاح جری از سخنان امامان معصوم برگرفته شده، به روایات آن اشاره می‌کند و سپس در تعریف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شیوه ائمه اهل‌بیت علیهم السلام است که آیه قرآن را بر مواردی که قابل انطباق با آن است تطبیق می‌کنند؛ اگرچه خارج از مورد نزول آن باشد</w:t>
      </w:r>
      <w:r>
        <w:rPr>
          <w:rFonts w:eastAsia="IRNazanin" w:cs="IRNazanin"/>
          <w:color w:val="111111"/>
          <w:sz w:val="28"/>
          <w:szCs w:val="28"/>
          <w:rtl w:val="true"/>
          <w:lang w:bidi="fa-IR"/>
        </w:rPr>
        <w:t>».</w:t>
      </w:r>
      <w:bookmarkStart w:id="348" w:name="pg5702_38165"/>
    </w:p>
    <w:p>
      <w:pPr>
        <w:pStyle w:val="BookText"/>
        <w:rPr/>
      </w:pPr>
      <w:bookmarkEnd w:id="348"/>
      <w:r>
        <w:rPr>
          <w:rFonts w:ascii="Amiri" w:hAnsi="Amiri" w:eastAsia="Amiri" w:cs="Amiri"/>
          <w:color w:val="111111"/>
          <w:sz w:val="28"/>
          <w:sz w:val="28"/>
          <w:szCs w:val="28"/>
          <w:rtl w:val="true"/>
          <w:lang w:bidi="ar-SA"/>
        </w:rPr>
        <w:t xml:space="preserve">وی تطبیق آیه اهْدِنَا الصِّراطَ الْمُسْتَقِیمَ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بر امام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قاعده جری می‌شمارد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برخی از نویسندگان معاصر این قاعده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و تطبیق، عبارت است از انطباق الفاظ و آیات قرآن بر مصادیقی غیر از آن‌چه آیات درباره آنها نازل شده است</w:t>
      </w:r>
      <w:r>
        <w:rPr>
          <w:rFonts w:eastAsia="IRNazanin" w:cs="IRNazanin"/>
          <w:color w:val="111111"/>
          <w:sz w:val="28"/>
          <w:szCs w:val="28"/>
          <w:rtl w:val="true"/>
          <w:lang w:bidi="fa-IR"/>
        </w:rPr>
        <w:t xml:space="preserve">». </w:t>
      </w:r>
      <w:r>
        <w:rPr>
          <w:rStyle w:val="FootnoteAnchor"/>
          <w:rtl w:val="true"/>
        </w:rPr>
        <w:footnoteReference w:id="667"/>
      </w:r>
    </w:p>
    <w:p>
      <w:pPr>
        <w:pStyle w:val="Heading4"/>
        <w:numPr>
          <w:ilvl w:val="3"/>
          <w:numId w:val="1"/>
        </w:numPr>
        <w:rPr/>
      </w:pPr>
      <w:bookmarkStart w:id="349" w:name="__RefHeading___Toc3787001_581953129"/>
      <w:bookmarkStart w:id="350" w:name="_Toc130"/>
      <w:bookmarkEnd w:id="349"/>
      <w:r>
        <w:rPr/>
        <w:t>3</w:t>
      </w:r>
      <w:r>
        <w:rPr>
          <w:rtl w:val="true"/>
        </w:rPr>
        <w:t xml:space="preserve">. </w:t>
      </w:r>
      <w:r>
        <w:rPr>
          <w:rtl w:val="true"/>
        </w:rPr>
        <w:t>بررسی مفاهیم جری و تطبیق و تمایز آنها از مفاهیم دیگر</w:t>
      </w:r>
      <w:bookmarkEnd w:id="350"/>
    </w:p>
    <w:p>
      <w:pPr>
        <w:pStyle w:val="BookText"/>
        <w:rPr/>
      </w:pPr>
      <w:r>
        <w:rPr>
          <w:rFonts w:ascii="IRNazanin" w:hAnsi="IRNazanin" w:eastAsia="IRNazanin"/>
          <w:color w:val="111111"/>
          <w:sz w:val="28"/>
          <w:sz w:val="28"/>
          <w:szCs w:val="28"/>
          <w:rtl w:val="true"/>
          <w:lang w:bidi="fa-IR"/>
        </w:rPr>
        <w:t xml:space="preserve">به نظر می‌رسد که برای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اصطلاح از همدیگر متمایز شود و تفاوت آن با اصطلاحات دیگر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پرده‌برداری از ابهامات کلمات و جمله‌های قرآن و توضیح مقاصد و اهداف آنها</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 که معنای مشهور متأخرین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توجه به قرینه‌ای عقلی یا نقلی بیان شود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بزرگان معاصر بر آن اصرار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قاعده کلی از آیه، بعد از الغای خصوصیت از آن، و انطباق آن بر مصادیق جدید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یا 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مفهومی عام،</w:t>
      </w:r>
    </w:p>
    <w:p>
      <w:pPr>
        <w:pStyle w:val="BookText"/>
        <w:rPr/>
      </w:pPr>
      <w:r>
        <w:rPr>
          <w:rFonts w:ascii="IRNazanin" w:hAnsi="IRNazanin" w:eastAsia="IRNazanin"/>
          <w:color w:val="111111"/>
          <w:sz w:val="28"/>
          <w:sz w:val="28"/>
          <w:szCs w:val="28"/>
          <w:rtl w:val="true"/>
          <w:lang w:bidi="fa-IR"/>
        </w:rPr>
        <w:t>کلی یا مطلق است بر مصداق‌های جدید که در طول اعصار، نسل‌ها و مکان‌ها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تفاوتی ندارد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شخص یا واقعه خاصی نازل شده باشد یا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توضیحات و تمایز اصطلاحات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نوعی از تفسیر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مصادیق آیه را مشخص می‌سازد، و این نوعی ابهام‌زدایی و توضیح مقصود آیه است؛ به عبارت دیگر، قاعده جری از قواعد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المستقیم یعنی امیر المؤمنین علیه السلام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این روایت مصداق صراط مستقیم را در سوره حمد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جزئی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تعیین مصداق راه مستقیم و انطباق آن بر امام علی علیه السلام ، به معنای نفی مصادیق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پیامبر صلی الله علیه وآله و ائمه معصوم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برخی احادیث، همه ائمه علیهم السلام را صراط مستقیم معرفی کرده‌اند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تأویل به معنای خلاف ظاهر آیه توجه می‌شود؛ اما در جری، به معنای ظاهری آیه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جری، ظاهر عام یا مطلق آیه، به صورت مستقیم بر مصادیق تطبیق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بطن، نخست براساس معنای اخذ قاعده کلیه، الغای خصوصیت می‌کنیم، سپس قاعده کلیه را با توجه به هدف آیه به دست می‌آوریم؛ آن‌گاه آن قاعده را بر مصادیق جدید تطبیق می‌کنیم</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در حالی که در اجرای قاعده</w:t>
      </w:r>
    </w:p>
    <w:p>
      <w:pPr>
        <w:pStyle w:val="BookText"/>
        <w:rPr/>
      </w:pPr>
      <w:r>
        <w:rPr>
          <w:rFonts w:ascii="IRNazanin" w:hAnsi="IRNazanin" w:eastAsia="IRNazanin"/>
          <w:color w:val="111111"/>
          <w:sz w:val="28"/>
          <w:sz w:val="28"/>
          <w:szCs w:val="28"/>
          <w:rtl w:val="true"/>
          <w:lang w:bidi="fa-IR"/>
        </w:rPr>
        <w:t>جری، نیاز به اخذ قاعده کلیه و عبور از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قاعده جری از کلی به جزئی می‌رسیم و در قاعده بطن از جزئی به کلی می‌رسیم، سپس از کلی به جزئیات دیگر راه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قاعده جری و تطبیق، نوعی تطبیق ظواهر قرآن بر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بطن، نوعی تطبیق باطن قرآن بر مصادیق جدید است و در حقیقت، در این‌جا دو نوع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حدیث مشهور فضیل بن یسار قابل استفاده است، که از امام باقر علیه السلام درباره قرآن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ظهره تنزیله و بطنه تأویله، منه ما مضی و منه ما لم یکن، یجری کما یجری الشمس و القمر؛ </w:t>
      </w:r>
      <w:r>
        <w:rPr>
          <w:rStyle w:val="FootnoteAnchor"/>
          <w:rtl w:val="true"/>
        </w:rPr>
        <w:footnoteReference w:id="674"/>
      </w:r>
      <w:r>
        <w:rPr>
          <w:rFonts w:ascii="IRNazanin" w:hAnsi="IRNazanin" w:eastAsia="IRNazanin"/>
          <w:color w:val="111111"/>
          <w:sz w:val="28"/>
          <w:sz w:val="28"/>
          <w:szCs w:val="28"/>
          <w:rtl w:val="true"/>
          <w:lang w:bidi="fa-IR"/>
        </w:rPr>
        <w:t>ظاهر قرآن، چیزی است که نازل شده و باطن آن،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مطالب قرآن،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مطالب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همچون خورشید و ماه جریان دارد</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قرآن حرکت می‌کند و مصادیق جدید پیدا می‌کند و این مصادیق ممکن است از مصادیق ظاهر قرآن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مشمول قاعده جری و تطبیق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مصادیق باطن قرآن باشد که مشمول مسئله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نیز به نوعی به همین دو نوع تطبیق اشاره کرده است</w:t>
      </w:r>
      <w:r>
        <w:rPr>
          <w:rFonts w:eastAsia="IRNazanin" w:cs="IRNazanin"/>
          <w:color w:val="111111"/>
          <w:sz w:val="28"/>
          <w:szCs w:val="28"/>
          <w:rtl w:val="true"/>
          <w:lang w:bidi="fa-IR"/>
        </w:rPr>
        <w:t xml:space="preserve">. </w:t>
      </w:r>
      <w:r>
        <w:rPr>
          <w:rStyle w:val="FootnoteAnchor"/>
          <w:rtl w:val="true"/>
        </w:rPr>
        <w:footnoteReference w:id="676"/>
      </w:r>
      <w:bookmarkStart w:id="351" w:name="pg5702_38171"/>
    </w:p>
    <w:p>
      <w:pPr>
        <w:pStyle w:val="Heading4"/>
        <w:numPr>
          <w:ilvl w:val="3"/>
          <w:numId w:val="1"/>
        </w:numPr>
        <w:rPr/>
      </w:pPr>
      <w:bookmarkStart w:id="352" w:name="__RefHeading___Toc3787003_581953129"/>
      <w:bookmarkStart w:id="353" w:name="_Toc131"/>
      <w:bookmarkEnd w:id="351"/>
      <w:bookmarkEnd w:id="352"/>
      <w:r>
        <w:rPr/>
        <w:t>4</w:t>
      </w:r>
      <w:r>
        <w:rPr>
          <w:rtl w:val="true"/>
        </w:rPr>
        <w:t xml:space="preserve">. </w:t>
      </w:r>
      <w:r>
        <w:rPr>
          <w:rtl w:val="true"/>
        </w:rPr>
        <w:t>گونه های جری و تطبیق و کاربردهای آن</w:t>
      </w:r>
      <w:bookmarkEnd w:id="353"/>
    </w:p>
    <w:p>
      <w:pPr>
        <w:pStyle w:val="BookText"/>
        <w:rPr/>
      </w:pPr>
      <w:r>
        <w:rPr>
          <w:rFonts w:ascii="IRNazanin" w:hAnsi="IRNazanin" w:eastAsia="IRNazanin"/>
          <w:color w:val="111111"/>
          <w:sz w:val="28"/>
          <w:sz w:val="28"/>
          <w:szCs w:val="28"/>
          <w:rtl w:val="true"/>
          <w:lang w:bidi="fa-IR"/>
        </w:rPr>
        <w:t>جری و تطبیق واژگان و جمله‌های قرآن بر موارد و مصادیق جدید به چند صورت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و تطبیق با کمک قرائن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مصادیق آیه اول، با آیه دوم مشخص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به آنها نعمت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شهیدان و صالحان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تطبیق قرآن با کمک روایات، موارد و کاربردهای متنوعی دارد که در ادامه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تطبیق با کمک قرینه‌های غیرنقلی</w:t>
      </w:r>
    </w:p>
    <w:p>
      <w:pPr>
        <w:pStyle w:val="BookText"/>
        <w:rPr/>
      </w:pPr>
      <w:r>
        <w:rPr>
          <w:rFonts w:ascii="IRNazanin" w:hAnsi="IRNazanin" w:eastAsia="IRNazanin"/>
          <w:color w:val="111111"/>
          <w:sz w:val="28"/>
          <w:sz w:val="28"/>
          <w:szCs w:val="28"/>
          <w:rtl w:val="true"/>
          <w:lang w:bidi="fa-IR"/>
        </w:rPr>
        <w:t>گاهی با کمک قرائن عقلی، عقلایی و نیز با استفاده از خصوصیات ادبی، تاریخی و شرایط زمانی و مکانی تازه می‌توانیم مصادیق آنها را استنباط کنیم و مشخص سازیم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الهی که در قرآن آمده است، مثل سنت ابتلا و امتحان </w:t>
      </w:r>
      <w:r>
        <w:rPr>
          <w:rStyle w:val="FootnoteAnchor"/>
          <w:rtl w:val="true"/>
        </w:rPr>
        <w:footnoteReference w:id="679"/>
      </w:r>
      <w:r>
        <w:rPr>
          <w:rFonts w:ascii="IRNazanin" w:hAnsi="IRNazanin" w:eastAsia="IRNazanin"/>
          <w:color w:val="111111"/>
          <w:sz w:val="28"/>
          <w:sz w:val="28"/>
          <w:szCs w:val="28"/>
          <w:rtl w:val="true"/>
          <w:lang w:bidi="fa-IR"/>
        </w:rPr>
        <w:t xml:space="preserve">و سنت تغییر، </w:t>
      </w:r>
      <w:r>
        <w:rPr>
          <w:rStyle w:val="FootnoteAnchor"/>
          <w:rtl w:val="true"/>
        </w:rPr>
        <w:footnoteReference w:id="680"/>
      </w:r>
      <w:r>
        <w:rPr>
          <w:rFonts w:ascii="IRNazanin" w:hAnsi="IRNazanin" w:eastAsia="IRNazanin"/>
          <w:color w:val="111111"/>
          <w:sz w:val="28"/>
          <w:sz w:val="28"/>
          <w:szCs w:val="28"/>
          <w:rtl w:val="true"/>
          <w:lang w:bidi="fa-IR"/>
        </w:rPr>
        <w:t>در هر زمان مصادیقی دارد؛ مثل این‌که گروهی از مردم گرفتار ترس،</w:t>
      </w:r>
      <w:bookmarkStart w:id="354" w:name="pg5702_38172"/>
    </w:p>
    <w:p>
      <w:pPr>
        <w:pStyle w:val="BookText"/>
        <w:rPr/>
      </w:pPr>
      <w:bookmarkEnd w:id="354"/>
      <w:r>
        <w:rPr>
          <w:rFonts w:ascii="IRNazanin" w:hAnsi="IRNazanin" w:eastAsia="IRNazanin"/>
          <w:color w:val="111111"/>
          <w:sz w:val="28"/>
          <w:sz w:val="28"/>
          <w:szCs w:val="28"/>
          <w:rtl w:val="true"/>
          <w:lang w:bidi="fa-IR"/>
        </w:rPr>
        <w:t>گرسنگی و مشکلات جسمی و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مصداق این آیه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لَنَبْلُوَنَّکُمْ بِشَیْ‌ءٍ مِنَ الْخَوْفِ وَ الْجُوعِ وَ نَقْصٍ مِنَ الْأَمْوالِ وَ الْأَنْفُسِ وَ الثَّمَراتِ وَ بَشِّرِ الصّابِرِینَ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شکیبایان مژده ده</w:t>
      </w:r>
      <w:r>
        <w:rPr>
          <w:rFonts w:eastAsia="IRNazanin" w:cs="IRNazanin"/>
          <w:color w:val="111111"/>
          <w:sz w:val="28"/>
          <w:szCs w:val="28"/>
          <w:rtl w:val="true"/>
          <w:lang w:bidi="fa-IR"/>
        </w:rPr>
        <w:t>.</w:t>
      </w:r>
    </w:p>
    <w:p>
      <w:pPr>
        <w:pStyle w:val="Heading4"/>
        <w:numPr>
          <w:ilvl w:val="3"/>
          <w:numId w:val="1"/>
        </w:numPr>
        <w:rPr/>
      </w:pPr>
      <w:bookmarkStart w:id="355" w:name="__RefHeading___Toc3787005_581953129"/>
      <w:bookmarkStart w:id="356" w:name="_Toc132"/>
      <w:bookmarkEnd w:id="355"/>
      <w:r>
        <w:rPr/>
        <w:t>5</w:t>
      </w:r>
      <w:r>
        <w:rPr>
          <w:rtl w:val="true"/>
        </w:rPr>
        <w:t xml:space="preserve">. </w:t>
      </w:r>
      <w:r>
        <w:rPr>
          <w:rtl w:val="true"/>
        </w:rPr>
        <w:t>کاربردهای قاعده جری</w:t>
      </w:r>
      <w:bookmarkEnd w:id="3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الفاظ عام</w:t>
      </w:r>
    </w:p>
    <w:p>
      <w:pPr>
        <w:pStyle w:val="BookText"/>
        <w:rPr/>
      </w:pPr>
      <w:r>
        <w:rPr>
          <w:rFonts w:ascii="IRNazanin" w:hAnsi="IRNazanin" w:eastAsia="IRNazanin"/>
          <w:color w:val="111111"/>
          <w:sz w:val="28"/>
          <w:sz w:val="28"/>
          <w:szCs w:val="28"/>
          <w:rtl w:val="true"/>
          <w:lang w:bidi="fa-IR"/>
        </w:rPr>
        <w:t>گاهی در آیات قرآن، یک واژه عام به کار رفته که احادیث، مصادیق و موارد آن را روشن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بی‌گمان نیکان در نعمتی فراوانند، و به یقین بدکاران در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دشمنان ما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نیکان و بدکاران، جمع همراه با الف و لام است که می‌تواند شامل همه نیکان و بدکاران امت‌های پیشین و امت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حدیث، مصادیق آن را اهل‌بیت علیهم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اهل‌بیت علیهم السلام نمونه آشکار و روشن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دشمنان اهل بیت علیهم السلام مصادیق بارز بدکاران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 تفسیر آیه، به این افراد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تعیین مصداق در روایات تفسیری اهل‌بیت علیهم السلام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در آیه هفتم سوره رعد، امام هر زمان معرفی کرده </w:t>
      </w:r>
      <w:r>
        <w:rPr>
          <w:rStyle w:val="FootnoteAnchor"/>
          <w:rtl w:val="true"/>
        </w:rPr>
        <w:footnoteReference w:id="683"/>
      </w:r>
      <w:r>
        <w:rPr>
          <w:rFonts w:ascii="IRNazanin" w:hAnsi="IRNazanin" w:eastAsia="IRNazanin"/>
          <w:color w:val="111111"/>
          <w:sz w:val="28"/>
          <w:sz w:val="28"/>
          <w:szCs w:val="28"/>
          <w:rtl w:val="true"/>
          <w:lang w:bidi="fa-IR"/>
        </w:rPr>
        <w:t xml:space="preserve">و مصداق وَ کُونُوا مَعَ الصّادِقِینَ را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پیامبر و علی و اهل‌بیت علیهم السلام ذکر کرده‌اند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مصادیق الفاظ مطلق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مصادیق فردی</w:t>
      </w:r>
    </w:p>
    <w:p>
      <w:pPr>
        <w:pStyle w:val="BookText"/>
        <w:rPr/>
      </w:pPr>
      <w:r>
        <w:rPr>
          <w:rFonts w:ascii="IRNazanin" w:hAnsi="IRNazanin" w:eastAsia="IRNazanin"/>
          <w:color w:val="111111"/>
          <w:sz w:val="28"/>
          <w:sz w:val="28"/>
          <w:szCs w:val="28"/>
          <w:rtl w:val="true"/>
          <w:lang w:bidi="fa-IR"/>
        </w:rPr>
        <w:t>برخی از واژگان و جملات قرآن، مطلق است و هیچ قیدی برای تعیین مورد خاصی ندارد؛ ولی مصداق یا مورد خاص آنها با احادیث مشخص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در واقع کسانی که خلافکاری کردند همواره به کسانی می‌خندیدند که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حکایت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مقصود از مؤمنان، علی علیه السلام و خلافکاران، منافقان قریش هستند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آیا کسانی که می‌دانند با کسانی که نمی‌دانند یکسانند؟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دانایان الَّذِینَ یَعْلَمُونَ ما اهل‌بیت هستیم و نادانان وَ الَّذِینَ لا یَعْلَمُونَ دشمنان ما هستند</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w:t>
      </w:r>
      <w:r>
        <w:rPr>
          <w:rStyle w:val="FootnoteAnchor"/>
          <w:rtl w:val="true"/>
        </w:rPr>
        <w:footnoteReference w:id="690"/>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محمد صلی الله علیه وآله فرستاده خداست و کسانی که آن را نمی‌دانند و او را ساحر و دروغ‌گو می‌پندارند، مساوی هستند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این مثال‌ها، عبارت‌های آیات، مطلق است و در آیه اول این ظرفیت را دارد که شامل همه مؤمنان و خلافکاران بشود و در آیه دوم نیز چه بسا شامل همه دانایان و نادانان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فوق برخی از مصادیق آیه را مشخص کرده و به معنای انحصار تفسیر و مصداق آیه در این موارد نیست؛ ازاین‌رو، آیه دوم در احادیث مصادیق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موارد نیز در احادیث تفسیری اهل‌بیت علیهم السلام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احادیث مصادیق غَیْرِ الْمَغْضُوبِ عَلَیْهِمْ وَ لاَ الضّالِّینَ سوره حمد را یهود و نصاری </w:t>
      </w:r>
      <w:r>
        <w:rPr>
          <w:rStyle w:val="FootnoteAnchor"/>
          <w:rtl w:val="true"/>
        </w:rPr>
        <w:footnoteReference w:id="692"/>
      </w:r>
      <w:r>
        <w:rPr>
          <w:rFonts w:ascii="IRNazanin" w:hAnsi="IRNazanin" w:eastAsia="IRNazanin"/>
          <w:color w:val="111111"/>
          <w:sz w:val="28"/>
          <w:sz w:val="28"/>
          <w:szCs w:val="28"/>
          <w:rtl w:val="true"/>
          <w:lang w:bidi="fa-IR"/>
        </w:rPr>
        <w:t>یا به نواصب و افرادی معرفی کرده‌اند که امام خود را نمی‌شناسند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مصادیق از نظر حالات و افعال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محکم و احکام اساسی قرآن در طول زمان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روزه، حج، نفی شرک، قتل به ناحق، زنا و شراب‌خواری که تابع زمان و مکان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موضوعات احکام و آیات ممکن است بر اساس مقتضیات زمان تغییر کند؛ یعنی برخی از آیات قرآن به صورت مطلق بیان شده است و در عصر نزول مصادیق خاصی بر اساس عرف و عادت داشته است؛ ولی با گذشت زمان، عرف و عادت و روش‌های پدید آمده در جامعه تغییر می‌کند؛ ازاین‌رو همان آیات بر اساس مقتضیات زمان مصادیق جدید پیدا می‌کند و آیات در آنها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صاحب‌نظران به اندازه‌ای بر این مطلب اصرار دارند که آن را یک قاعده مستقل قرار داده‌اند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یجری فی ارشاداته مع الزمان و الاحوال فی احکامه الراجعة إلی العرف و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و آن را قاعده‌ای جلیل القدر با فایده‌ای بزرگ دانسته‌اند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روشن است که این مطلب بخشی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پدر و مادر، مفهومی است که خصوصیات آن در گفتار و رفتار مشخص نشده است و در هر عصری مصادیق و حالات و افعال جدیدی مصداق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تأمین غذا و لباس آن عصر و گفتار نیکو از مصادیق آن بود؛ ولی در عصر ما چه بسا مصادیق جدیدی از غذا و مسکن و نیز دلجویی از طریق روابط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تلفنی، ایمیل، فکس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نیکی باشد؛ همین گونه است مفاهیمی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که در امر به معروف و درباره رفتار با دیگران و موارد اجرایی احکام دستور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که در هر عصری افعال و گفتار و حالات و موارد جدیدی مصداق آن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نیروی جنگی</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که مصادیق عرفی، شرعی و عقلی آنها در هر زمان مقصود و مصداق آیه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آیه بعد از الغای خصوصیت و اخذ قاعده کلی از آیه</w:t>
      </w:r>
    </w:p>
    <w:p>
      <w:pPr>
        <w:pStyle w:val="BookText"/>
        <w:rPr/>
      </w:pPr>
      <w:r>
        <w:rPr>
          <w:rFonts w:ascii="IRNazanin" w:hAnsi="IRNazanin" w:eastAsia="IRNazanin"/>
          <w:color w:val="111111"/>
          <w:sz w:val="28"/>
          <w:sz w:val="28"/>
          <w:szCs w:val="28"/>
          <w:rtl w:val="true"/>
          <w:lang w:bidi="fa-IR"/>
        </w:rPr>
        <w:t xml:space="preserve">همان‌طور که گذشت،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آیات بر مصادیق به دو صورت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ظاهر آیه بر مصادیق به صورت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قاعده کلی برگرفته از آیه بر مصادیق که آن‌را تطبیق غیر مستقیم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نخست آیه را از قیود زمانی و مکانی الغای خصوصیت می‌کنیم و هدف آیه به دست می‌آید؛ سپس قاعده‌ای کلی از آن برگرفته و بر مصادیق جدید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بیش از هزار آیه قرآن دارای شأن نزول است </w:t>
      </w:r>
      <w:r>
        <w:rPr>
          <w:rStyle w:val="FootnoteAnchor"/>
          <w:rtl w:val="true"/>
        </w:rPr>
        <w:footnoteReference w:id="703"/>
      </w:r>
      <w:r>
        <w:rPr>
          <w:rFonts w:ascii="IRNazanin" w:hAnsi="IRNazanin" w:eastAsia="IRNazanin"/>
          <w:color w:val="111111"/>
          <w:sz w:val="28"/>
          <w:sz w:val="28"/>
          <w:szCs w:val="28"/>
          <w:rtl w:val="true"/>
          <w:lang w:bidi="fa-IR"/>
        </w:rPr>
        <w:t>و بسیاری از آیات درباره اقوام و ملت‌های قبل از اسلامند که در این موارد لازم است الغای خصوصیت شود و آیه به موارد مشابه در طول اعصار تعمیم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 عاد، ثمود، فرعون و موسی می‌تواند در قید زمان و مکان بماند و گزارش‌هایی تاریخی به‌شمار آید و نیز می‌شود از آنها الغای خصوصیت کرد و آنها را بر موارد مشابه در طول تاریخ بشر و زمان حاضر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الْکَیْلَ إِذا کِلْتُمْ وَ زِنُوا بِالْقِسْطاسِ الْمُسْتَقِیمِ ؛ </w:t>
      </w:r>
      <w:r>
        <w:rPr>
          <w:rStyle w:val="FootnoteAnchor"/>
          <w:rtl w:val="true"/>
        </w:rPr>
        <w:footnoteReference w:id="704"/>
      </w:r>
      <w:r>
        <w:rPr>
          <w:rFonts w:ascii="IRNazanin" w:hAnsi="IRNazanin" w:eastAsia="IRNazanin"/>
          <w:color w:val="111111"/>
          <w:sz w:val="28"/>
          <w:sz w:val="28"/>
          <w:szCs w:val="28"/>
          <w:rtl w:val="true"/>
          <w:lang w:bidi="fa-IR"/>
        </w:rPr>
        <w:t xml:space="preserve">و هنگامی که پیمانه می‌کنید، پیمانه را کامل ادا نمایید و با ترازوی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آیه از امام کاظم علیه السلام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است</w:t>
      </w:r>
      <w:r>
        <w:rPr>
          <w:rFonts w:eastAsia="IRNazanin" w:cs="IRNazanin"/>
          <w:color w:val="111111"/>
          <w:sz w:val="28"/>
          <w:szCs w:val="28"/>
          <w:rtl w:val="true"/>
          <w:lang w:bidi="fa-IR"/>
        </w:rPr>
        <w:t xml:space="preserve">. </w:t>
      </w:r>
      <w:r>
        <w:rPr>
          <w:rStyle w:val="FootnoteAnchor"/>
          <w:rtl w:val="true"/>
        </w:rPr>
        <w:footnoteReference w:id="705"/>
      </w:r>
      <w:bookmarkStart w:id="357" w:name="pg5702_38181"/>
    </w:p>
    <w:p>
      <w:pPr>
        <w:pStyle w:val="BookText"/>
        <w:rPr/>
      </w:pPr>
      <w:bookmarkEnd w:id="357"/>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آیه نهم سوره الرحمن و آیه چهل‌وهفتم سوره انبیاء، از اهل بیت علیهم السلام بارها نقل شده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این‌جا با الغای خصوصیت از ترازوی مادی،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ارزش‌گذاری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آورده شده و به‌منزله یک قاعده کلی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ارزش‌گذاری ترازوی مستقیم 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ارزش‌گذاری ممکن است مادی باشد، همچون ترازوی دنیوی، یا معنوی باشد، همچون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سنجش و معیار ارزش‌گذاری اعمال انسان‌ها است؛ به عبارت دیگر، آیات گفته شده در اولین نگاه، مخصوص ترازوی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الغای خصوصیت و اخذ قاعده کلی، ممکن است مصادیق جدیدی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خوانده می‌شود </w:t>
      </w:r>
      <w:r>
        <w:rPr>
          <w:rStyle w:val="FootnoteAnchor"/>
          <w:rtl w:val="true"/>
        </w:rPr>
        <w:footnoteReference w:id="706"/>
      </w:r>
      <w:r>
        <w:rPr>
          <w:rFonts w:ascii="IRNazanin" w:hAnsi="IRNazanin" w:eastAsia="IRNazanin"/>
          <w:color w:val="111111"/>
          <w:sz w:val="28"/>
          <w:sz w:val="28"/>
          <w:szCs w:val="28"/>
          <w:rtl w:val="true"/>
          <w:lang w:bidi="fa-IR"/>
        </w:rPr>
        <w:t xml:space="preserve">و یکی از معانی بطن به‌شمار می‌آید؛ </w:t>
      </w:r>
      <w:r>
        <w:rPr>
          <w:rStyle w:val="FootnoteAnchor"/>
          <w:rtl w:val="true"/>
        </w:rPr>
        <w:footnoteReference w:id="707"/>
      </w:r>
      <w:r>
        <w:rPr>
          <w:rFonts w:ascii="IRNazanin" w:hAnsi="IRNazanin" w:eastAsia="IRNazanin"/>
          <w:color w:val="111111"/>
          <w:sz w:val="28"/>
          <w:sz w:val="28"/>
          <w:szCs w:val="28"/>
          <w:rtl w:val="true"/>
          <w:lang w:bidi="fa-IR"/>
        </w:rPr>
        <w:t xml:space="preserve">بنابراین، در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نویسندگان معاصر آن را از اقسام جری و تطبیق مصطلح شمرده‌اند</w:t>
      </w:r>
      <w:r>
        <w:rPr>
          <w:rFonts w:eastAsia="IRNazanin" w:cs="IRNazanin"/>
          <w:color w:val="111111"/>
          <w:sz w:val="28"/>
          <w:szCs w:val="28"/>
          <w:rtl w:val="true"/>
          <w:lang w:bidi="fa-IR"/>
        </w:rPr>
        <w:t xml:space="preserve">. </w:t>
      </w:r>
      <w:r>
        <w:rPr>
          <w:rStyle w:val="FootnoteAnchor"/>
          <w:rtl w:val="true"/>
        </w:rPr>
        <w:footnoteReference w:id="708"/>
      </w:r>
    </w:p>
    <w:p>
      <w:pPr>
        <w:pStyle w:val="Heading4"/>
        <w:numPr>
          <w:ilvl w:val="3"/>
          <w:numId w:val="1"/>
        </w:numPr>
        <w:rPr/>
      </w:pPr>
      <w:bookmarkStart w:id="358" w:name="__RefHeading___Toc3787007_581953129"/>
      <w:bookmarkStart w:id="359" w:name="_Toc133"/>
      <w:bookmarkEnd w:id="358"/>
      <w:r>
        <w:rPr/>
        <w:t>6</w:t>
      </w:r>
      <w:r>
        <w:rPr>
          <w:rtl w:val="true"/>
        </w:rPr>
        <w:t xml:space="preserve">. </w:t>
      </w:r>
      <w:r>
        <w:rPr>
          <w:rtl w:val="true"/>
        </w:rPr>
        <w:t>دلایل قاعده جری</w:t>
      </w:r>
      <w:bookmarkEnd w:id="359"/>
    </w:p>
    <w:p>
      <w:pPr>
        <w:pStyle w:val="Heading5"/>
        <w:numPr>
          <w:ilvl w:val="4"/>
          <w:numId w:val="1"/>
        </w:numPr>
        <w:rPr/>
      </w:pPr>
      <w:bookmarkStart w:id="360" w:name="__RefHeading___Toc3787009_581953129"/>
      <w:bookmarkStart w:id="361" w:name="_Toc134"/>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درباره صحت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اجرای آن در آیات قرآن، دلایل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5"/>
        <w:numPr>
          <w:ilvl w:val="4"/>
          <w:numId w:val="1"/>
        </w:numPr>
        <w:rPr/>
      </w:pPr>
      <w:bookmarkStart w:id="362" w:name="__RefHeading___Toc3787011_581953129"/>
      <w:bookmarkStart w:id="363" w:name="_Toc135"/>
      <w:bookmarkEnd w:id="362"/>
      <w:r>
        <w:rPr>
          <w:rtl w:val="true"/>
        </w:rPr>
        <w:t>الف</w:t>
      </w:r>
      <w:r>
        <w:rPr>
          <w:rtl w:val="true"/>
        </w:rPr>
        <w:t xml:space="preserve">) </w:t>
      </w:r>
      <w:r>
        <w:rPr>
          <w:rtl w:val="true"/>
        </w:rPr>
        <w:t>دلیل عقلی</w:t>
      </w:r>
      <w:bookmarkEnd w:id="3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کتابی جاودانه و جهانی است؛ </w:t>
      </w:r>
      <w:r>
        <w:rPr>
          <w:rStyle w:val="FootnoteAnchor"/>
          <w:rtl w:val="true"/>
        </w:rPr>
        <w:footnoteReference w:id="709"/>
      </w:r>
      <w:r>
        <w:rPr>
          <w:rFonts w:ascii="IRNazanin" w:hAnsi="IRNazanin" w:eastAsia="IRNazanin"/>
          <w:color w:val="111111"/>
          <w:sz w:val="28"/>
          <w:sz w:val="28"/>
          <w:szCs w:val="28"/>
          <w:rtl w:val="true"/>
          <w:lang w:bidi="fa-IR"/>
        </w:rPr>
        <w:t>ازاین‌رو، برای همه زمان‌ها و</w:t>
      </w:r>
    </w:p>
    <w:p>
      <w:pPr>
        <w:pStyle w:val="BookText"/>
        <w:rPr/>
      </w:pPr>
      <w:r>
        <w:rPr>
          <w:rFonts w:ascii="IRNazanin" w:hAnsi="IRNazanin" w:eastAsia="IRNazanin"/>
          <w:color w:val="111111"/>
          <w:sz w:val="28"/>
          <w:sz w:val="28"/>
          <w:szCs w:val="28"/>
          <w:rtl w:val="true"/>
          <w:lang w:bidi="fa-IR"/>
        </w:rPr>
        <w:t>مکان‌ها و نسل‌های بشر است و اگر مفاهیم و مطالب آن قابل تطبیق با موارد مشابه و مصادیق جدید در پهنه زمان و مکان و اعصار و نسل‌ها نباشد، در چهارچوب عصر نزول زندانی می‌شود و به تعبیر روایات، آیات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زنده بودن قرآن در طول عصرها به اجرای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بستگی دارد و با همین قاعده است که پیام جاودان قرآن به نسل‌های بعدی می‌رسد و تکلیف و راه آنان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به این دلیل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هرچه قرآن درس داده می‌شود و منتشر می‌گردد باز هم بر شیرینی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الله تبارک و تعالی لم یجعله لزمان دون زمان و لا لناس دون ناس فهو فی کل زمان جدید و عند کلّ قوم غضّ إلی یوم القیامة</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چون خدای متعال، قرآن را برای یک زمان خاص و مردم خاص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تا روز رستاخیز در هر زمانی جدید و نزد هر ملتی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 الآیة اذا نزلت فی قوم ثم مات اولئک القوم، ماتت الآیة و لما بقی من القرآن شئ و لکن القرآن یجری اوله علی آخره ما دامت السموات والارض</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درباره ملتی نازل می‌شد و آنها می‌مردند، آیه می‌مرد، و چیزی از قرآن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به‌طور جاودانی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و مفسران نیز به همین مطلب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رحمه الله بعد از اشاره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والاعتبار یساعده، فان القرآن نزل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یهدیهم إلی واجب الاعتقاد و واجب الخلق و واجب العمل، و ما بیّنه من المعارف النظریة</w:t>
      </w:r>
      <w:r>
        <w:rPr>
          <w:rFonts w:eastAsia="IRNazanin" w:cs="IRNazanin"/>
          <w:color w:val="111111"/>
          <w:sz w:val="28"/>
          <w:szCs w:val="28"/>
          <w:rtl w:val="true"/>
          <w:lang w:bidi="fa-IR"/>
        </w:rPr>
        <w:t>.</w:t>
      </w:r>
      <w:bookmarkStart w:id="364" w:name="pg5702_38185"/>
    </w:p>
    <w:p>
      <w:pPr>
        <w:pStyle w:val="BookText"/>
        <w:rPr/>
      </w:pPr>
      <w:bookmarkEnd w:id="364"/>
      <w:r>
        <w:rPr>
          <w:rFonts w:ascii="IRNazanin" w:hAnsi="IRNazanin" w:eastAsia="IRNazanin"/>
          <w:color w:val="111111"/>
          <w:sz w:val="28"/>
          <w:sz w:val="28"/>
          <w:szCs w:val="28"/>
          <w:rtl w:val="true"/>
          <w:lang w:bidi="fa-IR"/>
        </w:rPr>
        <w:t>حقائق لاتختص بحال دون حال و لا زمان دون زمان، و ما ذکره من فضیلة او رذیلة او شرعه من حکم عملی لایتقید بفرد دون فرد و لا عصر دون عصر لعموم التشریع</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برخی از نویسندگان معاصر نیز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نقل که درستی تطبیق را فی‌الجمله تأیید می‌کند، عقل و عرف نیز آن را درست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کتاب جاودانی است، باید همیشه در امر هدایت فرد و جامعه، نقش اساسی داشته باشد، و آیات آن بر مصادیق، افراد و شرایط و مقتضیات هر زمان قابل تطبیق باشد</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365" w:name="__RefHeading___Toc3787013_581953129"/>
      <w:bookmarkStart w:id="366" w:name="_Toc136"/>
      <w:bookmarkEnd w:id="365"/>
      <w:r>
        <w:rPr>
          <w:rtl w:val="true"/>
        </w:rPr>
        <w:t>ب</w:t>
      </w:r>
      <w:r>
        <w:rPr>
          <w:rtl w:val="true"/>
        </w:rPr>
        <w:t xml:space="preserve">) </w:t>
      </w:r>
      <w:r>
        <w:rPr>
          <w:rtl w:val="true"/>
        </w:rPr>
        <w:t>آیات قرآن</w:t>
      </w:r>
      <w:bookmarkEnd w:id="366"/>
    </w:p>
    <w:p>
      <w:pPr>
        <w:pStyle w:val="BookText"/>
        <w:rPr/>
      </w:pPr>
      <w:r>
        <w:rPr>
          <w:rFonts w:ascii="IRNazanin" w:hAnsi="IRNazanin" w:eastAsia="IRNazanin"/>
          <w:color w:val="111111"/>
          <w:sz w:val="28"/>
          <w:sz w:val="28"/>
          <w:szCs w:val="28"/>
          <w:rtl w:val="true"/>
          <w:lang w:bidi="fa-IR"/>
        </w:rPr>
        <w:t xml:space="preserve">برخی آیات قرآن، دلیل یا شاهد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قَصَصِهِمْ عِبْرَةٌ لِأُولِی الْأَلْبابِ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بی‌گمان در سرگذشت آنان عبرتی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بعد از بیان مفصل داستان یوسف و اشاره به سرگذشت پیامبران الهی، آنها را مایه عبرت می‌داند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از شناخت چیز محسوس به امور غیرمحسوس پی می‌برد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یعنی خردمندان سرگذشت پیامبران را می‌شنوند یا می‌بینند و از ظاهر آن عبور می‌کنند و درس زندگی از آنها می‌گیرند، و قواعد کلی آنها را در زندگی خود جاری می‌دانند و تلاش می‌کنند از نقاط قوت آنها استفاده کنند و گرفتار مشکلات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آیاتی که سنت‌ها و قوانین کلی و تغییر</w:t>
      </w:r>
      <w:bookmarkStart w:id="367" w:name="pg5702_38187"/>
    </w:p>
    <w:p>
      <w:pPr>
        <w:pStyle w:val="BookText"/>
        <w:rPr/>
      </w:pPr>
      <w:bookmarkEnd w:id="367"/>
      <w:r>
        <w:rPr>
          <w:rFonts w:ascii="IRNazanin" w:hAnsi="IRNazanin" w:eastAsia="IRNazanin"/>
          <w:color w:val="111111"/>
          <w:sz w:val="28"/>
          <w:sz w:val="28"/>
          <w:szCs w:val="28"/>
          <w:rtl w:val="true"/>
          <w:lang w:bidi="fa-IR"/>
        </w:rPr>
        <w:t xml:space="preserve">ناپذیر الهی را بیان می‌کند، </w:t>
      </w:r>
      <w:r>
        <w:rPr>
          <w:rStyle w:val="FootnoteAnchor"/>
          <w:rtl w:val="true"/>
        </w:rPr>
        <w:footnoteReference w:id="716"/>
      </w:r>
      <w:r>
        <w:rPr>
          <w:rFonts w:ascii="IRNazanin" w:hAnsi="IRNazanin" w:eastAsia="IRNazanin"/>
          <w:color w:val="111111"/>
          <w:sz w:val="28"/>
          <w:sz w:val="28"/>
          <w:szCs w:val="28"/>
          <w:rtl w:val="true"/>
          <w:lang w:bidi="fa-IR"/>
        </w:rPr>
        <w:t>ممکن است در هر عصری شامل حال کسانی شود که شرایط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آیاتی که مردم را به سیر و جهانگردی و دیدن سرگذشت اقوام پیشین و عبرت آموزی از آنان فرا می‌خواند، </w:t>
      </w:r>
      <w:r>
        <w:rPr>
          <w:rStyle w:val="FootnoteAnchor"/>
          <w:rtl w:val="true"/>
        </w:rPr>
        <w:footnoteReference w:id="717"/>
      </w:r>
      <w:r>
        <w:rPr>
          <w:rFonts w:ascii="IRNazanin" w:hAnsi="IRNazanin" w:eastAsia="IRNazanin"/>
          <w:color w:val="111111"/>
          <w:sz w:val="28"/>
          <w:sz w:val="28"/>
          <w:szCs w:val="28"/>
          <w:rtl w:val="true"/>
          <w:lang w:bidi="fa-IR"/>
        </w:rPr>
        <w:t xml:space="preserve">همگی به نوعی اشاره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سنت‌ها و سرگذشت‌ها بار دیگر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گزارش‌های تاریخی ندانید؛ بلکه آیات الهی و قابل تکرارند و در طول عصرها مصادیق جدیدی می‌یابند که بر آنها منطبق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نمونه داستان و سرگذشت عاد و ثمود و فرعون و موسی و قوم لوط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برای دیگران رخ دهد و این آیات درباره ملت‌های بعدی جریان یابد و تطبیق شود</w:t>
      </w:r>
      <w:r>
        <w:rPr>
          <w:rFonts w:eastAsia="IRNazanin" w:cs="IRNazanin"/>
          <w:color w:val="111111"/>
          <w:sz w:val="28"/>
          <w:szCs w:val="28"/>
          <w:rtl w:val="true"/>
          <w:lang w:bidi="fa-IR"/>
        </w:rPr>
        <w:t>.</w:t>
      </w:r>
    </w:p>
    <w:p>
      <w:pPr>
        <w:pStyle w:val="Heading5"/>
        <w:numPr>
          <w:ilvl w:val="4"/>
          <w:numId w:val="1"/>
        </w:numPr>
        <w:rPr/>
      </w:pPr>
      <w:bookmarkStart w:id="368" w:name="__RefHeading___Toc3787015_581953129"/>
      <w:bookmarkStart w:id="369" w:name="_Toc137"/>
      <w:bookmarkEnd w:id="368"/>
      <w:r>
        <w:rPr>
          <w:rtl w:val="true"/>
        </w:rPr>
        <w:t>ج</w:t>
      </w:r>
      <w:r>
        <w:rPr>
          <w:rtl w:val="true"/>
        </w:rPr>
        <w:t xml:space="preserve">) </w:t>
      </w:r>
      <w:r>
        <w:rPr>
          <w:rtl w:val="true"/>
        </w:rPr>
        <w:t>احادیث</w:t>
      </w:r>
      <w:bookmarkEnd w:id="369"/>
    </w:p>
    <w:p>
      <w:pPr>
        <w:pStyle w:val="BookText"/>
        <w:rPr/>
      </w:pPr>
      <w:r>
        <w:rPr>
          <w:rFonts w:ascii="IRNazanin" w:hAnsi="IRNazanin" w:eastAsia="IRNazanin"/>
          <w:color w:val="111111"/>
          <w:sz w:val="28"/>
          <w:sz w:val="28"/>
          <w:szCs w:val="28"/>
          <w:rtl w:val="true"/>
          <w:lang w:bidi="fa-IR"/>
        </w:rPr>
        <w:t xml:space="preserve">پیش‌تر هم اشاره شد که در برخی احادیث اهل‌بیت علیهم السلام به صراحت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آمده و در برخی بدون صراحت یاد شده است که مهم‌ترین آنها حدیث فضیل بن یسار است که برخی سند آن را صحیح دانسته‌اند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حدثنا محمد بن عبدالجبار عن محمد بن اسماعیل عن منصور بن اذنیه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آیة الاّ و لها ظهر و بطن و ما فیه حرف الا و له حدّ یطلّع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به قوله لها ظهر و بطن؟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و بطن هو تأویلها منه ما قد مضی و منه ما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تجری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جاء فیه تأویل شیئ منه یکون علی الاموات کما یکون علی الاحیاء؛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الاّ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این روایت از بصائر الدرجات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سند دارد؛ ولی همین روایت 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از فضیل بن یسار نقل شده که اندکی تفاوت دارد و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مضی و منه ما لم یکن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یجری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جاء منه شیئ وقع قال</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روایت دیگر نیز از امام صادق علیه السلام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تأویل یجری کما یجری اللیل و النهار و کما تجری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تأویل شیئ منه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قد جاء و منه ما یجئ</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در حدیث دیگری نیز از امام صادق علیه السلام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المنذر و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هاد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منکم هاد بعد هاد حتی دفعت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لوکانت اذا نزلت آیة علی رجل ثم مات ذلک الرجل ماتت الآیة، مات الکتاب و لکنّه حیّ یجری فیمن بقی کما جری فیمن مضی</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رجال دو حدیث اخیر را ضعیف شمرده‌اند </w:t>
      </w:r>
      <w:r>
        <w:rPr>
          <w:rStyle w:val="FootnoteAnchor"/>
          <w:rtl w:val="true"/>
        </w:rPr>
        <w:footnoteReference w:id="723"/>
      </w:r>
      <w:r>
        <w:rPr>
          <w:rFonts w:ascii="IRNazanin" w:hAnsi="IRNazanin" w:eastAsia="IRNazanin"/>
          <w:color w:val="111111"/>
          <w:sz w:val="28"/>
          <w:sz w:val="28"/>
          <w:szCs w:val="28"/>
          <w:rtl w:val="true"/>
          <w:lang w:bidi="fa-IR"/>
        </w:rPr>
        <w:t>و حدیث اخیر مرفوعه</w:t>
      </w:r>
    </w:p>
    <w:p>
      <w:pPr>
        <w:pStyle w:val="BookText"/>
        <w:rPr/>
      </w:pPr>
      <w:r>
        <w:rPr>
          <w:rFonts w:ascii="IRNazanin" w:hAnsi="IRNazanin" w:eastAsia="IRNazanin"/>
          <w:color w:val="111111"/>
          <w:sz w:val="28"/>
          <w:sz w:val="28"/>
          <w:szCs w:val="28"/>
          <w:rtl w:val="true"/>
          <w:lang w:bidi="fa-IR"/>
        </w:rPr>
        <w:t>است؛ ولی این مطلب به بحث ما زیانی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مضمون این احادیث در حدیث صحیح اول آمده است،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و قرآنی دارد؛ بنابراین روایات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نزل اثلاثاً ثلث فینا و فی احبّائنا، و ثلث فی اعدائنا و عدوّ من کان قبلنا و ثلث سنّة و مَثَل، ولو ان الآیة اذا نزلت فی قوم ثم مات اولئک القوم ماتت الآیة لما بقی من القرآن شیئ، ولکن القرآن یجری اوله علی آخره ما دامت السموات و الارض و لکل قوم آیة یتلونها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منها من خیر او شرّ</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محتوایی</w:t>
      </w:r>
    </w:p>
    <w:p>
      <w:pPr>
        <w:pStyle w:val="BookText"/>
        <w:rPr/>
      </w:pPr>
      <w:r>
        <w:rPr>
          <w:rFonts w:ascii="IRNazanin" w:hAnsi="IRNazanin" w:eastAsia="IRNazanin"/>
          <w:color w:val="111111"/>
          <w:sz w:val="28"/>
          <w:sz w:val="28"/>
          <w:szCs w:val="28"/>
          <w:rtl w:val="true"/>
          <w:lang w:bidi="fa-IR"/>
        </w:rPr>
        <w:t>از این احادیث چند نکته مهم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همچون خورشید در جریان است؛ یعنی همچون خورشید هر روز طلوع تازه‌ای دارد و به مردم جدیدی نورافشانی می‌کند؛ چون هر روز عده‌ای به دنیا می‌آیند و عده‌ای می‌میرند پس نه نور خورشید تکراری است و نه نور گیرندگان آن ثابت‌اند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هر روز هدایت و مطلبی تازه و مصداق‌های جدیدی در نسل‌های بشری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در حقیقت به جهانی و جاودانی بودن قرآن اشاره دارد؛ همان‌طور که در روایت خثیمة به آن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رموز این جاودانگی است؛ به عبارت دیگر، قرآن با این دو قاعده از قید زمان و مکان نزول خارج می‌شود و در همه زمان‌ها و مکان‌ها سریان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به سه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بود،</w:t>
      </w:r>
    </w:p>
    <w:p>
      <w:pPr>
        <w:pStyle w:val="BookText"/>
        <w:rPr/>
      </w:pPr>
      <w:r>
        <w:rPr>
          <w:rFonts w:ascii="IRNazanin" w:hAnsi="IRNazanin" w:eastAsia="IRNazanin"/>
          <w:color w:val="111111"/>
          <w:sz w:val="28"/>
          <w:sz w:val="28"/>
          <w:szCs w:val="28"/>
          <w:rtl w:val="true"/>
          <w:lang w:bidi="fa-IR"/>
        </w:rPr>
        <w:t>که پیوند این سه مطلب یا همگونی آنها را در برخی موارد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صاحب‌نظران نیز اصرار دارند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است و بطن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قاعده کلیه از آیه و جریان یافتن آیه در طول زمان و مکان و تطبیق بر مصادیق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است که ظاهر و باطن دارد و قاعده جری و تطبیق در ظواهر قرآن جاری می‌شود؛ همان‌طور که در باطن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قاعده کلی و تطبیق آن بر مصادیق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مصادیق و بطون و تأویلات قرآن در گذشته رخ داده‌اند و برخی دیگر اکنون اتفاق افتاده و برخی دیگر در آینده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تعبیرات برخی روایت‌ها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فضیل بن</w:t>
      </w:r>
    </w:p>
    <w:p>
      <w:p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جاء فیه تأویل شیئ منه یکون علی الاموات کما یکون علی الاحیاء کلما جاء منه شیئ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خثیمة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آیة اذا نزلت فی قوم ثم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روایات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استفاده می‌شود، مفاد بسیاری از روایات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ثلث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اهل‌بیت علیهم السلام و بخش مهمی از آنها درباره دشمنان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احادیث از باب تعیین مصداق یا مصداق کامل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قرآن از مؤمنان، صالحان و شهیدان سخن می‌گوید اهل‌بیت علیهم السلام و دوستان مؤمن و صالح آنها از برترین مصداق‌های این آیات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علیّ رأسها و امیرها</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همین جهت است که در روایت خثیمة بعد از تقسیم قرآن به سه قسمت درباره اهل‌بیت علیهم السلام و دشمنان آنها و سنت‌ها و مثال‌ها، بی‌درنگ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قرآن ویژه زمان خاصی نیست و هر زمانی مصادیق جدید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برخی نویسندگان و مفسران که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کلام اهل بیت علیهم السلام توجه نداشته‌اند، این‌گونه روایات را تفسیر آیات شمرده‌اند و گمان کرده‌اند که آیات قرآن منحصر در این مصادیقی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آمده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براساس این روایات، جمله وَ الرّاسِخُونَ فِی الْعِلْمِ در آیه هفتم سوره آل عمران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عطف است و ائمه علیهم السلام از راسخان در علم هستند که تأویل و بطن و جری و تطبیق آیات را می‌دانند؛ ازاین‌رو، در احادیث اهل بیت بسیار دیده می‌شود که مصادیق آیات را مشخص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همین روایت نیز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مصداق کامل راسخان در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کرده است؛ ولی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بطن و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آنان نمی‌کند؛ بلکه هر دانشمند ربّانی و مفسر ژرف‌اندیشی می‌تواند از راسخان و استواران در علم به‌شمار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روایت ابوبصیر روشن می‌شود، اهل بیت علیهم السلام درصدد ترویج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آن به اصحاب بوده‌اند، و با طرح سؤالاتی ذهن</w:t>
      </w:r>
    </w:p>
    <w:p>
      <w:pPr>
        <w:pStyle w:val="BookText"/>
        <w:rPr/>
      </w:pPr>
      <w:r>
        <w:rPr>
          <w:rFonts w:ascii="IRNazanin" w:hAnsi="IRNazanin" w:eastAsia="IRNazanin"/>
          <w:color w:val="111111"/>
          <w:sz w:val="28"/>
          <w:sz w:val="28"/>
          <w:szCs w:val="28"/>
          <w:rtl w:val="true"/>
          <w:lang w:bidi="fa-IR"/>
        </w:rPr>
        <w:t xml:space="preserve">آنان را به مصادیق جدید آیات در اعصار جدید متوجه می‌کرده‌اند و هنگامی که ابوبصیر مصداق جدید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امام صادق علیه السلام ضمن تشویق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جری را متذکر 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قرآن، به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جاودانگی قرآن بستگی به آن دارد وگرنه قرآن کتابی تاریخی می‌شد و می‌مرد</w:t>
      </w:r>
      <w:r>
        <w:rPr>
          <w:rFonts w:eastAsia="IRNazanin" w:cs="IRNazanin"/>
          <w:color w:val="111111"/>
          <w:sz w:val="28"/>
          <w:szCs w:val="28"/>
          <w:rtl w:val="true"/>
          <w:lang w:bidi="fa-IR"/>
        </w:rPr>
        <w:t>.</w:t>
      </w:r>
      <w:bookmarkStart w:id="370" w:name="pg5702_38199"/>
    </w:p>
    <w:p>
      <w:pPr>
        <w:pStyle w:val="Heading3"/>
        <w:numPr>
          <w:ilvl w:val="2"/>
          <w:numId w:val="1"/>
        </w:numPr>
        <w:rPr/>
      </w:pPr>
      <w:bookmarkStart w:id="371" w:name="__RefHeading___Toc3787017_581953129"/>
      <w:bookmarkStart w:id="372" w:name="_Toc138"/>
      <w:bookmarkEnd w:id="370"/>
      <w:bookmarkEnd w:id="371"/>
      <w:r>
        <w:rPr/>
        <w:t>5</w:t>
      </w:r>
      <w:r>
        <w:rPr>
          <w:rtl w:val="true"/>
        </w:rPr>
        <w:t xml:space="preserve">. </w:t>
      </w:r>
      <w:r>
        <w:rPr>
          <w:rtl w:val="true"/>
        </w:rPr>
        <w:t>قاعده ممنوعیت کاربرد اسرائیلیات در تفسیر</w:t>
      </w:r>
      <w:bookmarkEnd w:id="372"/>
    </w:p>
    <w:p>
      <w:pPr>
        <w:pStyle w:val="Heading4"/>
        <w:numPr>
          <w:ilvl w:val="3"/>
          <w:numId w:val="1"/>
        </w:numPr>
        <w:rPr/>
      </w:pPr>
      <w:bookmarkStart w:id="373" w:name="__RefHeading___Toc3787019_581953129"/>
      <w:bookmarkStart w:id="374" w:name="_Toc139"/>
      <w:bookmarkEnd w:id="373"/>
      <w:r>
        <w:rPr>
          <w:rtl w:val="true"/>
        </w:rPr>
        <w:t>مقدمه</w:t>
      </w:r>
      <w:bookmarkEnd w:id="374"/>
    </w:p>
    <w:p>
      <w:pPr>
        <w:pStyle w:val="BookText"/>
        <w:rPr/>
      </w:pPr>
      <w:r>
        <w:rPr>
          <w:rFonts w:ascii="IRNazanin" w:hAnsi="IRNazanin" w:eastAsia="IRNazanin"/>
          <w:color w:val="111111"/>
          <w:sz w:val="28"/>
          <w:sz w:val="28"/>
          <w:szCs w:val="28"/>
          <w:rtl w:val="true"/>
          <w:lang w:bidi="fa-IR"/>
        </w:rPr>
        <w:t xml:space="preserve">اسلام در سرزمین حجاز و به‌ویژه شهر مدینه رشد کرد، که در آن‌جا گروهی از یهودیان و مسیحیان زندگی می‌کردند و به‌طور طبیعی با مسلمانان برخورد و تعامل داشتند، و بخشی از این تعاملات در مورد مسائل فرهنگی بود، به‌ویژه آن‌که قرآن کریم در آیات بسیاری به تورات و انجیل اشاره کرده </w:t>
      </w:r>
      <w:r>
        <w:rPr>
          <w:rStyle w:val="FootnoteAnchor"/>
          <w:rtl w:val="true"/>
        </w:rPr>
        <w:footnoteReference w:id="728"/>
      </w:r>
      <w:r>
        <w:rPr>
          <w:rFonts w:ascii="IRNazanin" w:hAnsi="IRNazanin" w:eastAsia="IRNazanin"/>
          <w:color w:val="111111"/>
          <w:sz w:val="28"/>
          <w:sz w:val="28"/>
          <w:szCs w:val="28"/>
          <w:rtl w:val="true"/>
          <w:lang w:bidi="fa-IR"/>
        </w:rPr>
        <w:t xml:space="preserve">یا داستان‌های پیامبران پیشین، مثل حضرت ابراهیم علیه السلام </w:t>
      </w:r>
      <w:r>
        <w:rPr>
          <w:rStyle w:val="FootnoteAnchor"/>
          <w:rtl w:val="true"/>
        </w:rPr>
        <w:footnoteReference w:id="729"/>
      </w:r>
      <w:r>
        <w:rPr>
          <w:rFonts w:ascii="IRNazanin" w:hAnsi="IRNazanin" w:eastAsia="IRNazanin"/>
          <w:color w:val="111111"/>
          <w:sz w:val="28"/>
          <w:sz w:val="28"/>
          <w:szCs w:val="28"/>
          <w:rtl w:val="true"/>
          <w:lang w:bidi="fa-IR"/>
        </w:rPr>
        <w:t xml:space="preserve">حضرت موسی علیه السلام </w:t>
      </w:r>
      <w:r>
        <w:rPr>
          <w:rStyle w:val="FootnoteAnchor"/>
          <w:rtl w:val="true"/>
        </w:rPr>
        <w:footnoteReference w:id="730"/>
      </w:r>
      <w:r>
        <w:rPr>
          <w:rFonts w:ascii="IRNazanin" w:hAnsi="IRNazanin" w:eastAsia="IRNazanin"/>
          <w:color w:val="111111"/>
          <w:sz w:val="28"/>
          <w:sz w:val="28"/>
          <w:szCs w:val="28"/>
          <w:rtl w:val="true"/>
          <w:lang w:bidi="fa-IR"/>
        </w:rPr>
        <w:t xml:space="preserve">حضرت سلیمان علیه السلام </w:t>
      </w:r>
      <w:r>
        <w:rPr>
          <w:rStyle w:val="FootnoteAnchor"/>
          <w:rtl w:val="true"/>
        </w:rPr>
        <w:footnoteReference w:id="731"/>
      </w:r>
      <w:r>
        <w:rPr>
          <w:rFonts w:ascii="IRNazanin" w:hAnsi="IRNazanin" w:eastAsia="IRNazanin"/>
          <w:color w:val="111111"/>
          <w:sz w:val="28"/>
          <w:sz w:val="28"/>
          <w:szCs w:val="28"/>
          <w:rtl w:val="true"/>
          <w:lang w:bidi="fa-IR"/>
        </w:rPr>
        <w:t xml:space="preserve">حضرت عیسی علیه السلام </w:t>
      </w:r>
      <w:r>
        <w:rPr>
          <w:rStyle w:val="FootnoteAnchor"/>
          <w:rtl w:val="true"/>
        </w:rPr>
        <w:footnoteReference w:id="732"/>
      </w:r>
      <w:r>
        <w:rPr>
          <w:rFonts w:ascii="IRNazanin" w:hAnsi="IRNazanin" w:eastAsia="IRNazanin"/>
          <w:color w:val="111111"/>
          <w:sz w:val="28"/>
          <w:sz w:val="28"/>
          <w:szCs w:val="28"/>
          <w:rtl w:val="true"/>
          <w:lang w:bidi="fa-IR"/>
        </w:rPr>
        <w:t>را بیان می‌کرد که مورد توجه یهود و مسیحیان 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قرآن این داستان‌ها از جنبه خاص تربیتی بیان می‌شد همه ماجرا با جزئیات آن توضیح داده نمی‌شد؛ ازاین‌رو برخی مسلمانان درباره پیامبران پیشین از یهودیان و مسیحیان پرسش‌هایی می‌کردند یا اطلاعات تکمیلی از</w:t>
      </w:r>
    </w:p>
    <w:p>
      <w:pPr>
        <w:pStyle w:val="BookText"/>
        <w:rPr/>
      </w:pPr>
      <w:r>
        <w:rPr>
          <w:rFonts w:ascii="IRNazanin" w:hAnsi="IRNazanin" w:eastAsia="IRNazanin"/>
          <w:color w:val="111111"/>
          <w:sz w:val="28"/>
          <w:sz w:val="28"/>
          <w:szCs w:val="28"/>
          <w:rtl w:val="true"/>
          <w:lang w:bidi="fa-IR"/>
        </w:rPr>
        <w:t>تورات و انجیل می‌طلبیدند؛ همان‌طور که درباره عمر نقل شده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از طرف دیگر، برخی از دانشمندان یهودی و مسیحی مسلمان شدند و این مطلب مبادله فرهنگی را تشدید کرد؛ به طوری که شخصیت‌هایی با نام و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 اسرائیلیات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شکل گرفتند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برخی از این افراد، مطالب تحریف شده تورات و انجیل را از روی عمد یا غفلت وارد حوزه فرهنگ اسلامی کردند و گاهی به منزله احادیث مرفوع به پیامبران نسبت دادند </w:t>
      </w:r>
      <w:r>
        <w:rPr>
          <w:rStyle w:val="FootnoteAnchor"/>
          <w:rtl w:val="true"/>
        </w:rPr>
        <w:footnoteReference w:id="735"/>
      </w:r>
      <w:r>
        <w:rPr>
          <w:rFonts w:ascii="IRNazanin" w:hAnsi="IRNazanin" w:eastAsia="IRNazanin"/>
          <w:color w:val="111111"/>
          <w:sz w:val="28"/>
          <w:sz w:val="28"/>
          <w:szCs w:val="28"/>
          <w:rtl w:val="true"/>
          <w:lang w:bidi="fa-IR"/>
        </w:rPr>
        <w:t xml:space="preserve">و برخی از رؤسای مسلمانان همچون معاویه با اغراض سیاسی و فرهنگی خاص، زمینه رشد این افراد را فراهم نمودند </w:t>
      </w:r>
      <w:r>
        <w:rPr>
          <w:rStyle w:val="FootnoteAnchor"/>
          <w:rtl w:val="true"/>
        </w:rPr>
        <w:footnoteReference w:id="736"/>
      </w:r>
      <w:r>
        <w:rPr>
          <w:rFonts w:ascii="IRNazanin" w:hAnsi="IRNazanin" w:eastAsia="IRNazanin"/>
          <w:color w:val="111111"/>
          <w:sz w:val="28"/>
          <w:sz w:val="28"/>
          <w:szCs w:val="28"/>
          <w:rtl w:val="true"/>
          <w:lang w:bidi="fa-IR"/>
        </w:rPr>
        <w:t>این‌گونه شد که خطری عظیم فرهنگ اسلامی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تنها ویژه حوزه تاریخ پیامبران نبود؛ بلکه به حوزه حدیث و تفسیر نیز کشانده شد و برخی از مطالب اسرائیلیات به تفاسیر راه یافت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با این شرح و بیان، بازشناخت احادیث اسرائیلی و پالایش تفاسیر و احادیث از آنها، کاری ضروری است؛ بنابراین هر مفسری باید معیارهای شناخت اسرائیلیات و شخصیت‌های آنها و نمونه‌ها و مواضع مهم اسرائیلیات شناسایی کند تا بتواند از اسرائیلیات بپرهیزد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چنان پر دامنه است که به نگارش کتاب جداگانه‌ای نیاز دارد</w:t>
      </w:r>
      <w:r>
        <w:rPr>
          <w:rFonts w:eastAsia="IRNazanin" w:cs="IRNazanin"/>
          <w:color w:val="111111"/>
          <w:sz w:val="28"/>
          <w:szCs w:val="28"/>
          <w:rtl w:val="true"/>
          <w:lang w:bidi="fa-IR"/>
        </w:rPr>
        <w:t>.</w:t>
      </w:r>
      <w:bookmarkStart w:id="375" w:name="pg5702_38202"/>
    </w:p>
    <w:p>
      <w:pPr>
        <w:pStyle w:val="BookText"/>
        <w:rPr/>
      </w:pPr>
      <w:bookmarkEnd w:id="375"/>
      <w:r>
        <w:rPr>
          <w:rFonts w:ascii="IRNazanin" w:hAnsi="IRNazanin" w:eastAsia="IRNazanin"/>
          <w:color w:val="111111"/>
          <w:sz w:val="28"/>
          <w:sz w:val="28"/>
          <w:szCs w:val="28"/>
          <w:rtl w:val="true"/>
          <w:lang w:bidi="fa-IR"/>
        </w:rPr>
        <w:t>برخی از نویسندگان در این باره، کتاب و پایان‌نامه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الاسرائیلیات و اثرها فی کتب التفسیر نوشته رمزی نعنانه؛ پژوهشی در اسرائیلیات اثر دکتر محمدتقی دیاری وجعل حدیث نوشته دکتر ناصر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کتاب‌ها هم در ضمن مطالب حدیثی، بدین بحث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اضواء علی السنة المحمدیة، محمود ابوریه و التفسیر و المفسرون فی ثوبه القشیب، جلد دوم</w:t>
      </w:r>
      <w:r>
        <w:rPr>
          <w:rFonts w:eastAsia="IRNazanin" w:cs="IRNazanin"/>
          <w:color w:val="111111"/>
          <w:sz w:val="28"/>
          <w:szCs w:val="28"/>
          <w:rtl w:val="true"/>
          <w:lang w:bidi="fa-IR"/>
        </w:rPr>
        <w:t>.</w:t>
      </w:r>
    </w:p>
    <w:p>
      <w:pPr>
        <w:pStyle w:val="Heading4"/>
        <w:numPr>
          <w:ilvl w:val="3"/>
          <w:numId w:val="1"/>
        </w:numPr>
        <w:rPr/>
      </w:pPr>
      <w:bookmarkStart w:id="376" w:name="__RefHeading___Toc3787021_581953129"/>
      <w:bookmarkStart w:id="377" w:name="_Toc140"/>
      <w:bookmarkEnd w:id="376"/>
      <w:r>
        <w:rPr>
          <w:rtl w:val="true"/>
        </w:rPr>
        <w:t>مفهوم شناسی</w:t>
      </w:r>
      <w:bookmarkEnd w:id="37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که یهودیان به او نسبت داده می‌شوند؛ ازاین‌رو،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آیة‌الله معرفت در تعریف اسرائیلیات می‌نویسد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قصة او اسطورة تُروی عن مصدر اسرائیلی؛ سواء أَکان من کتاب او من شخص، تنتهی الیه سلسلة اسناد القصة</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 لفظ اسرائیلیات و ان کان بظاهره یدل علی القصص الذی یُروی اصلاً عن مصادر یهودیه؛ یستعمله علماء التفسیر و الحدیث، و یطلقونه علی ما هو اوسع و اشمل من القصص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اصطلاحهم یدل علی کل ما تطرّق إلی التفسیر و الحدیث و التاریخ من اساطیر قدیمة منسوبة فی اصل روایتها إلی مصدر یهودی او نصرانی او غیرهما؛ بل</w:t>
      </w:r>
    </w:p>
    <w:p>
      <w:pPr>
        <w:pStyle w:val="BookText"/>
        <w:rPr/>
      </w:pPr>
      <w:r>
        <w:rPr>
          <w:rFonts w:ascii="IRNazanin" w:hAnsi="IRNazanin" w:eastAsia="IRNazanin"/>
          <w:color w:val="111111"/>
          <w:sz w:val="28"/>
          <w:sz w:val="28"/>
          <w:szCs w:val="28"/>
          <w:rtl w:val="true"/>
          <w:lang w:bidi="fa-IR"/>
        </w:rPr>
        <w:t>توسَّع بعض المفسرین و المحدثین فعدّوا من الاسرائیلیات ما دسّه اعداء الاسلام من الیهود و غیرهم علی التفسیر و الحدیث من اخبار لا اصل لها حتی فی مصدر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من صنع اعداء الاسلام صنعوها بخبث نیّة و سوء طویّة ثم دسّوها علی التفسیر و الحدیث لیفسدوا بها عقائد المسلمین</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اسرائیلیات در اصطلاح به معنای مطالبی است که از فرهنگ یهودی و مسیحی وارد فرهنگ اسلامی شده و به منزله مطالب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تفسیر یا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مهم‌ترین شخصیت‌های حکایت‌گر اسرائیلیات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بن ماتع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یهود، کهانت را از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صلی الله علیه وآله در آغاز خلافت عمر، مسلمان شد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از اهالی یمن بود بعد از اسلام آوردن به مدینه آمد و امام علی علیه السلام او را کذاب خواند و مذمت کرد </w:t>
      </w:r>
      <w:r>
        <w:rPr>
          <w:rStyle w:val="FootnoteAnchor"/>
          <w:rtl w:val="true"/>
        </w:rPr>
        <w:footnoteReference w:id="742"/>
      </w:r>
      <w:r>
        <w:rPr>
          <w:rFonts w:ascii="IRNazanin" w:hAnsi="IRNazanin" w:eastAsia="IRNazanin"/>
          <w:color w:val="111111"/>
          <w:sz w:val="28"/>
          <w:sz w:val="28"/>
          <w:szCs w:val="28"/>
          <w:rtl w:val="true"/>
          <w:lang w:bidi="fa-IR"/>
        </w:rPr>
        <w:t>و در اثر دروغ‌گویی و نشر احادیث کذب، عمر او را از حدیث گفتن منع کرد و تهدید به تبعید نمود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او به شام رفت و معاویه حمایتش کرد </w:t>
      </w:r>
      <w:r>
        <w:rPr>
          <w:rStyle w:val="FootnoteAnchor"/>
          <w:rtl w:val="true"/>
        </w:rPr>
        <w:footnoteReference w:id="744"/>
      </w:r>
      <w:r>
        <w:rPr>
          <w:rFonts w:ascii="IRNazanin" w:hAnsi="IRNazanin" w:eastAsia="IRNazanin"/>
          <w:color w:val="111111"/>
          <w:sz w:val="28"/>
          <w:sz w:val="28"/>
          <w:szCs w:val="28"/>
          <w:rtl w:val="true"/>
          <w:lang w:bidi="fa-IR"/>
        </w:rPr>
        <w:t>و او را مأمور قصه‌گویی در سرزمین شام کرد؛ از همین جا بود که احادیث اسرائیلی او وارد حوزه اسلام شد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احمد امین مصری </w:t>
      </w:r>
      <w:r>
        <w:rPr>
          <w:rStyle w:val="FootnoteAnchor"/>
          <w:rtl w:val="true"/>
        </w:rPr>
        <w:footnoteReference w:id="746"/>
      </w:r>
      <w:r>
        <w:rPr>
          <w:rFonts w:ascii="IRNazanin" w:hAnsi="IRNazanin" w:eastAsia="IRNazanin"/>
          <w:color w:val="111111"/>
          <w:sz w:val="28"/>
          <w:sz w:val="28"/>
          <w:szCs w:val="28"/>
          <w:rtl w:val="true"/>
          <w:lang w:bidi="fa-IR"/>
        </w:rPr>
        <w:t xml:space="preserve">و محمود ابوریه </w:t>
      </w:r>
      <w:r>
        <w:rPr>
          <w:rStyle w:val="FootnoteAnchor"/>
          <w:rtl w:val="true"/>
        </w:rPr>
        <w:footnoteReference w:id="747"/>
      </w:r>
      <w:r>
        <w:rPr>
          <w:rFonts w:ascii="IRNazanin" w:hAnsi="IRNazanin" w:eastAsia="IRNazanin"/>
          <w:color w:val="111111"/>
          <w:sz w:val="28"/>
          <w:sz w:val="28"/>
          <w:szCs w:val="28"/>
          <w:rtl w:val="true"/>
          <w:lang w:bidi="fa-IR"/>
        </w:rPr>
        <w:t>او را به شدت مذمت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ابوریه بر آن است که کعب الاحبار با نیرنگ بازی، به ظاهر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کتاب‌های قدیمی غیرمعتبر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 بسیاری در فضیلت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از اسرائیلیات غیرمعتبر به‌شمار می‌آید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ابن حجر نقل کرده که ابوهریره، معاویه، عبدالله بن عمر و عبدالله بن زبیر کسانی هستند که از کعب الاحبار حدیث نقل کرده‌اند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ابوریه بر آن است که او ابوهریره را تربیت کرد تا خرافات و منقولات او را در دین اسلام وارد کند و حتی سخنان کعب الاحبار را به شکل حدیث مرفوع نقل می‌کرد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حصین بن سلام بن الحارث الاسرائیلی، از دانشمندان یهود بود و در آغاز ورود پیامبر صلی الله علیه وآله به مدینه یا دو سال قبل فوت ایشان مسلمان شد 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جلب نظر مردم، احادیث را از تورات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درباره صفات پیامبر صلی الله علیه وآله مطالب بسیاری را نقل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 بن اوس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ابورقیه، تمیم بن اوس بن حارثة او خارجة الداری، شخصی مسیحی و راهب و عابد بود که در سال نهم هجری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 است که قصه‌گویی در مسجد را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 اجازه گرفت و عمر به او اجازه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امام علی علیه السلام قصه‌گویان را از مسجد طرد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الجساسة</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از او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کرده که پیامبر صلی الله علیه وآله این دو داستان را از من فرا گرفت و بر منبر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روایات، ضعیف است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خراسان از اهالی هرات بود که پادشاه ایران او را به یمن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پیامبر صلی الله علیه وآله مسلمان شد و ادعا داشت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پیامبران را خوانده است و قصه‌ها و اسرائیلیات بسیاری به او نسبت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کعب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یهود و از قصه‌گویان در مساجد بود که داستان‌هایی را از کتاب‌های قدیمی نقل می‌کرد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هفتم قبل از هجرت به دنیا آمد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سال هشتم هجری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کتاب‌های یهود نقل حدیث می‌کرد و حتی براساس حدیثی که از پیامبر نقل می‌کرد این کار را جایز می‌دانست</w:t>
      </w:r>
      <w:r>
        <w:rPr>
          <w:rFonts w:eastAsia="IRNazanin" w:cs="IRNazanin"/>
          <w:color w:val="111111"/>
          <w:sz w:val="28"/>
          <w:szCs w:val="28"/>
          <w:rtl w:val="true"/>
          <w:lang w:bidi="fa-IR"/>
        </w:rPr>
        <w:t xml:space="preserve">. </w:t>
      </w:r>
      <w:r>
        <w:rPr>
          <w:rStyle w:val="FootnoteAnchor"/>
          <w:rtl w:val="true"/>
        </w:rPr>
        <w:footnoteReference w:id="754"/>
      </w:r>
      <w:bookmarkStart w:id="378" w:name="pg5702_38211"/>
    </w:p>
    <w:p>
      <w:pPr>
        <w:pStyle w:val="BookText"/>
        <w:rPr/>
      </w:pPr>
      <w:bookmarkEnd w:id="37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 سالگی در سال هفتم هجری خدمت پیامبر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او با پیامبر صلی الله علیه وآله کم بود؛ اما احادیث بی‌شماری از ایشان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 کعب الاحبار بود و احادیث او را به شکل حدیث مرفوع از پیامبر صلی الله علیه وآله نقل می‌کرد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عبدالعزیز بن جُریح، در اصل رومی و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محورهای نقل کننده اسرائیلیات در عصر تابعین بود که بسیاری از احادیث او را طبری در تفسیر خود آورده است و متهم به تدلیس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79" w:name="__RefHeading___Toc3787023_581953129"/>
      <w:bookmarkStart w:id="380" w:name="_Toc141"/>
      <w:bookmarkEnd w:id="379"/>
      <w:r>
        <w:rPr>
          <w:rtl w:val="true"/>
        </w:rPr>
        <w:t>دلایل ممنوعیت اسرائیلیات در تفسیر</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و انجیل، دو کتاب آسمانی الهی بوده‌اند که قرآن کریم اصل آنها را تأیید می‌کند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این کتاب‌ها در طول تاریخ، در معرض تحریف قرار گرفته و برخی مطالب غیرواقعی و خرافات به آنها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مطلب اشاره کرده </w:t>
      </w:r>
      <w:r>
        <w:rPr>
          <w:rStyle w:val="FootnoteAnchor"/>
          <w:rtl w:val="true"/>
        </w:rPr>
        <w:footnoteReference w:id="757"/>
      </w:r>
      <w:r>
        <w:rPr>
          <w:rFonts w:ascii="IRNazanin" w:hAnsi="IRNazanin" w:eastAsia="IRNazanin"/>
          <w:color w:val="111111"/>
          <w:sz w:val="28"/>
          <w:sz w:val="28"/>
          <w:szCs w:val="28"/>
          <w:rtl w:val="true"/>
          <w:lang w:bidi="fa-IR"/>
        </w:rPr>
        <w:t xml:space="preserve">و شواهد تاریخی و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اعتراف برخی دانشمندان معاصر، برخی قسمت‌های تورات، هشتصد سال پس از فوت حضرت موسی علیه السلام نوشته شده است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از جمله، جریان فوت</w:t>
      </w:r>
    </w:p>
    <w:p>
      <w:pPr>
        <w:pStyle w:val="BookText"/>
        <w:rPr/>
      </w:pPr>
      <w:r>
        <w:rPr>
          <w:rFonts w:ascii="IRNazanin" w:hAnsi="IRNazanin" w:eastAsia="IRNazanin"/>
          <w:color w:val="111111"/>
          <w:sz w:val="28"/>
          <w:sz w:val="28"/>
          <w:szCs w:val="28"/>
          <w:rtl w:val="true"/>
          <w:lang w:bidi="fa-IR"/>
        </w:rPr>
        <w:t>موسی و دفن او در تورات آمده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برخی خرافات و مطالب نامناسب درباره پیامبران الهی در تورات آمده است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انجیل‌ها نیز بیشتر حالت یک کتاب سیره را دارد که سرگذشت حضرت عیسی علیه السلام را از تولد تا عروج بیان می‌کند و تنها یک جمله آن به صورتی است که شاید وحی باشد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حال اگر کسی بخواهد کتابی معجزه‌آسا و الهی همچون قرآن کریم را تفسیر و تبیین کند و راه سعادت و کمال خود را بیابد، آیا می‌تواند از منابع تحریف شده تورات و انجیل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عقل انسان این مطلب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شیوه و منابع، ما را به حقایق علمی نمی‌رساند؛ بلکه ممکن است از هدایت و سعادت و کمال بازدارد و به بیراهه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قرآنی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گاهی به مشرکان خطاب می‌کند که اگر درباره رسالت پیامبر صلی الله علیه وآله و مطالب قرآن شک دارند، به اهل کتاب مراجعه کنند و از آنان بپرسند؛ ولی این مطلب ویژه مشرکان بود و بعد از مدتی قرآن کریم درباره مبادلات فرهنگی با مخالفان اسلام، هشدار داد و اعلام کرد که آنان از هرگونه تباهی و فساد فرهنگی نسبت به شما کوتاهی نمی‌کنند؛ بنابراین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مشرکان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هر گونه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شما را آرزو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آشکار شده و آن‌چه سینه‌هایشان 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دشمنی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خردورزی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برخی صاحب‌نظران این آیه را نهی صریح از مراجعه به اهل کتاب دانسته‌اند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از سنت</w:t>
      </w:r>
    </w:p>
    <w:p>
      <w:pPr>
        <w:pStyle w:val="BookText"/>
        <w:rPr/>
      </w:pPr>
      <w:r>
        <w:rPr>
          <w:rFonts w:ascii="IRNazanin" w:hAnsi="IRNazanin" w:eastAsia="IRNazanin"/>
          <w:color w:val="111111"/>
          <w:sz w:val="28"/>
          <w:sz w:val="28"/>
          <w:szCs w:val="28"/>
          <w:rtl w:val="true"/>
          <w:lang w:bidi="fa-IR"/>
        </w:rPr>
        <w:t>از برخی احادیث پیامبر صلی الله علیه وآله استفاده می‌شود که آن حضرت ممنوع کردند که مسلمانان مطالب تورات و انجیل را در فرهنگ اسلامی وارد سازند و حتی در برخی موارد پرسش از آنان را ممنوع کرده بودند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یکی از این احادیث چنین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اتی النبی صلی الله علیه وآله بکتاب اصابه من بعض اهل الکتاب فقرأه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النبی صلی الله علیه وآله فغضب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امتهوّکون </w:t>
      </w:r>
      <w:r>
        <w:rPr>
          <w:rStyle w:val="FootnoteAnchor"/>
          <w:rtl w:val="true"/>
        </w:rPr>
        <w:footnoteReference w:id="764"/>
      </w:r>
      <w:r>
        <w:rPr>
          <w:rFonts w:ascii="IRNazanin" w:hAnsi="IRNazanin" w:eastAsia="IRNazanin"/>
          <w:color w:val="111111"/>
          <w:sz w:val="28"/>
          <w:sz w:val="28"/>
          <w:szCs w:val="28"/>
          <w:rtl w:val="true"/>
          <w:lang w:bidi="fa-IR"/>
        </w:rPr>
        <w:t>فیها یا ابن الخطاب؟ 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جئتکم بها بیضاء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تسئلوهم عن شیئ فیخبروکم بحق فتکذّبوا به، او بباطل فتصدّقوا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موسی علیه السلام کان حیّاً ما وسعه الا ان تبعنی</w:t>
      </w:r>
      <w:r>
        <w:rPr>
          <w:rFonts w:eastAsia="IRNazanin" w:cs="IRNazanin"/>
          <w:color w:val="111111"/>
          <w:sz w:val="28"/>
          <w:szCs w:val="28"/>
          <w:rtl w:val="true"/>
          <w:lang w:bidi="fa-IR"/>
        </w:rPr>
        <w:t xml:space="preserve">. </w:t>
      </w:r>
      <w:r>
        <w:rPr>
          <w:rStyle w:val="FootnoteAnchor"/>
          <w:rtl w:val="true"/>
        </w:rPr>
        <w:footnoteReference w:id="765"/>
      </w:r>
      <w:bookmarkStart w:id="381" w:name="pg5702_38217"/>
    </w:p>
    <w:p>
      <w:pPr>
        <w:pStyle w:val="BookText"/>
        <w:rPr/>
      </w:pPr>
      <w:bookmarkEnd w:id="381"/>
      <w:r>
        <w:rPr>
          <w:rFonts w:ascii="IRNazanin" w:hAnsi="IRNazanin" w:eastAsia="IRNazanin"/>
          <w:color w:val="111111"/>
          <w:sz w:val="28"/>
          <w:sz w:val="28"/>
          <w:szCs w:val="28"/>
          <w:rtl w:val="true"/>
          <w:lang w:bidi="fa-IR"/>
        </w:rPr>
        <w:t>این حدیث به صورت دیگری نیز از جابر بن عبدالله انصاری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بن الخطاب اتی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نسمع احادیث من یهود تعجبنا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افتری ان نکتب بعضها؟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امتهو کون کما تهو کت الیهود و النصاری؟ لقد جئتکم بیضاء نقیة و لو کان موسی حیّاً لما وسعه الا اتباعی</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با توجه به دلایل عقلی، قرآنی و روایی که ذکر شد، جایی برای جواز رجوع به اهل کتاب و پذیرش منقولات صحابه از آنها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محمود ابوریه در ردّ قول زرقانی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الزرقانی من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روی عن الصحابی مما لامجال للرأی فیه موقوفاً علیه، فان له حکم المرفوع، و ان احتمل اخذ الصحابی له عن اهل الکتاب تحسیناً للظن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رأی باطل مردود علیه</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آیة‌الله معرفت بعد از نقل کلام دکتر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آیات پرسش از اهل کتاب </w:t>
      </w:r>
      <w:r>
        <w:rPr>
          <w:rStyle w:val="FootnoteAnchor"/>
          <w:rtl w:val="true"/>
        </w:rPr>
        <w:footnoteReference w:id="768"/>
      </w:r>
      <w:r>
        <w:rPr>
          <w:rFonts w:ascii="IRNazanin" w:hAnsi="IRNazanin" w:eastAsia="IRNazanin"/>
          <w:color w:val="111111"/>
          <w:sz w:val="28"/>
          <w:sz w:val="28"/>
          <w:szCs w:val="28"/>
          <w:rtl w:val="true"/>
          <w:lang w:bidi="fa-IR"/>
        </w:rPr>
        <w:t xml:space="preserve">برای جواز رجوع به آنان استدلال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الدلائل غیر وافیة باثبات المطلوب، و لا هی تبرّر مراجعة اهل الکتاب فی شیئ من تفسیر القرآن الحکیم او تاریخ الانبیاء</w:t>
      </w:r>
      <w:r>
        <w:rPr>
          <w:rFonts w:eastAsia="IRNazanin" w:cs="IRNazanin"/>
          <w:color w:val="111111"/>
          <w:sz w:val="28"/>
          <w:szCs w:val="28"/>
          <w:rtl w:val="true"/>
          <w:lang w:bidi="fa-IR"/>
        </w:rPr>
        <w:t xml:space="preserve">». </w:t>
      </w:r>
      <w:r>
        <w:rPr>
          <w:rStyle w:val="FootnoteAnchor"/>
          <w:rtl w:val="true"/>
        </w:rPr>
        <w:footnoteReference w:id="769"/>
      </w:r>
    </w:p>
    <w:p>
      <w:pPr>
        <w:pStyle w:val="Heading4"/>
        <w:numPr>
          <w:ilvl w:val="3"/>
          <w:numId w:val="1"/>
        </w:numPr>
        <w:rPr/>
      </w:pPr>
      <w:bookmarkStart w:id="382" w:name="__RefHeading___Toc3787025_581953129"/>
      <w:bookmarkStart w:id="383" w:name="_Toc142"/>
      <w:bookmarkEnd w:id="382"/>
      <w:r>
        <w:rPr>
          <w:rtl w:val="true"/>
        </w:rPr>
        <w:t>گونه های رجوع به اهل کتاب</w:t>
      </w:r>
      <w:bookmarkEnd w:id="3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مراجعه به اهل کتاب، برای استفاده در تفسیر قرآن متفاوت است و هر کدام حکم خاصی دارد که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اهل کتاب به منزله منبع تفسیر قرآن</w:t>
      </w:r>
    </w:p>
    <w:p>
      <w:pPr>
        <w:pStyle w:val="BookText"/>
        <w:rPr/>
      </w:pPr>
      <w:r>
        <w:rPr>
          <w:rFonts w:ascii="IRNazanin" w:hAnsi="IRNazanin" w:eastAsia="IRNazanin"/>
          <w:color w:val="111111"/>
          <w:sz w:val="28"/>
          <w:sz w:val="28"/>
          <w:szCs w:val="28"/>
          <w:rtl w:val="true"/>
          <w:lang w:bidi="fa-IR"/>
        </w:rPr>
        <w:t xml:space="preserve">همان‌طور که اشاره شد، چون که تورات و انجیل تحریف شده، و برخی مطالب خرافی و غیرواقعی داخل آنها شده، صلاحیت ندارد که منبع معتبر تفسیر قرآن باشد؛ ازاین‌رو، درست و پسندیده نیست که از شارحان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آیات قرآن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نیز از منبع نامعتبر و تحریف شده پاسخ می‌دهند و در نتیجه، اسرائیلیات وارد حوزه تفسیر می‌شود؛ ازاین‌رو پیامبر صلی الله علیه وآله پرسش از اهل کتاب منع کرده 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مطالب تورات و انجیل در جایگاه احادیث اسلامی و تفسیر قرآن</w:t>
      </w:r>
    </w:p>
    <w:p>
      <w:pPr>
        <w:pStyle w:val="BookText"/>
        <w:rPr/>
      </w:pPr>
      <w:r>
        <w:rPr>
          <w:rFonts w:ascii="IRNazanin" w:hAnsi="IRNazanin" w:eastAsia="IRNazanin"/>
          <w:color w:val="111111"/>
          <w:sz w:val="28"/>
          <w:sz w:val="28"/>
          <w:szCs w:val="28"/>
          <w:rtl w:val="true"/>
          <w:lang w:bidi="fa-IR"/>
        </w:rPr>
        <w:t>این مورد، بارزترین نوع نقل اسرائیلیات است و بدون شک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مطالب تورات و انجیل در تفسیر بدون ذکر منبع</w:t>
      </w:r>
    </w:p>
    <w:p>
      <w:pPr>
        <w:pStyle w:val="BookText"/>
        <w:rPr/>
      </w:pPr>
      <w:r>
        <w:rPr>
          <w:rFonts w:ascii="IRNazanin" w:hAnsi="IRNazanin" w:eastAsia="IRNazanin"/>
          <w:color w:val="111111"/>
          <w:sz w:val="28"/>
          <w:sz w:val="28"/>
          <w:szCs w:val="28"/>
          <w:rtl w:val="true"/>
          <w:lang w:bidi="fa-IR"/>
        </w:rPr>
        <w:t>این شیوه هم به ورود اسرائیلیات در تفسیر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مصادیق اسرائیلیات به‌شمار می‌آید که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مطالب مستند از تورات و انجیل برای بررسی و نقد و ابطال آنها و اثبات حقانیت قرآن</w:t>
      </w:r>
    </w:p>
    <w:p>
      <w:pPr>
        <w:pStyle w:val="BookText"/>
        <w:rPr/>
      </w:pPr>
      <w:r>
        <w:rPr>
          <w:rFonts w:ascii="IRNazanin" w:hAnsi="IRNazanin" w:eastAsia="IRNazanin"/>
          <w:color w:val="111111"/>
          <w:sz w:val="28"/>
          <w:sz w:val="28"/>
          <w:szCs w:val="28"/>
          <w:rtl w:val="true"/>
          <w:lang w:bidi="fa-IR"/>
        </w:rPr>
        <w:t>هر پژوهشگر قرآنی در هنگام تفسیر برخی آیات قرآن نیاز دارد که به مقایسه آنها با تورات و انجیل و حتی کتاب‌های آسمانی دیگر بپردازد تا حقانیت قرآن را اثبات و بطلان آنها را آشکار سازد، یا احادیث اسرائیلی را بازشناسی و ردّ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نیاز پژوهشی، بی‌گمان یکی از مواردی است که برای پژوهشگران ضروری و جایز است و در حقیقت،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کاربرد اسرائیلیات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استثنا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و روح ممنوعیت فوق، جلوگیری</w:t>
      </w:r>
    </w:p>
    <w:p>
      <w:pPr>
        <w:pStyle w:val="BookText"/>
        <w:rPr/>
      </w:pPr>
      <w:r>
        <w:rPr>
          <w:rFonts w:ascii="IRNazanin" w:hAnsi="IRNazanin" w:eastAsia="IRNazanin"/>
          <w:color w:val="111111"/>
          <w:sz w:val="28"/>
          <w:sz w:val="28"/>
          <w:szCs w:val="28"/>
          <w:rtl w:val="true"/>
          <w:lang w:bidi="fa-IR"/>
        </w:rPr>
        <w:t>از راهیابی اسرائیلیات در فرهنگ اسلامی و خلط مطالب باطل با مطالب حق است؛ در حالی که این مورد به راهیابی اسرائیلیات و مطالب باطل به حوزه فرهنگ اسلامی منتهی نمی‌شود؛ بلکه نتیجه آن پالایش فرهنگ اسلامی از اسرائیلیات و اثبات حقانیت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این قسم مشروط به شرایط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تورات و انجیل و مانند آنها، با هدف مقایسه آنها با قرآن و اثبات حقانیت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آیه 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به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شایسته‌ام، زمین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عتیق از کتاب مقدس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مطلب آمده است</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نسل شریر منقطع خواهد شد، صالحان وارث زمین خواهند بود و در آن تا به ابد سکونت خواهند نمود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این مطلب گواه درستی مدعای قرآن است که این مطلب پیش‌تر در زبور داود آمده است؛ ازاین‌رو، برخی مفسران همین مطلب زبور را در تفسیر خود آورده‌اند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کتاب‌های تحریف شده، با هدف مقایسه آنها با قرآن و ردّ خرافات آنها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پاکی لوط و خانواده‌اش در قرآن کریم و سخن از ناپاکی آنان در</w:t>
      </w:r>
    </w:p>
    <w:p>
      <w:pPr>
        <w:pStyle w:val="BookText"/>
        <w:rPr/>
      </w:pPr>
      <w:r>
        <w:rPr>
          <w:rFonts w:ascii="Amiri" w:hAnsi="Amiri" w:eastAsia="Amiri" w:cs="Amiri"/>
          <w:color w:val="111111"/>
          <w:sz w:val="28"/>
          <w:sz w:val="28"/>
          <w:szCs w:val="28"/>
          <w:rtl w:val="true"/>
          <w:lang w:bidi="ar-SA"/>
        </w:rPr>
        <w:t>تورات یکی از این موارد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أُناسٌ یَتَطَهَّرُونَ </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که آنان مردمی هستند که پاکدامنی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لوط از صوغر برآمد و با دو دختر خود در کوه ساکن شد؛ زیرا ترسید که در صوغر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دختر خود در مغاره سکنی گرفت و دختر بزرگ به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شده و مردی بر روی زمین نیست که بر حسب عادت کل جهان به 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پدر خود را شراب بنوشانیم و با او همبستر شویم تا نسلی از پدرخود نگاه‌داریم؛ پس در 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دختر لوط از پدر حامله شدند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برخورد دوگانه قرآن کریم و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لوط، نشان می‌دهد که قرآن به مقام پاکی و عصمت پیامبران تا چه‌اندازه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تورات مطالبی زننده و خرافی نقل کرده که با شأن پیامبران الهی سازگار نیست و همین مطلب گواه دیگری بر حقانیت و راستی و درستی قرآن است؛ همان‌طور که شاهدی بر تحریف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بیان مطالب تورات و انجیل و مانند آنها به شکلی که گذشت، نه تنها زیان آور و ممنوع نیست، بلکه خدمتی به قرآن و ادیان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نقل شده از تورات و انجیل و مانند آنها، با ذکر نشانی و متمایز از متن تفسیر باشد؛ برای مثال نوع خط آنها متفاوت شود یا در گیومه گذاشته شود؛ به طوری که به خلط آنها نیانجامد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شرط اول و دوم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هر دو شرط باشد؛ بلکه وجود یکی از آنها همراه با شرط سوم کافی است</w:t>
      </w:r>
      <w:r>
        <w:rPr>
          <w:rFonts w:eastAsia="IRNazanin" w:cs="IRNazanin"/>
          <w:color w:val="111111"/>
          <w:sz w:val="28"/>
          <w:szCs w:val="28"/>
          <w:rtl w:val="true"/>
          <w:lang w:bidi="fa-IR"/>
        </w:rPr>
        <w:t>.</w:t>
      </w:r>
      <w:bookmarkStart w:id="384" w:name="pg5702_38225"/>
    </w:p>
    <w:p>
      <w:pPr>
        <w:pStyle w:val="BookText"/>
        <w:rPr/>
      </w:pPr>
      <w:bookmarkEnd w:id="384"/>
      <w:r>
        <w:rPr>
          <w:rFonts w:ascii="IRNazanin" w:hAnsi="IRNazanin" w:eastAsia="IRNazanin"/>
          <w:color w:val="111111"/>
          <w:sz w:val="28"/>
          <w:sz w:val="28"/>
          <w:szCs w:val="28"/>
          <w:rtl w:val="true"/>
          <w:lang w:bidi="fa-IR"/>
        </w:rPr>
        <w:t>آیة‌الله معرفت پس از بیان تقسیمات اسرائیلیات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العهد القدیم جائت تفاصیل الحوادث مما اوجز بها القرآن و طواها فی سرد قضایا قصار؛ اخذاً بمواضع عبرها دون بیان التفصیل؛ فتجوز المراجعة إلی تلکم التفاصیل لرفع بعض المبهمات فی القضایا القرآنیة، و لکن علی خدرتام وفق التفصیل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 فی کتب السلف فیما یمسّ المسائل القرآنیة، امّا موافق مع شرعنا فی اصول مبانیه و فی الفروع او مخالف او 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فالمخالف منبوذ لامحالة؛ لان ما خالف شریعة الله فهو کذب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المسکوت عنه فالاخذ به و ترکه سواء، شأن سائر احداث التاریخ</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سپس برای موارد موافق،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و مطلب زبور داود را و برای مورد مخالف، داستان دختران لوط را مثال می‌زند</w:t>
      </w:r>
      <w:r>
        <w:rPr>
          <w:rFonts w:eastAsia="IRNazanin" w:cs="IRNazanin"/>
          <w:color w:val="111111"/>
          <w:sz w:val="28"/>
          <w:szCs w:val="28"/>
          <w:rtl w:val="true"/>
          <w:lang w:bidi="fa-IR"/>
        </w:rPr>
        <w:t xml:space="preserve">. </w:t>
      </w:r>
      <w:r>
        <w:rPr>
          <w:rStyle w:val="FootnoteAnchor"/>
          <w:rtl w:val="true"/>
        </w:rPr>
        <w:footnoteReference w:id="778"/>
      </w:r>
    </w:p>
    <w:p>
      <w:pPr>
        <w:pStyle w:val="Heading4"/>
        <w:numPr>
          <w:ilvl w:val="3"/>
          <w:numId w:val="1"/>
        </w:numPr>
        <w:rPr/>
      </w:pPr>
      <w:bookmarkStart w:id="385" w:name="__RefHeading___Toc3787027_581953129"/>
      <w:bookmarkStart w:id="386" w:name="_Toc143"/>
      <w:bookmarkEnd w:id="385"/>
      <w:r>
        <w:rPr>
          <w:rtl w:val="true"/>
        </w:rPr>
        <w:t>معیارهای بازشناخت اسرائیلیات</w:t>
      </w:r>
      <w:bookmarkEnd w:id="386"/>
    </w:p>
    <w:p>
      <w:pPr>
        <w:pStyle w:val="BookText"/>
        <w:rPr/>
      </w:pPr>
      <w:r>
        <w:rPr>
          <w:rFonts w:ascii="IRNazanin" w:hAnsi="IRNazanin" w:eastAsia="IRNazanin"/>
          <w:color w:val="111111"/>
          <w:sz w:val="28"/>
          <w:sz w:val="28"/>
          <w:szCs w:val="28"/>
          <w:rtl w:val="true"/>
          <w:lang w:bidi="fa-IR"/>
        </w:rPr>
        <w:t>احادیثی که از طریق یهود و مسیحیت وارد حوزه فرهنگ اسلامی شده است، از دو راه قابل بازشناسی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سند</w:t>
      </w:r>
    </w:p>
    <w:p>
      <w:pPr>
        <w:pStyle w:val="BookText"/>
        <w:rPr/>
      </w:pPr>
      <w:r>
        <w:rPr>
          <w:rFonts w:ascii="IRNazanin" w:hAnsi="IRNazanin" w:eastAsia="IRNazanin"/>
          <w:color w:val="111111"/>
          <w:sz w:val="28"/>
          <w:sz w:val="28"/>
          <w:szCs w:val="28"/>
          <w:rtl w:val="true"/>
          <w:lang w:bidi="fa-IR"/>
        </w:rPr>
        <w:t>بررسی سند احادیث تفسیری به ما نشان می‌دهد که راویان اسرائیلیات در آنها وجود دارند یا 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افرادی همچون کعب الاحبار در سلسله سند بودند احتمال این‌که روایت از اسرائیلیات باشد بسیار است و دست‌کم چنین حدیثی، قابل استناد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کعب الاحبار ذیل آیات سوره کهف در تفاسیر و تواریخ نقل شده و نیز روایات غلوآمیزی که در فضیلت بیت المقدس و شام از او و وهب بن منبه و ابوهریره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العرض و الحساب من بیت المقدس و ان مقبور بیت المقدس لایعذب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المقدس جیران الله و حق الله عزوجل الا یعذب جیرانه</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متن</w:t>
      </w:r>
    </w:p>
    <w:p>
      <w:pPr>
        <w:pStyle w:val="BookText"/>
        <w:rPr/>
      </w:pPr>
      <w:r>
        <w:rPr>
          <w:rFonts w:ascii="IRNazanin" w:hAnsi="IRNazanin" w:eastAsia="IRNazanin"/>
          <w:color w:val="111111"/>
          <w:sz w:val="28"/>
          <w:sz w:val="28"/>
          <w:szCs w:val="28"/>
          <w:rtl w:val="true"/>
          <w:lang w:bidi="fa-IR"/>
        </w:rPr>
        <w:t xml:space="preserve">احادیث پیامبر صلی الله علیه وآله و اهل‌بیت علیهم السلام که سرچشمه در وحی الهی دارد؛ ازاین‌رو مطالب مخالف عقل، علم قطعی، آیات محکم، سنت قطعی و منقولات تاریخی قطعی در آنها وجود ندارد؛ پس اگر حدیثی مخالف یکی از این موارد پنج‌گانه بود و در منابع یهود 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ملحقات آنها یا درتلمود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اعتبار نخواهد داشت و به احتمال قوی از اسرائیلیات است که به حوزه فرهنگ اسلامی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ترتیب آسمان‌ها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بطلمیوسی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آمده است که ماه در آسمان دنیا و عطارد در آسمان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آسمان بر سرکوه قاف است که بر زمین احاطه دارد و زمین بر شاخ گاو است که بر پشت ماهی تسبیح‌گوی، در دریا ایستاده است</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احادیث، مخالف مطالب قطعی علم کیهان‌شناسی و زمین‌شناسی در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نیز لازم است که قرآن کریم بر</w:t>
      </w:r>
    </w:p>
    <w:p>
      <w:pPr>
        <w:pStyle w:val="BookText"/>
        <w:rPr/>
      </w:pPr>
      <w:r>
        <w:rPr>
          <w:rFonts w:ascii="IRNazanin" w:hAnsi="IRNazanin" w:eastAsia="IRNazanin"/>
          <w:color w:val="111111"/>
          <w:sz w:val="28"/>
          <w:sz w:val="28"/>
          <w:szCs w:val="28"/>
          <w:rtl w:val="true"/>
          <w:lang w:bidi="fa-IR"/>
        </w:rPr>
        <w:t xml:space="preserve">خلاف هیئت بطلمیوسی، زمین را متحرک معرفی کرده است </w:t>
      </w:r>
      <w:r>
        <w:rPr>
          <w:rStyle w:val="FootnoteAnchor"/>
          <w:rtl w:val="true"/>
        </w:rPr>
        <w:footnoteReference w:id="781"/>
      </w:r>
      <w:r>
        <w:rPr>
          <w:rFonts w:ascii="IRNazanin" w:hAnsi="IRNazanin" w:eastAsia="IRNazanin"/>
          <w:color w:val="111111"/>
          <w:sz w:val="28"/>
          <w:sz w:val="28"/>
          <w:szCs w:val="28"/>
          <w:rtl w:val="true"/>
          <w:lang w:bidi="fa-IR"/>
        </w:rPr>
        <w:t xml:space="preserve">و مقصود از آسمان‌های هفت‌گانه </w:t>
      </w:r>
      <w:r>
        <w:rPr>
          <w:rStyle w:val="FootnoteAnchor"/>
          <w:rtl w:val="true"/>
        </w:rPr>
        <w:footnoteReference w:id="782"/>
      </w:r>
      <w:r>
        <w:rPr>
          <w:rFonts w:ascii="IRNazanin" w:hAnsi="IRNazanin" w:eastAsia="IRNazanin"/>
          <w:color w:val="111111"/>
          <w:sz w:val="28"/>
          <w:sz w:val="28"/>
          <w:szCs w:val="28"/>
          <w:rtl w:val="true"/>
          <w:lang w:bidi="fa-IR"/>
        </w:rPr>
        <w:t>نیز افلاک بطلمیوسی نیست و با نه فلک آن مطابقت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کثرت باشد و اشاره به طبقات جوّ زمین یا ستارگان و سیارات و کهکشان‌های فراوانی باشد یا اشاره به آسمان‌های هفت‌گانه‌ای باشد که شش مورد آنها هنوز کشف نشده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مسلم عن ابی‌هریرة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رسول الله صلی الله علیه وآله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التربة یوم السبت، و خلق فیها الجبال یوم الاحد و خلق الشجر یوم الاثنین و خلق المکروه یوم الثلاثاء و خلق النور یوم الاربعاء و بث فیهما الدواب یوم الخمیس و خلق آدم بعد العصر 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الحدیث احمد و النسائی ایضاً عن ابی‌هریرة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 و ابن کثیر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هریرة قد تلقی هذا الحدیث عن کعب الاحبار؛ لانه یخالف نص القرآن فی انّه خلق السموات و الارض فی ستة ایّام</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یادآوری‌ها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آیات محکم قرآن، عقل، علم قطعی، منقولات تاریخی قطعی و سنت قطعی، معیارهای عام است که شامل اسرائیلیات و غیر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مشابهت احادیث اسلامی با مطالب منابع یهود و مسیحیت نمی‌تواند ملاک اسرائیلی بودن حدیث شود و آن را بی‌اعتبار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w:t>
      </w:r>
      <w:bookmarkStart w:id="387" w:name="pg5702_38231"/>
    </w:p>
    <w:p>
      <w:pPr>
        <w:pStyle w:val="BookText"/>
        <w:rPr/>
      </w:pPr>
      <w:bookmarkEnd w:id="387"/>
      <w:r>
        <w:rPr>
          <w:rFonts w:ascii="IRNazanin" w:hAnsi="IRNazanin" w:eastAsia="IRNazanin"/>
          <w:color w:val="111111"/>
          <w:sz w:val="28"/>
          <w:sz w:val="28"/>
          <w:szCs w:val="28"/>
          <w:rtl w:val="true"/>
          <w:lang w:bidi="fa-IR"/>
        </w:rPr>
        <w:t>مطالب حق نیز در تورات و انجیل وجود دارد که در قرآن و حدیث آمده و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سرچشمه همه کتاب‌های الهی و احادیث صحیح، وحی الهی است و وحدت منبع موجب مشابهت برخی مطالب می‌شود؛ مثل مطالب مربوط به اصل توحید و نبوت و نیز مضمون ده فرمان تورات </w:t>
      </w:r>
      <w:r>
        <w:rPr>
          <w:rStyle w:val="FootnoteAnchor"/>
          <w:rtl w:val="true"/>
        </w:rPr>
        <w:footnoteReference w:id="785"/>
      </w:r>
      <w:r>
        <w:rPr>
          <w:rFonts w:ascii="IRNazanin" w:hAnsi="IRNazanin" w:eastAsia="IRNazanin"/>
          <w:color w:val="111111"/>
          <w:sz w:val="28"/>
          <w:sz w:val="28"/>
          <w:szCs w:val="28"/>
          <w:rtl w:val="true"/>
          <w:lang w:bidi="fa-IR"/>
        </w:rPr>
        <w:t xml:space="preserve">که مضمون آنها در آیات قرآن نیز آمده است و نیز موعظه روی کوه و برخی‌اندرزهای مسیح علیه السلام </w:t>
      </w:r>
      <w:r>
        <w:rPr>
          <w:rStyle w:val="FootnoteAnchor"/>
          <w:rtl w:val="true"/>
        </w:rPr>
        <w:footnoteReference w:id="786"/>
      </w:r>
      <w:r>
        <w:rPr>
          <w:rFonts w:ascii="IRNazanin" w:hAnsi="IRNazanin" w:eastAsia="IRNazanin"/>
          <w:color w:val="111111"/>
          <w:sz w:val="28"/>
          <w:sz w:val="28"/>
          <w:szCs w:val="28"/>
          <w:rtl w:val="true"/>
          <w:lang w:bidi="fa-IR"/>
        </w:rPr>
        <w:t xml:space="preserve">که مضمون آنها در احادیث تحف العقول </w:t>
      </w:r>
      <w:r>
        <w:rPr>
          <w:rStyle w:val="FootnoteAnchor"/>
          <w:rtl w:val="true"/>
        </w:rPr>
        <w:footnoteReference w:id="7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حدیث معتبر اسلامی، مطلبی را درباره تفسیر آیه قرآن بیان کرد که مشابه آن در منابع یهود و مسیحیت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اسرائیلیات به‌شمار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حدیثی ضعیف و غیرمعتبر یا حدیثی که متن آن با معیارهای پنج‌گانه مذکور سازگار نبود و مطلبی مشابه مطالب منابع یهود و مسیحیت بیان کرد، در این موارد به احتمال قوی حدیث مذکور از اسرائیلیات است و اگر قرائن قوی بود گاهی علم پیدا می‌کنیم که حدیث مذکور از اسرائیلیات است</w:t>
      </w:r>
      <w:r>
        <w:rPr>
          <w:rFonts w:eastAsia="IRNazanin" w:cs="IRNazanin"/>
          <w:color w:val="111111"/>
          <w:sz w:val="28"/>
          <w:szCs w:val="28"/>
          <w:rtl w:val="true"/>
          <w:lang w:bidi="fa-IR"/>
        </w:rPr>
        <w:t>.</w:t>
      </w:r>
    </w:p>
    <w:p>
      <w:pPr>
        <w:pStyle w:val="Heading4"/>
        <w:numPr>
          <w:ilvl w:val="3"/>
          <w:numId w:val="1"/>
        </w:numPr>
        <w:rPr/>
      </w:pPr>
      <w:bookmarkStart w:id="388" w:name="__RefHeading___Toc3787029_581953129"/>
      <w:bookmarkStart w:id="389" w:name="_Toc144"/>
      <w:bookmarkEnd w:id="388"/>
      <w:r>
        <w:rPr>
          <w:rtl w:val="true"/>
        </w:rPr>
        <w:t>نمونه های اسرائیلیات در تفسیر</w:t>
      </w:r>
      <w:bookmarkEnd w:id="389"/>
    </w:p>
    <w:p>
      <w:pPr>
        <w:pStyle w:val="BookText"/>
        <w:rPr/>
      </w:pPr>
      <w:r>
        <w:rPr>
          <w:rFonts w:ascii="IRNazanin" w:hAnsi="IRNazanin" w:eastAsia="IRNazanin"/>
          <w:color w:val="111111"/>
          <w:sz w:val="28"/>
          <w:sz w:val="28"/>
          <w:szCs w:val="28"/>
          <w:rtl w:val="true"/>
          <w:lang w:bidi="fa-IR"/>
        </w:rPr>
        <w:t>در برخی موضوعات و مواضع، احادیث اسرائیلیات بیشتر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ذیل آیات آفرینش آدم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آدم در صورت خدا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در تورات آمده 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آدم را به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خدا آفرید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حوا از دنده چپ آدم</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وَ خَلَقَ مِنْها زَوْجَها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در این آیه، به آفرینش حوا و آدم از یک جنس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خلقت حوا از دنده چپ آدم، در هیچ کدام از آیات قرآن،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آفرینش حوا دو دسته روایات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دسته اول می‌گویند که حوا از دنده چپ آدم آفریده شد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دسته دوم برآنند که حوا از اضافه گل آدم آفریده شده و خلقت او از دنده چپ آدم تکذیب شده است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من ای شیء خلق الله حواء؟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شیی یقولون هذا الخلق؟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 الله خلقها من ضلع من اضلاع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کان یعجز ان یخلقها من غیرضلعه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ابی عن آبائه صلی الله علیه وآله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قبض قبضة من طین فخلطها بیمینه و کلتا یدیه یمین، فخلق منها آدم و فضل فضلة من الطین فخلق منها حواء</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جالب آن است که خلقت آدم از دنده چپ به همین صورت در تورات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خدا خوابی‌گران بر آدم مستولی گردانید تا بخفت و یکی از دنده‌هایش را گرفت و گوشت در جایش پر کرد و خداوند خدا آن دنده</w:t>
      </w:r>
    </w:p>
    <w:p>
      <w:pPr>
        <w:pStyle w:val="BookText"/>
        <w:rPr/>
      </w:pPr>
      <w:r>
        <w:rPr>
          <w:rFonts w:ascii="IRNazanin" w:hAnsi="IRNazanin" w:eastAsia="IRNazanin"/>
          <w:color w:val="111111"/>
          <w:sz w:val="28"/>
          <w:sz w:val="28"/>
          <w:szCs w:val="28"/>
          <w:rtl w:val="true"/>
          <w:lang w:bidi="fa-IR"/>
        </w:rPr>
        <w:t>را که از آدم گرفته بود، زنی بنا کرد و وی را به نزد آدم آورد 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است استخوانی از استخوان‌هایم</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از مقایسه این احادیث با قرآن و تورات روشن می‌شود که احادیث دسته دوم با ظاهر قرآن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دسته اول با ظاهر تورات موافق است و همین مطلب قرینه می‌شود که احادیث آفرینش حوا از دنده چپ آدم، از تورات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نیز به همین مطلب اشاره کرده است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ذیل قصه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الدر المنثور و طبری در تفسیرش، قصه‌های عجیبی از کعب و غیر او نقل کرده‌اند </w:t>
      </w:r>
      <w:r>
        <w:rPr>
          <w:rStyle w:val="FootnoteAnchor"/>
          <w:rtl w:val="true"/>
        </w:rPr>
        <w:footnoteReference w:id="796"/>
      </w:r>
      <w:r>
        <w:rPr>
          <w:rFonts w:ascii="IRNazanin" w:hAnsi="IRNazanin" w:eastAsia="IRNazanin"/>
          <w:color w:val="111111"/>
          <w:sz w:val="28"/>
          <w:sz w:val="28"/>
          <w:szCs w:val="28"/>
          <w:rtl w:val="true"/>
          <w:lang w:bidi="fa-IR"/>
        </w:rPr>
        <w:t xml:space="preserve">که مخالف عصمت ملائکه و مطالب دینی است که از آیات </w:t>
      </w:r>
      <w:r>
        <w:rPr>
          <w:rStyle w:val="FootnoteAnchor"/>
          <w:rtl w:val="true"/>
        </w:rPr>
        <w:footnoteReference w:id="797"/>
      </w:r>
      <w:r>
        <w:rPr>
          <w:rFonts w:ascii="IRNazanin" w:hAnsi="IRNazanin" w:eastAsia="IRNazanin"/>
          <w:color w:val="111111"/>
          <w:sz w:val="28"/>
          <w:sz w:val="28"/>
          <w:szCs w:val="28"/>
          <w:rtl w:val="true"/>
          <w:lang w:bidi="fa-IR"/>
        </w:rPr>
        <w:t>و روایات استفاده می‌شود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درباره بنای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درباره بنای کعبه به دست آدم و این‌که حجرالاسود یاقوتی بهشتی است</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اسرائیلیات درباره قتل جالوت ؛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سرگردانی بنی اسرائیل در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 قصه مائده عیسی؛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آیات مربوط به بنی اسرائیل و داستان موسی و الواح او؛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درباره عوج بن عنق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درباره کشتی نوح و طول و عرض عجیب آن؛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 داستان یوسف؛ به‌ویژه مطالبی که با عصمت یوسف علیه السلام سازگار نیست؛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علامه طباطبایی رحمه الله در تفسیر المیزان </w:t>
      </w:r>
      <w:r>
        <w:rPr>
          <w:rStyle w:val="FootnoteAnchor"/>
          <w:rtl w:val="true"/>
        </w:rPr>
        <w:footnoteReference w:id="808"/>
      </w:r>
      <w:r>
        <w:rPr>
          <w:rFonts w:ascii="IRNazanin" w:hAnsi="IRNazanin" w:eastAsia="IRNazanin"/>
          <w:color w:val="111111"/>
          <w:sz w:val="28"/>
          <w:sz w:val="28"/>
          <w:szCs w:val="28"/>
          <w:rtl w:val="true"/>
          <w:lang w:bidi="fa-IR"/>
        </w:rPr>
        <w:t>و آیة‌الله معرفت این احادیث را به‌طور جدی نقد و ردّ کرده‌اند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درباره شجره طوبی؛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درباره اصحاب کهف؛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درباره ذی القرنیین؛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درباره یأجوج و مأجوج؛</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درباره ملکه سبأ و سلیمان و الیاس و اسحاق و ایوب؛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ارم ذات العماد،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دنیا، آفرینش خورشید و</w:t>
      </w:r>
      <w:r>
        <w:rPr>
          <w:rFonts w:eastAsia="IRNazanin" w:cs="IRNazanin"/>
          <w:color w:val="111111"/>
          <w:sz w:val="28"/>
          <w:szCs w:val="28"/>
          <w:rtl w:val="true"/>
          <w:lang w:bidi="fa-IR"/>
        </w:rPr>
        <w:t xml:space="preserve">... . </w:t>
      </w:r>
      <w:r>
        <w:rPr>
          <w:rStyle w:val="FootnoteAnchor"/>
          <w:rtl w:val="true"/>
        </w:rPr>
        <w:footnoteReference w:id="810"/>
      </w:r>
      <w:bookmarkStart w:id="390" w:name="pg5702_38238"/>
    </w:p>
    <w:p>
      <w:pPr>
        <w:pStyle w:val="Heading3"/>
        <w:numPr>
          <w:ilvl w:val="2"/>
          <w:numId w:val="1"/>
        </w:numPr>
        <w:rPr/>
      </w:pPr>
      <w:bookmarkStart w:id="391" w:name="__RefHeading___Toc3787031_581953129"/>
      <w:bookmarkStart w:id="392" w:name="_Toc145"/>
      <w:bookmarkEnd w:id="390"/>
      <w:bookmarkEnd w:id="391"/>
      <w:r>
        <w:rPr/>
        <w:t>6</w:t>
      </w:r>
      <w:r>
        <w:rPr>
          <w:rtl w:val="true"/>
        </w:rPr>
        <w:t xml:space="preserve">. </w:t>
      </w:r>
      <w:r>
        <w:rPr>
          <w:rtl w:val="true"/>
        </w:rPr>
        <w:t>قاعده پیوستگی و ارتباط بخش های مختلف متن قرآن</w:t>
      </w:r>
      <w:bookmarkEnd w:id="392"/>
    </w:p>
    <w:p>
      <w:pPr>
        <w:pStyle w:val="BookText"/>
        <w:rPr/>
      </w:pPr>
      <w:r>
        <w:rPr>
          <w:rFonts w:ascii="IRNazanin" w:hAnsi="IRNazanin" w:eastAsia="IRNazanin"/>
          <w:color w:val="111111"/>
          <w:sz w:val="28"/>
          <w:sz w:val="28"/>
          <w:szCs w:val="28"/>
          <w:rtl w:val="true"/>
          <w:lang w:bidi="fa-IR"/>
        </w:rPr>
        <w:t>لزوم تفسیر موضوعی</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تنثره نثر الرمل</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شن‌های گسسته پراکنده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قسمت‌هایش به کمک برخی قسمت‌های دیگر سخن می‌گوید و برخی قسمت‌هایش شاهد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مختلف هر متن، قرینه‌هایی را برای فهم آن متن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قسمت موجب تخصیص یا تقیید قسمت دیگر می‌شود یا ارتباط یک بخش با بخش قبل، نکته‌ای لطیف را در بردارد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نیز همین گونه است؛ از همین جاست که بحث روش تفسیر قرآن به قرآن و شیوه تفسیر موضوعی آیات قرآن در توجه مفسران معاصر قرار گرفته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برخی صاحب‌نظران بر این مطلب تأکید کرده و توجه به سایر آیات الهی را از مبانی و شرایط مفسّر دانسته‌اند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انتقال از ترجمه و تفسیر گسسته به ترجمه و تفسیر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بر ترجمه تفسیر طبری، اشکال کرده‌اند که چرا ترجمه آیات را به صورت گسسته آورده است؛ مثل جمله‌هایی که ربطی به همدیگر ندارد</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نیز ظهور اشاعره و اخباری‌ها را از عوامل گسسته شدن ترجمه و تفسیرهای قرآن برمی‌شمارند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دکتر محمد عبداللَّه دراز نیز قرآن را به تابلو نقاشی نفیسی تشبیه می‌کند که اگر نظرمان را به جزء کوچکی از آن محدود کنیم، جز رنگ‌های متنوع در کنار هم نمی‌یابیم؛ بلکه باید به عقب برگردیم تا میدان دیدمان وسیع شود و این تابلو زیبا و بدیع را یکجا و یکپارچه ببینیم</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آیة‌الله خویی رحمه الله پیوستگی آیات را به مرواریدهایی تشبیه می‌کند که به رشته نظم درآمده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از نظر امام خمینی رحمه الله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بر مسلک اهل معرفت متعلق به خود آن سوره است و به حسب هر سوره‌ای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و مظهر آن در معنا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می‌شود</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توجه به پیوستگی و ارتباط بخش‌های مختلف هر متن، برای فهم و</w:t>
      </w:r>
    </w:p>
    <w:p>
      <w:pPr>
        <w:pStyle w:val="BookText"/>
        <w:rPr/>
      </w:pPr>
      <w:r>
        <w:rPr>
          <w:rFonts w:ascii="IRNazanin" w:hAnsi="IRNazanin" w:eastAsia="IRNazanin"/>
          <w:color w:val="111111"/>
          <w:sz w:val="28"/>
          <w:sz w:val="28"/>
          <w:szCs w:val="28"/>
          <w:rtl w:val="true"/>
          <w:lang w:bidi="fa-IR"/>
        </w:rPr>
        <w:t>تفسیر و ترجمه آن لازم است و بی‌توجهی به آن گاهی موجب لغزش می‌شود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موسی علیه السلام در سوره‌های مختلف قرآن مطالبی بیان شده است؛ از جمله سوره‌های بقره، نساء، مائده، انعام، اعراف، یونس، هود، ابراهیم، اسراء، کهف، طه، شعراء، نمل و قصص؛ بنابراین باید برای فهم و تفسیر کامل آیات مربوط به حضرت موسی علیه السلام مجموعه این آیات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قرآن درباره عصای حضرت موسی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أَنْ أَلْقِ عَصاکَ فَلَمّا رَآها تَهْتَزُّ کَأَنَّها جَانٌّ وَلّی مُدْبِراً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این باره از مار کوچک و اژدها سخن گفته است و اگر جداگانه تفسیر شود، نوعی تعارض بین آیات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 همدیگر تفسیر شود در می‌یابیم که آیاتی که از مار کوچک سخن می‌گوید مربوط به اوایل بعثت حضرت موسی علیه السلام است و آیاتی که از اژدها سخن می‌گوید مربوط به مقابله او با ساحران و فرعون است؛ بنابراین، مربوط به دو رخداد جداست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داستان آدم علیه السلام و شیطان است که در سوره‌های مختلف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 مربوط به نماز، زکات، حج، جهاد،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موجب تخصیص و تقیید همدیگر می‌شوند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چند 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قاعده توجه به پیوستگی و ارتباط آیات قرآن، تفسیر موضوعی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طرفی با روش تفسیر قرآن به قرآن و از طرفی با قاعده ارجاع متشابهات به محکمات و از طرفی با قاعده اهداف قرآن و سوره‌ها پیوند می‌خورد و از آن زاویه‌ها نیز قابل بررسی است که در جای خود به آنها پرداختیم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قاعده استفاده می‌شود که تفسیر موضوعی قرآن، همان‌طور که به صورت مستقل لازم است، در ضمن تفسیر ترتیبی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تفسیر ترتیبی قرآن می‌کند نمی‌تواند از تفسیر موضوعی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فهم بهتر آیات و تفسیر موضوعات قرآنی لازم است به آیات مشابه و مخالف در قرآن مراجعه کند و قرائن درون متنی و پیوستگی آیات را در نظر داشته باشد تا تفسیر کامل و معتبری از قرآن ارائه گردد</w:t>
      </w:r>
      <w:r>
        <w:rPr>
          <w:rFonts w:eastAsia="IRNazanin" w:cs="IRNazanin"/>
          <w:color w:val="111111"/>
          <w:sz w:val="28"/>
          <w:szCs w:val="28"/>
          <w:rtl w:val="true"/>
          <w:lang w:bidi="fa-IR"/>
        </w:rPr>
        <w:t>.</w:t>
      </w:r>
      <w:bookmarkStart w:id="393" w:name="pg5702_38245"/>
    </w:p>
    <w:p>
      <w:pPr>
        <w:pStyle w:val="Heading3"/>
        <w:numPr>
          <w:ilvl w:val="2"/>
          <w:numId w:val="1"/>
        </w:numPr>
        <w:rPr/>
      </w:pPr>
      <w:bookmarkStart w:id="394" w:name="__RefHeading___Toc3787033_581953129"/>
      <w:bookmarkStart w:id="395" w:name="_Toc146"/>
      <w:bookmarkEnd w:id="393"/>
      <w:bookmarkEnd w:id="394"/>
      <w:r>
        <w:rPr/>
        <w:t>7</w:t>
      </w:r>
      <w:r>
        <w:rPr>
          <w:rtl w:val="true"/>
        </w:rPr>
        <w:t xml:space="preserve">. </w:t>
      </w:r>
      <w:r>
        <w:rPr>
          <w:rtl w:val="true"/>
        </w:rPr>
        <w:t>قاعده تأثیرگذاری اهداف قرآن، سوره ها و آیات در تفسیر</w:t>
      </w:r>
      <w:bookmarkEnd w:id="395"/>
    </w:p>
    <w:p>
      <w:pPr>
        <w:pStyle w:val="BookText"/>
        <w:rPr/>
      </w:pPr>
      <w:r>
        <w:rPr>
          <w:rFonts w:ascii="IRNazanin" w:hAnsi="IRNazanin" w:eastAsia="IRNazanin"/>
          <w:color w:val="111111"/>
          <w:sz w:val="28"/>
          <w:sz w:val="28"/>
          <w:szCs w:val="28"/>
          <w:rtl w:val="true"/>
          <w:lang w:bidi="fa-IR"/>
        </w:rPr>
        <w:t>توجه به اهداف و سوره‌ها و آیات نقش بسیاری در فهم و تفسیر آیات دارد؛ ازاین‌رو، برخی مفسران و نویسندگان قرآنی به این مطلب توجه کرده‌اند و کتاب‌های گوناگونی در این باره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المیزان و آیة‌الله مکارم شیرازی در ابتدای تفسیر هر سوره معمولاً اهداف آن را بر می‌شمارند و آن را محور تفسیر آن سوره قرار می‌دهند که نمونه‌هایی در پی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مقاصد سوره‌های قرآن، گامی به سوی تفسیر موضوعی سوره‌های قرآن کریم و جلد اول قرآن ناطق به نقش مقاصد قرآن توجه کرده است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بنابراین، بایسته است که مفسّر قرآن برای فهم و تفسیر آیات، هدف کلی قرآن و هدف هر سوره و هدف آیات را مشخص ساخته و به آنها توجه ویژه کند و تفسیر قرآن را در جهت آن 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معارض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قرآن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برای نزول آن اهداف گوناگونی بیان شده است که به چند دسته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نزول قرآن</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مقدماتی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نازل شد تا هشدارگر جهانیان باشد؛ </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نازل شد تا بیان کننده همه چیز باشد؛ </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نازل شد تا شما خردورزی کنید؛ </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برای تفکر کردن شما نازل شد؛ </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بشارت‌گر و هشداردهنده است؛ </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یادآور است؛ </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هدایت و رحمت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واسطه‌ای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برای برپایی عدالت است؛ </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برای داوری بین مردم است؛ </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شفاست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w:t>
      </w:r>
    </w:p>
    <w:p>
      <w:pPr>
        <w:pStyle w:val="BookText"/>
        <w:rPr/>
      </w:pPr>
      <w:r>
        <w:rPr>
          <w:rFonts w:ascii="IRNazanin" w:hAnsi="IRNazanin" w:eastAsia="IRNazanin"/>
          <w:color w:val="111111"/>
          <w:sz w:val="28"/>
          <w:sz w:val="28"/>
          <w:szCs w:val="28"/>
          <w:rtl w:val="true"/>
          <w:lang w:bidi="fa-IR"/>
        </w:rPr>
        <w:t>قرآن، نازل شد تا مردم را از تاریکی‌ها به سوی نور ببرد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بنابراین، هدف اساسی و نهایی، هدایت انسان به سوی نور الهی است و همه آیات قصص، اشارات علمی به طبیعت و کیهان و آیات اخلاقی در این جهت معنا و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قرآن یک کل به هم پیوسته با هدف و روح واحد است که بی‌توجهی به این مطلب موجب می‌شود تفسیر کاملی از قرآن نداشته باشیم یا تفسیری غیرمعتبر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آیاتی از قرآن را به گونه‌ای تفسیر کند که انسان را از نور الهی دور سازد و به سوی ظلمت‌هایی همچون جهل و شرک و کفر و خرافات سوق دهد، این تفسیر با روح و هدف قرآن ناسازگار خواهد بود و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نمی‌توانیم کلام گوینده‌ای را بر خلاف مقصود نهایی او تفسیبر کنیم؛ بلکه این مطلب به نوعی تفسیر به رأی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سوره‌های قرآن</w:t>
      </w:r>
    </w:p>
    <w:p>
      <w:pPr>
        <w:pStyle w:val="BookText"/>
        <w:rPr/>
      </w:pPr>
      <w:r>
        <w:rPr>
          <w:rFonts w:ascii="IRNazanin" w:hAnsi="IRNazanin" w:eastAsia="IRNazanin"/>
          <w:color w:val="111111"/>
          <w:sz w:val="28"/>
          <w:sz w:val="28"/>
          <w:szCs w:val="28"/>
          <w:rtl w:val="true"/>
          <w:lang w:bidi="fa-IR"/>
        </w:rPr>
        <w:t>هر سوره قرآن، هدف یا اهداف اساسی را دنبال می‌کند که همگی در جهت هدف اصلی قرآن، یعنی هدایت به سوی خداست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سوره، همچون نخ تسبیح، آیات سوره را به همدیگر پیوند می‌زند که بی‌توجهی به آنها موجب از هم گسیختگی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گاهی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بی‌توجهی به آن موجب</w:t>
      </w:r>
    </w:p>
    <w:p>
      <w:pPr>
        <w:pStyle w:val="BookText"/>
        <w:rPr/>
      </w:pPr>
      <w:r>
        <w:rPr>
          <w:rFonts w:ascii="IRNazanin" w:hAnsi="IRNazanin" w:eastAsia="IRNazanin"/>
          <w:color w:val="111111"/>
          <w:sz w:val="28"/>
          <w:sz w:val="28"/>
          <w:szCs w:val="28"/>
          <w:rtl w:val="true"/>
          <w:lang w:bidi="fa-IR"/>
        </w:rPr>
        <w:t>می‌شود که قرآن همچون شن‌های پراکنده گردد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برخی نویسندگان، اشاعره و اخباری‌ها را عامل گسسته شدن تفسیر و ترجمه آیات معرفی می‌کنند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علامه طباطبایی به این مطلب توجه کرده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آورده نشانگر آن است که هر دسته از کلام الهی که به نام سوره نامیده می‌شود، دارای نوعی وحدت تألیف و همبستگی است که در پاره‌ای از یک سوره یا میان یک سوره و سوره دیگر یافت نمی‌شود و از این‌جا درمی‌یابیم که اهداف و مقاصد هر سوره با سوره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به انجام نمی‌رسد؛ مگر به تمامی آن</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دکتر بی‌آزار شیرازی برای کشف ارتباط آیات قاعده‌ای ارائه می‌کند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ترتیب و یکپارچگی آیات هر سوره، توجه به مطلع و پایان هر سوره و کشف محور یا محورهای سوره، توجه به فضای تاریخی سوره و موارد و مصادر آیات، توجه به تأویل آیات و سبب آن</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مکی اغلب به دنبال سه هدف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توحید و نفی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سوی نبوت پیامبر اسلام صلی الله علیه وآله و تثبیت موقعیت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معاد و هشدار درباره آن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سوره‌های یونس، هود، کافرون و نبأ این مطلب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مدنی اغلب به دنبال قانونمند کردن جامعه اسلامی و سامان‌دهی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اهداف فرعی دیگری همچون مبارزه با انحرافات یهود و مسیحیان و هدایت مسلمانان در بحران‌های جنگ و درگیری را نیز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سوره‌های بقره، آل عمران، احزاب، انفال و توبه، این مطلب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ابتدای سوره یوسف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سوره، بیان ولایت خدا بر بنده‌ای است که ایمانش را برای او خالص کرده است و از محبت الهی سرشار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امور او را سرپرستی می‌کند و به بهترین صورت تربیت می‌نماید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سپس همین هدف را در کل سوره جریان می‌دهد و روشن است که این هدف در تفسیر بسیاری از آیات سوره یوسف، به‌ویژه داستان عشق همسر عزیز مصر و سخنانی که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آیه یا مجموعه آیات</w:t>
      </w:r>
    </w:p>
    <w:p>
      <w:pPr>
        <w:pStyle w:val="BookText"/>
        <w:rPr/>
      </w:pPr>
      <w:r>
        <w:rPr>
          <w:rFonts w:ascii="IRNazanin" w:hAnsi="IRNazanin" w:eastAsia="IRNazanin"/>
          <w:color w:val="111111"/>
          <w:sz w:val="28"/>
          <w:sz w:val="28"/>
          <w:szCs w:val="28"/>
          <w:rtl w:val="true"/>
          <w:lang w:bidi="fa-IR"/>
        </w:rPr>
        <w:t>برخی از آیات قرآن مجموعه‌ای را تشکیل می‌دهد که هدفی خاص را دنبال می‌کند و گاهی نیز یک آیه بزرگ، خود هدف خاصی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این‌گونه آیات، بدون توجه به آن هدف یا اهداف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موجب لغزش در فهم آیه و تفسیر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هدف اشارات علمی قرآن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w:t>
      </w:r>
    </w:p>
    <w:p>
      <w:pPr>
        <w:pStyle w:val="BookText"/>
        <w:rPr/>
      </w:pPr>
      <w:r>
        <w:rPr>
          <w:rFonts w:ascii="IRNazanin" w:hAnsi="IRNazanin" w:eastAsia="IRNazanin"/>
          <w:color w:val="111111"/>
          <w:sz w:val="28"/>
          <w:sz w:val="28"/>
          <w:szCs w:val="28"/>
          <w:rtl w:val="true"/>
          <w:lang w:bidi="fa-IR"/>
        </w:rPr>
        <w:t xml:space="preserve">مُتَجاوِراتٌ وَ جَنّاتٌ مِنْ أَعْنابٍ وَ زَرْعٌ وَ نَخِیلٌ صِنْوانٌ وَ غَیْرُ صِنْوانٍ یُسْقی بِماءٍ واحِدٍ وَ نُفَضِّلُ بَعْضَها عَلی بَعْضٍ فِی الْأُکُلِ إِنَّ فِی ذلِکَ لَآیاتٍ لِقَوْمٍ یَعْقِلُونَ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است که آسمان‌ها را برافراشت بدون ستون‌هایی که آنها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 رام ساخت، هر کدام تا سرآمد معینی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کارها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شما به ملاقات پروردگارتان یقین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زمین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جوی‌ها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محصولات در آن یک جفت دوتایی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پاره‌هایی کنار هم و بوستان‌هایی از انگورها و زراعت و درختان خرما، یک پایه‌ای و غیر یک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آب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میوه‌ها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خرد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آیات، به نیروی جاذبه و حرکت خورشید و ماه و زوجیت گیاهان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مطالب را گزاره‌های علمی قرآن بداند و به تفسیر علمی آنها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مطالب، اشارات علمی در جهت خداشناسی است و هدف اصلی بیان مطالب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بیان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که در این آیات اشارات اعجاز آمیزی وجود دارد و لازم است که به تفسیر علمی بپردازیم تا مطالب روشن شود؛ ولی اگر آن را هدف نهایی آیات بپنداریم تفسیر آیه کامل نخواهد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هدف اشارات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خاکی آفریدیم؛ سپس از آب‌اندک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جویده شده، شکل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متمایز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رستاخیز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بخواهیم تا سرآمد معینی در رحم‌ها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به‌صورت کودکی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رشدتان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خشک و بی‌گیاه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فرو می‌فرستیم، به حرکت در می‌آید و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می‌رویاند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نیز ممکن است کسی گمان کند که هدف اصلی این آیه، بیان مطالب پزشکی درباره مراحل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صدر آیه استفاده می‌شود که هدف اصلی، توجه دادن انسان به زندگی دوباره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که اشارات علمی اعجازآمیزی در آن وجود دارد، نباید هدف آیه را فراموش کنیم</w:t>
      </w:r>
      <w:r>
        <w:rPr>
          <w:rFonts w:eastAsia="IRNazanin" w:cs="IRNazanin"/>
          <w:color w:val="111111"/>
          <w:sz w:val="28"/>
          <w:szCs w:val="28"/>
          <w:rtl w:val="true"/>
          <w:lang w:bidi="fa-IR"/>
        </w:rPr>
        <w:t>.</w:t>
      </w:r>
      <w:bookmarkStart w:id="396" w:name="pg5702_38261"/>
    </w:p>
    <w:p>
      <w:pPr>
        <w:pStyle w:val="Heading3"/>
        <w:numPr>
          <w:ilvl w:val="2"/>
          <w:numId w:val="1"/>
        </w:numPr>
        <w:rPr/>
      </w:pPr>
      <w:bookmarkStart w:id="397" w:name="__RefHeading___Toc3787035_581953129"/>
      <w:bookmarkStart w:id="398" w:name="_Toc147"/>
      <w:bookmarkEnd w:id="396"/>
      <w:bookmarkEnd w:id="397"/>
      <w:r>
        <w:rPr/>
        <w:t>8</w:t>
      </w:r>
      <w:r>
        <w:rPr>
          <w:rtl w:val="true"/>
        </w:rPr>
        <w:t xml:space="preserve">. </w:t>
      </w:r>
      <w:r>
        <w:rPr>
          <w:rtl w:val="true"/>
        </w:rPr>
        <w:t>قاعده استفاده از علم در تفسیر</w:t>
      </w:r>
      <w:bookmarkEnd w:id="398"/>
    </w:p>
    <w:p>
      <w:pPr>
        <w:pStyle w:val="Heading4"/>
        <w:numPr>
          <w:ilvl w:val="3"/>
          <w:numId w:val="1"/>
        </w:numPr>
        <w:rPr/>
      </w:pPr>
      <w:bookmarkStart w:id="399" w:name="__RefHeading___Toc3787037_581953129"/>
      <w:bookmarkStart w:id="400" w:name="_Toc14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واژه علم در برابر چند اصطلاح دیگر به کار می‌رود که در جمع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قطعی و یقینی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مقصود دلالت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دلالت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درباره آن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مقصود دلالت داشته باشد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قطعی و یقینی است که از دلایل قطعی عقلی و نقلی و تجربی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نصوص قرآن و اخبار متواتر و برهان‌های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علم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عادی نیز به کار می‌رود که همان ظن قوی نزدیک به علم قطعی است و نزد عرف، علم عادی و اطمینان‌آور به‌شمار می‌آید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معنای ظنی است که دلیل</w:t>
      </w:r>
      <w:bookmarkStart w:id="401" w:name="pg5702_38263"/>
    </w:p>
    <w:p>
      <w:pPr>
        <w:pStyle w:val="BookText"/>
        <w:rPr/>
      </w:pPr>
      <w:bookmarkEnd w:id="401"/>
      <w:r>
        <w:rPr>
          <w:rFonts w:ascii="IRNazanin" w:hAnsi="IRNazanin" w:eastAsia="IRNazanin"/>
          <w:color w:val="111111"/>
          <w:sz w:val="28"/>
          <w:sz w:val="28"/>
          <w:szCs w:val="28"/>
          <w:rtl w:val="true"/>
          <w:lang w:bidi="fa-IR"/>
        </w:rPr>
        <w:t>قطعی بر اعتبار آن وجود داشته باشد و به منزله علم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ظواهر قرآن و خبر واحد معتبر</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اعتبار آن وجود ندارد؛ مگر دلیل انسداد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 راه علم 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بر اعتبار آن وجود دارد؛ مثل خبر واحد معتبر</w:t>
      </w:r>
      <w:r>
        <w:rPr>
          <w:rFonts w:eastAsia="IRNazanin" w:cs="IRNazanin"/>
          <w:color w:val="111111"/>
          <w:sz w:val="28"/>
          <w:szCs w:val="28"/>
          <w:rtl w:val="true"/>
          <w:lang w:bidi="fa-IR"/>
        </w:rPr>
        <w:t xml:space="preserve">. </w:t>
      </w:r>
      <w:r>
        <w:rPr>
          <w:rStyle w:val="FootnoteAnchor"/>
          <w:rtl w:val="true"/>
        </w:rPr>
        <w:footnoteReference w:id="844"/>
      </w:r>
    </w:p>
    <w:p>
      <w:pPr>
        <w:pStyle w:val="Heading4"/>
        <w:numPr>
          <w:ilvl w:val="3"/>
          <w:numId w:val="1"/>
        </w:numPr>
        <w:rPr/>
      </w:pPr>
      <w:bookmarkStart w:id="402" w:name="__RefHeading___Toc3787039_581953129"/>
      <w:bookmarkStart w:id="403" w:name="_Toc149"/>
      <w:bookmarkEnd w:id="402"/>
      <w:r>
        <w:rPr>
          <w:rtl w:val="true"/>
        </w:rPr>
        <w:t>ارزش یابی دلایل و قرینه ها در تفسیر</w:t>
      </w:r>
      <w:bookmarkEnd w:id="403"/>
    </w:p>
    <w:p>
      <w:pPr>
        <w:pStyle w:val="BookText"/>
        <w:rPr/>
      </w:pPr>
      <w:r>
        <w:rPr>
          <w:rFonts w:ascii="IRNazanin" w:hAnsi="IRNazanin" w:eastAsia="IRNazanin"/>
          <w:color w:val="111111"/>
          <w:sz w:val="28"/>
          <w:sz w:val="28"/>
          <w:szCs w:val="28"/>
          <w:rtl w:val="true"/>
          <w:lang w:bidi="fa-IR"/>
        </w:rPr>
        <w:t>تفسیر قرآن، کشف معانی و مقاصد آیات و بیان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مراد استعمالی و جدّی خدا در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و بیان نیاز به دلیل و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هر قرینه و دلیلی نمی‌توان برای تفسیر آیات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را عقل نمی‌پذیرد و برخی از طرف شارع ممنوع شده است؛ ازاین‌رو، لازم است اعتبار دلایل و قراین در تفسیر ارزیابی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و علم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دلیل یقینی و علمی، قطع‌آور است و حجیت قطع ذاتی است؛ </w:t>
      </w:r>
      <w:r>
        <w:rPr>
          <w:rStyle w:val="FootnoteAnchor"/>
          <w:rtl w:val="true"/>
        </w:rPr>
        <w:footnoteReference w:id="845"/>
      </w:r>
      <w:r>
        <w:rPr>
          <w:rFonts w:ascii="IRNazanin" w:hAnsi="IRNazanin" w:eastAsia="IRNazanin"/>
          <w:color w:val="111111"/>
          <w:sz w:val="28"/>
          <w:sz w:val="28"/>
          <w:szCs w:val="28"/>
          <w:rtl w:val="true"/>
          <w:lang w:bidi="fa-IR"/>
        </w:rPr>
        <w:t>بنابراین اگر دلیل و قرینه یقینی برای تفسیر آیه‌ای وجود داشت، تفسیر قرآن براساس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روایاتی که اعتبار ظن را نفی می‌کند </w:t>
      </w:r>
      <w:r>
        <w:rPr>
          <w:rStyle w:val="FootnoteAnchor"/>
          <w:rtl w:val="true"/>
        </w:rPr>
        <w:footnoteReference w:id="846"/>
      </w:r>
      <w:r>
        <w:rPr>
          <w:rFonts w:ascii="IRNazanin" w:hAnsi="IRNazanin" w:eastAsia="IRNazanin"/>
          <w:color w:val="111111"/>
          <w:sz w:val="28"/>
          <w:sz w:val="28"/>
          <w:szCs w:val="28"/>
          <w:rtl w:val="true"/>
          <w:lang w:bidi="fa-IR"/>
        </w:rPr>
        <w:t>گاهی اوقات به اعتبار علم در تفسیر تصریح کرده است؛ اما با وجود دلیل فوق این دلایل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آیات قرآن</w:t>
      </w:r>
    </w:p>
    <w:p>
      <w:p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وحدت ذات و معبود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دلالت آیه أَقِمِ الصَّلاةَ </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بر اصل مطلوبیت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متواتر</w:t>
      </w:r>
    </w:p>
    <w:p>
      <w:pPr>
        <w:pStyle w:val="BookText"/>
        <w:rPr/>
      </w:pPr>
      <w:r>
        <w:rPr>
          <w:rFonts w:ascii="IRNazanin" w:hAnsi="IRNazanin" w:eastAsia="IRNazanin"/>
          <w:color w:val="111111"/>
          <w:sz w:val="28"/>
          <w:sz w:val="28"/>
          <w:szCs w:val="28"/>
          <w:rtl w:val="true"/>
          <w:lang w:bidi="fa-IR"/>
        </w:rPr>
        <w:t xml:space="preserve">مانند خبر متواتر غدیر </w:t>
      </w:r>
      <w:r>
        <w:rPr>
          <w:rStyle w:val="FootnoteAnchor"/>
          <w:rtl w:val="true"/>
        </w:rPr>
        <w:footnoteReference w:id="848"/>
      </w:r>
      <w:r>
        <w:rPr>
          <w:rFonts w:ascii="Amiri" w:hAnsi="Amiri" w:eastAsia="Amiri" w:cs="Amiri"/>
          <w:color w:val="111111"/>
          <w:sz w:val="28"/>
          <w:sz w:val="28"/>
          <w:szCs w:val="28"/>
          <w:rtl w:val="true"/>
          <w:lang w:bidi="ar-SA"/>
        </w:rPr>
        <w:t xml:space="preserve">درباره آیه 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برهان‌های عقلی</w:t>
      </w:r>
    </w:p>
    <w:p>
      <w:pPr>
        <w:pStyle w:val="BookText"/>
        <w:rPr/>
      </w:pPr>
      <w:r>
        <w:rPr>
          <w:rFonts w:ascii="IRNazanin" w:hAnsi="IRNazanin" w:eastAsia="IRNazanin"/>
          <w:color w:val="111111"/>
          <w:sz w:val="28"/>
          <w:sz w:val="28"/>
          <w:szCs w:val="28"/>
          <w:rtl w:val="true"/>
          <w:lang w:bidi="fa-IR"/>
        </w:rPr>
        <w:t>مثل برهان بر این‌که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بودن، مستلزم محدودیت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کرسی، جاء ربک، إلی ربّها ناظره و 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و قرینه قطعی عقلی تأویل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تجربی قطعی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مطالب علوم تجربی، نظریه‌های علمی است و قطع‌آور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برخی از مطالب علوم تجربی که به بداهت حسی رسیده یا با دلیل عقلی همچون ریاضیات پشتیبانی می‌شود، ممکن است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گردی و حرکت زمین و نیروی جاذبه آن از مواردی است که در عصر ما به حد بداهت حسّی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آیات قرآن را براساس آنها تفسیرکرد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w:t>
      </w:r>
    </w:p>
    <w:p>
      <w:pPr>
        <w:pStyle w:val="BookText"/>
        <w:rPr/>
      </w:pPr>
      <w:r>
        <w:rPr>
          <w:rFonts w:ascii="IRNazanin" w:hAnsi="IRNazanin" w:eastAsia="IRNazanin"/>
          <w:color w:val="111111"/>
          <w:sz w:val="28"/>
          <w:sz w:val="28"/>
          <w:szCs w:val="28"/>
          <w:rtl w:val="true"/>
          <w:lang w:bidi="fa-IR"/>
        </w:rPr>
        <w:t xml:space="preserve">از آیات و احادیث استفاده می‌شود که اصل اولی در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دلیل قطعی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یاد شده، فراوان‌اند که به نمونه‌هایی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color w:val="111111"/>
          <w:sz w:val="28"/>
          <w:sz w:val="28"/>
          <w:szCs w:val="28"/>
          <w:rtl w:val="true"/>
          <w:lang w:bidi="ar-SA"/>
        </w:rPr>
        <w:t xml:space="preserve">قُلْ آللّهُ أَذِنَ لَکُمْ أَمْ عَلَی اللّهِ تَفْتَرُونَ </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شما رخصت داده، یا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و از آن‌چه که هیچ علمی بدان نداری، پیروی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به راستی که گمان، چیزی را از حق بی‌نیاز نمی‌سازد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 را، آن‌چه آشکار است از آنها و آن‌چه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 نفرستاده، شریک خدا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چیزی را که نمی‌دانید، به خدا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اصول فقه و علوم قرآن و نویسندگان قواعد تفسیر، هر کدام به برخی از این آیات استدلال کرده‌اند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ظن و عدم جواز عمل به مقتضای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مطلب ظنی به خدا نوعی افترا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گونه مطلبی را که بر اساس علم استوار نباشد نمی‌توان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تفسیر قرآن بر اساس غیرعلم را نوعی تفسیر به رأی دانسته‌اند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ممکن است کسی این آیات را ناظر به آیات عقاید بداند که در این صورت تفصیل بین عقاید و احکام مطرح می‌شود که در آیات الاحکام دلایل قطعی بر اعتبار خبر واحد ظنی وجود دارد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در هر صورت، بخش عظیمی از قرآن و تفسیر مربوط به آیات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فی القرآن بغیر علم فلیتبوء مقعده من النار؛ </w:t>
      </w:r>
      <w:r>
        <w:rPr>
          <w:rStyle w:val="FootnoteAnchor"/>
          <w:rtl w:val="true"/>
        </w:rPr>
        <w:footnoteReference w:id="856"/>
      </w:r>
      <w:r>
        <w:rPr>
          <w:rFonts w:ascii="IRNazanin" w:hAnsi="IRNazanin" w:eastAsia="IRNazanin"/>
          <w:color w:val="111111"/>
          <w:sz w:val="28"/>
          <w:sz w:val="28"/>
          <w:szCs w:val="28"/>
          <w:rtl w:val="true"/>
          <w:lang w:bidi="fa-IR"/>
        </w:rPr>
        <w:t>هر کس درباره قرآن چیزی بدون دانش بگوید، جایگاهی از آتش برای خود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پاسخ نامه اهل بصره نوشتند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فلا تخوضوا فی القرآن و لا تجادلوا فیه و لاتتکلموا فیه بغیر علم فقد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w:t>
      </w:r>
    </w:p>
    <w:p>
      <w:pPr>
        <w:pStyle w:val="BookText"/>
        <w:rPr/>
      </w:pPr>
      <w:r>
        <w:rPr>
          <w:rFonts w:ascii="IRNazanin" w:hAnsi="IRNazanin" w:eastAsia="IRNazanin"/>
          <w:color w:val="111111"/>
          <w:sz w:val="28"/>
          <w:sz w:val="28"/>
          <w:szCs w:val="28"/>
          <w:rtl w:val="true"/>
          <w:lang w:bidi="fa-IR"/>
        </w:rPr>
        <w:t xml:space="preserve">القرآن بغیر علم فلیتبوء مقعده من النار؛ </w:t>
      </w:r>
      <w:r>
        <w:rPr>
          <w:rStyle w:val="FootnoteAnchor"/>
          <w:rtl w:val="true"/>
        </w:rPr>
        <w:footnoteReference w:id="857"/>
      </w:r>
      <w:r>
        <w:rPr>
          <w:rFonts w:ascii="IRNazanin" w:hAnsi="IRNazanin" w:eastAsia="IRNazanin"/>
          <w:color w:val="111111"/>
          <w:sz w:val="28"/>
          <w:sz w:val="28"/>
          <w:szCs w:val="28"/>
          <w:rtl w:val="true"/>
          <w:lang w:bidi="fa-IR"/>
        </w:rPr>
        <w:t>به نام خدای گسترده مهر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درباره قرآن بحث و جدال نکنید و درباره آن بدون علم سخن نگویید که به یقین از جدّم رسول خدا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قرآن چیزی بدون دانش بگوید، جایگاهی از آتش برای خود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این‌گونه احادیث به خوبی استفاده می‌شود که استفاده از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شک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سند این احادیث خدشه‌ای وارد شود،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موافق ظاهر آیات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ظن معتبر در تفسیر</w:t>
      </w:r>
    </w:p>
    <w:p>
      <w:pPr>
        <w:pStyle w:val="BookText"/>
        <w:rPr/>
      </w:pPr>
      <w:r>
        <w:rPr>
          <w:rFonts w:ascii="IRNazanin" w:hAnsi="IRNazanin" w:eastAsia="IRNazanin"/>
          <w:color w:val="111111"/>
          <w:sz w:val="28"/>
          <w:sz w:val="28"/>
          <w:szCs w:val="28"/>
          <w:rtl w:val="true"/>
          <w:lang w:bidi="fa-IR"/>
        </w:rPr>
        <w:t>همان‌طور که گذشت، ظن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دلیلی بر اعتبار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ممنوعیت کاربرد ظن از آیات و روایات شامل این نوع ظن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بر اعتبار آن در دست نیست؛ مگر دلیل انسداد که خود محل بحث و خدشه است</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دلیل قطعی بر اعتبار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ظنون معتبر، مثل ظواهر قرآن و خبر واحد معتبر، هر کدام دلیل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که شامل دلایل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ظنون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تفسیر قرآن بر اساس ظنون معتبر نیز جایز است؛ چون علم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دایره علم را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قطعی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شامل ظنون معتبر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ظنون معتبر مصادیق متعدد و دلایل مختلف دارند لازم است نسبت هر کدام جداگانه ارزیابی و داوری شود</w:t>
      </w:r>
      <w:r>
        <w:rPr>
          <w:rFonts w:eastAsia="IRNazanin" w:cs="IRNazanin"/>
          <w:color w:val="111111"/>
          <w:sz w:val="28"/>
          <w:szCs w:val="28"/>
          <w:rtl w:val="true"/>
          <w:lang w:bidi="fa-IR"/>
        </w:rPr>
        <w:t>.</w:t>
      </w:r>
      <w:bookmarkStart w:id="404" w:name="pg5702_38272"/>
    </w:p>
    <w:p>
      <w:pPr>
        <w:pStyle w:val="BookText"/>
        <w:rPr/>
      </w:pPr>
      <w:bookmarkEnd w:id="404"/>
      <w:r>
        <w:rPr>
          <w:rFonts w:ascii="IRNazanin" w:hAnsi="IRNazanin" w:eastAsia="IRNazanin"/>
          <w:color w:val="111111"/>
          <w:sz w:val="28"/>
          <w:sz w:val="28"/>
          <w:szCs w:val="28"/>
          <w:rtl w:val="true"/>
          <w:lang w:bidi="fa-IR"/>
        </w:rPr>
        <w:t xml:space="preserve">به نظر می‌رسد که واژه علم در آیات و روایات به معنای علم قطعی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علم به معنای عرفی است که همان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قوی نزدیک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ظن معتبر</w:t>
      </w:r>
    </w:p>
    <w:p>
      <w:pPr>
        <w:pStyle w:val="Heading4"/>
        <w:numPr>
          <w:ilvl w:val="3"/>
          <w:numId w:val="1"/>
        </w:numPr>
        <w:rPr/>
      </w:pPr>
      <w:bookmarkStart w:id="405" w:name="__RefHeading___Toc3787041_581953129"/>
      <w:bookmarkStart w:id="406" w:name="_Toc150"/>
      <w:bookmarkEnd w:id="405"/>
      <w:r>
        <w:rPr>
          <w:rtl w:val="true"/>
        </w:rPr>
        <w:t>اقسام ظن معتبر عبارتند از</w:t>
      </w:r>
      <w:r>
        <w:rPr>
          <w:rtl w:val="true"/>
        </w:rPr>
        <w:t>:</w:t>
      </w:r>
      <w:bookmarkEnd w:id="406"/>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w:t>
      </w:r>
    </w:p>
    <w:p>
      <w:pPr>
        <w:pStyle w:val="BookText"/>
        <w:rPr/>
      </w:pPr>
      <w:r>
        <w:rPr>
          <w:rFonts w:ascii="IRNazanin" w:hAnsi="IRNazanin" w:eastAsia="IRNazanin"/>
          <w:color w:val="111111"/>
          <w:sz w:val="28"/>
          <w:sz w:val="28"/>
          <w:szCs w:val="28"/>
          <w:rtl w:val="true"/>
          <w:lang w:bidi="fa-IR"/>
        </w:rPr>
        <w:t>بر اساس بنای عقلا، ظاهر کلام گوینده و نویسنده،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ظواهر قرآن نیز پذیرفته شده است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بنابراین، ظواهر قرآن در تفسیر قرآن استفاده می‌شوند و به آنها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گفته‌اند که برخی اخباری‌ها ظواهر قرآن را حجت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ثابت باشد سخنی مردود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بنابراین، این بخش از دلایل علمی، ملحق به علم منطقی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معتبر</w:t>
      </w:r>
    </w:p>
    <w:p>
      <w:pPr>
        <w:pStyle w:val="BookText"/>
        <w:rPr/>
      </w:pPr>
      <w:r>
        <w:rPr>
          <w:rFonts w:ascii="IRNazanin" w:hAnsi="IRNazanin" w:eastAsia="IRNazanin"/>
          <w:color w:val="111111"/>
          <w:sz w:val="28"/>
          <w:sz w:val="28"/>
          <w:szCs w:val="28"/>
          <w:rtl w:val="true"/>
          <w:lang w:bidi="fa-IR"/>
        </w:rPr>
        <w:t>درباره حجیت خبر واحد معتبر در تفسیر، دیدگاه‌های مختلف وجود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آن را حجت نمی‌دانند، </w:t>
      </w:r>
      <w:r>
        <w:rPr>
          <w:rStyle w:val="FootnoteAnchor"/>
          <w:rtl w:val="true"/>
        </w:rPr>
        <w:footnoteReference w:id="861"/>
      </w:r>
      <w:r>
        <w:rPr>
          <w:rFonts w:ascii="IRNazanin" w:hAnsi="IRNazanin" w:eastAsia="IRNazanin"/>
          <w:color w:val="111111"/>
          <w:sz w:val="28"/>
          <w:sz w:val="28"/>
          <w:szCs w:val="28"/>
          <w:rtl w:val="true"/>
          <w:lang w:bidi="fa-IR"/>
        </w:rPr>
        <w:t xml:space="preserve">برخی از باب علم تعبدی یا علم عادی حجت می‌دانند </w:t>
      </w:r>
      <w:r>
        <w:rPr>
          <w:rStyle w:val="FootnoteAnchor"/>
          <w:rtl w:val="true"/>
        </w:rPr>
        <w:footnoteReference w:id="862"/>
      </w:r>
      <w:r>
        <w:rPr>
          <w:rFonts w:ascii="IRNazanin" w:hAnsi="IRNazanin" w:eastAsia="IRNazanin"/>
          <w:color w:val="111111"/>
          <w:sz w:val="28"/>
          <w:sz w:val="28"/>
          <w:szCs w:val="28"/>
          <w:rtl w:val="true"/>
          <w:lang w:bidi="fa-IR"/>
        </w:rPr>
        <w:t>و برخی نیز در آیات الاحکام حجت می‌دانند و در غیر آیات الاحکام حجت نمی‌دانند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براساس هر کدام از این مبانی، نقش خبر واحد معتبر در تفسیر</w:t>
      </w:r>
    </w:p>
    <w:p>
      <w:pPr>
        <w:pStyle w:val="BookText"/>
        <w:rPr/>
      </w:pPr>
      <w:r>
        <w:rPr>
          <w:rFonts w:ascii="IRNazanin" w:hAnsi="IRNazanin" w:eastAsia="IRNazanin"/>
          <w:color w:val="111111"/>
          <w:sz w:val="28"/>
          <w:sz w:val="28"/>
          <w:szCs w:val="28"/>
          <w:rtl w:val="true"/>
          <w:lang w:bidi="fa-IR"/>
        </w:rPr>
        <w:t>متفاوت می‌شود؛ در نتیجه اگر گفتیم که خبر واحد معتبر بر اساس بنای عقلا حجت است و علم عادی به‌شمار می‌آید، خبر واحد معتبر در تفسیر قرآن استفاده می‌شود و به آن استناد می‌شود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واژه‌شناسان و ادیبان</w:t>
      </w:r>
    </w:p>
    <w:p>
      <w:pPr>
        <w:pStyle w:val="BookText"/>
        <w:rPr/>
      </w:pPr>
      <w:r>
        <w:rPr>
          <w:rFonts w:ascii="IRNazanin" w:hAnsi="IRNazanin" w:eastAsia="IRNazanin"/>
          <w:color w:val="111111"/>
          <w:sz w:val="28"/>
          <w:sz w:val="28"/>
          <w:szCs w:val="28"/>
          <w:rtl w:val="true"/>
          <w:lang w:bidi="fa-IR"/>
        </w:rPr>
        <w:t>در این باره در قواعد واژه‌شناسی و ادبی قرآن مطالبی بیان شد که اقوال واژه‌شناسان و ادیبان از باب رجوع به خبره با شرایطی پذیرفته می‌شود و اگر اطمینان آور باشد، می‌تواند قرینه فهم و تفسیر آیات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صحابه و تابعین</w:t>
      </w:r>
    </w:p>
    <w:p>
      <w:pPr>
        <w:pStyle w:val="BookText"/>
        <w:rPr/>
      </w:pPr>
      <w:r>
        <w:rPr>
          <w:rFonts w:ascii="IRNazanin" w:hAnsi="IRNazanin" w:eastAsia="IRNazanin"/>
          <w:color w:val="111111"/>
          <w:sz w:val="28"/>
          <w:sz w:val="28"/>
          <w:szCs w:val="28"/>
          <w:rtl w:val="true"/>
          <w:lang w:bidi="fa-IR"/>
        </w:rPr>
        <w:t>در این مورد نیز در مبانی تفسیر مطالبی بیان شد که سخنان صحابه و تابعین در باره معنای لغوی و نقل احادیث پیامبر صلی الله علیه وآله و شأن نزول‌ها با شرایطی معتبر پذیرفته شده و آرا و اجتهادات شخصی آنها محترم است؛ ولی دلیلی بر اعتبار و حجیت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مفسران</w:t>
      </w:r>
    </w:p>
    <w:p>
      <w:pPr>
        <w:pStyle w:val="BookText"/>
        <w:rPr/>
      </w:pPr>
      <w:r>
        <w:rPr>
          <w:rFonts w:ascii="IRNazanin" w:hAnsi="IRNazanin" w:eastAsia="IRNazanin"/>
          <w:color w:val="111111"/>
          <w:sz w:val="28"/>
          <w:sz w:val="28"/>
          <w:szCs w:val="28"/>
          <w:rtl w:val="true"/>
          <w:lang w:bidi="fa-IR"/>
        </w:rPr>
        <w:t>نظرات و برداشت‌های تفسیری و اجتهادهای شخصی مفسران، محترم است و گاهی زمینه‌ساز فهم بهتر آیات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حجیت اقوال آنها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تاریخی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از ابزارهای تفسیر قرآن است و در مواردی، به‌ویژه درباره فضای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مکی و مدنی بودن،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می‌شود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در این موارد، اگر خبر متواتر یا محفوف به قراین باشد، علم‌آور بوده و می‌تواند</w:t>
      </w:r>
    </w:p>
    <w:p>
      <w:pPr>
        <w:pStyle w:val="BookText"/>
        <w:rPr/>
      </w:pPr>
      <w:r>
        <w:rPr>
          <w:rFonts w:ascii="IRNazanin" w:hAnsi="IRNazanin" w:eastAsia="IRNazanin"/>
          <w:color w:val="111111"/>
          <w:sz w:val="28"/>
          <w:sz w:val="28"/>
          <w:szCs w:val="28"/>
          <w:rtl w:val="true"/>
          <w:lang w:bidi="fa-IR"/>
        </w:rPr>
        <w:t>قرینه‌ای برای فهم و تفسیر آیات قرارگیرد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شک در تفسیر</w:t>
      </w:r>
    </w:p>
    <w:p>
      <w:pPr>
        <w:pStyle w:val="BookText"/>
        <w:rPr/>
      </w:pPr>
      <w:r>
        <w:rPr>
          <w:rFonts w:ascii="IRNazanin" w:hAnsi="IRNazanin" w:eastAsia="IRNazanin"/>
          <w:color w:val="111111"/>
          <w:sz w:val="28"/>
          <w:sz w:val="28"/>
          <w:szCs w:val="28"/>
          <w:rtl w:val="true"/>
          <w:lang w:bidi="fa-IR"/>
        </w:rPr>
        <w:t xml:space="preserve">وهم و شک در تفسیر، معتبر نیستند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این دو در نظر عقل و شرع اعتباری ندارند؛ نه در تفسیر و نه در غیرتفسیر؛ بنابراین، تفسیر قرآن براساس مطالب شک‌آمیز و وهم‌آلود جایز نیست و آیات و احادیثی که برای بی‌اعتباری ظن به آنها استدلال شد شامل شک و وهم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مفسّر برخی احتمالات را در تفسیر آیات قرآن مطرح کند؛ ولی حق ندارد که آنها را به منزله تفسیر معرفی و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تفسیر بدون علم می‌شود که نوعی تفسیر به رأی است</w:t>
      </w:r>
      <w:r>
        <w:rPr>
          <w:rFonts w:eastAsia="IRNazanin" w:cs="IRNazanin"/>
          <w:color w:val="111111"/>
          <w:sz w:val="28"/>
          <w:szCs w:val="28"/>
          <w:rtl w:val="true"/>
          <w:lang w:bidi="fa-IR"/>
        </w:rPr>
        <w:t>.</w:t>
      </w:r>
      <w:bookmarkStart w:id="407" w:name="pg5702_38280"/>
    </w:p>
    <w:p>
      <w:pPr>
        <w:pStyle w:val="Heading3"/>
        <w:numPr>
          <w:ilvl w:val="2"/>
          <w:numId w:val="1"/>
        </w:numPr>
        <w:rPr/>
      </w:pPr>
      <w:bookmarkStart w:id="408" w:name="__RefHeading___Toc3787043_581953129"/>
      <w:bookmarkStart w:id="409" w:name="_Toc151"/>
      <w:bookmarkEnd w:id="407"/>
      <w:bookmarkEnd w:id="408"/>
      <w:r>
        <w:rPr/>
        <w:t>9</w:t>
      </w:r>
      <w:r>
        <w:rPr>
          <w:rtl w:val="true"/>
        </w:rPr>
        <w:t xml:space="preserve">. </w:t>
      </w:r>
      <w:r>
        <w:rPr>
          <w:rtl w:val="true"/>
        </w:rPr>
        <w:t>قواعد فرعی</w:t>
      </w:r>
      <w:bookmarkEnd w:id="409"/>
    </w:p>
    <w:p>
      <w:pPr>
        <w:pStyle w:val="Heading4"/>
        <w:numPr>
          <w:ilvl w:val="3"/>
          <w:numId w:val="1"/>
        </w:numPr>
        <w:rPr/>
      </w:pPr>
      <w:bookmarkStart w:id="410" w:name="__RefHeading___Toc3787045_581953129"/>
      <w:bookmarkStart w:id="411" w:name="_Toc152"/>
      <w:bookmarkEnd w:id="410"/>
      <w:r>
        <w:rPr>
          <w:rtl w:val="true"/>
        </w:rPr>
        <w:t>عدم جواز استناد به غیر علم و علمی در تفسیر</w:t>
      </w:r>
      <w:bookmarkEnd w:id="411"/>
    </w:p>
    <w:p>
      <w:pPr>
        <w:pStyle w:val="BookText"/>
        <w:rPr/>
      </w:pPr>
      <w:r>
        <w:rPr>
          <w:rFonts w:ascii="IRNazanin" w:hAnsi="IRNazanin" w:eastAsia="IRNazanin"/>
          <w:color w:val="111111"/>
          <w:sz w:val="28"/>
          <w:sz w:val="28"/>
          <w:szCs w:val="28"/>
          <w:rtl w:val="true"/>
          <w:lang w:bidi="fa-IR"/>
        </w:rPr>
        <w:t xml:space="preserve">بنابر آن‌چه که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استفاده از علم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روشن می‌شود که اصل در تفسیر، علم است و استفاده از غیر علم در تفسیر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نوعی افترا بر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موارد که دلایل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معتبر همچون ظاهر قرآن و خبر واحد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براساس برخی مبانی می‌توانیم از آنها در تفسیر استفاده کنیم</w:t>
      </w:r>
      <w:r>
        <w:rPr>
          <w:rFonts w:eastAsia="IRNazanin" w:cs="IRNazanin"/>
          <w:color w:val="111111"/>
          <w:sz w:val="28"/>
          <w:szCs w:val="28"/>
          <w:rtl w:val="true"/>
          <w:lang w:bidi="fa-IR"/>
        </w:rPr>
        <w:t>.</w:t>
      </w:r>
    </w:p>
    <w:p>
      <w:pPr>
        <w:pStyle w:val="Heading4"/>
        <w:numPr>
          <w:ilvl w:val="3"/>
          <w:numId w:val="1"/>
        </w:numPr>
        <w:rPr/>
      </w:pPr>
      <w:bookmarkStart w:id="412" w:name="__RefHeading___Toc3787047_581953129"/>
      <w:bookmarkStart w:id="413" w:name="_Toc153"/>
      <w:bookmarkEnd w:id="412"/>
      <w:r>
        <w:rPr>
          <w:rtl w:val="true"/>
        </w:rPr>
        <w:t>عدم جواز تقلید در تفسیر</w:t>
      </w:r>
      <w:bookmarkEnd w:id="41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 و نظرات و اجتهادهای شخصی مفسران، محترم است و گاهی زمینه‌ساز فهم و تفسیر بهتر آیات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هر علمی لازم است که آرای گذشتگان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گام نو و تولید علم دست یابیم و شروع از صفر در هیچ علمی پذیرفته نیست و حاصلی جز اتلاف عمر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دلیلی بر حجیت اقوال مفسران نداریم و نتیجه اقوال آنها ظن مطلق است، دلایل حرمت کاربرد ظن شامل آنها می‌شود؛ ازاین‌رو، اخذ اقوال مفسران و تقلید از آنها</w:t>
      </w:r>
      <w:bookmarkStart w:id="414" w:name="pg5702_38282"/>
    </w:p>
    <w:p>
      <w:pPr>
        <w:pStyle w:val="BookText"/>
        <w:rPr/>
      </w:pPr>
      <w:bookmarkEnd w:id="414"/>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اقوال و نقد یا پذیرش آنها براساس دلیل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درباره اقوال مفسران می‌شود چنین گفت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و تقلید از آنها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دلایل حرمت عمل به ظن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آنها در تفسیر جایز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آنها جایز، بلکه مطلوب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آنها براساس دلیل معتبر جایز است</w:t>
      </w:r>
      <w:r>
        <w:rPr>
          <w:rFonts w:eastAsia="IRNazanin" w:cs="IRNazanin"/>
          <w:color w:val="111111"/>
          <w:sz w:val="28"/>
          <w:szCs w:val="28"/>
          <w:rtl w:val="true"/>
          <w:lang w:bidi="fa-IR"/>
        </w:rPr>
        <w:t>.</w:t>
      </w:r>
    </w:p>
    <w:p>
      <w:pPr>
        <w:pStyle w:val="Heading4"/>
        <w:numPr>
          <w:ilvl w:val="3"/>
          <w:numId w:val="1"/>
        </w:numPr>
        <w:rPr/>
      </w:pPr>
      <w:bookmarkStart w:id="415" w:name="__RefHeading___Toc3787049_581953129"/>
      <w:bookmarkStart w:id="416" w:name="_Toc154"/>
      <w:bookmarkEnd w:id="415"/>
      <w:r>
        <w:rPr>
          <w:rtl w:val="true"/>
        </w:rPr>
        <w:t>قاعده توجه به ظاهر و باطن آیات و پرهیز از نسبت دادن برداشت های ذوقی به قرآن</w:t>
      </w:r>
      <w:bookmarkEnd w:id="416"/>
    </w:p>
    <w:p>
      <w:pPr>
        <w:pStyle w:val="BookText"/>
        <w:rPr/>
      </w:pPr>
      <w:r>
        <w:rPr>
          <w:rFonts w:ascii="IRNazanin" w:hAnsi="IRNazanin" w:eastAsia="IRNazanin"/>
          <w:color w:val="111111"/>
          <w:sz w:val="28"/>
          <w:sz w:val="28"/>
          <w:szCs w:val="28"/>
          <w:rtl w:val="true"/>
          <w:lang w:bidi="fa-IR"/>
        </w:rPr>
        <w:t xml:space="preserve">آیات قرآن کریم دارای ظاهر و باطن است و این مطلب در روایات گوناگونی از شیعه و اهل‌سنت حکایت شده است </w:t>
      </w:r>
      <w:r>
        <w:rPr>
          <w:rStyle w:val="FootnoteAnchor"/>
          <w:rtl w:val="true"/>
        </w:rPr>
        <w:footnoteReference w:id="867"/>
      </w:r>
      <w:r>
        <w:rPr>
          <w:rFonts w:ascii="IRNazanin" w:hAnsi="IRNazanin" w:eastAsia="IRNazanin"/>
          <w:color w:val="111111"/>
          <w:sz w:val="28"/>
          <w:sz w:val="28"/>
          <w:szCs w:val="28"/>
          <w:rtl w:val="true"/>
          <w:lang w:bidi="fa-IR"/>
        </w:rPr>
        <w:t>که حتی برخی آنها را صحیح و مورد اتفاق جمهور مفسران دانسته‌اند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علامه طباطبایی رحمه الله یادآور شده که توجه به ظاهر و باطن آیات روش اهل‌بیت علیهم السلام در تفسیر قرآن است</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در مقابلِ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به باطن قرآن توجه می‌کنند و ظواهر آن را کنار می‌گذارند، و در برابرِ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ظواهر توجه دارند و از لطایف باطنی محروم می‌شوند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دیدگاه‌ها و تفسیرهای مختلفی وجود دارد </w:t>
      </w:r>
      <w:r>
        <w:rPr>
          <w:rStyle w:val="FootnoteAnchor"/>
          <w:rtl w:val="true"/>
        </w:rPr>
        <w:footnoteReference w:id="870"/>
      </w:r>
      <w:r>
        <w:rPr>
          <w:rFonts w:ascii="IRNazanin" w:hAnsi="IRNazanin" w:eastAsia="IRNazanin"/>
          <w:color w:val="111111"/>
          <w:sz w:val="28"/>
          <w:sz w:val="28"/>
          <w:szCs w:val="28"/>
          <w:rtl w:val="true"/>
          <w:lang w:bidi="fa-IR"/>
        </w:rPr>
        <w:t>که هر کدام حکم جداگانه‌ای دارد؛ ازاین‌رو، می‌شود براساس یک تقسیم‌بندی این‌گونه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قرآن به معنای مدلول التزامی</w:t>
      </w:r>
    </w:p>
    <w:p>
      <w:pPr>
        <w:pStyle w:val="BookText"/>
        <w:rPr/>
      </w:pPr>
      <w:r>
        <w:rPr>
          <w:rFonts w:ascii="IRNazanin" w:hAnsi="IRNazanin" w:eastAsia="IRNazanin"/>
          <w:color w:val="111111"/>
          <w:sz w:val="28"/>
          <w:sz w:val="28"/>
          <w:szCs w:val="28"/>
          <w:rtl w:val="true"/>
          <w:lang w:bidi="fa-IR"/>
        </w:rPr>
        <w:t>این مطلب با ظاهر قرآن قابل جمع است؛ بلکه لازم است مفسر بدان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مدلول التزامی، از مدلول‌های معتبر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معاصر نیز به این مطلب توجه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برخی از معانی التزامی و مدالیل اشاری آیات کریمه نیز به لحاظ خفای دلالت آیات بر آن، معانی باطنی یا بطون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مصادیقی که شمول آیات نسبت به آنان براساس تنقیح مناط و الغای خصوصیت است، به لحاظ خفای ابتدایی انطباق آیات بر آنان، بطن گفته شده است؛ ولی باید توجه داشت که این قسم از بطون به لحاظ این‌که در چهارچوب دلالت عقلایی الفاظ بر معانی می‌گنجد و بر مبنای قواعد ادبی و اصول عقلایی محاوره قابل تبیین و تفسیر است، در قلمرو کار مفسر قرار می‌گیرد و مفسر باید بدان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نیز که بطون قرآن در لسان احادیث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قابل تفسیر قرآن</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روشن است که این معنای بطن، ضوابط خاص خود را دارد که از تفسیر به رأی به دور خواهد بود</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و پیش از تو، جز مردانی که به سوی آنان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درباره مشرکان است که آنان را به اهل کتاب ارجاع می‌دهد که از آنان درباره پیامبران الهی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الغای خصوصیت، این قاعده کلی از آیه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باید به عالم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در هر زمان بر مصادیق جدید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که بعد از الغای خصوصیت از زمان و مکان و افراد، می‌تواند قواعد کلی درباره یوسف، فرعون، موسی، عاد،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 که در هر زمان بر مصادیق جدید قابل انطباق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قرآن به معنای برداشت‌های ذوقی و استحسانی</w:t>
      </w:r>
    </w:p>
    <w:p>
      <w:pPr>
        <w:pStyle w:val="BookText"/>
        <w:rPr/>
      </w:pPr>
      <w:r>
        <w:rPr>
          <w:rFonts w:ascii="IRNazanin" w:hAnsi="IRNazanin" w:eastAsia="IRNazanin"/>
          <w:color w:val="111111"/>
          <w:sz w:val="28"/>
          <w:sz w:val="28"/>
          <w:szCs w:val="28"/>
          <w:rtl w:val="true"/>
          <w:lang w:bidi="fa-IR"/>
        </w:rPr>
        <w:t>برخی افراد از آیات قرآن برداشت‌های ذوقی و استحسانی دارند و آن را به خدا نسبت می‌دهند؛ در حالی تابع قانون و ضابطه خاصی نیست و گاهی به شهودهای شخصی مستند می‌شود که اعتباری ندارد و با ظاهر آیات قرآن نیز تناسبی ندارد؛ بنابراین از قلمرو تفسیر خارج است، و گاهی نوعی تفسیر به رأی به‌شمار می‌آید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یکی از نویسندگان معاصر پس از اشاره به معنای فوق می‌نویسد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را که پاره‌ای از مفسران، مانند میبدی در کشف الاسرار، نیشابوری در غرائب القرآن، آلوسی در روح المعانی به منزله رموز و اشارات و اسرار و تأویل در ذیل آیات کریمه ذکر کرده‌اند، در صورتی که از چهارچوب دلالت عقلایی الفاظ بر معانی خارج بوده و با هیچ یک از اقسام دلالت‌های الفاظ منطبق نباشد، ذکر آن در جایگاه معنا و مدلول کلام خدای متعال ناروا، و پذیرفتن آن به منزله اشارات قرآن، خطا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ازاین‌رو، آنان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ذکر بطون برای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قاعده تفسیری دانسته‌اند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میبدی در تفسیر آیه 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لسان اهل اشارت، بر ذوق جوانمردان طریقت، مقصود از این روز و شب، کشف و حجاب است و کشف و حجاب نشان لطف و قهر است</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گاو بنی اسرائیل</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نیشابوری در تفسیر این آیات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ذبخ البقرة اشاره إلی ذبح النفس البهیمیة فان فی ذبها حیاة القلب الروحانی و هو الجهاد الاکبر</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این‌گونه تفسیرها در روش تفسیر اشاری بررسی و اقسام آن و میزان ارزش آنها سنجیده می‌شود و تفسیر شهودی نظری و فیضی و نیز صوفی و عرفانی و باطنیه از همه جدا شده و تفسیر باطنی صحیح مشخص می‌گردد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باید گفت که برخی قرآن‌پژوهان معاصر برآنند که اگر این‌گونه مطالب ذوقی به منزله تداعی معانی در ذیل آیات قرآن بیاید و به نام تفسیر به کلام الهی نسبت داده نشود، مانعی ندارد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باطنی در روایات پیامبر صلی الله علیه وآله و اهل بیت علیهم السلام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معاصران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بطنی چون براساس قواعد عقلایی محاوره قابل دست‌یابی همگان نیست، تنها راه دست‌یابی به آن بهره گرفتن از سخنان پیامبر صلی الله علیه وآله و امامان معصوم علیهم السلام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سپس با استناد به برخی آیات </w:t>
      </w:r>
      <w:r>
        <w:rPr>
          <w:rStyle w:val="FootnoteAnchor"/>
          <w:rtl w:val="true"/>
        </w:rPr>
        <w:footnoteReference w:id="885"/>
      </w:r>
      <w:r>
        <w:rPr>
          <w:rFonts w:ascii="IRNazanin" w:hAnsi="IRNazanin" w:eastAsia="IRNazanin"/>
          <w:color w:val="111111"/>
          <w:sz w:val="28"/>
          <w:sz w:val="28"/>
          <w:szCs w:val="28"/>
          <w:rtl w:val="true"/>
          <w:lang w:bidi="fa-IR"/>
        </w:rPr>
        <w:t>و روایات، علم به باطن و تأویل قرآن را منحصر در پیامبر صلی الله علیه وآله و ائمه علیهم السلام می‌دانند؛ بنابراین، بیان معانی بطنی از سوی دیگران، دارای اعتبار نیست و نمی‌توان آنها را به منزله تفسیر قرآن مطرح کرد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مقصود این سخنان آن نیست که فهم همه مراتب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بطن به معنای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پیش‌تر، از آنان نقل کردیم که معنای اول بطن را جزئی از کار مفسر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می‌شود گفت که بطن قرآن، مراتبی دارد که برخی مراتب آن لایه‌ها و چهره‌های قابل تفسیر است که با الغای خصوصیت و تنقیح مناط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مراتب خفای شدید دارد که نیازمند راهنمایی معصومان است که کلام آنان با قرینه فهمیده و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قرآن‌پژوهان معاصر برآنند که همه روایات بطنی صحیح با روش الغای خصوصیت و 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است</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نتیجه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ظاهر 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باطن با الغای خصوصیت به دست آید یا از کلام معصوم فهمیده شود</w:t>
      </w:r>
      <w:r>
        <w:rPr>
          <w:rFonts w:eastAsia="IRNazanin" w:cs="IRNazanin"/>
          <w:color w:val="111111"/>
          <w:sz w:val="28"/>
          <w:szCs w:val="28"/>
          <w:rtl w:val="true"/>
          <w:lang w:bidi="fa-IR"/>
        </w:rPr>
        <w:t>.</w:t>
      </w:r>
      <w:bookmarkStart w:id="417" w:name="pg5702_38292"/>
    </w:p>
    <w:p>
      <w:pPr>
        <w:pStyle w:val="BookText"/>
        <w:rPr/>
      </w:pPr>
      <w:bookmarkEnd w:id="417"/>
      <w:r>
        <w:rPr>
          <w:rFonts w:ascii="IRNazanin" w:hAnsi="IRNazanin" w:eastAsia="IRNazanin"/>
          <w:color w:val="111111"/>
          <w:sz w:val="28"/>
          <w:sz w:val="28"/>
          <w:szCs w:val="28"/>
          <w:rtl w:val="true"/>
          <w:lang w:bidi="fa-IR"/>
        </w:rPr>
        <w:t xml:space="preserve">در همان حال، باید مواظب باشیم که به برداشت‌های ذوقی و استحسان‌ها گرفتار نشویم و آنها را بطن قرآن نپنداریم و مقصود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ذکر 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قاعده تفسیری دانسته‌اند، </w:t>
      </w:r>
      <w:r>
        <w:rPr>
          <w:rStyle w:val="FootnoteAnchor"/>
          <w:rtl w:val="true"/>
        </w:rPr>
        <w:footnoteReference w:id="888"/>
      </w:r>
      <w:r>
        <w:rPr>
          <w:rFonts w:ascii="IRNazanin" w:hAnsi="IRNazanin" w:eastAsia="IRNazanin"/>
          <w:color w:val="111111"/>
          <w:sz w:val="28"/>
          <w:sz w:val="28"/>
          <w:szCs w:val="28"/>
          <w:rtl w:val="true"/>
          <w:lang w:bidi="fa-IR"/>
        </w:rPr>
        <w:t>همین برداشت‌های ذوقی بدون دلیل در تفسیر اشاری بوده است</w:t>
      </w:r>
      <w:r>
        <w:rPr>
          <w:rFonts w:eastAsia="IRNazanin" w:cs="IRNazanin"/>
          <w:color w:val="111111"/>
          <w:sz w:val="28"/>
          <w:szCs w:val="28"/>
          <w:rtl w:val="true"/>
          <w:lang w:bidi="fa-IR"/>
        </w:rPr>
        <w:t>.</w:t>
      </w:r>
    </w:p>
    <w:p>
      <w:pPr>
        <w:pStyle w:val="Heading4"/>
        <w:numPr>
          <w:ilvl w:val="3"/>
          <w:numId w:val="1"/>
        </w:numPr>
        <w:rPr/>
      </w:pPr>
      <w:bookmarkStart w:id="418" w:name="__RefHeading___Toc3787051_581953129"/>
      <w:bookmarkStart w:id="419" w:name="_Toc155"/>
      <w:bookmarkEnd w:id="418"/>
      <w:r>
        <w:rPr>
          <w:rtl w:val="true"/>
        </w:rPr>
        <w:t>تفسیر قرآن بر اساس منابع، مستندات و قرائن معتبر</w:t>
      </w:r>
      <w:bookmarkEnd w:id="419"/>
    </w:p>
    <w:p>
      <w:pPr>
        <w:pStyle w:val="BookText"/>
        <w:rPr/>
      </w:pPr>
      <w:r>
        <w:rPr>
          <w:rFonts w:ascii="IRNazanin" w:hAnsi="IRNazanin" w:eastAsia="IRNazanin"/>
          <w:color w:val="111111"/>
          <w:sz w:val="28"/>
          <w:sz w:val="28"/>
          <w:szCs w:val="28"/>
          <w:rtl w:val="true"/>
          <w:lang w:bidi="fa-IR"/>
        </w:rPr>
        <w:t xml:space="preserve">در بخش منابع تفسیر یادآور شدیم که قرآن، سنت، عقل و علم قطعی از منابع معتبر تفسیر است و منابع غیر معتبر نیز روشن شد؛ بنابراین، تفسیری معتبر است که بر اساس قرائن درون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قرائن برون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عقل و علم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تفسیری که بر اساس منابع نامعتبر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شهود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تفسیر قرآن نباید مخالف این منابع معتبر باشد؛ بنابراین، از ضابطه اثباتی فوق چهار ضابطه و معیار سلبی برای اعتبار سنجی تفاسیر به دست می‌آید، که در قواعد بعدی ذکر می‌شود</w:t>
      </w:r>
      <w:r>
        <w:rPr>
          <w:rFonts w:eastAsia="IRNazanin" w:cs="IRNazanin"/>
          <w:color w:val="111111"/>
          <w:sz w:val="28"/>
          <w:szCs w:val="28"/>
          <w:rtl w:val="true"/>
          <w:lang w:bidi="fa-IR"/>
        </w:rPr>
        <w:t>.</w:t>
      </w:r>
    </w:p>
    <w:p>
      <w:pPr>
        <w:pStyle w:val="Heading4"/>
        <w:numPr>
          <w:ilvl w:val="3"/>
          <w:numId w:val="1"/>
        </w:numPr>
        <w:rPr/>
      </w:pPr>
      <w:bookmarkStart w:id="420" w:name="__RefHeading___Toc3787053_581953129"/>
      <w:bookmarkStart w:id="421" w:name="_Toc156"/>
      <w:bookmarkEnd w:id="420"/>
      <w:r>
        <w:rPr>
          <w:rtl w:val="true"/>
        </w:rPr>
        <w:t>عدم مخالفت تفسیر با آیات محکم قرآن</w:t>
      </w:r>
      <w:bookmarkEnd w:id="421"/>
    </w:p>
    <w:p>
      <w:pPr>
        <w:pStyle w:val="BookText"/>
        <w:rPr/>
      </w:pPr>
      <w:r>
        <w:rPr>
          <w:rFonts w:ascii="IRNazanin" w:hAnsi="IRNazanin" w:eastAsia="IRNazanin"/>
          <w:color w:val="111111"/>
          <w:sz w:val="28"/>
          <w:sz w:val="28"/>
          <w:szCs w:val="28"/>
          <w:rtl w:val="true"/>
          <w:lang w:bidi="fa-IR"/>
        </w:rPr>
        <w:t xml:space="preserve">همان‌طور که در مباحث پیش‌فرض‌های بنیادین تفسیر گذشت، قرآن کتابی منسجم است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کانَ مِنْ عِنْدِ غَیْرِ اللّهِ لَوَجَدُوا فِیهِ اخْتِلافاً کَثِیراً ؛ </w:t>
      </w:r>
      <w:r>
        <w:rPr>
          <w:rStyle w:val="FootnoteAnchor"/>
          <w:rtl w:val="true"/>
        </w:rPr>
        <w:footnoteReference w:id="889"/>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 خدا بود، بی‌گمان در آن اختلاف فراوانی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بر این مطلب تأکید شده که هر چیزی که مخالف قرآن بود ترک شود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بنابراین، اگر تفسیر آیه‌ای از قرآن با آیات محکم دیگر در تعارض بود، آن تفسیر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به دو گونه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به معنای ناهماهنگی ظاهری؛ مثل گزاره‌های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تأمل و جمع عرفی قابل رفع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به معنای تناقض و تضاد، که دو گزاره به اثبات و نفی یک حقیقت یا صفات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اختلاف با تأمل و جمع عرفی قابل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مخالفت تفسیر یک آیه با آیات دیگر، مخالفت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مخالفت از نوع اول طبیعی است و معمولاً در متون، سخنان و تفاسیر آنها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ضلالت و مشیت الهی </w:t>
      </w:r>
      <w:r>
        <w:rPr>
          <w:rStyle w:val="FootnoteAnchor"/>
          <w:rtl w:val="true"/>
        </w:rPr>
        <w:footnoteReference w:id="891"/>
      </w:r>
      <w:r>
        <w:rPr>
          <w:rFonts w:ascii="IRNazanin" w:hAnsi="IRNazanin" w:eastAsia="IRNazanin"/>
          <w:color w:val="111111"/>
          <w:sz w:val="28"/>
          <w:sz w:val="28"/>
          <w:szCs w:val="28"/>
          <w:rtl w:val="true"/>
          <w:lang w:bidi="fa-IR"/>
        </w:rPr>
        <w:t xml:space="preserve">را به معنای جبر تفسیر کرده‌اند، این تفسیر با آیاتی که بر اختیار انسان دلالت دارد </w:t>
      </w:r>
      <w:r>
        <w:rPr>
          <w:rStyle w:val="FootnoteAnchor"/>
          <w:rtl w:val="true"/>
        </w:rPr>
        <w:footnoteReference w:id="892"/>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تفسیر کسانی که آیات متشابه عرش و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w:t>
      </w:r>
      <w:bookmarkStart w:id="422" w:name="pg5702_38296"/>
    </w:p>
    <w:p>
      <w:pPr>
        <w:pStyle w:val="BookText"/>
        <w:rPr/>
      </w:pPr>
      <w:bookmarkEnd w:id="422"/>
      <w:r>
        <w:rPr>
          <w:rFonts w:ascii="IRNazanin" w:hAnsi="IRNazanin" w:eastAsia="IRNazanin"/>
          <w:color w:val="111111"/>
          <w:sz w:val="28"/>
          <w:sz w:val="28"/>
          <w:szCs w:val="28"/>
          <w:rtl w:val="true"/>
          <w:lang w:bidi="fa-IR"/>
        </w:rPr>
        <w:t xml:space="preserve">بیان کرده‌اند که به تشبیه و تجسیم خدای متعال منتهی می‌شود، یا قایل به رؤیت خدا شده‌اند، </w:t>
      </w:r>
      <w:r>
        <w:rPr>
          <w:rStyle w:val="FootnoteAnchor"/>
          <w:rtl w:val="true"/>
        </w:rPr>
        <w:footnoteReference w:id="894"/>
      </w:r>
      <w:r>
        <w:rPr>
          <w:rFonts w:ascii="Amiri" w:hAnsi="Amiri" w:eastAsia="Amiri" w:cs="Amiri"/>
          <w:color w:val="111111"/>
          <w:sz w:val="28"/>
          <w:sz w:val="28"/>
          <w:szCs w:val="28"/>
          <w:rtl w:val="true"/>
          <w:lang w:bidi="ar-SA"/>
        </w:rPr>
        <w:t xml:space="preserve">با آیه محکم لَیْسَ کَمِثْلِهِ شَیْ‌ءٌ و </w:t>
      </w:r>
      <w:r>
        <w:rPr>
          <w:rStyle w:val="FootnoteAnchor"/>
          <w:rtl w:val="true"/>
        </w:rPr>
        <w:footnoteReference w:id="895"/>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دارد</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787055_581953129"/>
      <w:bookmarkStart w:id="424" w:name="_Toc157"/>
      <w:bookmarkEnd w:id="423"/>
      <w:r>
        <w:rPr>
          <w:rtl w:val="true"/>
        </w:rPr>
        <w:t>مخالفت نکردن تفسیر قرآن با سنت قطعی</w:t>
      </w:r>
      <w:bookmarkEnd w:id="424"/>
    </w:p>
    <w:p>
      <w:pPr>
        <w:pStyle w:val="BookText"/>
        <w:rPr/>
      </w:pPr>
      <w:r>
        <w:rPr>
          <w:rFonts w:ascii="IRNazanin" w:hAnsi="IRNazanin" w:eastAsia="IRNazanin"/>
          <w:color w:val="111111"/>
          <w:sz w:val="28"/>
          <w:sz w:val="28"/>
          <w:szCs w:val="28"/>
          <w:rtl w:val="true"/>
          <w:lang w:bidi="fa-IR"/>
        </w:rPr>
        <w:t xml:space="preserve">پیامبر صلی الله علیه وآله و اهل‌بیت علیهم السلام مفسر و مبین قرآن هستند؛ </w:t>
      </w:r>
      <w:r>
        <w:rPr>
          <w:rStyle w:val="FootnoteAnchor"/>
          <w:rtl w:val="true"/>
        </w:rPr>
        <w:footnoteReference w:id="896"/>
      </w:r>
      <w:r>
        <w:rPr>
          <w:rFonts w:ascii="IRNazanin" w:hAnsi="IRNazanin" w:eastAsia="IRNazanin"/>
          <w:color w:val="111111"/>
          <w:sz w:val="28"/>
          <w:sz w:val="28"/>
          <w:szCs w:val="28"/>
          <w:rtl w:val="true"/>
          <w:lang w:bidi="fa-IR"/>
        </w:rPr>
        <w:t xml:space="preserve">بنابراین، تفسیر هر آیه‌ای که با اخبار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 و محفوف به 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تفسیر با سنت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طرفی درباره برخی از آیات قرآن حدیثی به ما نرسیده است و نمی‌توانیم فهم و تفسیر آن آیات را تعطیل کنیم؛ از طرف دیگر، ظاهر آیات قرآن حجت است و تفسیر آنها با توجه به قرائن 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روایتی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قرآن باید با توجه به قرائن نقلی به‌ویژه احادیث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 نیست درباره هر آیه حدیثی باشد و تفسیر قرآن موافق احادیث باشد؛ </w:t>
      </w:r>
      <w:r>
        <w:rPr>
          <w:rStyle w:val="FootnoteAnchor"/>
          <w:rtl w:val="true"/>
        </w:rPr>
        <w:footnoteReference w:id="897"/>
      </w:r>
      <w:r>
        <w:rPr>
          <w:rFonts w:ascii="IRNazanin" w:hAnsi="IRNazanin" w:eastAsia="IRNazanin"/>
          <w:color w:val="111111"/>
          <w:sz w:val="28"/>
          <w:sz w:val="28"/>
          <w:szCs w:val="28"/>
          <w:rtl w:val="true"/>
          <w:lang w:bidi="fa-IR"/>
        </w:rPr>
        <w:t>بلکه تنها عدم مخالفت با سنت قطعی کافی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الْیَوْمَ أَکْمَلْتُ لَکُمْ دِینَکُمْ </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روایات فراوانی وجود دارد که درباره امامت امیرمؤمنان علیه السلام در روز غدیر است</w:t>
      </w:r>
      <w:r>
        <w:rPr>
          <w:rFonts w:eastAsia="IRNazanin" w:cs="IRNazanin"/>
          <w:color w:val="111111"/>
          <w:sz w:val="28"/>
          <w:szCs w:val="28"/>
          <w:rtl w:val="true"/>
          <w:lang w:bidi="fa-IR"/>
        </w:rPr>
        <w:t xml:space="preserve">. </w:t>
      </w:r>
      <w:r>
        <w:rPr>
          <w:rStyle w:val="FootnoteAnchor"/>
          <w:rtl w:val="true"/>
        </w:rPr>
        <w:footnoteReference w:id="899"/>
      </w:r>
      <w:bookmarkStart w:id="425" w:name="pg5702_38298"/>
    </w:p>
    <w:p>
      <w:pPr>
        <w:pStyle w:val="BookText"/>
        <w:rPr/>
      </w:pPr>
      <w:bookmarkEnd w:id="425"/>
      <w:r>
        <w:rPr>
          <w:rFonts w:ascii="IRNazanin" w:hAnsi="IRNazanin" w:eastAsia="IRNazanin"/>
          <w:color w:val="111111"/>
          <w:sz w:val="28"/>
          <w:sz w:val="28"/>
          <w:szCs w:val="28"/>
          <w:rtl w:val="true"/>
          <w:lang w:bidi="fa-IR"/>
        </w:rPr>
        <w:t>بنابراین، تفسیر این آیه به کامل شدن دین با نزول احکام گوشت‌های حرام، برخلاف سنت قطعی خواهد بود 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با سنت غیر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مختلفی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منابع تفسیر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دیدگاه‌ها تعارض تفسیر قرآن با اخبار آحاد نتایج مختلفی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خبر واحد معتبر را در تفسیر حجت بداند، تفسیر آیات نباید مخالف اخبار آحاد معتبر باشد</w:t>
      </w:r>
      <w:r>
        <w:rPr>
          <w:rFonts w:eastAsia="IRNazanin" w:cs="IRNazanin"/>
          <w:color w:val="111111"/>
          <w:sz w:val="28"/>
          <w:szCs w:val="28"/>
          <w:rtl w:val="true"/>
          <w:lang w:bidi="fa-IR"/>
        </w:rPr>
        <w:t>.</w:t>
      </w:r>
    </w:p>
    <w:p>
      <w:pPr>
        <w:pStyle w:val="Heading4"/>
        <w:numPr>
          <w:ilvl w:val="3"/>
          <w:numId w:val="1"/>
        </w:numPr>
        <w:rPr/>
      </w:pPr>
      <w:bookmarkStart w:id="426" w:name="__RefHeading___Toc3787057_581953129"/>
      <w:bookmarkStart w:id="427" w:name="_Toc158"/>
      <w:bookmarkEnd w:id="426"/>
      <w:r>
        <w:rPr>
          <w:rtl w:val="true"/>
        </w:rPr>
        <w:t>مخالفت نکردن تفسیر قرآن با مطالب قطعی عقلی</w:t>
      </w:r>
      <w:bookmarkEnd w:id="427"/>
    </w:p>
    <w:p>
      <w:pPr>
        <w:pStyle w:val="BookText"/>
        <w:rPr/>
      </w:pPr>
      <w:r>
        <w:rPr>
          <w:rFonts w:ascii="IRNazanin" w:hAnsi="IRNazanin" w:eastAsia="IRNazanin"/>
          <w:color w:val="111111"/>
          <w:sz w:val="28"/>
          <w:sz w:val="28"/>
          <w:szCs w:val="28"/>
          <w:rtl w:val="true"/>
          <w:lang w:bidi="fa-IR"/>
        </w:rPr>
        <w:t>برهان‌های عقلی، قطع‌آور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که عقل، حجت باطنی است </w:t>
      </w:r>
      <w:r>
        <w:rPr>
          <w:rStyle w:val="FootnoteAnchor"/>
          <w:rtl w:val="true"/>
        </w:rPr>
        <w:footnoteReference w:id="900"/>
      </w:r>
      <w:r>
        <w:rPr>
          <w:rFonts w:ascii="IRNazanin" w:hAnsi="IRNazanin" w:eastAsia="IRNazanin"/>
          <w:color w:val="111111"/>
          <w:sz w:val="28"/>
          <w:sz w:val="28"/>
          <w:szCs w:val="28"/>
          <w:rtl w:val="true"/>
          <w:lang w:bidi="fa-IR"/>
        </w:rPr>
        <w:t>و صاحب‌نظران عقل را یکی از منابع تفسیر به‌شمار آورده‌اند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پس هرگاه تفسیر یک آیه با حکم قطعی عقل منافات داشت، آن تفسیر معتبر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افرادی که برخی آیات، مانند یَدُ اللّهِ فَوْقَ أَیْدِیهِمْ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صورتی تفسیر کرده‌اند که خدا دست دارد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مستلزم تجسیم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بیانشان با حکم قطعی عقل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برهان عقلی، خدای متعال جسم نیست</w:t>
      </w:r>
      <w:r>
        <w:rPr>
          <w:rFonts w:eastAsia="IRNazanin" w:cs="IRNazanin"/>
          <w:color w:val="111111"/>
          <w:sz w:val="28"/>
          <w:szCs w:val="28"/>
          <w:rtl w:val="true"/>
          <w:lang w:bidi="fa-IR"/>
        </w:rPr>
        <w:t>.</w:t>
      </w:r>
    </w:p>
    <w:p>
      <w:pPr>
        <w:pStyle w:val="Heading4"/>
        <w:numPr>
          <w:ilvl w:val="3"/>
          <w:numId w:val="1"/>
        </w:numPr>
        <w:rPr/>
      </w:pPr>
      <w:bookmarkStart w:id="428" w:name="__RefHeading___Toc3787059_581953129"/>
      <w:bookmarkStart w:id="429" w:name="_Toc159"/>
      <w:bookmarkEnd w:id="428"/>
      <w:r>
        <w:rPr>
          <w:rtl w:val="true"/>
        </w:rPr>
        <w:t>مخالفت نکردن تفسیر با علوم تجربی قطعی</w:t>
      </w:r>
      <w:bookmarkEnd w:id="4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تجربی شامل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کیهان‌شناسی، زمین‌شناسی،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جامعه‌شناسی، مدیریت،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علوم، در بردارنده نظریه‌های ظنی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گزاره‌های قطعی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قطعی علوم تجربی،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قطعی حجیت دارد و از قرائن و منابع تفسیر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قرآن نباید با گزاره قطعی علوم تجربی مخالف باشد وگرنه اعتباری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الَّذِی جَعَلَ لَکُمُ الْأَرْضَ فِراشاً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می‌کند که زمین ساکن است</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تفسیری که فخر رازی از آیه ارائه کرده با یافته‌های قطعی کیهان‌شناسی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یافته‌های جدید، زمین گرد و در حال حرکت به دور خود و خورشید است؛ بنابراین تفسیر فخر رازی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علوم تجربی به صورت نظریه‌های علمی غیرقطعی است، ناسازگاری ظاهر آیه یا تفسیری که مطابق نص باشد، با یافته‌های ظنی علوم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موارد از نصوص و ظواهر آیات دست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یافته‌های علوم تجربی به صورت قطعی باشد، قرینه تصرف در ظواهر آیات می‌شود</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گفته شده، مخالفت قرآن با محکمات بررسی شد؛ یعنی هرگاه تفسیر آیه‌ای با محکمات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 قرآن و سنت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محکمات عقلی و علمی معارض باشد، آن تفسیر معتبر نخواهد بود؛ بلکه آن محکمات قرینه‌ای برای تفسیر آیه می‌شود؛ بنابراین، چهار ضابطه فوق می‌تواند به یک ملاک برگردد</w:t>
      </w:r>
      <w:r>
        <w:rPr>
          <w:rFonts w:eastAsia="IRNazanin" w:cs="IRNazanin"/>
          <w:color w:val="111111"/>
          <w:sz w:val="28"/>
          <w:szCs w:val="28"/>
          <w:rtl w:val="true"/>
          <w:lang w:bidi="fa-IR"/>
        </w:rPr>
        <w:t>.</w:t>
      </w:r>
      <w:bookmarkStart w:id="430" w:name="pg5702_38303"/>
    </w:p>
    <w:p>
      <w:pPr>
        <w:pStyle w:val="Heading4"/>
        <w:numPr>
          <w:ilvl w:val="3"/>
          <w:numId w:val="1"/>
        </w:numPr>
        <w:rPr/>
      </w:pPr>
      <w:bookmarkStart w:id="431" w:name="__RefHeading___Toc3787061_581953129"/>
      <w:bookmarkStart w:id="432" w:name="_Toc160"/>
      <w:bookmarkEnd w:id="430"/>
      <w:bookmarkEnd w:id="431"/>
      <w:r>
        <w:rPr>
          <w:rtl w:val="true"/>
        </w:rPr>
        <w:t>رعایت پیش فرض های بنیادین تفسیر</w:t>
      </w:r>
      <w:bookmarkEnd w:id="432"/>
    </w:p>
    <w:p>
      <w:pPr>
        <w:pStyle w:val="BookText"/>
        <w:rPr/>
      </w:pPr>
      <w:r>
        <w:rPr>
          <w:rFonts w:ascii="IRNazanin" w:hAnsi="IRNazanin" w:eastAsia="IRNazanin"/>
          <w:color w:val="111111"/>
          <w:sz w:val="28"/>
          <w:sz w:val="28"/>
          <w:szCs w:val="28"/>
          <w:rtl w:val="true"/>
          <w:lang w:bidi="fa-IR"/>
        </w:rPr>
        <w:t>در مباحث پیشین، مبانی و اصول بنیادین تفسیر بیان شد و دلایل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باید این مبانی و اصول را پیش از ورود به تفسیر بررسد؛ سپس هنگام تفسیر به آنها توجه داشته باشد؛ وگرنه اغلب رعایت نکردن آن موجب بی‌اعتباری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توجه به انسجام ساختاری و محتوایی قرآن، تحریف‌ناپذیری آن، هدفمندی قرآن و مبنا بودن قرائت متواتر مسلمانان بر تفسیر آیات سایه می‌اندازد و تفسیری که مخالف این مبانی باشد اعتبار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مبانی، آن است که تفسیر با توجه به جدایی‌ناپذیری قرآن از سنت پیامبر صلی الله علیه وآله و اهل بیت علیهم السلام و نیز بر اساس قرائت متواتر مسلمانان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قرآن قرائت‌های هفت‌گانه و ده‌گانه و چهارده‌گانه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قرائت متواتر مسلمانان که نسل به نسل از پیامبر صلی الله علیه وآله به ما رسیده، معتبر است؛ بنابراین، تفسیر قرآن بر اساس قرائت‌های دیگر اعتباری ندارد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وَ لا تَقْرَبُوهُنَّ حَتّی یَطْهُرْنَ </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ازاین‌رو در عادت ماهانه، از زنان کناره بگیرید، و با آنان نزدیکی نکنید، تا پاک شوند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بدون تشدید آمده است، که مطابق قرائت متواتر مسلمانان و قرائت حفص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حفص آن را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907"/>
      </w:r>
      <w:bookmarkStart w:id="433" w:name="pg5702_38304"/>
    </w:p>
    <w:p>
      <w:pPr>
        <w:pStyle w:val="BookText"/>
        <w:rPr/>
      </w:pPr>
      <w:bookmarkEnd w:id="433"/>
      <w:r>
        <w:rPr>
          <w:rFonts w:ascii="IRNazanin" w:hAnsi="IRNazanin" w:eastAsia="IRNazanin"/>
          <w:color w:val="111111"/>
          <w:sz w:val="28"/>
          <w:sz w:val="28"/>
          <w:szCs w:val="28"/>
          <w:rtl w:val="true"/>
          <w:lang w:bidi="fa-IR"/>
        </w:rPr>
        <w:t xml:space="preserve">برخی مفسران بر اساس قرائت بدون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شوند، غسل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آیه پرداخته و از آن این حکم فقهی را استنباط کرده‌اند که نزدیکی با همسر بعد از پاکی از حیض و قبل از غسل جایز است </w:t>
      </w:r>
      <w:r>
        <w:rPr>
          <w:rStyle w:val="FootnoteAnchor"/>
          <w:rtl w:val="true"/>
        </w:rPr>
        <w:footnoteReference w:id="908"/>
      </w:r>
      <w:r>
        <w:rPr>
          <w:rFonts w:ascii="IRNazanin" w:hAnsi="IRNazanin" w:eastAsia="IRNazanin"/>
          <w:color w:val="111111"/>
          <w:sz w:val="28"/>
          <w:sz w:val="28"/>
          <w:szCs w:val="28"/>
          <w:rtl w:val="true"/>
          <w:lang w:bidi="fa-IR"/>
        </w:rPr>
        <w:t xml:space="preserve">و برخی دیگر براساس قرائت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فقهی را برداشت کرده‌اند که نزدیکی با همسر قبل از غسل و بعد از پاکی از حیض جایز نیست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در حالی که تفسیر دوم با متن متواتر قرآن منافات دارد و معتبر نخواهد بود</w:t>
      </w:r>
      <w:r>
        <w:rPr>
          <w:rFonts w:eastAsia="IRNazanin" w:cs="IRNazanin"/>
          <w:color w:val="111111"/>
          <w:sz w:val="28"/>
          <w:szCs w:val="28"/>
          <w:rtl w:val="true"/>
          <w:lang w:bidi="fa-IR"/>
        </w:rPr>
        <w:t>.</w:t>
      </w:r>
    </w:p>
    <w:p>
      <w:pPr>
        <w:pStyle w:val="Heading4"/>
        <w:numPr>
          <w:ilvl w:val="3"/>
          <w:numId w:val="1"/>
        </w:numPr>
        <w:rPr/>
      </w:pPr>
      <w:bookmarkStart w:id="434" w:name="__RefHeading___Toc3787063_581953129"/>
      <w:bookmarkStart w:id="435" w:name="_Toc161"/>
      <w:bookmarkEnd w:id="434"/>
      <w:r>
        <w:rPr>
          <w:rtl w:val="true"/>
        </w:rPr>
        <w:t>تفسیر بر اساس روش صحیح و اصول محاوره عقلایی</w:t>
      </w:r>
      <w:bookmarkEnd w:id="435"/>
    </w:p>
    <w:p>
      <w:pPr>
        <w:pStyle w:val="BookText"/>
        <w:rPr/>
      </w:pPr>
      <w:r>
        <w:rPr>
          <w:rFonts w:ascii="IRNazanin" w:hAnsi="IRNazanin" w:eastAsia="IRNazanin"/>
          <w:color w:val="111111"/>
          <w:sz w:val="28"/>
          <w:sz w:val="28"/>
          <w:szCs w:val="28"/>
          <w:rtl w:val="true"/>
          <w:lang w:bidi="fa-IR"/>
        </w:rPr>
        <w:t xml:space="preserve">قرآن کریم به زبان قوم عرب نازل شده </w:t>
      </w:r>
      <w:r>
        <w:rPr>
          <w:rStyle w:val="FootnoteAnchor"/>
          <w:rtl w:val="true"/>
        </w:rPr>
        <w:footnoteReference w:id="910"/>
      </w:r>
      <w:r>
        <w:rPr>
          <w:rFonts w:ascii="IRNazanin" w:hAnsi="IRNazanin" w:eastAsia="IRNazanin"/>
          <w:color w:val="111111"/>
          <w:sz w:val="28"/>
          <w:sz w:val="28"/>
          <w:szCs w:val="28"/>
          <w:rtl w:val="true"/>
          <w:lang w:bidi="fa-IR"/>
        </w:rPr>
        <w:t>و روش فهم آن همان شیوه عقلایی و عرفی در فهم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شیوه خاصی برای آن ابداع نکرده و از شیوه عقلایی فهم و استنباط نیز منع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شیوه فهم و تفسیر آیات بر اساس اصول عرفی و عقلایی محاوره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عام و خاص، مطلق و مقید و 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که در علم اصول فقه بحث و بررسی می‌شود؛ البته شیوه تفسیر به رأی ممنوع شده و برخی شیوه‌های دیگر به نوعی تأیید شده است که در کتاب‌های روش تفسیر قرآن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برأیه فاصاب فقد اخطا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هر کس درباره</w:t>
      </w:r>
      <w:bookmarkStart w:id="436" w:name="pg5702_38306"/>
    </w:p>
    <w:p>
      <w:pPr>
        <w:pStyle w:val="BookText"/>
        <w:rPr/>
      </w:pPr>
      <w:bookmarkEnd w:id="436"/>
      <w:r>
        <w:rPr>
          <w:rFonts w:ascii="IRNazanin" w:hAnsi="IRNazanin" w:eastAsia="IRNazanin"/>
          <w:color w:val="111111"/>
          <w:sz w:val="28"/>
          <w:sz w:val="28"/>
          <w:szCs w:val="28"/>
          <w:rtl w:val="true"/>
          <w:lang w:bidi="fa-IR"/>
        </w:rPr>
        <w:t xml:space="preserve">قرآن به رأی خویش سخنی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بی‌گمان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احادیث استفاده می‌شود که روش تفسیر صحیح قرآن،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مفسّر از روش غلط تفسیر به رأی استفاده کند و از قضا به نتیجه درست برسد، باز هم تفسیر او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او خطا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نیز در ذیل روایت فوق به نوعی به این مطلب اشاره کرده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شیوه‌های صحیح تفسیر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قرآن به قرآن، روش تفسیر روایی، روش تفسیر عقلی، روش تفسیر علمی و 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غلط، روش تفسیر به رأی است</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یکی از مصداق تفسیر به رأی، تحمیل آرا و پیش‌داوری‌های مفسر 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نباید گرفتار تفسیر به رأی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تفسیر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قرآن نمی‌شود فقط به شیوه محاوره عرفی و ادبیات معمولی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قرائن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تفسیر به رأی خواهد بود</w:t>
      </w:r>
      <w:r>
        <w:rPr>
          <w:rFonts w:eastAsia="IRNazanin" w:cs="IRNazanin"/>
          <w:color w:val="111111"/>
          <w:sz w:val="28"/>
          <w:szCs w:val="28"/>
          <w:rtl w:val="true"/>
          <w:lang w:bidi="fa-IR"/>
        </w:rPr>
        <w:t xml:space="preserve">. </w:t>
      </w:r>
      <w:r>
        <w:rPr>
          <w:rStyle w:val="FootnoteAnchor"/>
          <w:rtl w:val="true"/>
        </w:rPr>
        <w:footnoteReference w:id="914"/>
      </w:r>
    </w:p>
    <w:p>
      <w:pPr>
        <w:pStyle w:val="Heading4"/>
        <w:numPr>
          <w:ilvl w:val="3"/>
          <w:numId w:val="1"/>
        </w:numPr>
        <w:rPr/>
      </w:pPr>
      <w:bookmarkStart w:id="437" w:name="__RefHeading___Toc3787065_581953129"/>
      <w:bookmarkStart w:id="438" w:name="_Toc162"/>
      <w:bookmarkEnd w:id="437"/>
      <w:r>
        <w:rPr>
          <w:rtl w:val="true"/>
        </w:rPr>
        <w:t>تفسیر آیات از سوی مفسر دارای شرایط و آگاهی های لازم</w:t>
      </w:r>
      <w:bookmarkEnd w:id="4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دانشی تخصصی است که مانند علوم تخصصی دیگر نیازمند متخصص است، و همان‌طور که طبابت غیر پزشک نزد عقلا معتبر نیست بلکه نوعی جرم به‌شمار می‌آید، تفسیر افراد غیرمتخصص نیز معتبر نخواهد بود؛</w:t>
      </w:r>
      <w:bookmarkStart w:id="439" w:name="pg5702_38308"/>
    </w:p>
    <w:p>
      <w:pPr>
        <w:pStyle w:val="BookText"/>
        <w:rPr/>
      </w:pPr>
      <w:bookmarkEnd w:id="439"/>
      <w:r>
        <w:rPr>
          <w:rFonts w:ascii="IRNazanin" w:hAnsi="IRNazanin" w:eastAsia="IRNazanin"/>
          <w:color w:val="111111"/>
          <w:sz w:val="28"/>
          <w:sz w:val="28"/>
          <w:szCs w:val="28"/>
          <w:rtl w:val="true"/>
          <w:lang w:bidi="fa-IR"/>
        </w:rPr>
        <w:t>بلکه تفسیر به رأی و از گناهان کبیره به‌شمار می‌آید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در برخی آیات نسبت دادن مطالب غیرعلمی به خدا حرام شمرده شده </w:t>
      </w:r>
      <w:r>
        <w:rPr>
          <w:rStyle w:val="FootnoteAnchor"/>
          <w:rtl w:val="true"/>
        </w:rPr>
        <w:footnoteReference w:id="916"/>
      </w:r>
      <w:r>
        <w:rPr>
          <w:rFonts w:ascii="IRNazanin" w:hAnsi="IRNazanin" w:eastAsia="IRNazanin"/>
          <w:color w:val="111111"/>
          <w:sz w:val="28"/>
          <w:sz w:val="28"/>
          <w:szCs w:val="28"/>
          <w:rtl w:val="true"/>
          <w:lang w:bidi="fa-IR"/>
        </w:rPr>
        <w:t>و در احادیث نیز از پیامبر صلی الله علیه وآله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کسی که بدون علم و آگاهی درباره قرآن سخنی بگوید، جایگاهی از آتش برای خود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پیشین، شرایط مفسر قرآن بیان شد و روشن شد که مفسر قرآن باید پیش‌دانسته‌ها و علومی داشته باشد، تا بتواند به تفسیر آیات قرآن بپردازد و با توجه به منابع و قرائن معتبر از آنها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 که این شرایط و علوم را نداشته باشد از تخصص لازم در تفسیر برخوردار نیست و مطالب تفسیری او غیرعلمی و نوعی افترا بر خدا و تفسیر به رأی خواهد شد و در حقیقت، تفسیر قرآن نیست؛ بلکه تفسیر رأی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این‌گونه افراد و تفاسیر آنها در طول تاریخ اسلام، کم نبوده است</w:t>
      </w:r>
      <w:r>
        <w:rPr>
          <w:rFonts w:eastAsia="IRNazanin" w:cs="IRNazanin"/>
          <w:color w:val="111111"/>
          <w:sz w:val="28"/>
          <w:szCs w:val="28"/>
          <w:rtl w:val="true"/>
          <w:lang w:bidi="fa-IR"/>
        </w:rPr>
        <w:t>.</w:t>
      </w:r>
    </w:p>
    <w:p>
      <w:pPr>
        <w:pStyle w:val="Heading4"/>
        <w:numPr>
          <w:ilvl w:val="3"/>
          <w:numId w:val="1"/>
        </w:numPr>
        <w:rPr/>
      </w:pPr>
      <w:bookmarkStart w:id="440" w:name="__RefHeading___Toc3787067_581953129"/>
      <w:bookmarkStart w:id="441" w:name="_Toc163"/>
      <w:bookmarkEnd w:id="440"/>
      <w:r>
        <w:rPr>
          <w:rtl w:val="true"/>
        </w:rPr>
        <w:t>ممنوعیت تفسیر به رأی و پرهیز از پیش داوری و تحمیل نظر بر قرآن</w:t>
      </w:r>
      <w:bookmarkEnd w:id="4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قرآن باید در صدد فهم عالمانه و بی‌طرفانه قرآن باشد و دیدگاه نهایی قرآن را با جمع‌بندی آیات، روایات و دلایل عقلی و علمی به دست آورد؛ نه این‌که در صدد اثبات نظرات خود باشد؛ به عبارت دیگر باید به تفسیر قرآن بپردازد؛ نه به تفسیر عقاید و نظرات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تفسیر به رأی در قرآن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تفسیر به رأی</w:t>
      </w:r>
    </w:p>
    <w:p>
      <w:pPr>
        <w:pStyle w:val="BookText"/>
        <w:rPr/>
      </w:pPr>
      <w:r>
        <w:rPr>
          <w:rFonts w:ascii="IRNazanin" w:hAnsi="IRNazanin" w:eastAsia="IRNazanin"/>
          <w:color w:val="111111"/>
          <w:sz w:val="28"/>
          <w:sz w:val="28"/>
          <w:szCs w:val="28"/>
          <w:rtl w:val="true"/>
          <w:lang w:bidi="fa-IR"/>
        </w:rPr>
        <w:t>آن است که مفسر دیدگاه‌ها و نظرات شخصی خود را بر قرآن تحمیل کند و با پیش داوری به سراغ تفسیر قرآن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با پیش‌فرض جبرگرایی و معتزله با پیش‌فرض آزادی و تفویض به تفسیر آیات پرداخته‌اند که هر دو غیرمعتبر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منتهی به تفسیر به رأی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پیش‌فرض‌های بنیادین در تفسیر وجود دارد که از این قاعده خارج است و آن اصول و مبانی هر تفسیر است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نتیجه‌گیری و جمع‌بندی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وقتی معتبر است که قواعد یاد شده در تفسیر مورد توجه قرار گیرد؛ وگرنه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سیاق را تعریف و ضوابط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جری را تعریف و تفاوت آن را با بطن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اهداف قرآن و سوره را در تفسیر با مثال روشن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علم و علمی در تفسیر چیست و نقش آن در تفسیر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اسرائیلیات در تفسیر چیست و ضوابط تشخیص آنها کدام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و ضوابط و اقسام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بابائی و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رضایی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رضایی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التفسیر و قواعده، خالد، بن عبدالرحمن العک؛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فی ثوبه القشیب، آیة‌الله معرفت؛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تأویل قرآن، دکتر محمد کاظم شاکر؛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ناطق، دکتر عبدالکریم بی‌آزار شیرازی</w:t>
      </w:r>
      <w:r>
        <w:rPr>
          <w:rFonts w:eastAsia="IRNazanin" w:cs="IRNazanin"/>
          <w:color w:val="111111"/>
          <w:sz w:val="28"/>
          <w:szCs w:val="28"/>
          <w:rtl w:val="true"/>
          <w:lang w:bidi="fa-IR"/>
        </w:rPr>
        <w:t>.</w:t>
      </w:r>
      <w:bookmarkStart w:id="442" w:name="pg5702_38316"/>
    </w:p>
    <w:p>
      <w:pPr>
        <w:pStyle w:val="Heading3"/>
        <w:numPr>
          <w:ilvl w:val="2"/>
          <w:numId w:val="1"/>
        </w:numPr>
        <w:rPr/>
      </w:pPr>
      <w:bookmarkStart w:id="443" w:name="__RefHeading___Toc3787069_581953129"/>
      <w:bookmarkStart w:id="444" w:name="_Toc164"/>
      <w:bookmarkEnd w:id="442"/>
      <w:bookmarkEnd w:id="443"/>
      <w:r>
        <w:rPr>
          <w:rtl w:val="true"/>
        </w:rPr>
        <w:t>کتاب نامه</w:t>
      </w:r>
      <w:bookmarkEnd w:id="444"/>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تمیمه، مقدمة فی اصول التفسیر ، دارالقرآن الکریم، 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تمیمه، احمد بن عبدالحلیم، مجموع الفتاوی ، دارالکتب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 آداب الحوزه،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علی السنة المحمدیة ، نشرالبطحاء، الطبعة الخامسة،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ابی‌شهبه، محمدبن‌محمد، الاسرائیلیات و الموضوعات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الراغب، المفردات غریب القرآن ، المکتبة المرتضویه،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محمدتقی، فرهنگ اصطلاحات علوم و تمدن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کتاب مقدس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ملحقات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فرائدالاصول ، مجمع الفکر الاسلامی،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اوبلاکر، اریک، فیزیک نوین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بیضایی، انتشارات قدیانی،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ایزیتسو، توشبهبتو، خدا و انسان در قرآن ، ترجمه احمد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ابوالفضل شهاب‌الدین انسیه محمد، تفسیر روح المعانی فی تفسیر القرآن العظیم و السبع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سیدحیدر، جامع الاسرار و منبع الانوار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بور، ایان، علم و دین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مرکز نشر داشگاهی،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باهنر، محمد جواد، فرهنگ انقلاب اسلامی ، دفتر نشر فرهنگ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ابوعبدالله محمد بن اسماعیل، صحیح بخاری ، دار احیاءالتراث العربی،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قرآن ناطق ، جلد اول، دفتر نشر فرهنگ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الجامع الصحیح سنن الترمذی ،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تفسیر الکشاف ،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عبدالقاهر، اسرار البلاغة و دلائل الاعجاز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تفسیر تسنیم ، اسراء،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جوزی، محمدرضا، نص‌النصوص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محمدباقر، پژوهشی در تاریخ قرآن کریم ، دفتر نشر فرهنگ اسلامی، چاپ نهم،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الشیعه إلی تحصیل مسائل الشریعه ، دار احیاء التراث العربی،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شواهد التنزیل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البحرانی، هاشم، البرهان فی تفسیر القرآن ، دارالکتب العلمیة، قم،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غیاثی، محمدرضا، انوارالقرآن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محسن، مستمسک العروة الوثقی ، مؤسسه اسماعیلیان،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محمدباقر، علوم قرآن ، انتشارات جامعة المصطفی صلی الله علیه وآله العالمیة،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عروسی، عبد علی بن جمعه، نورالثقلین ، المطبعة العلمیه، الطبعة الثانیة،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ملا محمد کاظم، کفایة الاصول ، مؤسسه النشر الاسلامی،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صحیفه نور ، مؤسسه تنظیم و نشر آثار حضرت امام،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البیان فی تفسیر القرآن ، المطبعة العلمیه،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معین و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 تهران و مؤسسه لغت‌نامه دهخدا،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محمدحسین، التفسیر والمفسّرون ، دارالکتب الحدیث، چاپ دوم،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علی‌اکبر، فلسفه دین ، پژوهشگاه فرهنگ واندیشه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محمد رشید، تفسیر المنار ، دارالمعرفة، الطبعة الثانیة،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 علی، جواهرالقرآن ، المرکز العربی للکتاب، بیروت،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محمدعلی، پژوهشی در اعجاز علمی قرآن ، انتشارات کتاب مبین،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درآمدی بر تفسیر علمی قرآن ، انتشارات اسوه،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مناهل العرفانی فی علوم القرآن ، دارالکتب العلمیه،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الزرکشی، بدرالدین محمد بن عبدالله، البرهان فی علوم القرآن ، دارالمعرفة، بیروت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تفسیر آیات مشکله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ملاهادی، شرح منظومه ، انتشارات علامه، چاپ ششم،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روشن، محمدباقر، تحلیل زبان قرآن و روش‌شناسی فهم آن ، انتشارات پژوهشگاه فرهنگ و اندیشه اسلامی و پژوهشکده حوزه و دانشگاه،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عبد الرحمن ابی‌بکر سیوطی، الاتقان فی علوم القرآن ، دارالکتب العلمیه، بیروت</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جلال‌الدین عبدالرحمن بن ابی‌بکر، لباب النقول فی اسباب النزول ، دارالکتاب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شاطبی، ابو اسحاق، الموافقات فی اصول الاحکام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محمدکاظم، روش‌های تأویل ،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محمدکاظم، مبانی و روش‌های تفسیری ، جامعة المصطفی صلی الله علیه وآله العالمیة،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شانه‌چی، کاظم‌مدیر، علم الحدیث و درایة الحدیث ، دفتر انتشارات اسلامی،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دارالبلاغه للطباعة والنشر و التوزیع،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 جوادی، احمد، دایرة‌المعارف تشیع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محمدباقر، دروس فی علم الاصول ، حلقة 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بابویه، عیون اخبارالرضا علیه السلام ، مشهدی،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بابویه، معانی الاخبار ، مکتب الصدوق،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 دارالکتب الاسلامیه، چاپ سوم،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محمدحسین، قرآن در اسلام ، بنیاد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 علی الفضل بن الحسن، مجمع البیان فی تفسیر القرآن ، المکتبة الاسلامیه، چاپ پنجم،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جامع‌البیان فی تفسیر القرآن ، دارالمعرفه،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مجمع البحرین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ابوجعفر محمد بن الحسن، تفسیر التبیان فی تفسیر القرآن ، مکتب الاعلام الاسلامی،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ابن‌عفان، دار، قواعد التفسیر جمعاً و دراسة خالد بن عثمان السبت ، مصر،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 شیخ خالد عبدالرحمن، اصول التفسیر وقواعده ، درالنفائس، الطبعة الثالثه، بیروت</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اکبری، حسن، تهاجم فرهنگی از دیدگاه آیات و روایات فقه ، سازمان تحقیقات و خودکفایی بسیج،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مبانی و روش‌های تفسیری ، تهران، چاپ چهارم،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غلایینی، مصطفی، جامع الدروس العربیة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احمد، معجم مقاییس اللغة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بیّنات ، مؤسسه امام رضا علیه السلام ،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 محمد اسحاق، محاضرات فی الاصول ، تقریرات بحث خارج اصول آیة‌الله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تفسیر صافی ، مؤسسة الاعلمی للمطبوعات، الطبعة الثانیة،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المنیر ، مکتبة البنان،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 کتاب‌فروشی اسلامیه،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 دفتر نشر فرهنگ اسلامی،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نقدی بر قرائت رسمی از 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بحارالانوار ، المکتبة الاسلامیة،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 مؤسسه آموزشی و پژوهشی امام خمینی رحمه الله ،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نمونه بینات در شأن نزول آیات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 وزارت ارشاد جمهوری اسلامی الطبعة الاولی، ایران،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الفقه ، انتشارات‌المعارف الاسلامیة،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المنطق ، دارالتعارف للمطبوعات، بیروت،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عبدالجبار، المغنی فی ابواب التوحید والعدل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التمهید فی علوم القرآن ، مؤسسة النشر الاسلامی، ج</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الاثری الجامع ، مؤسسه التمهید، الطبعة الاولی،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و المفسرون فی ثوبة القشیب ، الجامعة الرضویه العلوم الاسلامیه، 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و المفسرون فی ثوبة القشیب ، ترجمه علی خیاط،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شبهات و ردود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صیانة القرآن عن التحریف ،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نامه، انوارالاصول ، تدوین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 دارالکتب الاسلامیه، چاپ بیست و ششم، تهران،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روح‌الله، تفسیر سوره حمد ، مؤسسه تنظیم ونشر آثار حضرت امام خمینی، چاپ هفتم،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روح‌الله، چهل حدیث، رجاء،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رضا، روش‌های تفسیر قرآن ، دانشگاه، اشراق،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احمدبن محمد، کشف الاسرار و 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امیرکبیر،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فاکر،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 آیات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فتح‌الله، سلامة القرآن من التحریف ، پیام آزادی،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محمدصادق، هریسی، هاشم، شناخت قرآن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عبدالرزاق، القرآن والعلم الحدیث ، دارالکتاب العربی،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الواحدی النیشابوری، علی بن احمد، اسباب النزول ، المکتبة‌العصریه، بیروت</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مبارکه، کامران، شروط و آداب تفسیر و مفسران ، امیر کبیر،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 مبانی و قواعد تفسیر</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الطبرسی، ابو علی الفضل بن الحسن، مجمع البیان فی تفسیر القرآن، المکتبة الاسلامیه، چاپ پنجم، تهران،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ابو جعفر محمد بن جریر، جامع البیان فی تفسیر القرآن، دار المعرفه،بیروت،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ابو جعفر محمد بن الحسن، تفسیر التبیان فی تفسیر القرآن، مکتب الاعلام الاسلامی،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عفان، دار، قواعد التفسیر جمعة و دراسة خالد بن عثمان السبت، مصر،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العک، شیخ خالد عبدالرحمن، اصول التفسیر وقواعده، در النفائس، الطبعة الثالثه، بیروت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علی اکبری، حسن، تهاجم فرهنگی از دیدگاه آیات و روایات فقه، سازمان تحقیقات و خودکفایی بسیج،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عباسعلی، مبانی و روش های تفسیری، تهران، چاپ چهارم، انتشارات وزارت فرهنگ و ارشاد اسلامی</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غلایینی، مصطفی، جامع الدروس العربیة</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فارس، احمد، معجم مقاییس اللغة وان ایران</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بینات، مؤسسه امام رضا علیه،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محمد اسحاق، محاضرات فی الأصول، تقریرات بحث خارج أصول آیة الله خویی</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تفسیر صافی، مؤسسة الأعلمی للمطبوعات، الطبعة الثانیة، بیروت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المنیر، مکتبة البنان، بیروت،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ملا فتح الله، تفسیر منهج الصادقین، کتاب فروشی اسلامیه،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اصول کافی، دفتر نشر فرهنگ اسلامی،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شبستری، محمد، نقدی بر قرائت رسمی از دین</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مجلسی، محمد تقی، بحارالانوار، المکتبة الاسلامیة،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مجله معرفت، مؤسسه آموزشی و پژوهشی امام خمینی جہالت، شماره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نمونه بینات در شأن نزول آیات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مصطفوی، حسن، التحقیق فی کلمات القرآن الکریم، وزارت ارشاد جمهوری اسلامی الطبعة الأولی، ایران،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مظفر، محمد رضا، اصول الفقه، انتشارات المعارف الاسلامیة،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المنطق، دارالتعارف للمطبوعات، بیروت،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معتزلی، عبدالجبار، المغنی فی أبواب التوحید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معرفت، محمد هادی، التمهید فی علوم القرآن، مؤسسة النشر الاسلامی،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معرفت، محمدهادی، التفسیر الأثری الجامع، مؤسسة التمهید، الطبعة الأولی، قم،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معرفت، محمدهادی، التفسیر و المفسرون فی نوبة القشیب، الجامعة الرضویة العلوم الاسلامیه، مشهد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معرفت، محمدهادی، التفسیر و المفسرون فی ثوبة القشیب، ترجمه علی خیاط،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معرفت، محمدهادی، شبهات و 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معرفت، محمدهادی، صیانة القرآن عن التحریف، انتشارات جامعه مدرسین قم</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نامه، انوار الاصول، تدوین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قدسی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چاپ بیست و ششم،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خمینی، روح الله، تفسیر سوره حمد، مؤسسه تنظیم و نشر آثار حضرت امام خمینی، چاپ هفتم، تهران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خمینی، روح الله، چهل حدیث، رجاء،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رضا، روش های تفسیر قرآن، دانشگاه، اشراق،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احمد بن محمد، کشف الاسرار و عدة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عباد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کبیر ، تهران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فاکر،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نجارزادگان، فتح الله، سلامة القرآن من التحریف، پیام آزادی،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 صادق، هریسی، هاشم، شناخت قرآن،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عبد الرزاق، القرآن والعلم الحدیث، دار الکتاب العربی، بیروت،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النیشابوری، علی بن أحمد، أسباب النزول، المکتبة العصریة، بیروت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یزدی مبارکه، کامران، شروط و آداب تفسیر و مفسران، امیر کبیر، تهران،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دیدگاه‌های مختلف در مورد آن، به مبحث مفهوم‌شناسی بخش دوم این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هردو مبحث بارها در مراکز علمی و دانشگاه تدریس شد؛ سپس جامعة المصطفی صلی الله علیه وآله العالمیة مباحث روش‌ها و گرایش‌های تفسیری را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رساند و در چاپ دوم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منطق تفسیر 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خلاصه‌ای از مباحث منطق تفسیر 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پیش روی شماست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علم دارای رئوس هشت‌گانه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فایده، وجه نام‌گذاری، مؤلف، نوع علم، مرتبه علم،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دارای اجزای سه گانه موضوع، مبادی تصوری و تصدیقی و مسائل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خرد،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صوری،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اخص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برابر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 و گاهی به معنای اعم استعمال می‌شود که شامل تفسیر هم می‌گردد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ماده فسر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 فیومی، ماده فسر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ماده فسر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صحاح، ماده فسر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 ماده فسر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القرآن، راغب اصفهانی، ماده فسر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فسر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ماده فسر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اصطلاحات علوم و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ذیل واژه تفسیر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راغب اصفهانی،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راغب اصفهانی تحت عنوان جامع التفاسیر،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سیوطی در مقدمه متن و پاورقی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شناخت قرآن،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برگرفته از البیان، آیة‌الله خوئی به فارسی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دوم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قواعد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قواعد و کتاب‌های منبع آن معرفی خواهد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بخش منابع توضیح خواهیم داد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تعریف‌های مشابه،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روش‌ها و گرایش‌های تفسیر قرآن و روش‌شناسی تفسیر قرآن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 العین و</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المبادی العامه لتفسیر القرآن الکریم،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المبادی العامه لتفسیر القرآن،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آیاتٌ مُحْکَماتٌ هُنَّ أُمُّ الْکِتابِ وَ أُخَرُ مُتَشابِهاتٌ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روش تفسیر قرآن به قرآن را شیوه اهل‌بیت علیهم السلام می‌شمارد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متعددی که از اهل‌بیت علیهم السلام نقل شده، آنان از این روش استفاده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روش‌ها و گرایش‌های تفسیر قرآن، نگارنده، مبحث روش تفسیر قرآن به قرآن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کافرون،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قرآن از جمله نمونه ذیل آیات فوق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از نگارنده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قواعد مشترک تفسیر و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نوشتار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اقسام دلالت‌های قرآن، در مبحث قواعد تفسیر، مطالب مبسوطی خواهد آمد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 کما رایتمونی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و گرایش‌های تفسیری،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می‌توان از دلیل عصمت اهل‌بیت علیهم السلام و احادیث دیگر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در کتاب‌های متعدد شیعه و اهل‌سنت با الفاظ مختلف و سندهای گوناگون از تعدادی از صحابه و تابعان، مثل زید بن ارقم، و زید بن ثابت، ابوسعید خدری، حذیفه و ابوهریره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الخمسة،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و</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دلیل شامل بخش دیگری از سخنان اهل‌بیت علیهم السلام که از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فهم از قرآن یا الهام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 نمی‌شود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توبه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از نگارنده،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این نوشتار مباحث بطن و تأویل و مثال‌های آن خواهد آمد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تفسیر قرآن و نیز 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معنا و قلمرو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با قرآن و عقل و علوم تجربی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مبحث ضوابط تفسیر، مطالبی خواهد آمد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به علوم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الحدیث و درس‌نامه علوم حدیث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ایشان اصطلاح عقل برهانی و عقل مصباحی را ذکر نکرده است و این دو اصطلاح از آیة‌الله جوادی آملی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الربوبیة،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از نگارنده، مبحث روش تفسیر عقلی و اجتهادی و نیز تفسیر به رأی،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أَرْسِلْهُ مَعَنا غَداً یَرْتَعْ وَ یَلْعَبْ وَ إِنّا لَهُ لَحافِظُونَ ، یوسف،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رابطه عقل و نقل و تعارض قرآن و عقل و راهکارها،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نگارنده،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از نگارنده،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نویسندگان آمار آیات علمی قرآن را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گزارش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العلوم فی القرآن، الجمال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مبحث تفسیر علمی در بستر تاریخ و تفسیر علمی، التفسیر العلمی فی المیزان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اعجاز علمی 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به این دیدگاه متمایل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تاریخچه زمان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القرآن،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ابی‌الفضل مرسی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الهی قمشه‌ای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العلم الحدیث،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فیزیک نوین،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تفسیر علمی قرآن،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قضایای علمی چند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علمی، یقین مطابق با واقع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تجربه علمی همراه با دلیل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علمی، یقین به معنای اعم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اطمینان حاصل می‌شود، ولی احتمال طرف مقابل به صفر نمی‌رسد؛ چنان‌که بیشتر قضایای اثبات شده علوم تجربی این‌گونه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علمی، به صورت تئوری یا نظریه ظنی باشد که هنوز به مرحله اثبات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علمی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قرآن و علم قطعی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قطع عقلی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تعارضی نداند، بلکه قراین قطعی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نقلی، عقلی و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تفسیر قرآن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علمی، اگر به صورت احتمال ذکر شود، صحیح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ظاهر قرآن، با حرکت انتقالی خورشید، مطابق است، به احتمال قوی منظور قرآن، همین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علمی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اشکالاتی را پدید می‌آورد که مخالفان تفسیر علمی می‌گفتند؛ مانند انطباق قرآن با علوم متغیر و شک کردن مردم در صحت قرآن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مضمون این معیار را آیة‌الله مکارم شیرازی در کتاب قرآن و آخرین پیامبر،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و در عبارات بسیاری از قایلان به تفسیر هم وجود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اصول التفسیر و قواعده،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روش تفسیر قرآن،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مبحث رابطه علم و دین، قلمرو علم و دین، تعارض علم و دین و راهکارهای آن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این مبحث مثال‌هایی در این مورد بیان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اقسام تاریخی که در پی می‌آید، قابل ادغام است، اما به خاطر اهمیت موضوع جداسازی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زبور داود مزبور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دوم،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 فوق در مبحث قواعد تفسیر بررسی می‌شود و مطالب مبسوطی در این مورد خوهد آمد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شبهات وردود مبحث ذوالقرنین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از جمله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از جمله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طلحه، سعد بن وقاص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می‌برد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می‌توانید آیاتی را که شأن نزول دارد، را در تفسیر مجمع البیان، تفسیر نمونه و تفسیر المیزان بررسی و مقایسه کنید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تبیان، مقدمه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مقدمه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و شروط تفسیر و مفسران،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الصرف علم یبحث عن تحویل الکلمة إلی صور مختلفه بحسب المعنی المقصود؛ مبادی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کتاب تصریف و صرف ساده،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اکثر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و علامه طباطبایی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المقدمات، کتاب الهدایة؛ جامع الدروس العربیة،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عایشه، عروة بن زبیر، الحسن، مالک، کسایی، فراء، جبایی و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استینافیه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عباس، الربیع، محمد بن جعفر بن زبیر، ابومسلم اصفهانی و نیز طبرسی که آن را موافق روایات و روش صحابه و تابعین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عاطفه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جواهرالبلاغه،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کتاب‌های فصاحت و بلاغت و بدیع مثل مطول، تفتازانی و جواهر البلاغه، نیز شروط و آداب و تفسیر و مفسران،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متی کان التأویل یحتاج إلی شاهد من اللغة، فلا یقبل من الشاهد ما کان معلوماً بین اهل اللغة شائعاً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تبیان، مقدمه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 قرائات، خبر واحد است و اعتبار ندارد، ولی قرائت حفص از عاصم بیشترین تطابق را با قرائت متواتر مسلمانان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قواعد قرایی، از همین نوشتار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 قواعد تفسیر از همین نوشتار، مبحث قواعد علوم قرآن و قواعد قرائی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و تفاسیر دیگر، ذیل آیه، وَ الَّذِینَ هُمْ لِلزَّکاةِ فاعِلُونَ مؤمنون،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التفسیر القرآن،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شروط و آداب تفسیر و مفسر،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کانَ لِبَشَرٍ أَنْ یُکَلِّمَهُ اللّهُ إِلاّ وَحْیاً شوری،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 قرآن،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تفسیر اشاری،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وروش‌های تفسیری،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تحریرتمهید القواعد،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دوم و چهارم از ایشان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الاسرار و منبع الانوار،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النصوص،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الوصول،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ضمیمه شرح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إلی 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شبّر، ذیل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مباحث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تاریخچه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موارد اشاره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قواعد تفسیر، که این قاعده و دلایل آن به صورت مبسوط مورد بررسی قرار می‌گیرد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التفسیر و قواعده،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علیه السلام متولد</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ق و متوفی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ق است و از تابعین به‌شمار می‌آید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به‌ویژه المیزان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کتاب‌های کلامی مانند شرح تجرید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قرآن،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النقول فی اسباب النزول،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قرآن ذیل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منافقون، سوره برائت،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بقره،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الْمُنافِقِینَ هُمُ الْفاسِقُونَ ، توبه،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 فَتَبَیَّنُوا أَنْ تُصِیبُوا قَوْماً بِجَهالَةٍ فَتُصْبِحُوا عَلی ما فَعَلْتُمْ نادِمِینَ ، حجرات،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قواعد تفسیر، از همین نوشتار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إِنَّما حَرَّمَ رَبِّیَ الْفَواحِشَ ما ظَهَرَ مِنْها وَ ما بَطَنَ وَ الْإِثْمَ وَ الْبَغْیَ بِغَیْرِ الْحَقِّ وَ أَنْ تُشْرِکُوا بِاللّهِ ما لَمْ یُنَزِّلْ بِهِ سُلْطاناً وَ أَنْ تَقُولُوا عَلَی اللّهِ ما لا تَعْلَمُونَ یونس،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الصحابه کلهم عدول من لابس الفتن و غیرهم باجماع یعقد به؛ تدریب الراوی،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رد الاصابة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با روش‌های تفسیری،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مبانی و روش‌های تفسیر قرآن، روش‌های تفسیر قرآن و روش‌های تفسیری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احادیث متعددی در مورد ممنوعیت تفسیر به رأی از پیامبر و اهل‌بیت علیهم السلام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پیش‌فرض‌های بنیادین تفسیر، در همین نوشتار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روش‌های تفسیر قرآن،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متکلمان بر طبق اقوال مذهبی، تفسیرهای گوناگون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تطبیق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طبری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من شرطه، صحة الاعتقاد اولا و لزوم سنة الدین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آیة‌الله معرفت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الموهبه، ایمان و علم اصول عقاید از شرایط مفسر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دلیل ایشان این بود که بدون اعتقاد به وحی بودن قرآن و نزول آن از طرف خدا کسی عشق پیدا نمی‌کند که ساعت‌ها دقت کند و تفسیر یک آیه را بفهمد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تا حال هیچ کافری تفسیر قرآن ننوشته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برای فهم کامل و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مرحله ترجمه بالاتر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این شرایط برای مفسر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جواب ایشان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هیچ کافری تا به حال تفسیر ننوشته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عدم امکان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یک جواب نقضی داریم که بسیاری از کفار، برای شیطنت و حمله به اسلام، با دقت، مبانی اسلامی را مطالعه کرده، و تفسیر و استنباط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آکادمیک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را ضد مسلمانان به صورت اشکال به 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باید 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وحی بودن قرآن و قابل تفسیر بودن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داشته باشد تا بتواند آن را تفسیر کند، ولی اعتقاد به این‌که قرآن وحی است، لازم نیست؛ هر چند برای فهم کامل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ظاهر و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استفاده از هدایت آن لازم است که شخص، مؤمن به قرآن، بلکه با تقوا 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 طریق اولویت شامل کافرمی‌شود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جامع التفاسیر،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التفسیر و قواعد،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و شرایط تفسیر و مفسران،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و شرایط تفسیر و مفسران،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روش‌های تفسیر قرآن،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و آداب تفسیر و مفسر،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مبحث پیش‌فرض‌های بنیادین تفسیر مطالبی گفته 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علیه السلام لان الله تبارک و تعالی لم یجعله لزمان دون زمان و لا لناس دون ناس فهو فی کل زمان جدید و عندکل قوم غض إلی یوم القیامة؛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منابع تفسیر از همین نوشتار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عن التحریف و البیان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 ، 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تفسیر از همین نوشتار، مبحث قواعد قرآنی در تفسیر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آیات</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ماده حکم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آیات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فِی اللّهِ شَکٌّ فاطِرِ السَّماواتِ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لکِنَّ اللّهَ حَبَّبَ إِلَیْکُمُ الْإِیمانَ وَ زَیَّنَهُ فِی قُلُوبِکُمْ وَ کَرَّهَ إِلَیْکُمُ الْکُفْرَ وَ الْفُسُوقَ وَ الْعِصْیانَ حجرات،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 ان للقرآن ظهراً و بطناً؛ تفسیر البرهان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مقدمه، 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للقرآن ظهراً و بطناً و لبطنه الی سبعة ابطن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بطن قرآن، از همین نوشتار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 مبحث حجیت ظواهر،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فضل القرآن،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احادیث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خطبه‌های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تفسیرهای روایی فریقین،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نور الثقلین، صافی و الدر المنثور و</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از برخی احادیث توهم منع می‌شود که در ادامه به آنها می‌پردازیم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حلقه ثانیه،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الرد الی الکتاب و السنة،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روایات مرسل است، جز روایت دوم که سند دارد،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وابشی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آن است که توثیق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نویسندگان کتاب روش‌شناسی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ضعف اسناد تصریح کرده‌اند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دلیل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با انحصار تفسیر به اهل‌بیت سازگار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حکیم می‌تواند کتاب خود را به شرط مفسر خاص نازل کند و مردم را ملزم به استفاده هم‌زمان از هر دو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دلیل اول دلالت بر انحصار ندارد، مگر آن‌که دلیلی بر انحصار اقامه 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سخن استرآبادی و شیخ حرّ عاملی را شاهد آورده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قاضی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نیز در مقدمه جامع التفاسیر،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الناس فی تفسیر القرآن هل یجوز لکل ذی علم الخوض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 تشدد فی ذلک و قال لایجوز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ان ینتهی إلی ما روی له عن النبی صلی الله علیه وآله و عن الذین شهدوا والتنزیل من الصحابه</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ینبغی ان یرجع إلی الادلة الصحیحه اما العقلیة اوالشرعیة من اجماع علیه او نقل متواتر به عمّن یجب اتباع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کافی، 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انه‌ام یجمع القرآن کلّه الّا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فواید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زبدة البیان،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العین، لسان العرب، المصباح المنیر، مقاییس اللغة و مفردات راغب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این معنا را پذیرفته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مورد ذیل مبحث 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خواهد آمد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لابی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ظفری فجعلت علی اصبعی مراره فکیف اصنع بالوضوء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هذا و اشباهه من کتاب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 امسح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 ظواهر قرآن یکی از مبانی و پیش‌فرض‌های بنیادین تفسیر است که معمولا در علم اصول فقه مورد بررسی قرار می‌گیرد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شرایط مفسر در همین نوشتار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ضوابط تفسیر معتبر در همین نوشتار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برهان،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احادیث، این حروف اشاره به نام‌های خاص یا وقایع معرفی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تفسیر نمونه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اول سوره بقره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قرآن کریم،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مناهل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 متعددی از این دست در مبحث قاعده سیاق و اهداف سوره‌ها خواهد آمد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انقلاب اسلامی،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تهاجم فرهنگی از دیدگاه آیات و روایات و فقه،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جدید کلام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زبان قوم، نه فرهنگ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بینات،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البلاغه و دلائل الاعجاز و</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زبان‌شناسی،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دین،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 ص</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زبان‌شناسی،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و تفکر،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زبان‌شناسی جدید،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تحلیل زبان قرآن،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دین،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شاکر، زبان اسطوره را زبان سمبلیک می‌نامد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و روش‌های تفسیر،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تحلیل زبان قرآن،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تحلیل زبان قرآن،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یَأْتِیهِ الْباطِلُ مِنْ بَیْنِ یَدَیْهِ وَ لا مِنْ خَلْفِهِ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التفسیر و قواعده،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و دیگر تفاسیر ذیل آیه اول بقره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الحیوة،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آشنائی با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بینات،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البلاغه، مختصر المعانی و مطول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در ظاهریه و ابن القاص و ابن حویز منداد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هُوَ إِلاّ ذِکْرٌ لِلْعالَمِینَ قلم،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در انعام،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لبی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که مطالب بسیاری درباره این آیه و دلالت آن و روایات تفسیری آن بیان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بطن در مباحث بعدی و درباره قاعده جری و تطبیق در مباحث قواعد تفسیری مطالبی بیان خواهد 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کتاب الحجة باب ان الائمة علیهم السلام هم الهداة،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یَأْتِیهِ الْباطِلُ مِنْ بَیْنِ یَدَیْهِ وَ لا مِنْ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بِالْحَقِّ أَنْزَلْناهُ وَ بِالْحَقِّ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صاحب‌نظران معاصر نیز بدین مطلب تصریح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اصطلاح، ما مخطئه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للمصیب اجران و للمحظی اجر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اصول الفقه، مثل فرائد الاصول شیخ انصاری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و دلایل آن در مبحث منابع تفسیر توضیح داده 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مطالب به صورت مبسوط و مستند در مباحث منابع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ابن‌منظور این معنا را به ابن اثیر و صاحب التهذیب نیز نسبت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معجم مقائیس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اول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 ماده فسر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قرآن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نصائر الدرجات،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و دیدگاه را در مبحث قواعد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جری و 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می‌دهیم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 آل 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 ماده فسر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مورد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ذیل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 و 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بیان خواهد 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نمونه‌های متعددی از این تأویل‌ها و تطبیق‌های باطل باطنیه و غلات را می‌توانید در کتاب روش‌های تأویل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ببینید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اکلیل،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مجموعه رسائل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ابن تیمیه در تفسیر سوره اخلاص،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فی اصول التفسیر،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اصول التفسیر و مناهجه،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الاسیر فی علم التفسیر،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تأویل،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فی اصول التفسیر،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تأویل،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تاریخچه بطون قرآن در ادامه همین نوشتار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واژه ظهر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واژه بطن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الْأَوَّلُ وَ الْآخِرُ وَ الظّاهِرُ وَ الْباطِنُ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این روایت در تفسیر عیاشی بدون سند است؛ اما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با سند صحیح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نوع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النصوص،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الاسرار و منبع الانوار،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نفحات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حالات ابو الخطاب و مذهب اهل‌بیت علیهم السلام و اصحاب رجال از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خطابیه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الکبری،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برهان،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کسر اصنام الجاهلیة،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فی ابواب التوحید و العدل،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علوم القرآن عند المفسرین،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ما منبع اصلی را نیافتیم؛ اما به نظر می‌رسد المختلقه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مشهور است که ابن تیمیه احادیث بطن را جعلی می‌داند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حمدان بن اشعث، ملقب به قرمط منسوب‌اند و بسیاری از عقاید آنها با باطنیه همسان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الاشعری،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از باطنیه که در شمال شام زندگی می‌کردند و از غلات شیعه به‌شمار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الاسلامیة، ماده نصیری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الرسایل المنیریه، رسالة فی علم الباطن و الظاهر،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علوم القرآن عند المفسرین،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قیم الجوزیة عصره و منهجه و آواژه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آشنائی با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احادیث در مبحث مفهوم‌شناسی بطن در روایات و نیز در مبحث دلایل بطن گذشت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الکبری،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جای دیگری در بیان وجه جمع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قدر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نکته آن، تفخیم مقام حق تعالی به مبدئیت تنزیل این کتاب شریف است و شاید این جمعیت برای جمعیت اسمائیه باشد، و اشاره به آن باشد که حق تعالی به جمیع شئون اسمائیه و صفاتیه مبدأ از برای این کتاب 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جهت، این کتاب شریف صورت احدیت جمع جمیع اسماء و صفات و معرفت مقام مقدس حق به تمام شئون و تجلیات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دیدگاه علامه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اگر اشکالاتی که در دلالت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در مبحث تأویل گذشت، برطرف گردد و تفسیر آیه بر حقیقت قرآن درست 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نفحات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العرفانی فی علوم القرآن،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بینات، سال چهارم، ش</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فی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التفسیر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تأویل را به معنای حقیقت عینی عندالله در لوح محفوظ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هنگامی که سخن از معانی طولی در تأویل به میان می‌آورد، با معنای بطن همان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معانی بطن در احادیث و نیز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و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صاحب‌نظران فایده قواعد تفسیری را این‌گونه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تحصیل المقدرة علی استنباط معانی القرآن و فهمه علی الوجه الصحیح و ضبط التفسیر بقواعده الصحیحه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اللغه، مفردات راغب، تهذیب اللغه، مصباح المنیر و لسان العرب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یَرْفَعُ إِبْراهِیمُ الْقَواعِدَ مِنَ الْبَیْتِ وَ 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التفسیر و قواعده، خالد عبدالرحمن العک،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التیموریة،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التفسیر،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ینطق بعضه ببعض و یشهد بعضه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لاتنثره نثر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رَتِّلِ الْقُرْآنَ تَرْتِیلاً</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فقه را این‌گونه تعریف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یبحث فیه عن قواعد تقع نتیجتها فی طرق استنباط الحکم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نگارنده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شفاء، بوعلی سینا، حاشیه ملا عبدالله بر تهذیب المنطق تفتازانی، المنطق مظفر و</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اصولی دیگر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التفسیر و قواعده،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الحسان،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نگارنده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أَرْسَلْنا مِنْ رَسُولٍ إِلاّ بِلِسانِ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السادس و الثلاثون إلی نوع التاسع و الثلاثون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کتاب‌های اصولی دیگر، همچون کفایة الاصول آخوند خراسانی و حلقات شهید 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المعانی، مبحث مجاز عقلی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پنجاه و دوم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التفسیر و قواعده،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اختلاف عمر با هشام بن حکم و داوری پیامبر صلی الله علیه وآله درباره قرائت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جزری، القرائات و اللهجات؛ طبقات القراء؛ الاتقان؛ خویی، سنن البیان، معرفت، التمهید فی علوم القرآن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العروة الوثقی، قرائة الصلوة، مسئله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حواشی آنها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انوار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المیزان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حلقه اول،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نفهم القرآن،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سوق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ماده سوق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فَتُثِیرُ سَحاباً فَسُقْناهُ إِلی بَلَدٍ مَیِّتٍ ، فاطر،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رَبِّکَ یَوْمَئِذٍ الْمَساقُ ، القیامة،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الاصول، الحلقه الاولی،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نفهم القرآن،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شناخت قرآن،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کافرون،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ممکن است اسمیه یا فعلیه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 خبر یا فعل و فاعل و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التأویل فی متشابه التنزیل،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دیدگاه‌های متفاوتی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هندسی سوره‌های قرآن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جلد از این کتاب را دکتر سید محمدباقر حجتی با نام درآمدی بر تحقیق در اهداف و مقاصد سوره‌های قرآن کریم به فارسی برگردانده و دفتر نشر فرهنگ اسلامی آن‌را منتشر کرده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و انسان در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شأن نزول سوره هم همین مطلب را تأیید می‌کند؛ چون حکایت شده که مشرکان خدمت پیامبر صلی الله علیه وآله رسیدند و پیشنهاد کردند هر کدام مدتی از دین طرف مقابل پیروی کند؛ ولی سوره کافرون نازل شد و به آنان جواب رد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و تفسیر قمی، ذیل سوره کافرون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طبرسی در مجمع البیان و فخر رازی در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و ابتدای بسیاری از سوره‌ها برای ارتباط آنها وجه مناسبتی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زرکشی در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نوع دوم و سیوطی در 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شصت و دوم، وجه مناسبت برخی سوره‌ها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تفسیر ابوالفتوح رازی و منهج الصادقین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مناسبة ترتیب سور القرآن، احمد بن ابراهیم بن الزبیر الغرناطی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ترتیب القرآن یا تناسق الدرر فی تناسب السور،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البیان فی تناسب سور القرآن، عبدالله بن محمد صدیقی غماری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فی تناسب الایات و السور، ابراهیم بن عمر بقاعی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نوع هیجدهم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قرآن،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دکتر صبحی صالح و برخی دیگر توقیفی بودن سوره‌ها را انتخاب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فی علوم القرآن،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روش‌شناسی تفسیر در پاورقی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خرده گرفته که چرا وی چنین سخنی گفته، و هر دو معنا با سیاق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سیاق آیه درباره فرشتگان است و علامه هم معنای اول را به منزله معنای متعین انتخاب نکرده است؛ بلکه سیاق را دلیل ترجیح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مشکل از آن‌جا شروع شده که نویسندگان کتاب مذکور تنها ملاک قرینه بودن سیاق را خدشه‌دار نشدن هماهنگی معنای جمله‌ها می‌دانند؛ در حالی که بیان شد در این‌جا دو ملاک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آیات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مجمع البیان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شلتوت نیز همین نظر را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القرآن الکریم،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فی اصول التفسیر،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و تفاسیر دیگر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آغازین سوره رعد و حج و درآمدی بر تفسیر علمی قرآن از نگارنده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احادیث در ادامه بحث خواهد آمد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الحسان لتفسیر القرآن،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اللغة، مقاییس اللغه،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معنای تفسیر، در فصل اول کتاب مطالب مبسوطی بیان شد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معانی تأویل، در فصل اول مطالب مبسوطی بیان شد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معانی بطن، در فصل اول مطالب مبسوطی بیان 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ابواب الله و نحن الصراط المستقیم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مبحث تأویل و بطن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و موارد مشابه آن در مبحث دلایل به‌طور مفصل بررسی می‌شود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رحمه الله در ذیل روایت مذکور، تصریح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منه ما مضی و منه ما یأتی ظاهره رجوع الضمیر إلی القرآن باعتبار اشتماله علی التنزیل و التأویل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کما یجری الشمس و القمر یجری فیهما معاً، فینطبق فی التنزیل علی الجری الذی اصطلح علیه الاخبار فی انطباق الکلام بمعناه علی المصداق کانطباق قوله یا أَیُّهَا الَّذِینَ آمَنُوا اتَّقُوا اللّهَ وَ کُونُوا مَعَ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طائفة من المؤمنین الموجودین فی الاعصار المتأخره عن زمان نزول الآیة و هذا نوع من الانطباق، و کانطباق آیات الجهاد علی جهاد النفس و انطباق آیات المنافقین علی الفاسقین من المؤمنین، و هذا نوع آخر من الانطباق ادق من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انفطار،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الفاظ عام، با علامات لفظی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و جمع همراه با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الفاظ مطلق، با نبودن قید و با مقدمات حکمت شناخته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اصول فقه همچون حلقات شهید صدر و اصول فقه مظفر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موارد ممکن است به معنای لغوی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به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واقعه خاص باشد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الحسان لتفسیر القرآن، ناصر السعدی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آن در احقاف،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بینات در شأن نزول آیات، دکتر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و سیوطی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تأویل و بطن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مبحث بطن در همین کتاب و نیز مفهوم‌شناسی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 و تطبیق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و جاودانی بودن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مبانی تفسیر است که دلایل آن پیش‌تر بیان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و 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نعمانی،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کتاب الحجة، باب ان الائمه علیهم السلام ، هم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حدیث اول محمد بن سنان زاهری در رجال تضعیف شده و او را کذاب و غالی و جاعل 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دوم محمد بن جمهور از غلات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تأویل و بطن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ذیل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تازگی کتابی به نام انوار القرآن منتشر شده که اکثر این روایات را جمع کرده و به‌عنوان تفسیر قرآن شمرده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المحمدیه،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نمونه‌های این احادیث در ادامه ذکر خواهد 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لقب خداست و این لقب یعقوب از داستان ساختگی کشتی او با خدا گرفته شده که در تورات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مقدس، سفر تکوین،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جمیزهاکس،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که از کلام آیة‌الله معرفت استفاده می‌شود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اعم به کار رفته و شامل جعلیات نیز می‌شود، در این‌جا به مجعولات نمی‌پردازیم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حکم مجعولات در تفسیر روشن است؛ یعنی در مبحث حجیت سنت در تفسیر بیان شد که فقط اخبار قطعی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و محفوف به 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صحیح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برخی 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حجت است و اخبار ضعیف و مجعول معتبر نیست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ابوزرعة الدمشقی،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حیوانی بوده که در جزیره‌ای از دریا قرار داشته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دیده است که از پیامبر صلی الله علیه وآله و مسیح دجال خبر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حدثوا عن بنی اسرائیل و لاحرج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عهد عتیق، سفر تثنیه،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سفر پیدایش،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متا، باب سوم،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این باره استثنائی وجود دارد که در ادامه خواهد آمد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متهور غیرمبالی، سبک عقلی که بدون تعقل در امور وارد می‌شود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موثوقون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فی مجالد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 البخاری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صدوق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الحدیث عن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المحمدیه، محمود ابوریه،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پیش‌تر به این آیات و پاسخ آن اشاره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ذیل 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عهد عتیق، زبور داود، مزمور</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تَرَی الْجِبالَ تَحْسَبُها جامِدَةً وَ هِیَ تَمُرُّ مَرَّ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هفت آسمان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 مکن، دزدی مکن و</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انجیل متی، باب پنجم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در صحیح بخاری و صحیح مسلم نقل شده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اول،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و تفسیر عیاشی و تفسیر صافی، ذیل آیه اول نساء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و تفسیر صافی، ذیل آیه اول نساء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و در من لا یحضره الفقیه و العلل حدیثی مشابه از امام صادق علیه السلام نقل شده است که در تفسیر صافی نیز حکایت شده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دوم،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الاسرائیلیات و الموضوعات،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 الموضوعات، 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رَتِّلِ الْقُرْآنَ تَرْتِیلاً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تفسیر المیزان،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پیام قرآن، آیت‌اللَّه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آیت‌اللَّه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مجید، آیت‌اللَّه جوادی آملی و</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الی القرآن الکریم، عرض تاریخی و تحلیلی مقارن،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مثال‌های این موارد ذیل مبحث قواعد اصول فقه بیان 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از امام علی علیه السلام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لاتنثره نثر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رَتِّلِ الْقُرْآنَ تَرْتِیلاً</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المنطق،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اصول دیگر، مثل کفایة الاصول، آخوند خراسانی و رسائل، شیخ انصاری، مبحث حجیت قطع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بحث، این دلایل خواهد آمد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تبیان، مجمع البیان، نور الثقلین، البرهان، المیزان، نمونه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الغدیر، علامه امینی، احقاق الحق و منابع حدیثی شیعه و اهل‌سنت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آیت‌الله خویی،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سیوطی، الجزء الرابع،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التفسیر و قواعده،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مطالبی در ادامه بیان خواهد شد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التوحید،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کتب اصول مثل کفایة الاصول،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مبحث مبانی تفسیر حجیت ظواهر قرآن بررسی شد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مبانی تفسیر از همین نوشتار، که دلایل این دیدگاه تبیین شده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تفسیر مبحث منابع و ابزارهای تفسیر قرآن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مبانی تفسیر از همین نوشتار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رضائی اصفهانی، مبحث روش تفسیر اشاری،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غرائب القرآن و رغائب الفرقان،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آیت‌الله معرفت است که در مذاکرات شفاهی می‌فرمودند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ویترک ما خالف حکمه الکتاب والسنة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احادیث گوناگونی در این باره نقل شده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اللّهَ یُضِلُّ مَنْ یَشاءُ وَ یَهْدِی مَنْ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واقع خدا هر کس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بخواهد، در گمراهی وانهد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 آیه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هَدَیْناهُ السَّبِیلَ إِمّا شاکِراً وَ إِمّا کَفُوراً در واقع ما او را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کردیم؛ در حالی که یا سپاس‌گزار است یا بسیار ناسپاس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الابانة، باب الکلام فی اثبات رؤیة الله تعالی بالابصار فی الآخرة،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پیش‌فرض‌های بنیادین تفسیر، بحث جواز تفسیر قرآن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قرآن ذیل آیه سوم مائده و نیز الغدیر، علامه امینی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لله علی الناس حجتین حجة ظاهره وحجة باطنه؛ فامّا الظاهرة فالرسل و الانبیاء و الائمة واما الباطنة فالعقول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تفسیر، از همین نوشتار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الابانة،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تفسیر علمی قرآن،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مطلب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پیش‌فرض‌های بنیادین 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علوم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 و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صورت مفصل بحث می‌شود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طبرسی از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مجاهد و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و آن مذهب خویش معرفی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أَرْسَلْنا مِنْ رَسُولٍ إِلاّ بِلِسانِ قَوْمِهِ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أَنْزَلْناهُ قُرْآناً عَرَبِیًّا لَعَلَّکُمْ تَعْقِلُونَ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فالتفسیر بالرای المنهی عنه امر راجع الی طریق الکشف دون المکشوف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قرآنی؛ مبانی و روش‌های تفسیر قرآن، روش‌های تفسیر قرآن، روش‌ها و گرایش‌های تفسیری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 و گرایش‌های تفسر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تفسیر به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به رأی را از روی تسامح یکی از روش‌های تفسیر قرآن نیز به‌شمار می‌آورند؛ از این‌رو ما تفسیر به رأی را به صورت مفصل در روش‌های تفسیر قرآن بررسی کرده‌ایم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آشنایی با روش‌های تفسیر 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66152</Words>
  <Characters>264400</Characters>
  <CharactersWithSpaces>327249</CharactersWithSpaces>
  <Paragraphs>3303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2026-08-19T03:54:08Z</dcterms:created>
  <dc:creator>ghaemiyeh.com</dc:creator>
  <dc:description/>
  <dc:language>en-US</dc:language>
  <cp:lastModifiedBy/>
  <dcterms:modified xsi:type="dcterms:W3CDTF">2026-08-19T07:24:20Z</dcterms:modified>
  <cp:revision>1</cp:revision>
  <dc:subject/>
  <dc:title>درسنامه مبانی و قواعد تفسیر</dc:title>
</cp:coreProperties>
</file>

<file path=docProps/custom.xml><?xml version="1.0" encoding="utf-8"?>
<Properties xmlns="http://schemas.openxmlformats.org/officeDocument/2006/custom-properties" xmlns:vt="http://schemas.openxmlformats.org/officeDocument/2006/docPropsVTypes"/>
</file>