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قضایای حقیقه و خارجیه در آیینه منطق و اصول 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8775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78777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78779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078781_581953129">
            <w:r>
              <w:rPr>
                <w:webHidden/>
                <w:rStyle w:val="IndexLink"/>
                <w:rtl w:val="true"/>
              </w:rPr>
              <w:t>سخن آغازین</w:t>
            </w:r>
            <w:r>
              <w:rPr>
                <w:rStyle w:val="IndexLink"/>
                <w:rtl w:val="true"/>
              </w:rPr>
              <w:tab/>
            </w:r>
            <w:r>
              <w:rPr>
                <w:rStyle w:val="IndexLink"/>
              </w:rPr>
              <w:t>15</w:t>
            </w:r>
          </w:hyperlink>
        </w:p>
        <w:p>
          <w:pPr>
            <w:pStyle w:val="Contents2"/>
            <w:tabs>
              <w:tab w:val="clear" w:pos="8743"/>
              <w:tab w:val="right" w:pos="9026" w:leader="dot"/>
            </w:tabs>
            <w:rPr/>
          </w:pPr>
          <w:hyperlink w:anchor="__RefHeading___Toc3078783_581953129">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078785_581953129">
            <w:r>
              <w:rPr>
                <w:webHidden/>
                <w:rStyle w:val="IndexLink"/>
                <w:rtl w:val="true"/>
              </w:rPr>
              <w:t>بخش نخست</w:t>
            </w:r>
            <w:r>
              <w:rPr>
                <w:rStyle w:val="IndexLink"/>
                <w:rtl w:val="true"/>
              </w:rPr>
              <w:t xml:space="preserve">: </w:t>
            </w:r>
            <w:r>
              <w:rPr>
                <w:rStyle w:val="IndexLink"/>
                <w:rtl w:val="true"/>
              </w:rPr>
              <w:t>کلیات</w:t>
            </w:r>
            <w:r>
              <w:rPr>
                <w:rStyle w:val="IndexLink"/>
                <w:rtl w:val="true"/>
              </w:rPr>
              <w:tab/>
            </w:r>
            <w:r>
              <w:rPr>
                <w:rStyle w:val="IndexLink"/>
              </w:rPr>
              <w:t>24</w:t>
            </w:r>
          </w:hyperlink>
        </w:p>
        <w:p>
          <w:pPr>
            <w:pStyle w:val="Contents3"/>
            <w:tabs>
              <w:tab w:val="clear" w:pos="8459"/>
              <w:tab w:val="right" w:pos="9026" w:leader="dot"/>
            </w:tabs>
            <w:rPr/>
          </w:pPr>
          <w:hyperlink w:anchor="__RefHeading___Toc3078787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078789_581953129">
            <w:r>
              <w:rPr>
                <w:webHidden/>
                <w:rStyle w:val="IndexLink"/>
                <w:rtl w:val="true"/>
              </w:rPr>
              <w:t>طرح بحث</w:t>
            </w:r>
            <w:r>
              <w:rPr>
                <w:rStyle w:val="IndexLink"/>
                <w:rtl w:val="true"/>
              </w:rPr>
              <w:tab/>
            </w:r>
            <w:r>
              <w:rPr>
                <w:rStyle w:val="IndexLink"/>
              </w:rPr>
              <w:t>25</w:t>
            </w:r>
          </w:hyperlink>
        </w:p>
        <w:p>
          <w:pPr>
            <w:pStyle w:val="Contents3"/>
            <w:tabs>
              <w:tab w:val="clear" w:pos="8459"/>
              <w:tab w:val="right" w:pos="9026" w:leader="dot"/>
            </w:tabs>
            <w:rPr/>
          </w:pPr>
          <w:hyperlink w:anchor="__RefHeading___Toc3078791_581953129">
            <w:r>
              <w:rPr>
                <w:webHidden/>
                <w:rStyle w:val="IndexLink"/>
                <w:rtl w:val="true"/>
              </w:rPr>
              <w:t>گفتار نخست</w:t>
            </w:r>
            <w:r>
              <w:rPr>
                <w:rStyle w:val="IndexLink"/>
                <w:rtl w:val="true"/>
              </w:rPr>
              <w:t xml:space="preserve">: </w:t>
            </w:r>
            <w:r>
              <w:rPr>
                <w:rStyle w:val="IndexLink"/>
                <w:rtl w:val="true"/>
              </w:rPr>
              <w:t>تعاریف و مفاهیم</w:t>
            </w:r>
            <w:r>
              <w:rPr>
                <w:rStyle w:val="IndexLink"/>
                <w:rtl w:val="true"/>
              </w:rPr>
              <w:tab/>
            </w:r>
            <w:r>
              <w:rPr>
                <w:rStyle w:val="IndexLink"/>
              </w:rPr>
              <w:t>26</w:t>
            </w:r>
          </w:hyperlink>
        </w:p>
        <w:p>
          <w:pPr>
            <w:pStyle w:val="Contents4"/>
            <w:tabs>
              <w:tab w:val="clear" w:pos="8176"/>
              <w:tab w:val="right" w:pos="9026" w:leader="dot"/>
            </w:tabs>
            <w:rPr/>
          </w:pPr>
          <w:hyperlink w:anchor="__RefHeading___Toc3078793_58195312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078795_581953129">
            <w:r>
              <w:rPr>
                <w:webHidden/>
                <w:rStyle w:val="IndexLink"/>
              </w:rPr>
              <w:t>1</w:t>
            </w:r>
            <w:r>
              <w:rPr>
                <w:rStyle w:val="IndexLink"/>
                <w:rtl w:val="true"/>
              </w:rPr>
              <w:t xml:space="preserve">- </w:t>
            </w:r>
            <w:r>
              <w:rPr>
                <w:rStyle w:val="IndexLink"/>
                <w:rtl w:val="true"/>
              </w:rPr>
              <w:t>منطق</w:t>
            </w:r>
            <w:r>
              <w:rPr>
                <w:rStyle w:val="IndexLink"/>
                <w:rtl w:val="true"/>
              </w:rPr>
              <w:tab/>
            </w:r>
            <w:r>
              <w:rPr>
                <w:rStyle w:val="IndexLink"/>
              </w:rPr>
              <w:t>26</w:t>
            </w:r>
          </w:hyperlink>
        </w:p>
        <w:p>
          <w:pPr>
            <w:pStyle w:val="Contents5"/>
            <w:tabs>
              <w:tab w:val="clear" w:pos="7892"/>
              <w:tab w:val="right" w:pos="9026" w:leader="dot"/>
            </w:tabs>
            <w:rPr/>
          </w:pPr>
          <w:hyperlink w:anchor="__RefHeading___Toc3078797_581953129">
            <w:r>
              <w:rPr>
                <w:webHidden/>
                <w:rStyle w:val="IndexLink"/>
              </w:rPr>
              <w:t>1-1</w:t>
            </w:r>
            <w:r>
              <w:rPr>
                <w:rStyle w:val="IndexLink"/>
                <w:rtl w:val="true"/>
              </w:rPr>
              <w:t xml:space="preserve">- </w:t>
            </w:r>
            <w:r>
              <w:rPr>
                <w:rStyle w:val="IndexLink"/>
                <w:rtl w:val="true"/>
              </w:rPr>
              <w:t>منطق در لغت</w:t>
            </w:r>
            <w:r>
              <w:rPr>
                <w:rStyle w:val="IndexLink"/>
                <w:rtl w:val="true"/>
              </w:rPr>
              <w:tab/>
            </w:r>
            <w:r>
              <w:rPr>
                <w:rStyle w:val="IndexLink"/>
              </w:rPr>
              <w:t>26</w:t>
            </w:r>
          </w:hyperlink>
        </w:p>
        <w:p>
          <w:pPr>
            <w:pStyle w:val="Contents5"/>
            <w:tabs>
              <w:tab w:val="clear" w:pos="7892"/>
              <w:tab w:val="right" w:pos="9026" w:leader="dot"/>
            </w:tabs>
            <w:rPr/>
          </w:pPr>
          <w:hyperlink w:anchor="__RefHeading___Toc3078799_581953129">
            <w:r>
              <w:rPr>
                <w:webHidden/>
                <w:rStyle w:val="IndexLink"/>
              </w:rPr>
              <w:t>1-2</w:t>
            </w:r>
            <w:r>
              <w:rPr>
                <w:rStyle w:val="IndexLink"/>
                <w:rtl w:val="true"/>
              </w:rPr>
              <w:t xml:space="preserve">- </w:t>
            </w:r>
            <w:r>
              <w:rPr>
                <w:rStyle w:val="IndexLink"/>
                <w:rtl w:val="true"/>
              </w:rPr>
              <w:t>منطق در اصطلاح</w:t>
            </w:r>
            <w:r>
              <w:rPr>
                <w:rStyle w:val="IndexLink"/>
                <w:rtl w:val="true"/>
              </w:rPr>
              <w:tab/>
            </w:r>
            <w:r>
              <w:rPr>
                <w:rStyle w:val="IndexLink"/>
              </w:rPr>
              <w:t>27</w:t>
            </w:r>
          </w:hyperlink>
        </w:p>
        <w:p>
          <w:pPr>
            <w:pStyle w:val="Contents4"/>
            <w:tabs>
              <w:tab w:val="clear" w:pos="8176"/>
              <w:tab w:val="right" w:pos="9026" w:leader="dot"/>
            </w:tabs>
            <w:rPr/>
          </w:pPr>
          <w:hyperlink w:anchor="__RefHeading___Toc3078801_581953129">
            <w:r>
              <w:rPr>
                <w:webHidden/>
                <w:rStyle w:val="IndexLink"/>
              </w:rPr>
              <w:t>2</w:t>
            </w:r>
            <w:r>
              <w:rPr>
                <w:rStyle w:val="IndexLink"/>
                <w:rtl w:val="true"/>
              </w:rPr>
              <w:t xml:space="preserve">- </w:t>
            </w:r>
            <w:r>
              <w:rPr>
                <w:rStyle w:val="IndexLink"/>
                <w:rtl w:val="true"/>
              </w:rPr>
              <w:t>اصول فقه</w:t>
            </w:r>
            <w:r>
              <w:rPr>
                <w:rStyle w:val="IndexLink"/>
                <w:rtl w:val="true"/>
              </w:rPr>
              <w:tab/>
            </w:r>
            <w:r>
              <w:rPr>
                <w:rStyle w:val="IndexLink"/>
              </w:rPr>
              <w:t>30</w:t>
            </w:r>
          </w:hyperlink>
        </w:p>
        <w:p>
          <w:pPr>
            <w:pStyle w:val="Contents5"/>
            <w:tabs>
              <w:tab w:val="clear" w:pos="7892"/>
              <w:tab w:val="right" w:pos="9026" w:leader="dot"/>
            </w:tabs>
            <w:rPr/>
          </w:pPr>
          <w:hyperlink w:anchor="__RefHeading___Toc3078803_581953129">
            <w:r>
              <w:rPr>
                <w:webHidden/>
                <w:rStyle w:val="IndexLink"/>
              </w:rPr>
              <w:t>2-1</w:t>
            </w:r>
            <w:r>
              <w:rPr>
                <w:rStyle w:val="IndexLink"/>
                <w:rtl w:val="true"/>
              </w:rPr>
              <w:t xml:space="preserve">- </w:t>
            </w:r>
            <w:r>
              <w:rPr>
                <w:rStyle w:val="IndexLink"/>
                <w:rtl w:val="true"/>
              </w:rPr>
              <w:t>اصول فقه در لغت</w:t>
            </w:r>
            <w:r>
              <w:rPr>
                <w:rStyle w:val="IndexLink"/>
                <w:rtl w:val="true"/>
              </w:rPr>
              <w:tab/>
            </w:r>
            <w:r>
              <w:rPr>
                <w:rStyle w:val="IndexLink"/>
              </w:rPr>
              <w:t>30</w:t>
            </w:r>
          </w:hyperlink>
        </w:p>
        <w:p>
          <w:pPr>
            <w:pStyle w:val="Contents5"/>
            <w:tabs>
              <w:tab w:val="clear" w:pos="7892"/>
              <w:tab w:val="right" w:pos="9026" w:leader="dot"/>
            </w:tabs>
            <w:rPr/>
          </w:pPr>
          <w:hyperlink w:anchor="__RefHeading___Toc3078805_581953129">
            <w:r>
              <w:rPr>
                <w:webHidden/>
                <w:rStyle w:val="IndexLink"/>
              </w:rPr>
              <w:t>2-2</w:t>
            </w:r>
            <w:r>
              <w:rPr>
                <w:rStyle w:val="IndexLink"/>
                <w:rtl w:val="true"/>
              </w:rPr>
              <w:t xml:space="preserve">- </w:t>
            </w:r>
            <w:r>
              <w:rPr>
                <w:rStyle w:val="IndexLink"/>
                <w:rtl w:val="true"/>
              </w:rPr>
              <w:t>اصول فقه در اصطلاح</w:t>
            </w:r>
            <w:r>
              <w:rPr>
                <w:rStyle w:val="IndexLink"/>
                <w:rtl w:val="true"/>
              </w:rPr>
              <w:tab/>
            </w:r>
            <w:r>
              <w:rPr>
                <w:rStyle w:val="IndexLink"/>
              </w:rPr>
              <w:t>32</w:t>
            </w:r>
          </w:hyperlink>
        </w:p>
        <w:p>
          <w:pPr>
            <w:pStyle w:val="Contents4"/>
            <w:tabs>
              <w:tab w:val="clear" w:pos="8176"/>
              <w:tab w:val="right" w:pos="9026" w:leader="dot"/>
            </w:tabs>
            <w:rPr/>
          </w:pPr>
          <w:hyperlink w:anchor="__RefHeading___Toc3078807_581953129">
            <w:r>
              <w:rPr>
                <w:webHidden/>
                <w:rStyle w:val="IndexLink"/>
              </w:rPr>
              <w:t>3</w:t>
            </w:r>
            <w:r>
              <w:rPr>
                <w:rStyle w:val="IndexLink"/>
                <w:rtl w:val="true"/>
              </w:rPr>
              <w:t xml:space="preserve">- </w:t>
            </w:r>
            <w:r>
              <w:rPr>
                <w:rStyle w:val="IndexLink"/>
                <w:rtl w:val="true"/>
              </w:rPr>
              <w:t>رابطۀ منطق و اصول فقه</w:t>
            </w:r>
            <w:r>
              <w:rPr>
                <w:rStyle w:val="IndexLink"/>
                <w:rtl w:val="true"/>
              </w:rPr>
              <w:tab/>
            </w:r>
            <w:r>
              <w:rPr>
                <w:rStyle w:val="IndexLink"/>
              </w:rPr>
              <w:t>41</w:t>
            </w:r>
          </w:hyperlink>
        </w:p>
        <w:p>
          <w:pPr>
            <w:pStyle w:val="Contents4"/>
            <w:tabs>
              <w:tab w:val="clear" w:pos="8176"/>
              <w:tab w:val="right" w:pos="9026" w:leader="dot"/>
            </w:tabs>
            <w:rPr/>
          </w:pPr>
          <w:hyperlink w:anchor="__RefHeading___Toc3078809_581953129">
            <w:r>
              <w:rPr>
                <w:webHidden/>
                <w:rStyle w:val="IndexLink"/>
              </w:rPr>
              <w:t>4</w:t>
            </w:r>
            <w:r>
              <w:rPr>
                <w:rStyle w:val="IndexLink"/>
                <w:rtl w:val="true"/>
              </w:rPr>
              <w:t xml:space="preserve">- </w:t>
            </w:r>
            <w:r>
              <w:rPr>
                <w:rStyle w:val="IndexLink"/>
                <w:rtl w:val="true"/>
              </w:rPr>
              <w:t>قضایا و تقسیمات آن</w:t>
            </w:r>
            <w:r>
              <w:rPr>
                <w:rStyle w:val="IndexLink"/>
                <w:rtl w:val="true"/>
              </w:rPr>
              <w:tab/>
            </w:r>
            <w:r>
              <w:rPr>
                <w:rStyle w:val="IndexLink"/>
              </w:rPr>
              <w:t>42</w:t>
            </w:r>
          </w:hyperlink>
        </w:p>
        <w:p>
          <w:pPr>
            <w:pStyle w:val="Contents5"/>
            <w:tabs>
              <w:tab w:val="clear" w:pos="7892"/>
              <w:tab w:val="right" w:pos="9026" w:leader="dot"/>
            </w:tabs>
            <w:rPr/>
          </w:pPr>
          <w:hyperlink w:anchor="__RefHeading___Toc3078811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078813_581953129">
            <w:r>
              <w:rPr>
                <w:webHidden/>
                <w:rStyle w:val="IndexLink"/>
              </w:rPr>
              <w:t>4-1</w:t>
            </w:r>
            <w:r>
              <w:rPr>
                <w:rStyle w:val="IndexLink"/>
                <w:rtl w:val="true"/>
              </w:rPr>
              <w:t xml:space="preserve">- </w:t>
            </w:r>
            <w:r>
              <w:rPr>
                <w:rStyle w:val="IndexLink"/>
                <w:rtl w:val="true"/>
              </w:rPr>
              <w:t>قضیه در لغت</w:t>
            </w:r>
            <w:r>
              <w:rPr>
                <w:rStyle w:val="IndexLink"/>
                <w:rtl w:val="true"/>
              </w:rPr>
              <w:tab/>
            </w:r>
            <w:r>
              <w:rPr>
                <w:rStyle w:val="IndexLink"/>
              </w:rPr>
              <w:t>43</w:t>
            </w:r>
          </w:hyperlink>
        </w:p>
        <w:p>
          <w:pPr>
            <w:pStyle w:val="Contents5"/>
            <w:tabs>
              <w:tab w:val="clear" w:pos="7892"/>
              <w:tab w:val="right" w:pos="9026" w:leader="dot"/>
            </w:tabs>
            <w:rPr/>
          </w:pPr>
          <w:hyperlink w:anchor="__RefHeading___Toc3078815_581953129">
            <w:r>
              <w:rPr>
                <w:webHidden/>
                <w:rStyle w:val="IndexLink"/>
              </w:rPr>
              <w:t>4-2</w:t>
            </w:r>
            <w:r>
              <w:rPr>
                <w:rStyle w:val="IndexLink"/>
                <w:rtl w:val="true"/>
              </w:rPr>
              <w:t xml:space="preserve">- </w:t>
            </w:r>
            <w:r>
              <w:rPr>
                <w:rStyle w:val="IndexLink"/>
                <w:rtl w:val="true"/>
              </w:rPr>
              <w:t>قضیه در اصطلاح منطق</w:t>
            </w:r>
            <w:r>
              <w:rPr>
                <w:rStyle w:val="IndexLink"/>
                <w:rtl w:val="true"/>
              </w:rPr>
              <w:tab/>
            </w:r>
            <w:r>
              <w:rPr>
                <w:rStyle w:val="IndexLink"/>
              </w:rPr>
              <w:t>43</w:t>
            </w:r>
          </w:hyperlink>
        </w:p>
        <w:p>
          <w:pPr>
            <w:pStyle w:val="Contents5"/>
            <w:tabs>
              <w:tab w:val="clear" w:pos="7892"/>
              <w:tab w:val="right" w:pos="9026" w:leader="dot"/>
            </w:tabs>
            <w:rPr/>
          </w:pPr>
          <w:hyperlink w:anchor="__RefHeading___Toc3078817_581953129">
            <w:r>
              <w:rPr>
                <w:webHidden/>
                <w:rStyle w:val="IndexLink"/>
              </w:rPr>
              <w:t>4-3</w:t>
            </w:r>
            <w:r>
              <w:rPr>
                <w:rStyle w:val="IndexLink"/>
                <w:rtl w:val="true"/>
              </w:rPr>
              <w:t xml:space="preserve">- </w:t>
            </w:r>
            <w:r>
              <w:rPr>
                <w:rStyle w:val="IndexLink"/>
                <w:rtl w:val="true"/>
              </w:rPr>
              <w:t>قضیه در اصطلاح اصول فقه</w:t>
            </w:r>
            <w:r>
              <w:rPr>
                <w:rStyle w:val="IndexLink"/>
                <w:rtl w:val="true"/>
              </w:rPr>
              <w:tab/>
            </w:r>
            <w:r>
              <w:rPr>
                <w:rStyle w:val="IndexLink"/>
              </w:rPr>
              <w:t>45</w:t>
            </w:r>
          </w:hyperlink>
        </w:p>
        <w:p>
          <w:pPr>
            <w:pStyle w:val="Contents5"/>
            <w:tabs>
              <w:tab w:val="clear" w:pos="7892"/>
              <w:tab w:val="right" w:pos="9026" w:leader="dot"/>
            </w:tabs>
            <w:rPr/>
          </w:pPr>
          <w:hyperlink w:anchor="__RefHeading___Toc3078819_581953129">
            <w:r>
              <w:rPr>
                <w:webHidden/>
                <w:rStyle w:val="IndexLink"/>
              </w:rPr>
              <w:t>4-4</w:t>
            </w:r>
            <w:r>
              <w:rPr>
                <w:rStyle w:val="IndexLink"/>
                <w:rtl w:val="true"/>
              </w:rPr>
              <w:t xml:space="preserve">- </w:t>
            </w:r>
            <w:r>
              <w:rPr>
                <w:rStyle w:val="IndexLink"/>
                <w:rtl w:val="true"/>
              </w:rPr>
              <w:t>تقسیمات قضایا در منطق</w:t>
            </w:r>
            <w:r>
              <w:rPr>
                <w:rStyle w:val="IndexLink"/>
                <w:rtl w:val="true"/>
              </w:rPr>
              <w:tab/>
            </w:r>
            <w:r>
              <w:rPr>
                <w:rStyle w:val="IndexLink"/>
              </w:rPr>
              <w:t>46</w:t>
            </w:r>
          </w:hyperlink>
        </w:p>
        <w:p>
          <w:pPr>
            <w:pStyle w:val="Contents5"/>
            <w:tabs>
              <w:tab w:val="clear" w:pos="7892"/>
              <w:tab w:val="right" w:pos="9026" w:leader="dot"/>
            </w:tabs>
            <w:rPr/>
          </w:pPr>
          <w:hyperlink w:anchor="__RefHeading___Toc3078821_581953129">
            <w:r>
              <w:rPr>
                <w:webHidden/>
                <w:rStyle w:val="IndexLink"/>
              </w:rPr>
              <w:t>4-5</w:t>
            </w:r>
            <w:r>
              <w:rPr>
                <w:rStyle w:val="IndexLink"/>
                <w:rtl w:val="true"/>
              </w:rPr>
              <w:t xml:space="preserve">- </w:t>
            </w:r>
            <w:r>
              <w:rPr>
                <w:rStyle w:val="IndexLink"/>
                <w:rtl w:val="true"/>
              </w:rPr>
              <w:t>جایگاه تقسیم قضایا به حقیقیه و خارجیه</w:t>
            </w:r>
            <w:r>
              <w:rPr>
                <w:rStyle w:val="IndexLink"/>
                <w:rtl w:val="true"/>
              </w:rPr>
              <w:tab/>
            </w:r>
            <w:r>
              <w:rPr>
                <w:rStyle w:val="IndexLink"/>
              </w:rPr>
              <w:t>51</w:t>
            </w:r>
          </w:hyperlink>
        </w:p>
        <w:p>
          <w:pPr>
            <w:pStyle w:val="Contents3"/>
            <w:tabs>
              <w:tab w:val="clear" w:pos="8459"/>
              <w:tab w:val="right" w:pos="9026" w:leader="dot"/>
            </w:tabs>
            <w:rPr/>
          </w:pPr>
          <w:hyperlink w:anchor="__RefHeading___Toc3078823_581953129">
            <w:r>
              <w:rPr>
                <w:webHidden/>
                <w:rStyle w:val="IndexLink"/>
                <w:rtl w:val="true"/>
              </w:rPr>
              <w:t>گفتار دوّم</w:t>
            </w:r>
            <w:r>
              <w:rPr>
                <w:rStyle w:val="IndexLink"/>
                <w:rtl w:val="true"/>
              </w:rPr>
              <w:t xml:space="preserve">: </w:t>
            </w:r>
            <w:r>
              <w:rPr>
                <w:rStyle w:val="IndexLink"/>
                <w:rtl w:val="true"/>
              </w:rPr>
              <w:t>تاریخچه قضایای حقیقیه و خارجیه</w:t>
            </w:r>
            <w:r>
              <w:rPr>
                <w:rStyle w:val="IndexLink"/>
                <w:rtl w:val="true"/>
              </w:rPr>
              <w:tab/>
            </w:r>
            <w:r>
              <w:rPr>
                <w:rStyle w:val="IndexLink"/>
              </w:rPr>
              <w:t>53</w:t>
            </w:r>
          </w:hyperlink>
        </w:p>
        <w:p>
          <w:pPr>
            <w:pStyle w:val="Contents4"/>
            <w:tabs>
              <w:tab w:val="clear" w:pos="8176"/>
              <w:tab w:val="right" w:pos="9026" w:leader="dot"/>
            </w:tabs>
            <w:rPr/>
          </w:pPr>
          <w:hyperlink w:anchor="__RefHeading___Toc3078825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078827_581953129">
            <w:r>
              <w:rPr>
                <w:webHidden/>
                <w:rStyle w:val="IndexLink"/>
              </w:rPr>
              <w:t>1</w:t>
            </w:r>
            <w:r>
              <w:rPr>
                <w:rStyle w:val="IndexLink"/>
                <w:rtl w:val="true"/>
              </w:rPr>
              <w:t xml:space="preserve">- </w:t>
            </w:r>
            <w:r>
              <w:rPr>
                <w:rStyle w:val="IndexLink"/>
                <w:rtl w:val="true"/>
              </w:rPr>
              <w:t>مبادی بحث در آثار حکمای پیش از فخر رازی</w:t>
            </w:r>
            <w:r>
              <w:rPr>
                <w:rStyle w:val="IndexLink"/>
                <w:rtl w:val="true"/>
              </w:rPr>
              <w:tab/>
            </w:r>
            <w:r>
              <w:rPr>
                <w:rStyle w:val="IndexLink"/>
              </w:rPr>
              <w:t>54</w:t>
            </w:r>
          </w:hyperlink>
        </w:p>
        <w:p>
          <w:pPr>
            <w:pStyle w:val="Contents5"/>
            <w:tabs>
              <w:tab w:val="clear" w:pos="7892"/>
              <w:tab w:val="right" w:pos="9026" w:leader="dot"/>
            </w:tabs>
            <w:rPr/>
          </w:pPr>
          <w:hyperlink w:anchor="__RefHeading___Toc3078829_58195312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3078831_581953129">
            <w:r>
              <w:rPr>
                <w:webHidden/>
                <w:rStyle w:val="IndexLink"/>
              </w:rPr>
              <w:t>1-1</w:t>
            </w:r>
            <w:r>
              <w:rPr>
                <w:rStyle w:val="IndexLink"/>
                <w:rtl w:val="true"/>
              </w:rPr>
              <w:t xml:space="preserve">- </w:t>
            </w:r>
            <w:r>
              <w:rPr>
                <w:rStyle w:val="IndexLink"/>
                <w:rtl w:val="true"/>
              </w:rPr>
              <w:t>کلام ارسطو در تقسیم قضایا به اعتبار جهات</w:t>
            </w:r>
            <w:r>
              <w:rPr>
                <w:rStyle w:val="IndexLink"/>
                <w:rtl w:val="true"/>
              </w:rPr>
              <w:tab/>
            </w:r>
            <w:r>
              <w:rPr>
                <w:rStyle w:val="IndexLink"/>
              </w:rPr>
              <w:t>54</w:t>
            </w:r>
          </w:hyperlink>
        </w:p>
        <w:p>
          <w:pPr>
            <w:pStyle w:val="Contents5"/>
            <w:tabs>
              <w:tab w:val="clear" w:pos="7892"/>
              <w:tab w:val="right" w:pos="9026" w:leader="dot"/>
            </w:tabs>
            <w:rPr/>
          </w:pPr>
          <w:hyperlink w:anchor="__RefHeading___Toc3078833_581953129">
            <w:r>
              <w:rPr>
                <w:webHidden/>
                <w:rStyle w:val="IndexLink"/>
              </w:rPr>
              <w:t>1-2</w:t>
            </w:r>
            <w:r>
              <w:rPr>
                <w:rStyle w:val="IndexLink"/>
                <w:rtl w:val="true"/>
              </w:rPr>
              <w:t xml:space="preserve">- </w:t>
            </w:r>
            <w:r>
              <w:rPr>
                <w:rStyle w:val="IndexLink"/>
                <w:rtl w:val="true"/>
              </w:rPr>
              <w:t>کلام فارابی</w:t>
            </w:r>
            <w:r>
              <w:rPr>
                <w:rStyle w:val="IndexLink"/>
                <w:rtl w:val="true"/>
              </w:rPr>
              <w:tab/>
            </w:r>
            <w:r>
              <w:rPr>
                <w:rStyle w:val="IndexLink"/>
              </w:rPr>
              <w:t>56</w:t>
            </w:r>
          </w:hyperlink>
        </w:p>
        <w:p>
          <w:pPr>
            <w:pStyle w:val="Contents5"/>
            <w:tabs>
              <w:tab w:val="clear" w:pos="7892"/>
              <w:tab w:val="right" w:pos="9026" w:leader="dot"/>
            </w:tabs>
            <w:rPr/>
          </w:pPr>
          <w:hyperlink w:anchor="__RefHeading___Toc3078835_581953129">
            <w:r>
              <w:rPr>
                <w:webHidden/>
                <w:rStyle w:val="IndexLink"/>
              </w:rPr>
              <w:t>1-3</w:t>
            </w:r>
            <w:r>
              <w:rPr>
                <w:rStyle w:val="IndexLink"/>
                <w:rtl w:val="true"/>
              </w:rPr>
              <w:t xml:space="preserve">- </w:t>
            </w:r>
            <w:r>
              <w:rPr>
                <w:rStyle w:val="IndexLink"/>
                <w:rtl w:val="true"/>
              </w:rPr>
              <w:t>کلام ابن سینا</w:t>
            </w:r>
            <w:r>
              <w:rPr>
                <w:rStyle w:val="IndexLink"/>
                <w:rtl w:val="true"/>
              </w:rPr>
              <w:tab/>
            </w:r>
            <w:r>
              <w:rPr>
                <w:rStyle w:val="IndexLink"/>
              </w:rPr>
              <w:t>58</w:t>
            </w:r>
          </w:hyperlink>
        </w:p>
        <w:p>
          <w:pPr>
            <w:pStyle w:val="Contents5"/>
            <w:tabs>
              <w:tab w:val="clear" w:pos="7892"/>
              <w:tab w:val="right" w:pos="9026" w:leader="dot"/>
            </w:tabs>
            <w:rPr/>
          </w:pPr>
          <w:hyperlink w:anchor="__RefHeading___Toc3078837_581953129">
            <w:r>
              <w:rPr>
                <w:webHidden/>
                <w:rStyle w:val="IndexLink"/>
              </w:rPr>
              <w:t>1-4</w:t>
            </w:r>
            <w:r>
              <w:rPr>
                <w:rStyle w:val="IndexLink"/>
                <w:rtl w:val="true"/>
              </w:rPr>
              <w:t xml:space="preserve">- </w:t>
            </w:r>
            <w:r>
              <w:rPr>
                <w:rStyle w:val="IndexLink"/>
                <w:rtl w:val="true"/>
              </w:rPr>
              <w:t>اختلاف دیدگاه ابن سینا با فارابی در عقد الوضع</w:t>
            </w:r>
            <w:r>
              <w:rPr>
                <w:rStyle w:val="IndexLink"/>
                <w:rtl w:val="true"/>
              </w:rPr>
              <w:tab/>
            </w:r>
            <w:r>
              <w:rPr>
                <w:rStyle w:val="IndexLink"/>
              </w:rPr>
              <w:t>66</w:t>
            </w:r>
          </w:hyperlink>
        </w:p>
        <w:p>
          <w:pPr>
            <w:pStyle w:val="Contents4"/>
            <w:tabs>
              <w:tab w:val="clear" w:pos="8176"/>
              <w:tab w:val="right" w:pos="9026" w:leader="dot"/>
            </w:tabs>
            <w:rPr/>
          </w:pPr>
          <w:hyperlink w:anchor="__RefHeading___Toc3078839_581953129">
            <w:r>
              <w:rPr>
                <w:webHidden/>
                <w:rStyle w:val="IndexLink"/>
              </w:rPr>
              <w:t>2</w:t>
            </w:r>
            <w:r>
              <w:rPr>
                <w:rStyle w:val="IndexLink"/>
                <w:rtl w:val="true"/>
              </w:rPr>
              <w:t xml:space="preserve">- </w:t>
            </w:r>
            <w:r>
              <w:rPr>
                <w:rStyle w:val="IndexLink"/>
                <w:rtl w:val="true"/>
              </w:rPr>
              <w:t>شکل گیری قضایای حقیقیه و خارجیه توسّط فخر رازی</w:t>
            </w:r>
            <w:r>
              <w:rPr>
                <w:rStyle w:val="IndexLink"/>
                <w:rtl w:val="true"/>
              </w:rPr>
              <w:tab/>
            </w:r>
            <w:r>
              <w:rPr>
                <w:rStyle w:val="IndexLink"/>
              </w:rPr>
              <w:t>68</w:t>
            </w:r>
          </w:hyperlink>
        </w:p>
        <w:p>
          <w:pPr>
            <w:pStyle w:val="Contents5"/>
            <w:tabs>
              <w:tab w:val="clear" w:pos="7892"/>
              <w:tab w:val="right" w:pos="9026" w:leader="dot"/>
            </w:tabs>
            <w:rPr/>
          </w:pPr>
          <w:hyperlink w:anchor="__RefHeading___Toc3078841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078843_581953129">
            <w:r>
              <w:rPr>
                <w:webHidden/>
                <w:rStyle w:val="IndexLink"/>
              </w:rPr>
              <w:t>2-1</w:t>
            </w:r>
            <w:r>
              <w:rPr>
                <w:rStyle w:val="IndexLink"/>
                <w:rtl w:val="true"/>
              </w:rPr>
              <w:t xml:space="preserve">- </w:t>
            </w:r>
            <w:r>
              <w:rPr>
                <w:rStyle w:val="IndexLink"/>
                <w:rtl w:val="true"/>
              </w:rPr>
              <w:t xml:space="preserve">کلام فخر در </w:t>
            </w:r>
            <w:r>
              <w:rPr>
                <w:rStyle w:val="IndexLink"/>
                <w:rtl w:val="true"/>
              </w:rPr>
              <w:t>«</w:t>
            </w:r>
            <w:r>
              <w:rPr>
                <w:rStyle w:val="IndexLink"/>
                <w:rtl w:val="true"/>
              </w:rPr>
              <w:t>شرح عیون الحکمه</w:t>
            </w:r>
            <w:r>
              <w:rPr>
                <w:rStyle w:val="IndexLink"/>
                <w:rtl w:val="true"/>
              </w:rPr>
              <w:t>»</w:t>
              <w:tab/>
            </w:r>
            <w:r>
              <w:rPr>
                <w:rStyle w:val="IndexLink"/>
              </w:rPr>
              <w:t>69</w:t>
            </w:r>
          </w:hyperlink>
        </w:p>
        <w:p>
          <w:pPr>
            <w:pStyle w:val="Contents5"/>
            <w:tabs>
              <w:tab w:val="clear" w:pos="7892"/>
              <w:tab w:val="right" w:pos="9026" w:leader="dot"/>
            </w:tabs>
            <w:rPr/>
          </w:pPr>
          <w:hyperlink w:anchor="__RefHeading___Toc3078845_581953129">
            <w:r>
              <w:rPr>
                <w:webHidden/>
                <w:rStyle w:val="IndexLink"/>
              </w:rPr>
              <w:t>2-2</w:t>
            </w:r>
            <w:r>
              <w:rPr>
                <w:rStyle w:val="IndexLink"/>
                <w:rtl w:val="true"/>
              </w:rPr>
              <w:t xml:space="preserve">- </w:t>
            </w:r>
            <w:r>
              <w:rPr>
                <w:rStyle w:val="IndexLink"/>
                <w:rtl w:val="true"/>
              </w:rPr>
              <w:t xml:space="preserve">کلام فخر در </w:t>
            </w:r>
            <w:r>
              <w:rPr>
                <w:rStyle w:val="IndexLink"/>
                <w:rtl w:val="true"/>
              </w:rPr>
              <w:t>«</w:t>
            </w:r>
            <w:r>
              <w:rPr>
                <w:rStyle w:val="IndexLink"/>
                <w:rtl w:val="true"/>
              </w:rPr>
              <w:t>منطق الملخّص</w:t>
            </w:r>
            <w:r>
              <w:rPr>
                <w:rStyle w:val="IndexLink"/>
                <w:rtl w:val="true"/>
              </w:rPr>
              <w:t>»</w:t>
              <w:tab/>
            </w:r>
            <w:r>
              <w:rPr>
                <w:rStyle w:val="IndexLink"/>
              </w:rPr>
              <w:t>70</w:t>
            </w:r>
          </w:hyperlink>
        </w:p>
        <w:p>
          <w:pPr>
            <w:pStyle w:val="Contents4"/>
            <w:tabs>
              <w:tab w:val="clear" w:pos="8176"/>
              <w:tab w:val="right" w:pos="9026" w:leader="dot"/>
            </w:tabs>
            <w:rPr/>
          </w:pPr>
          <w:hyperlink w:anchor="__RefHeading___Toc3078847_581953129">
            <w:r>
              <w:rPr>
                <w:webHidden/>
                <w:rStyle w:val="IndexLink"/>
              </w:rPr>
              <w:t>3</w:t>
            </w:r>
            <w:r>
              <w:rPr>
                <w:rStyle w:val="IndexLink"/>
                <w:rtl w:val="true"/>
              </w:rPr>
              <w:t xml:space="preserve">- </w:t>
            </w:r>
            <w:r>
              <w:rPr>
                <w:rStyle w:val="IndexLink"/>
                <w:rtl w:val="true"/>
              </w:rPr>
              <w:t>قضایای حقیقیه و خارجیه در آثار حکمای پس از فخر رازی</w:t>
            </w:r>
            <w:r>
              <w:rPr>
                <w:rStyle w:val="IndexLink"/>
                <w:rtl w:val="true"/>
              </w:rPr>
              <w:tab/>
            </w:r>
            <w:r>
              <w:rPr>
                <w:rStyle w:val="IndexLink"/>
              </w:rPr>
              <w:t>72</w:t>
            </w:r>
          </w:hyperlink>
        </w:p>
        <w:p>
          <w:pPr>
            <w:pStyle w:val="Contents5"/>
            <w:tabs>
              <w:tab w:val="clear" w:pos="7892"/>
              <w:tab w:val="right" w:pos="9026" w:leader="dot"/>
            </w:tabs>
            <w:rPr/>
          </w:pPr>
          <w:hyperlink w:anchor="__RefHeading___Toc3078849_58195312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078851_581953129">
            <w:r>
              <w:rPr>
                <w:webHidden/>
                <w:rStyle w:val="IndexLink"/>
              </w:rPr>
              <w:t>3-1</w:t>
            </w:r>
            <w:r>
              <w:rPr>
                <w:rStyle w:val="IndexLink"/>
                <w:rtl w:val="true"/>
              </w:rPr>
              <w:t xml:space="preserve">- </w:t>
            </w:r>
            <w:r>
              <w:rPr>
                <w:rStyle w:val="IndexLink"/>
                <w:rtl w:val="true"/>
              </w:rPr>
              <w:t>کلمات موافقین</w:t>
            </w:r>
            <w:r>
              <w:rPr>
                <w:rStyle w:val="IndexLink"/>
                <w:rtl w:val="true"/>
              </w:rPr>
              <w:tab/>
            </w:r>
            <w:r>
              <w:rPr>
                <w:rStyle w:val="IndexLink"/>
              </w:rPr>
              <w:t>72</w:t>
            </w:r>
          </w:hyperlink>
        </w:p>
        <w:p>
          <w:pPr>
            <w:pStyle w:val="Contents5"/>
            <w:tabs>
              <w:tab w:val="clear" w:pos="7892"/>
              <w:tab w:val="right" w:pos="9026" w:leader="dot"/>
            </w:tabs>
            <w:rPr/>
          </w:pPr>
          <w:hyperlink w:anchor="__RefHeading___Toc3078853_581953129">
            <w:r>
              <w:rPr>
                <w:webHidden/>
                <w:rStyle w:val="IndexLink"/>
              </w:rPr>
              <w:t>3-2</w:t>
            </w:r>
            <w:r>
              <w:rPr>
                <w:rStyle w:val="IndexLink"/>
                <w:rtl w:val="true"/>
              </w:rPr>
              <w:t xml:space="preserve">- </w:t>
            </w:r>
            <w:r>
              <w:rPr>
                <w:rStyle w:val="IndexLink"/>
                <w:rtl w:val="true"/>
              </w:rPr>
              <w:t>کلمات مخالفین</w:t>
            </w:r>
            <w:r>
              <w:rPr>
                <w:rStyle w:val="IndexLink"/>
                <w:rtl w:val="true"/>
              </w:rPr>
              <w:tab/>
            </w:r>
            <w:r>
              <w:rPr>
                <w:rStyle w:val="IndexLink"/>
              </w:rPr>
              <w:t>75</w:t>
            </w:r>
          </w:hyperlink>
        </w:p>
        <w:p>
          <w:pPr>
            <w:pStyle w:val="Contents4"/>
            <w:tabs>
              <w:tab w:val="clear" w:pos="8176"/>
              <w:tab w:val="right" w:pos="9026" w:leader="dot"/>
            </w:tabs>
            <w:rPr/>
          </w:pPr>
          <w:hyperlink w:anchor="__RefHeading___Toc3078855_581953129">
            <w:r>
              <w:rPr>
                <w:webHidden/>
                <w:rStyle w:val="IndexLink"/>
              </w:rPr>
              <w:t>4</w:t>
            </w:r>
            <w:r>
              <w:rPr>
                <w:rStyle w:val="IndexLink"/>
                <w:rtl w:val="true"/>
              </w:rPr>
              <w:t xml:space="preserve">- </w:t>
            </w:r>
            <w:r>
              <w:rPr>
                <w:rStyle w:val="IndexLink"/>
                <w:rtl w:val="true"/>
              </w:rPr>
              <w:t>ورود و تثبیت قضایای حقیقیه و خارجیه در اصول فقه</w:t>
            </w:r>
            <w:r>
              <w:rPr>
                <w:rStyle w:val="IndexLink"/>
                <w:rtl w:val="true"/>
              </w:rPr>
              <w:tab/>
            </w:r>
            <w:r>
              <w:rPr>
                <w:rStyle w:val="IndexLink"/>
              </w:rPr>
              <w:t>79</w:t>
            </w:r>
          </w:hyperlink>
        </w:p>
        <w:p>
          <w:pPr>
            <w:pStyle w:val="Contents4"/>
            <w:tabs>
              <w:tab w:val="clear" w:pos="8176"/>
              <w:tab w:val="right" w:pos="9026" w:leader="dot"/>
            </w:tabs>
            <w:rPr/>
          </w:pPr>
          <w:hyperlink w:anchor="__RefHeading___Toc3078857_581953129">
            <w:r>
              <w:rPr>
                <w:webHidden/>
                <w:rStyle w:val="IndexLink"/>
              </w:rPr>
              <w:t>5</w:t>
            </w:r>
            <w:r>
              <w:rPr>
                <w:rStyle w:val="IndexLink"/>
                <w:rtl w:val="true"/>
              </w:rPr>
              <w:t xml:space="preserve">- </w:t>
            </w:r>
            <w:r>
              <w:rPr>
                <w:rStyle w:val="IndexLink"/>
                <w:rtl w:val="true"/>
              </w:rPr>
              <w:t>پیشینۀ تحقیق</w:t>
            </w:r>
            <w:r>
              <w:rPr>
                <w:rStyle w:val="IndexLink"/>
                <w:rtl w:val="true"/>
              </w:rPr>
              <w:tab/>
            </w:r>
            <w:r>
              <w:rPr>
                <w:rStyle w:val="IndexLink"/>
              </w:rPr>
              <w:t>82</w:t>
            </w:r>
          </w:hyperlink>
        </w:p>
        <w:p>
          <w:pPr>
            <w:pStyle w:val="Contents5"/>
            <w:tabs>
              <w:tab w:val="clear" w:pos="7892"/>
              <w:tab w:val="right" w:pos="9026" w:leader="dot"/>
            </w:tabs>
            <w:rPr/>
          </w:pPr>
          <w:hyperlink w:anchor="__RefHeading___Toc3078859_58195312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078861_581953129">
            <w:r>
              <w:rPr>
                <w:webHidden/>
                <w:rStyle w:val="IndexLink"/>
              </w:rPr>
              <w:t>5-1</w:t>
            </w:r>
            <w:r>
              <w:rPr>
                <w:rStyle w:val="IndexLink"/>
                <w:rtl w:val="true"/>
              </w:rPr>
              <w:t xml:space="preserve">- </w:t>
            </w:r>
            <w:r>
              <w:rPr>
                <w:rStyle w:val="IndexLink"/>
                <w:rtl w:val="true"/>
              </w:rPr>
              <w:t>رویکرد منطقی</w:t>
            </w:r>
            <w:r>
              <w:rPr>
                <w:rStyle w:val="IndexLink"/>
                <w:rtl w:val="true"/>
              </w:rPr>
              <w:tab/>
            </w:r>
            <w:r>
              <w:rPr>
                <w:rStyle w:val="IndexLink"/>
              </w:rPr>
              <w:t>82</w:t>
            </w:r>
          </w:hyperlink>
        </w:p>
        <w:p>
          <w:pPr>
            <w:pStyle w:val="Contents5"/>
            <w:tabs>
              <w:tab w:val="clear" w:pos="7892"/>
              <w:tab w:val="right" w:pos="9026" w:leader="dot"/>
            </w:tabs>
            <w:rPr/>
          </w:pPr>
          <w:hyperlink w:anchor="__RefHeading___Toc3078863_581953129">
            <w:r>
              <w:rPr>
                <w:webHidden/>
                <w:rStyle w:val="IndexLink"/>
              </w:rPr>
              <w:t>5-2</w:t>
            </w:r>
            <w:r>
              <w:rPr>
                <w:rStyle w:val="IndexLink"/>
                <w:rtl w:val="true"/>
              </w:rPr>
              <w:t xml:space="preserve">- </w:t>
            </w:r>
            <w:r>
              <w:rPr>
                <w:rStyle w:val="IndexLink"/>
                <w:rtl w:val="true"/>
              </w:rPr>
              <w:t>رویکرد اصولی</w:t>
            </w:r>
            <w:r>
              <w:rPr>
                <w:rStyle w:val="IndexLink"/>
                <w:rtl w:val="true"/>
              </w:rPr>
              <w:tab/>
            </w:r>
            <w:r>
              <w:rPr>
                <w:rStyle w:val="IndexLink"/>
              </w:rPr>
              <w:t>84</w:t>
            </w:r>
          </w:hyperlink>
        </w:p>
        <w:p>
          <w:pPr>
            <w:pStyle w:val="Contents2"/>
            <w:tabs>
              <w:tab w:val="clear" w:pos="8743"/>
              <w:tab w:val="right" w:pos="9026" w:leader="dot"/>
            </w:tabs>
            <w:rPr/>
          </w:pPr>
          <w:hyperlink w:anchor="__RefHeading___Toc3078865_581953129">
            <w:r>
              <w:rPr>
                <w:webHidden/>
                <w:rStyle w:val="IndexLink"/>
                <w:rtl w:val="true"/>
              </w:rPr>
              <w:t>بخش دوّم</w:t>
            </w:r>
            <w:r>
              <w:rPr>
                <w:rStyle w:val="IndexLink"/>
                <w:rtl w:val="true"/>
              </w:rPr>
              <w:t xml:space="preserve">: </w:t>
            </w:r>
            <w:r>
              <w:rPr>
                <w:rStyle w:val="IndexLink"/>
                <w:rtl w:val="true"/>
              </w:rPr>
              <w:t>قضایای حقیقیه و خارجیه در منطق صوری</w:t>
            </w:r>
            <w:r>
              <w:rPr>
                <w:rStyle w:val="IndexLink"/>
                <w:rtl w:val="true"/>
              </w:rPr>
              <w:tab/>
            </w:r>
            <w:r>
              <w:rPr>
                <w:rStyle w:val="IndexLink"/>
              </w:rPr>
              <w:t>86</w:t>
            </w:r>
          </w:hyperlink>
        </w:p>
        <w:p>
          <w:pPr>
            <w:pStyle w:val="Contents3"/>
            <w:tabs>
              <w:tab w:val="clear" w:pos="8459"/>
              <w:tab w:val="right" w:pos="9026" w:leader="dot"/>
            </w:tabs>
            <w:rPr/>
          </w:pPr>
          <w:hyperlink w:anchor="__RefHeading___Toc3078867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078869_581953129">
            <w:r>
              <w:rPr>
                <w:webHidden/>
                <w:rStyle w:val="IndexLink"/>
                <w:rtl w:val="true"/>
              </w:rPr>
              <w:t>طرح بحث</w:t>
            </w:r>
            <w:r>
              <w:rPr>
                <w:rStyle w:val="IndexLink"/>
                <w:rtl w:val="true"/>
              </w:rPr>
              <w:tab/>
            </w:r>
            <w:r>
              <w:rPr>
                <w:rStyle w:val="IndexLink"/>
              </w:rPr>
              <w:t>87</w:t>
            </w:r>
          </w:hyperlink>
        </w:p>
        <w:p>
          <w:pPr>
            <w:pStyle w:val="Contents3"/>
            <w:tabs>
              <w:tab w:val="clear" w:pos="8459"/>
              <w:tab w:val="right" w:pos="9026" w:leader="dot"/>
            </w:tabs>
            <w:rPr/>
          </w:pPr>
          <w:hyperlink w:anchor="__RefHeading___Toc3078871_581953129">
            <w:r>
              <w:rPr>
                <w:webHidden/>
                <w:rStyle w:val="IndexLink"/>
                <w:rtl w:val="true"/>
              </w:rPr>
              <w:t>گفتار نخست</w:t>
            </w:r>
            <w:r>
              <w:rPr>
                <w:rStyle w:val="IndexLink"/>
                <w:rtl w:val="true"/>
              </w:rPr>
              <w:t xml:space="preserve">: </w:t>
            </w:r>
            <w:r>
              <w:rPr>
                <w:rStyle w:val="IndexLink"/>
                <w:rtl w:val="true"/>
              </w:rPr>
              <w:t>قضایای حقیقیه و خارجیه در نزد حکمای پیش از سبزواری</w:t>
            </w:r>
            <w:r>
              <w:rPr>
                <w:rStyle w:val="IndexLink"/>
                <w:rtl w:val="true"/>
              </w:rPr>
              <w:tab/>
            </w:r>
            <w:r>
              <w:rPr>
                <w:rStyle w:val="IndexLink"/>
              </w:rPr>
              <w:t>89</w:t>
            </w:r>
          </w:hyperlink>
        </w:p>
        <w:p>
          <w:pPr>
            <w:pStyle w:val="Contents4"/>
            <w:tabs>
              <w:tab w:val="clear" w:pos="8176"/>
              <w:tab w:val="right" w:pos="9026" w:leader="dot"/>
            </w:tabs>
            <w:rPr/>
          </w:pPr>
          <w:hyperlink w:anchor="__RefHeading___Toc3078873_581953129">
            <w:r>
              <w:rPr>
                <w:webHidden/>
                <w:rStyle w:val="IndexLink"/>
              </w:rPr>
              <w:t>1</w:t>
            </w:r>
            <w:r>
              <w:rPr>
                <w:rStyle w:val="IndexLink"/>
                <w:rtl w:val="true"/>
              </w:rPr>
              <w:t xml:space="preserve">- </w:t>
            </w:r>
            <w:r>
              <w:rPr>
                <w:rStyle w:val="IndexLink"/>
                <w:rtl w:val="true"/>
              </w:rPr>
              <w:t>تعریف ابن سینا در منطق شفا</w:t>
            </w:r>
            <w:r>
              <w:rPr>
                <w:rStyle w:val="IndexLink"/>
                <w:rtl w:val="true"/>
              </w:rPr>
              <w:tab/>
            </w:r>
            <w:r>
              <w:rPr>
                <w:rStyle w:val="IndexLink"/>
              </w:rPr>
              <w:t>89</w:t>
            </w:r>
          </w:hyperlink>
        </w:p>
        <w:p>
          <w:pPr>
            <w:pStyle w:val="Contents4"/>
            <w:tabs>
              <w:tab w:val="clear" w:pos="8176"/>
              <w:tab w:val="right" w:pos="9026" w:leader="dot"/>
            </w:tabs>
            <w:rPr/>
          </w:pPr>
          <w:hyperlink w:anchor="__RefHeading___Toc3078875_581953129">
            <w:r>
              <w:rPr>
                <w:webHidden/>
                <w:rStyle w:val="IndexLink"/>
              </w:rPr>
              <w:t>2</w:t>
            </w:r>
            <w:r>
              <w:rPr>
                <w:rStyle w:val="IndexLink"/>
                <w:rtl w:val="true"/>
              </w:rPr>
              <w:t xml:space="preserve">- </w:t>
            </w:r>
            <w:r>
              <w:rPr>
                <w:rStyle w:val="IndexLink"/>
                <w:rtl w:val="true"/>
              </w:rPr>
              <w:t>تعریف کاتبی در شمسیه</w:t>
            </w:r>
            <w:r>
              <w:rPr>
                <w:rStyle w:val="IndexLink"/>
                <w:rtl w:val="true"/>
              </w:rPr>
              <w:tab/>
            </w:r>
            <w:r>
              <w:rPr>
                <w:rStyle w:val="IndexLink"/>
              </w:rPr>
              <w:t>92</w:t>
            </w:r>
          </w:hyperlink>
        </w:p>
        <w:p>
          <w:pPr>
            <w:pStyle w:val="Contents4"/>
            <w:tabs>
              <w:tab w:val="clear" w:pos="8176"/>
              <w:tab w:val="right" w:pos="9026" w:leader="dot"/>
            </w:tabs>
            <w:rPr/>
          </w:pPr>
          <w:hyperlink w:anchor="__RefHeading___Toc3078877_581953129">
            <w:r>
              <w:rPr>
                <w:webHidden/>
                <w:rStyle w:val="IndexLink"/>
              </w:rPr>
              <w:t>3</w:t>
            </w:r>
            <w:r>
              <w:rPr>
                <w:rStyle w:val="IndexLink"/>
                <w:rtl w:val="true"/>
              </w:rPr>
              <w:t xml:space="preserve">- </w:t>
            </w:r>
            <w:r>
              <w:rPr>
                <w:rStyle w:val="IndexLink"/>
                <w:rtl w:val="true"/>
              </w:rPr>
              <w:t>تعریف قطب الدّین رازی در شرح شمسیه</w:t>
            </w:r>
            <w:r>
              <w:rPr>
                <w:rStyle w:val="IndexLink"/>
                <w:rtl w:val="true"/>
              </w:rPr>
              <w:tab/>
            </w:r>
            <w:r>
              <w:rPr>
                <w:rStyle w:val="IndexLink"/>
              </w:rPr>
              <w:t>94</w:t>
            </w:r>
          </w:hyperlink>
        </w:p>
        <w:p>
          <w:pPr>
            <w:pStyle w:val="Contents4"/>
            <w:tabs>
              <w:tab w:val="clear" w:pos="8176"/>
              <w:tab w:val="right" w:pos="9026" w:leader="dot"/>
            </w:tabs>
            <w:rPr/>
          </w:pPr>
          <w:hyperlink w:anchor="__RefHeading___Toc3078879_581953129">
            <w:r>
              <w:rPr>
                <w:webHidden/>
                <w:rStyle w:val="IndexLink"/>
              </w:rPr>
              <w:t>4</w:t>
            </w:r>
            <w:r>
              <w:rPr>
                <w:rStyle w:val="IndexLink"/>
                <w:rtl w:val="true"/>
              </w:rPr>
              <w:t xml:space="preserve">- </w:t>
            </w:r>
            <w:r>
              <w:rPr>
                <w:rStyle w:val="IndexLink"/>
                <w:rtl w:val="true"/>
              </w:rPr>
              <w:t>تعریف صدرالمتألّهین در لمعات المشرقیه</w:t>
            </w:r>
            <w:r>
              <w:rPr>
                <w:rStyle w:val="IndexLink"/>
                <w:rtl w:val="true"/>
              </w:rPr>
              <w:tab/>
            </w:r>
            <w:r>
              <w:rPr>
                <w:rStyle w:val="IndexLink"/>
              </w:rPr>
              <w:t>96</w:t>
            </w:r>
          </w:hyperlink>
        </w:p>
        <w:p>
          <w:pPr>
            <w:pStyle w:val="Contents3"/>
            <w:tabs>
              <w:tab w:val="clear" w:pos="8459"/>
              <w:tab w:val="right" w:pos="9026" w:leader="dot"/>
            </w:tabs>
            <w:rPr/>
          </w:pPr>
          <w:hyperlink w:anchor="__RefHeading___Toc3078881_581953129">
            <w:r>
              <w:rPr>
                <w:webHidden/>
                <w:rStyle w:val="IndexLink"/>
                <w:rtl w:val="true"/>
              </w:rPr>
              <w:t>گفتار دوّم</w:t>
            </w:r>
            <w:r>
              <w:rPr>
                <w:rStyle w:val="IndexLink"/>
                <w:rtl w:val="true"/>
              </w:rPr>
              <w:t xml:space="preserve">: </w:t>
            </w:r>
            <w:r>
              <w:rPr>
                <w:rStyle w:val="IndexLink"/>
                <w:rtl w:val="true"/>
              </w:rPr>
              <w:t>قضایای حقیقیه و خارجیه در نزد حاجی سبزواری</w:t>
            </w:r>
            <w:r>
              <w:rPr>
                <w:rStyle w:val="IndexLink"/>
                <w:rtl w:val="true"/>
              </w:rPr>
              <w:tab/>
            </w:r>
            <w:r>
              <w:rPr>
                <w:rStyle w:val="IndexLink"/>
              </w:rPr>
              <w:t>100</w:t>
            </w:r>
          </w:hyperlink>
        </w:p>
        <w:p>
          <w:pPr>
            <w:pStyle w:val="Contents4"/>
            <w:tabs>
              <w:tab w:val="clear" w:pos="8176"/>
              <w:tab w:val="right" w:pos="9026" w:leader="dot"/>
            </w:tabs>
            <w:rPr/>
          </w:pPr>
          <w:hyperlink w:anchor="__RefHeading___Toc3078883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078885_581953129">
            <w:r>
              <w:rPr>
                <w:webHidden/>
                <w:rStyle w:val="IndexLink"/>
              </w:rPr>
              <w:t>1</w:t>
            </w:r>
            <w:r>
              <w:rPr>
                <w:rStyle w:val="IndexLink"/>
                <w:rtl w:val="true"/>
              </w:rPr>
              <w:t xml:space="preserve">- </w:t>
            </w:r>
            <w:r>
              <w:rPr>
                <w:rStyle w:val="IndexLink"/>
                <w:rtl w:val="true"/>
              </w:rPr>
              <w:t>تعریف حاجی سبزواری در منظومه</w:t>
            </w:r>
            <w:r>
              <w:rPr>
                <w:rStyle w:val="IndexLink"/>
                <w:rtl w:val="true"/>
              </w:rPr>
              <w:tab/>
            </w:r>
            <w:r>
              <w:rPr>
                <w:rStyle w:val="IndexLink"/>
              </w:rPr>
              <w:t>102</w:t>
            </w:r>
          </w:hyperlink>
        </w:p>
        <w:p>
          <w:pPr>
            <w:pStyle w:val="Contents5"/>
            <w:tabs>
              <w:tab w:val="clear" w:pos="7892"/>
              <w:tab w:val="right" w:pos="9026" w:leader="dot"/>
            </w:tabs>
            <w:rPr/>
          </w:pPr>
          <w:hyperlink w:anchor="__RefHeading___Toc3078887_581953129">
            <w:r>
              <w:rPr>
                <w:webHidden/>
                <w:rStyle w:val="IndexLink"/>
              </w:rPr>
              <w:t>1-1</w:t>
            </w:r>
            <w:r>
              <w:rPr>
                <w:rStyle w:val="IndexLink"/>
                <w:rtl w:val="true"/>
              </w:rPr>
              <w:t xml:space="preserve">- </w:t>
            </w:r>
            <w:r>
              <w:rPr>
                <w:rStyle w:val="IndexLink"/>
                <w:rtl w:val="true"/>
              </w:rPr>
              <w:t>قضیۀ خارجیه</w:t>
            </w:r>
            <w:r>
              <w:rPr>
                <w:rStyle w:val="IndexLink"/>
                <w:rtl w:val="true"/>
              </w:rPr>
              <w:tab/>
            </w:r>
            <w:r>
              <w:rPr>
                <w:rStyle w:val="IndexLink"/>
              </w:rPr>
              <w:t>102</w:t>
            </w:r>
          </w:hyperlink>
        </w:p>
        <w:p>
          <w:pPr>
            <w:pStyle w:val="Contents5"/>
            <w:tabs>
              <w:tab w:val="clear" w:pos="7892"/>
              <w:tab w:val="right" w:pos="9026" w:leader="dot"/>
            </w:tabs>
            <w:rPr/>
          </w:pPr>
          <w:hyperlink w:anchor="__RefHeading___Toc3078889_581953129">
            <w:r>
              <w:rPr>
                <w:webHidden/>
                <w:rStyle w:val="IndexLink"/>
              </w:rPr>
              <w:t>1-2</w:t>
            </w:r>
            <w:r>
              <w:rPr>
                <w:rStyle w:val="IndexLink"/>
                <w:rtl w:val="true"/>
              </w:rPr>
              <w:t xml:space="preserve">- </w:t>
            </w:r>
            <w:r>
              <w:rPr>
                <w:rStyle w:val="IndexLink"/>
                <w:rtl w:val="true"/>
              </w:rPr>
              <w:t>قضیۀ ذهنیه</w:t>
            </w:r>
            <w:r>
              <w:rPr>
                <w:rStyle w:val="IndexLink"/>
                <w:rtl w:val="true"/>
              </w:rPr>
              <w:tab/>
            </w:r>
            <w:r>
              <w:rPr>
                <w:rStyle w:val="IndexLink"/>
              </w:rPr>
              <w:t>102</w:t>
            </w:r>
          </w:hyperlink>
        </w:p>
        <w:p>
          <w:pPr>
            <w:pStyle w:val="Contents5"/>
            <w:tabs>
              <w:tab w:val="clear" w:pos="7892"/>
              <w:tab w:val="right" w:pos="9026" w:leader="dot"/>
            </w:tabs>
            <w:rPr/>
          </w:pPr>
          <w:hyperlink w:anchor="__RefHeading___Toc3078891_581953129">
            <w:r>
              <w:rPr>
                <w:webHidden/>
                <w:rStyle w:val="IndexLink"/>
              </w:rPr>
              <w:t>1-3</w:t>
            </w:r>
            <w:r>
              <w:rPr>
                <w:rStyle w:val="IndexLink"/>
                <w:rtl w:val="true"/>
              </w:rPr>
              <w:t xml:space="preserve">- </w:t>
            </w:r>
            <w:r>
              <w:rPr>
                <w:rStyle w:val="IndexLink"/>
                <w:rtl w:val="true"/>
              </w:rPr>
              <w:t>قضیۀ حقیقیه</w:t>
            </w:r>
            <w:r>
              <w:rPr>
                <w:rStyle w:val="IndexLink"/>
                <w:rtl w:val="true"/>
              </w:rPr>
              <w:tab/>
            </w:r>
            <w:r>
              <w:rPr>
                <w:rStyle w:val="IndexLink"/>
              </w:rPr>
              <w:t>103</w:t>
            </w:r>
          </w:hyperlink>
        </w:p>
        <w:p>
          <w:pPr>
            <w:pStyle w:val="Contents4"/>
            <w:tabs>
              <w:tab w:val="clear" w:pos="8176"/>
              <w:tab w:val="right" w:pos="9026" w:leader="dot"/>
            </w:tabs>
            <w:rPr/>
          </w:pPr>
          <w:hyperlink w:anchor="__RefHeading___Toc3078893_581953129">
            <w:r>
              <w:rPr>
                <w:webHidden/>
                <w:rStyle w:val="IndexLink"/>
              </w:rPr>
              <w:t>2</w:t>
            </w:r>
            <w:r>
              <w:rPr>
                <w:rStyle w:val="IndexLink"/>
                <w:rtl w:val="true"/>
              </w:rPr>
              <w:t xml:space="preserve">- </w:t>
            </w:r>
            <w:r>
              <w:rPr>
                <w:rStyle w:val="IndexLink"/>
                <w:rtl w:val="true"/>
              </w:rPr>
              <w:t>مناقشۀ مرحوم حائری یزدی بر حاجی سبزواری</w:t>
            </w:r>
            <w:r>
              <w:rPr>
                <w:rStyle w:val="IndexLink"/>
                <w:rtl w:val="true"/>
              </w:rPr>
              <w:tab/>
            </w:r>
            <w:r>
              <w:rPr>
                <w:rStyle w:val="IndexLink"/>
              </w:rPr>
              <w:t>111</w:t>
            </w:r>
          </w:hyperlink>
        </w:p>
        <w:p>
          <w:pPr>
            <w:pStyle w:val="Contents5"/>
            <w:tabs>
              <w:tab w:val="clear" w:pos="7892"/>
              <w:tab w:val="right" w:pos="9026" w:leader="dot"/>
            </w:tabs>
            <w:rPr/>
          </w:pPr>
          <w:hyperlink w:anchor="__RefHeading___Toc3078895_58195312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078897_581953129">
            <w:r>
              <w:rPr>
                <w:webHidden/>
                <w:rStyle w:val="IndexLink"/>
              </w:rPr>
              <w:t>2-1</w:t>
            </w:r>
            <w:r>
              <w:rPr>
                <w:rStyle w:val="IndexLink"/>
                <w:rtl w:val="true"/>
              </w:rPr>
              <w:t xml:space="preserve">- </w:t>
            </w:r>
            <w:r>
              <w:rPr>
                <w:rStyle w:val="IndexLink"/>
                <w:rtl w:val="true"/>
              </w:rPr>
              <w:t>تناقض با دلائل وجود ذهنی</w:t>
            </w:r>
            <w:r>
              <w:rPr>
                <w:rStyle w:val="IndexLink"/>
                <w:rtl w:val="true"/>
              </w:rPr>
              <w:tab/>
            </w:r>
            <w:r>
              <w:rPr>
                <w:rStyle w:val="IndexLink"/>
              </w:rPr>
              <w:t>112</w:t>
            </w:r>
          </w:hyperlink>
        </w:p>
        <w:p>
          <w:pPr>
            <w:pStyle w:val="Contents5"/>
            <w:tabs>
              <w:tab w:val="clear" w:pos="7892"/>
              <w:tab w:val="right" w:pos="9026" w:leader="dot"/>
            </w:tabs>
            <w:rPr/>
          </w:pPr>
          <w:hyperlink w:anchor="__RefHeading___Toc3078899_581953129">
            <w:r>
              <w:rPr>
                <w:webHidden/>
                <w:rStyle w:val="IndexLink"/>
              </w:rPr>
              <w:t>2-2</w:t>
            </w:r>
            <w:r>
              <w:rPr>
                <w:rStyle w:val="IndexLink"/>
                <w:rtl w:val="true"/>
              </w:rPr>
              <w:t xml:space="preserve">- </w:t>
            </w:r>
            <w:r>
              <w:rPr>
                <w:rStyle w:val="IndexLink"/>
                <w:rtl w:val="true"/>
              </w:rPr>
              <w:t>انقراض قضایای ضروری ذاتی</w:t>
            </w:r>
            <w:r>
              <w:rPr>
                <w:rStyle w:val="IndexLink"/>
                <w:rtl w:val="true"/>
              </w:rPr>
              <w:tab/>
            </w:r>
            <w:r>
              <w:rPr>
                <w:rStyle w:val="IndexLink"/>
              </w:rPr>
              <w:t>114</w:t>
            </w:r>
          </w:hyperlink>
        </w:p>
        <w:p>
          <w:pPr>
            <w:pStyle w:val="Contents5"/>
            <w:tabs>
              <w:tab w:val="clear" w:pos="7892"/>
              <w:tab w:val="right" w:pos="9026" w:leader="dot"/>
            </w:tabs>
            <w:rPr/>
          </w:pPr>
          <w:hyperlink w:anchor="__RefHeading___Toc3078901_581953129">
            <w:r>
              <w:rPr>
                <w:webHidden/>
                <w:rStyle w:val="IndexLink"/>
              </w:rPr>
              <w:t>2-3</w:t>
            </w:r>
            <w:r>
              <w:rPr>
                <w:rStyle w:val="IndexLink"/>
                <w:rtl w:val="true"/>
              </w:rPr>
              <w:t xml:space="preserve">- </w:t>
            </w:r>
            <w:r>
              <w:rPr>
                <w:rStyle w:val="IndexLink"/>
                <w:rtl w:val="true"/>
              </w:rPr>
              <w:t>انقلاب تمام قضایای حقیقیه به ذهنیه</w:t>
            </w:r>
            <w:r>
              <w:rPr>
                <w:rStyle w:val="IndexLink"/>
                <w:rtl w:val="true"/>
              </w:rPr>
              <w:tab/>
            </w:r>
            <w:r>
              <w:rPr>
                <w:rStyle w:val="IndexLink"/>
              </w:rPr>
              <w:t>115</w:t>
            </w:r>
          </w:hyperlink>
        </w:p>
        <w:p>
          <w:pPr>
            <w:pStyle w:val="Contents5"/>
            <w:tabs>
              <w:tab w:val="clear" w:pos="7892"/>
              <w:tab w:val="right" w:pos="9026" w:leader="dot"/>
            </w:tabs>
            <w:rPr/>
          </w:pPr>
          <w:hyperlink w:anchor="__RefHeading___Toc3078903_581953129">
            <w:r>
              <w:rPr>
                <w:webHidden/>
                <w:rStyle w:val="IndexLink"/>
              </w:rPr>
              <w:t>2-4</w:t>
            </w:r>
            <w:r>
              <w:rPr>
                <w:rStyle w:val="IndexLink"/>
                <w:rtl w:val="true"/>
              </w:rPr>
              <w:t xml:space="preserve">- </w:t>
            </w:r>
            <w:r>
              <w:rPr>
                <w:rStyle w:val="IndexLink"/>
                <w:rtl w:val="true"/>
              </w:rPr>
              <w:t>ایجاد دفعی افراد نامتناهی در ذهن</w:t>
            </w:r>
            <w:r>
              <w:rPr>
                <w:rStyle w:val="IndexLink"/>
                <w:rtl w:val="true"/>
              </w:rPr>
              <w:tab/>
            </w:r>
            <w:r>
              <w:rPr>
                <w:rStyle w:val="IndexLink"/>
              </w:rPr>
              <w:t>116</w:t>
            </w:r>
          </w:hyperlink>
        </w:p>
        <w:p>
          <w:pPr>
            <w:pStyle w:val="Contents4"/>
            <w:tabs>
              <w:tab w:val="clear" w:pos="8176"/>
              <w:tab w:val="right" w:pos="9026" w:leader="dot"/>
            </w:tabs>
            <w:rPr/>
          </w:pPr>
          <w:hyperlink w:anchor="__RefHeading___Toc3078905_581953129">
            <w:r>
              <w:rPr>
                <w:webHidden/>
                <w:rStyle w:val="IndexLink"/>
              </w:rPr>
              <w:t>3</w:t>
            </w:r>
            <w:r>
              <w:rPr>
                <w:rStyle w:val="IndexLink"/>
                <w:rtl w:val="true"/>
              </w:rPr>
              <w:t xml:space="preserve">- </w:t>
            </w:r>
            <w:r>
              <w:rPr>
                <w:rStyle w:val="IndexLink"/>
                <w:rtl w:val="true"/>
              </w:rPr>
              <w:t>جمع بندی و دیدگاه برگزیدۀ حضرت استاد</w:t>
            </w:r>
            <w:r>
              <w:rPr>
                <w:rStyle w:val="IndexLink"/>
                <w:rtl w:val="true"/>
              </w:rPr>
              <w:tab/>
            </w:r>
            <w:r>
              <w:rPr>
                <w:rStyle w:val="IndexLink"/>
              </w:rPr>
              <w:t>117</w:t>
            </w:r>
          </w:hyperlink>
        </w:p>
        <w:p>
          <w:pPr>
            <w:pStyle w:val="Contents2"/>
            <w:tabs>
              <w:tab w:val="clear" w:pos="8743"/>
              <w:tab w:val="right" w:pos="9026" w:leader="dot"/>
            </w:tabs>
            <w:rPr/>
          </w:pPr>
          <w:hyperlink w:anchor="__RefHeading___Toc3078907_581953129">
            <w:r>
              <w:rPr>
                <w:webHidden/>
                <w:rStyle w:val="IndexLink"/>
                <w:rtl w:val="true"/>
              </w:rPr>
              <w:t>بخش سوّم</w:t>
            </w:r>
            <w:r>
              <w:rPr>
                <w:rStyle w:val="IndexLink"/>
                <w:rtl w:val="true"/>
              </w:rPr>
              <w:t xml:space="preserve">: </w:t>
            </w:r>
            <w:r>
              <w:rPr>
                <w:rStyle w:val="IndexLink"/>
                <w:rtl w:val="true"/>
              </w:rPr>
              <w:t>قضایای حقیقیه و خارجیه در اصول فقه</w:t>
            </w:r>
            <w:r>
              <w:rPr>
                <w:rStyle w:val="IndexLink"/>
                <w:rtl w:val="true"/>
              </w:rPr>
              <w:tab/>
            </w:r>
            <w:r>
              <w:rPr>
                <w:rStyle w:val="IndexLink"/>
              </w:rPr>
              <w:t>120</w:t>
            </w:r>
          </w:hyperlink>
        </w:p>
        <w:p>
          <w:pPr>
            <w:pStyle w:val="Contents3"/>
            <w:tabs>
              <w:tab w:val="clear" w:pos="8459"/>
              <w:tab w:val="right" w:pos="9026" w:leader="dot"/>
            </w:tabs>
            <w:rPr/>
          </w:pPr>
          <w:hyperlink w:anchor="__RefHeading___Toc3078909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078911_581953129">
            <w:r>
              <w:rPr>
                <w:webHidden/>
                <w:rStyle w:val="IndexLink"/>
                <w:rtl w:val="true"/>
              </w:rPr>
              <w:t>طرح بحث</w:t>
            </w:r>
            <w:r>
              <w:rPr>
                <w:rStyle w:val="IndexLink"/>
                <w:rtl w:val="true"/>
              </w:rPr>
              <w:tab/>
            </w:r>
            <w:r>
              <w:rPr>
                <w:rStyle w:val="IndexLink"/>
              </w:rPr>
              <w:t>121</w:t>
            </w:r>
          </w:hyperlink>
        </w:p>
        <w:p>
          <w:pPr>
            <w:pStyle w:val="Contents3"/>
            <w:tabs>
              <w:tab w:val="clear" w:pos="8459"/>
              <w:tab w:val="right" w:pos="9026" w:leader="dot"/>
            </w:tabs>
            <w:rPr/>
          </w:pPr>
          <w:hyperlink w:anchor="__RefHeading___Toc3078913_581953129">
            <w:r>
              <w:rPr>
                <w:webHidden/>
                <w:rStyle w:val="IndexLink"/>
                <w:rtl w:val="true"/>
              </w:rPr>
              <w:t>گفتار نخست</w:t>
            </w:r>
            <w:r>
              <w:rPr>
                <w:rStyle w:val="IndexLink"/>
                <w:rtl w:val="true"/>
              </w:rPr>
              <w:t xml:space="preserve">: </w:t>
            </w:r>
            <w:r>
              <w:rPr>
                <w:rStyle w:val="IndexLink"/>
                <w:rtl w:val="true"/>
              </w:rPr>
              <w:t>تعریف قضایای حقیقیه و خارجیه</w:t>
            </w:r>
            <w:r>
              <w:rPr>
                <w:rStyle w:val="IndexLink"/>
                <w:rtl w:val="true"/>
              </w:rPr>
              <w:tab/>
            </w:r>
            <w:r>
              <w:rPr>
                <w:rStyle w:val="IndexLink"/>
              </w:rPr>
              <w:t>122</w:t>
            </w:r>
          </w:hyperlink>
        </w:p>
        <w:p>
          <w:pPr>
            <w:pStyle w:val="Contents4"/>
            <w:tabs>
              <w:tab w:val="clear" w:pos="8176"/>
              <w:tab w:val="right" w:pos="9026" w:leader="dot"/>
            </w:tabs>
            <w:rPr/>
          </w:pPr>
          <w:hyperlink w:anchor="__RefHeading___Toc3078915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078917_581953129">
            <w:r>
              <w:rPr>
                <w:webHidden/>
                <w:rStyle w:val="IndexLink"/>
              </w:rPr>
              <w:t>1</w:t>
            </w:r>
            <w:r>
              <w:rPr>
                <w:rStyle w:val="IndexLink"/>
                <w:rtl w:val="true"/>
              </w:rPr>
              <w:t xml:space="preserve">- </w:t>
            </w:r>
            <w:r>
              <w:rPr>
                <w:rStyle w:val="IndexLink"/>
                <w:rtl w:val="true"/>
              </w:rPr>
              <w:t>تعریف محقق نائینی</w:t>
            </w:r>
            <w:r>
              <w:rPr>
                <w:rStyle w:val="IndexLink"/>
                <w:rtl w:val="true"/>
              </w:rPr>
              <w:tab/>
            </w:r>
            <w:r>
              <w:rPr>
                <w:rStyle w:val="IndexLink"/>
              </w:rPr>
              <w:t>122</w:t>
            </w:r>
          </w:hyperlink>
        </w:p>
        <w:p>
          <w:pPr>
            <w:pStyle w:val="Contents5"/>
            <w:tabs>
              <w:tab w:val="clear" w:pos="7892"/>
              <w:tab w:val="right" w:pos="9026" w:leader="dot"/>
            </w:tabs>
            <w:rPr/>
          </w:pPr>
          <w:hyperlink w:anchor="__RefHeading___Toc3078919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078921_581953129">
            <w:r>
              <w:rPr>
                <w:webHidden/>
                <w:rStyle w:val="IndexLink"/>
              </w:rPr>
              <w:t>1-1</w:t>
            </w:r>
            <w:r>
              <w:rPr>
                <w:rStyle w:val="IndexLink"/>
                <w:rtl w:val="true"/>
              </w:rPr>
              <w:t xml:space="preserve">- </w:t>
            </w:r>
            <w:r>
              <w:rPr>
                <w:rStyle w:val="IndexLink"/>
                <w:rtl w:val="true"/>
              </w:rPr>
              <w:t>قضایای خارجیه</w:t>
            </w:r>
            <w:r>
              <w:rPr>
                <w:rStyle w:val="IndexLink"/>
                <w:rtl w:val="true"/>
              </w:rPr>
              <w:tab/>
            </w:r>
            <w:r>
              <w:rPr>
                <w:rStyle w:val="IndexLink"/>
              </w:rPr>
              <w:t>123</w:t>
            </w:r>
          </w:hyperlink>
        </w:p>
        <w:p>
          <w:pPr>
            <w:pStyle w:val="Contents5"/>
            <w:tabs>
              <w:tab w:val="clear" w:pos="7892"/>
              <w:tab w:val="right" w:pos="9026" w:leader="dot"/>
            </w:tabs>
            <w:rPr/>
          </w:pPr>
          <w:hyperlink w:anchor="__RefHeading___Toc3078923_581953129">
            <w:r>
              <w:rPr>
                <w:webHidden/>
                <w:rStyle w:val="IndexLink"/>
              </w:rPr>
              <w:t>1-2</w:t>
            </w:r>
            <w:r>
              <w:rPr>
                <w:rStyle w:val="IndexLink"/>
                <w:rtl w:val="true"/>
              </w:rPr>
              <w:t xml:space="preserve">- </w:t>
            </w:r>
            <w:r>
              <w:rPr>
                <w:rStyle w:val="IndexLink"/>
                <w:rtl w:val="true"/>
              </w:rPr>
              <w:t>قضایای حقیقیه</w:t>
            </w:r>
            <w:r>
              <w:rPr>
                <w:rStyle w:val="IndexLink"/>
                <w:rtl w:val="true"/>
              </w:rPr>
              <w:tab/>
            </w:r>
            <w:r>
              <w:rPr>
                <w:rStyle w:val="IndexLink"/>
              </w:rPr>
              <w:t>126</w:t>
            </w:r>
          </w:hyperlink>
        </w:p>
        <w:p>
          <w:pPr>
            <w:pStyle w:val="Contents4"/>
            <w:tabs>
              <w:tab w:val="clear" w:pos="8176"/>
              <w:tab w:val="right" w:pos="9026" w:leader="dot"/>
            </w:tabs>
            <w:rPr/>
          </w:pPr>
          <w:hyperlink w:anchor="__RefHeading___Toc3078925_581953129">
            <w:r>
              <w:rPr>
                <w:webHidden/>
                <w:rStyle w:val="IndexLink"/>
              </w:rPr>
              <w:t>2</w:t>
            </w:r>
            <w:r>
              <w:rPr>
                <w:rStyle w:val="IndexLink"/>
                <w:rtl w:val="true"/>
              </w:rPr>
              <w:t xml:space="preserve">- </w:t>
            </w:r>
            <w:r>
              <w:rPr>
                <w:rStyle w:val="IndexLink"/>
                <w:rtl w:val="true"/>
              </w:rPr>
              <w:t>تعریف امام خمینی</w:t>
            </w:r>
            <w:r>
              <w:rPr>
                <w:rStyle w:val="IndexLink"/>
                <w:rtl w:val="true"/>
              </w:rPr>
              <w:tab/>
            </w:r>
            <w:r>
              <w:rPr>
                <w:rStyle w:val="IndexLink"/>
              </w:rPr>
              <w:t>129</w:t>
            </w:r>
          </w:hyperlink>
        </w:p>
        <w:p>
          <w:pPr>
            <w:pStyle w:val="Contents5"/>
            <w:tabs>
              <w:tab w:val="clear" w:pos="7892"/>
              <w:tab w:val="right" w:pos="9026" w:leader="dot"/>
            </w:tabs>
            <w:rPr/>
          </w:pPr>
          <w:hyperlink w:anchor="__RefHeading___Toc3078927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078929_581953129">
            <w:r>
              <w:rPr>
                <w:webHidden/>
                <w:rStyle w:val="IndexLink"/>
              </w:rPr>
              <w:t>2-1</w:t>
            </w:r>
            <w:r>
              <w:rPr>
                <w:rStyle w:val="IndexLink"/>
                <w:rtl w:val="true"/>
              </w:rPr>
              <w:t xml:space="preserve">- </w:t>
            </w:r>
            <w:r>
              <w:rPr>
                <w:rStyle w:val="IndexLink"/>
                <w:rtl w:val="true"/>
              </w:rPr>
              <w:t>قضایای حقیقیه</w:t>
            </w:r>
            <w:r>
              <w:rPr>
                <w:rStyle w:val="IndexLink"/>
                <w:rtl w:val="true"/>
              </w:rPr>
              <w:tab/>
            </w:r>
            <w:r>
              <w:rPr>
                <w:rStyle w:val="IndexLink"/>
              </w:rPr>
              <w:t>133</w:t>
            </w:r>
          </w:hyperlink>
        </w:p>
        <w:p>
          <w:pPr>
            <w:pStyle w:val="Contents5"/>
            <w:tabs>
              <w:tab w:val="clear" w:pos="7892"/>
              <w:tab w:val="right" w:pos="9026" w:leader="dot"/>
            </w:tabs>
            <w:rPr/>
          </w:pPr>
          <w:hyperlink w:anchor="__RefHeading___Toc3078931_581953129">
            <w:r>
              <w:rPr>
                <w:webHidden/>
                <w:rStyle w:val="IndexLink"/>
              </w:rPr>
              <w:t>2-2</w:t>
            </w:r>
            <w:r>
              <w:rPr>
                <w:rStyle w:val="IndexLink"/>
                <w:rtl w:val="true"/>
              </w:rPr>
              <w:t xml:space="preserve">- </w:t>
            </w:r>
            <w:r>
              <w:rPr>
                <w:rStyle w:val="IndexLink"/>
                <w:rtl w:val="true"/>
              </w:rPr>
              <w:t>قضایای خارجیه</w:t>
            </w:r>
            <w:r>
              <w:rPr>
                <w:rStyle w:val="IndexLink"/>
                <w:rtl w:val="true"/>
              </w:rPr>
              <w:tab/>
            </w:r>
            <w:r>
              <w:rPr>
                <w:rStyle w:val="IndexLink"/>
              </w:rPr>
              <w:t>135</w:t>
            </w:r>
          </w:hyperlink>
        </w:p>
        <w:p>
          <w:pPr>
            <w:pStyle w:val="Contents4"/>
            <w:tabs>
              <w:tab w:val="clear" w:pos="8176"/>
              <w:tab w:val="right" w:pos="9026" w:leader="dot"/>
            </w:tabs>
            <w:rPr/>
          </w:pPr>
          <w:hyperlink w:anchor="__RefHeading___Toc3078933_581953129">
            <w:r>
              <w:rPr>
                <w:webHidden/>
                <w:rStyle w:val="IndexLink"/>
              </w:rPr>
              <w:t>3</w:t>
            </w:r>
            <w:r>
              <w:rPr>
                <w:rStyle w:val="IndexLink"/>
                <w:rtl w:val="true"/>
              </w:rPr>
              <w:t xml:space="preserve">- </w:t>
            </w:r>
            <w:r>
              <w:rPr>
                <w:rStyle w:val="IndexLink"/>
                <w:rtl w:val="true"/>
              </w:rPr>
              <w:t>دیدگاه حضرت استاد</w:t>
            </w:r>
            <w:r>
              <w:rPr>
                <w:rStyle w:val="IndexLink"/>
                <w:rtl w:val="true"/>
              </w:rPr>
              <w:tab/>
            </w:r>
            <w:r>
              <w:rPr>
                <w:rStyle w:val="IndexLink"/>
              </w:rPr>
              <w:t>136</w:t>
            </w:r>
          </w:hyperlink>
        </w:p>
        <w:p>
          <w:pPr>
            <w:pStyle w:val="Contents5"/>
            <w:tabs>
              <w:tab w:val="clear" w:pos="7892"/>
              <w:tab w:val="right" w:pos="9026" w:leader="dot"/>
            </w:tabs>
            <w:rPr/>
          </w:pPr>
          <w:hyperlink w:anchor="__RefHeading___Toc3078935_58195312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3078937_581953129">
            <w:r>
              <w:rPr>
                <w:webHidden/>
                <w:rStyle w:val="IndexLink"/>
              </w:rPr>
              <w:t>3-1</w:t>
            </w:r>
            <w:r>
              <w:rPr>
                <w:rStyle w:val="IndexLink"/>
                <w:rtl w:val="true"/>
              </w:rPr>
              <w:t xml:space="preserve">- </w:t>
            </w:r>
            <w:r>
              <w:rPr>
                <w:rStyle w:val="IndexLink"/>
                <w:rtl w:val="true"/>
              </w:rPr>
              <w:t>واکاوی کلام امام خمینی</w:t>
            </w:r>
            <w:r>
              <w:rPr>
                <w:rStyle w:val="IndexLink"/>
                <w:rtl w:val="true"/>
              </w:rPr>
              <w:tab/>
            </w:r>
            <w:r>
              <w:rPr>
                <w:rStyle w:val="IndexLink"/>
              </w:rPr>
              <w:t>136</w:t>
            </w:r>
          </w:hyperlink>
        </w:p>
        <w:p>
          <w:pPr>
            <w:pStyle w:val="Contents5"/>
            <w:tabs>
              <w:tab w:val="clear" w:pos="7892"/>
              <w:tab w:val="right" w:pos="9026" w:leader="dot"/>
            </w:tabs>
            <w:rPr/>
          </w:pPr>
          <w:hyperlink w:anchor="__RefHeading___Toc3078939_581953129">
            <w:r>
              <w:rPr>
                <w:webHidden/>
                <w:rStyle w:val="IndexLink"/>
              </w:rPr>
              <w:t>3-2</w:t>
            </w:r>
            <w:r>
              <w:rPr>
                <w:rStyle w:val="IndexLink"/>
                <w:rtl w:val="true"/>
              </w:rPr>
              <w:t xml:space="preserve">- </w:t>
            </w:r>
            <w:r>
              <w:rPr>
                <w:rStyle w:val="IndexLink"/>
                <w:rtl w:val="true"/>
              </w:rPr>
              <w:t>نظر مختار حضرت استاد</w:t>
            </w:r>
            <w:r>
              <w:rPr>
                <w:rStyle w:val="IndexLink"/>
                <w:rtl w:val="true"/>
              </w:rPr>
              <w:tab/>
            </w:r>
            <w:r>
              <w:rPr>
                <w:rStyle w:val="IndexLink"/>
              </w:rPr>
              <w:t>138</w:t>
            </w:r>
          </w:hyperlink>
        </w:p>
        <w:p>
          <w:pPr>
            <w:pStyle w:val="Contents3"/>
            <w:tabs>
              <w:tab w:val="clear" w:pos="8459"/>
              <w:tab w:val="right" w:pos="9026" w:leader="dot"/>
            </w:tabs>
            <w:rPr/>
          </w:pPr>
          <w:hyperlink w:anchor="__RefHeading___Toc3078941_581953129">
            <w:r>
              <w:rPr>
                <w:webHidden/>
                <w:rStyle w:val="IndexLink"/>
                <w:rtl w:val="true"/>
              </w:rPr>
              <w:t>گفتار دوّم</w:t>
            </w:r>
            <w:r>
              <w:rPr>
                <w:rStyle w:val="IndexLink"/>
                <w:rtl w:val="true"/>
              </w:rPr>
              <w:t xml:space="preserve">: </w:t>
            </w:r>
            <w:r>
              <w:rPr>
                <w:rStyle w:val="IndexLink"/>
                <w:rtl w:val="true"/>
              </w:rPr>
              <w:t>تفاوتهای قضیۀ خارجیه با حقیقیه</w:t>
            </w:r>
            <w:r>
              <w:rPr>
                <w:rStyle w:val="IndexLink"/>
                <w:rtl w:val="true"/>
              </w:rPr>
              <w:tab/>
            </w:r>
            <w:r>
              <w:rPr>
                <w:rStyle w:val="IndexLink"/>
              </w:rPr>
              <w:t>141</w:t>
            </w:r>
          </w:hyperlink>
        </w:p>
        <w:p>
          <w:pPr>
            <w:pStyle w:val="Contents4"/>
            <w:tabs>
              <w:tab w:val="clear" w:pos="8176"/>
              <w:tab w:val="right" w:pos="9026" w:leader="dot"/>
            </w:tabs>
            <w:rPr/>
          </w:pPr>
          <w:hyperlink w:anchor="__RefHeading___Toc3078943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078945_581953129">
            <w:r>
              <w:rPr>
                <w:webHidden/>
                <w:rStyle w:val="IndexLink"/>
              </w:rPr>
              <w:t>1</w:t>
            </w:r>
            <w:r>
              <w:rPr>
                <w:rStyle w:val="IndexLink"/>
                <w:rtl w:val="true"/>
              </w:rPr>
              <w:t xml:space="preserve">- </w:t>
            </w:r>
            <w:r>
              <w:rPr>
                <w:rStyle w:val="IndexLink"/>
                <w:rtl w:val="true"/>
              </w:rPr>
              <w:t>تفاوت در ملاک جامع بین افراد</w:t>
            </w:r>
            <w:r>
              <w:rPr>
                <w:rStyle w:val="IndexLink"/>
                <w:rtl w:val="true"/>
              </w:rPr>
              <w:tab/>
            </w:r>
            <w:r>
              <w:rPr>
                <w:rStyle w:val="IndexLink"/>
              </w:rPr>
              <w:t>141</w:t>
            </w:r>
          </w:hyperlink>
        </w:p>
        <w:p>
          <w:pPr>
            <w:pStyle w:val="Contents4"/>
            <w:tabs>
              <w:tab w:val="clear" w:pos="8176"/>
              <w:tab w:val="right" w:pos="9026" w:leader="dot"/>
            </w:tabs>
            <w:rPr/>
          </w:pPr>
          <w:hyperlink w:anchor="__RefHeading___Toc3078947_581953129">
            <w:r>
              <w:rPr>
                <w:webHidden/>
                <w:rStyle w:val="IndexLink"/>
              </w:rPr>
              <w:t>2</w:t>
            </w:r>
            <w:r>
              <w:rPr>
                <w:rStyle w:val="IndexLink"/>
                <w:rtl w:val="true"/>
              </w:rPr>
              <w:t xml:space="preserve">- </w:t>
            </w:r>
            <w:r>
              <w:rPr>
                <w:rStyle w:val="IndexLink"/>
                <w:rtl w:val="true"/>
              </w:rPr>
              <w:t>تفاوت در قابلیت وقوع در کبرای قیاس</w:t>
            </w:r>
            <w:r>
              <w:rPr>
                <w:rStyle w:val="IndexLink"/>
                <w:rtl w:val="true"/>
              </w:rPr>
              <w:tab/>
            </w:r>
            <w:r>
              <w:rPr>
                <w:rStyle w:val="IndexLink"/>
              </w:rPr>
              <w:t>143</w:t>
            </w:r>
          </w:hyperlink>
        </w:p>
        <w:p>
          <w:pPr>
            <w:pStyle w:val="Contents5"/>
            <w:tabs>
              <w:tab w:val="clear" w:pos="7892"/>
              <w:tab w:val="right" w:pos="9026" w:leader="dot"/>
            </w:tabs>
            <w:rPr/>
          </w:pPr>
          <w:hyperlink w:anchor="__RefHeading___Toc3078949_581953129">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078951_581953129">
            <w:r>
              <w:rPr>
                <w:webHidden/>
                <w:rStyle w:val="IndexLink"/>
              </w:rPr>
              <w:t>2-1</w:t>
            </w:r>
            <w:r>
              <w:rPr>
                <w:rStyle w:val="IndexLink"/>
                <w:rtl w:val="true"/>
              </w:rPr>
              <w:t xml:space="preserve">- </w:t>
            </w:r>
            <w:r>
              <w:rPr>
                <w:rStyle w:val="IndexLink"/>
                <w:rtl w:val="true"/>
              </w:rPr>
              <w:t>پاسخ محقّق نائینی به شبهۀ قیاس اقترانی شکل اول</w:t>
            </w:r>
            <w:r>
              <w:rPr>
                <w:rStyle w:val="IndexLink"/>
                <w:rtl w:val="true"/>
              </w:rPr>
              <w:tab/>
            </w:r>
            <w:r>
              <w:rPr>
                <w:rStyle w:val="IndexLink"/>
              </w:rPr>
              <w:t>146</w:t>
            </w:r>
          </w:hyperlink>
        </w:p>
        <w:p>
          <w:pPr>
            <w:pStyle w:val="Contents5"/>
            <w:tabs>
              <w:tab w:val="clear" w:pos="7892"/>
              <w:tab w:val="right" w:pos="9026" w:leader="dot"/>
            </w:tabs>
            <w:rPr/>
          </w:pPr>
          <w:hyperlink w:anchor="__RefHeading___Toc3078953_581953129">
            <w:r>
              <w:rPr>
                <w:webHidden/>
                <w:rStyle w:val="IndexLink"/>
              </w:rPr>
              <w:t>2-2</w:t>
            </w:r>
            <w:r>
              <w:rPr>
                <w:rStyle w:val="IndexLink"/>
                <w:rtl w:val="true"/>
              </w:rPr>
              <w:t xml:space="preserve">- </w:t>
            </w:r>
            <w:r>
              <w:rPr>
                <w:rStyle w:val="IndexLink"/>
                <w:rtl w:val="true"/>
              </w:rPr>
              <w:t>دیدگاه نائینی پیرامون موارد خلط قضیۀ حقیقیه با خارجیه</w:t>
            </w:r>
            <w:r>
              <w:rPr>
                <w:rStyle w:val="IndexLink"/>
                <w:rtl w:val="true"/>
              </w:rPr>
              <w:tab/>
            </w:r>
            <w:r>
              <w:rPr>
                <w:rStyle w:val="IndexLink"/>
              </w:rPr>
              <w:t>149</w:t>
            </w:r>
          </w:hyperlink>
        </w:p>
        <w:p>
          <w:pPr>
            <w:pStyle w:val="Contents4"/>
            <w:tabs>
              <w:tab w:val="clear" w:pos="8176"/>
              <w:tab w:val="right" w:pos="9026" w:leader="dot"/>
            </w:tabs>
            <w:rPr/>
          </w:pPr>
          <w:hyperlink w:anchor="__RefHeading___Toc3078955_581953129">
            <w:r>
              <w:rPr>
                <w:webHidden/>
                <w:rStyle w:val="IndexLink"/>
              </w:rPr>
              <w:t>3</w:t>
            </w:r>
            <w:r>
              <w:rPr>
                <w:rStyle w:val="IndexLink"/>
                <w:rtl w:val="true"/>
              </w:rPr>
              <w:t xml:space="preserve">- </w:t>
            </w:r>
            <w:r>
              <w:rPr>
                <w:rStyle w:val="IndexLink"/>
                <w:rtl w:val="true"/>
              </w:rPr>
              <w:t>تفاوت در گسترۀ علم آمر</w:t>
            </w:r>
            <w:r>
              <w:rPr>
                <w:rStyle w:val="IndexLink"/>
                <w:rtl w:val="true"/>
              </w:rPr>
              <w:tab/>
            </w:r>
            <w:r>
              <w:rPr>
                <w:rStyle w:val="IndexLink"/>
              </w:rPr>
              <w:t>150</w:t>
            </w:r>
          </w:hyperlink>
        </w:p>
        <w:p>
          <w:pPr>
            <w:pStyle w:val="Contents5"/>
            <w:tabs>
              <w:tab w:val="clear" w:pos="7892"/>
              <w:tab w:val="right" w:pos="9026" w:leader="dot"/>
            </w:tabs>
            <w:rPr/>
          </w:pPr>
          <w:hyperlink w:anchor="__RefHeading___Toc3078957_58195312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078959_581953129">
            <w:r>
              <w:rPr>
                <w:webHidden/>
                <w:rStyle w:val="IndexLink"/>
              </w:rPr>
              <w:t>3-1</w:t>
            </w:r>
            <w:r>
              <w:rPr>
                <w:rStyle w:val="IndexLink"/>
                <w:rtl w:val="true"/>
              </w:rPr>
              <w:t xml:space="preserve">- </w:t>
            </w:r>
            <w:r>
              <w:rPr>
                <w:rStyle w:val="IndexLink"/>
                <w:rtl w:val="true"/>
              </w:rPr>
              <w:t>دو نکته مهم پیرامون قضایای خارجیه</w:t>
            </w:r>
            <w:r>
              <w:rPr>
                <w:rStyle w:val="IndexLink"/>
                <w:rtl w:val="true"/>
              </w:rPr>
              <w:tab/>
            </w:r>
            <w:r>
              <w:rPr>
                <w:rStyle w:val="IndexLink"/>
              </w:rPr>
              <w:t>151</w:t>
            </w:r>
          </w:hyperlink>
        </w:p>
        <w:p>
          <w:pPr>
            <w:pStyle w:val="Contents5"/>
            <w:tabs>
              <w:tab w:val="clear" w:pos="7892"/>
              <w:tab w:val="right" w:pos="9026" w:leader="dot"/>
            </w:tabs>
            <w:rPr/>
          </w:pPr>
          <w:hyperlink w:anchor="__RefHeading___Toc3078961_581953129">
            <w:r>
              <w:rPr>
                <w:webHidden/>
                <w:rStyle w:val="IndexLink"/>
              </w:rPr>
              <w:t>3-2</w:t>
            </w:r>
            <w:r>
              <w:rPr>
                <w:rStyle w:val="IndexLink"/>
                <w:rtl w:val="true"/>
              </w:rPr>
              <w:t xml:space="preserve">- </w:t>
            </w:r>
            <w:r>
              <w:rPr>
                <w:rStyle w:val="IndexLink"/>
                <w:rtl w:val="true"/>
              </w:rPr>
              <w:t>دو نکته مهم پیرامون قضایای حقیقیه</w:t>
            </w:r>
            <w:r>
              <w:rPr>
                <w:rStyle w:val="IndexLink"/>
                <w:rtl w:val="true"/>
              </w:rPr>
              <w:tab/>
            </w:r>
            <w:r>
              <w:rPr>
                <w:rStyle w:val="IndexLink"/>
              </w:rPr>
              <w:t>154</w:t>
            </w:r>
          </w:hyperlink>
        </w:p>
        <w:p>
          <w:pPr>
            <w:pStyle w:val="Contents4"/>
            <w:tabs>
              <w:tab w:val="clear" w:pos="8176"/>
              <w:tab w:val="right" w:pos="9026" w:leader="dot"/>
            </w:tabs>
            <w:rPr/>
          </w:pPr>
          <w:hyperlink w:anchor="__RefHeading___Toc3078963_581953129">
            <w:r>
              <w:rPr>
                <w:webHidden/>
                <w:rStyle w:val="IndexLink"/>
              </w:rPr>
              <w:t>4</w:t>
            </w:r>
            <w:r>
              <w:rPr>
                <w:rStyle w:val="IndexLink"/>
                <w:rtl w:val="true"/>
              </w:rPr>
              <w:t xml:space="preserve">- </w:t>
            </w:r>
            <w:r>
              <w:rPr>
                <w:rStyle w:val="IndexLink"/>
                <w:rtl w:val="true"/>
              </w:rPr>
              <w:t>تفاوت در وحدت یا تغایر انشاء با فعلیت حکم</w:t>
            </w:r>
            <w:r>
              <w:rPr>
                <w:rStyle w:val="IndexLink"/>
                <w:rtl w:val="true"/>
              </w:rPr>
              <w:tab/>
            </w:r>
            <w:r>
              <w:rPr>
                <w:rStyle w:val="IndexLink"/>
              </w:rPr>
              <w:t>157</w:t>
            </w:r>
          </w:hyperlink>
        </w:p>
        <w:p>
          <w:pPr>
            <w:pStyle w:val="Contents4"/>
            <w:tabs>
              <w:tab w:val="clear" w:pos="8176"/>
              <w:tab w:val="right" w:pos="9026" w:leader="dot"/>
            </w:tabs>
            <w:rPr/>
          </w:pPr>
          <w:hyperlink w:anchor="__RefHeading___Toc3078965_581953129">
            <w:r>
              <w:rPr>
                <w:webHidden/>
                <w:rStyle w:val="IndexLink"/>
              </w:rPr>
              <w:t>5</w:t>
            </w:r>
            <w:r>
              <w:rPr>
                <w:rStyle w:val="IndexLink"/>
                <w:rtl w:val="true"/>
              </w:rPr>
              <w:t xml:space="preserve">- </w:t>
            </w:r>
            <w:r>
              <w:rPr>
                <w:rStyle w:val="IndexLink"/>
                <w:rtl w:val="true"/>
              </w:rPr>
              <w:t>تفاوت از حیث نزاع در جعل سببیت</w:t>
            </w:r>
            <w:r>
              <w:rPr>
                <w:rStyle w:val="IndexLink"/>
                <w:rtl w:val="true"/>
              </w:rPr>
              <w:tab/>
            </w:r>
            <w:r>
              <w:rPr>
                <w:rStyle w:val="IndexLink"/>
              </w:rPr>
              <w:t>161</w:t>
            </w:r>
          </w:hyperlink>
        </w:p>
        <w:p>
          <w:pPr>
            <w:pStyle w:val="Contents4"/>
            <w:tabs>
              <w:tab w:val="clear" w:pos="8176"/>
              <w:tab w:val="right" w:pos="9026" w:leader="dot"/>
            </w:tabs>
            <w:rPr/>
          </w:pPr>
          <w:hyperlink w:anchor="__RefHeading___Toc3078967_581953129">
            <w:r>
              <w:rPr>
                <w:webHidden/>
                <w:rStyle w:val="IndexLink"/>
              </w:rPr>
              <w:t>6</w:t>
            </w:r>
            <w:r>
              <w:rPr>
                <w:rStyle w:val="IndexLink"/>
                <w:rtl w:val="true"/>
              </w:rPr>
              <w:t xml:space="preserve">- </w:t>
            </w:r>
            <w:r>
              <w:rPr>
                <w:rStyle w:val="IndexLink"/>
                <w:rtl w:val="true"/>
              </w:rPr>
              <w:t>تفاوت در وحدت یا تغایر موضوع و علّت حکم</w:t>
            </w:r>
            <w:r>
              <w:rPr>
                <w:rStyle w:val="IndexLink"/>
                <w:rtl w:val="true"/>
              </w:rPr>
              <w:tab/>
            </w:r>
            <w:r>
              <w:rPr>
                <w:rStyle w:val="IndexLink"/>
              </w:rPr>
              <w:t>164</w:t>
            </w:r>
          </w:hyperlink>
        </w:p>
        <w:p>
          <w:pPr>
            <w:pStyle w:val="Contents4"/>
            <w:tabs>
              <w:tab w:val="clear" w:pos="8176"/>
              <w:tab w:val="right" w:pos="9026" w:leader="dot"/>
            </w:tabs>
            <w:rPr/>
          </w:pPr>
          <w:hyperlink w:anchor="__RefHeading___Toc3078969_581953129">
            <w:r>
              <w:rPr>
                <w:webHidden/>
                <w:rStyle w:val="IndexLink"/>
              </w:rPr>
              <w:t>7</w:t>
            </w:r>
            <w:r>
              <w:rPr>
                <w:rStyle w:val="IndexLink"/>
                <w:rtl w:val="true"/>
              </w:rPr>
              <w:t xml:space="preserve">- </w:t>
            </w:r>
            <w:r>
              <w:rPr>
                <w:rStyle w:val="IndexLink"/>
                <w:rtl w:val="true"/>
              </w:rPr>
              <w:t>تفاوت در اختصاص یا عدم اختصاص به مشافهین</w:t>
            </w:r>
            <w:r>
              <w:rPr>
                <w:rStyle w:val="IndexLink"/>
                <w:rtl w:val="true"/>
              </w:rPr>
              <w:tab/>
            </w:r>
            <w:r>
              <w:rPr>
                <w:rStyle w:val="IndexLink"/>
              </w:rPr>
              <w:t>167</w:t>
            </w:r>
          </w:hyperlink>
        </w:p>
        <w:p>
          <w:pPr>
            <w:pStyle w:val="Contents5"/>
            <w:tabs>
              <w:tab w:val="clear" w:pos="7892"/>
              <w:tab w:val="right" w:pos="9026" w:leader="dot"/>
            </w:tabs>
            <w:rPr/>
          </w:pPr>
          <w:hyperlink w:anchor="__RefHeading___Toc3078971_58195312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078973_581953129">
            <w:r>
              <w:rPr>
                <w:webHidden/>
                <w:rStyle w:val="IndexLink"/>
              </w:rPr>
              <w:t>7-1</w:t>
            </w:r>
            <w:r>
              <w:rPr>
                <w:rStyle w:val="IndexLink"/>
                <w:rtl w:val="true"/>
              </w:rPr>
              <w:t xml:space="preserve">- </w:t>
            </w:r>
            <w:r>
              <w:rPr>
                <w:rStyle w:val="IndexLink"/>
                <w:rtl w:val="true"/>
              </w:rPr>
              <w:t>مناقشۀ امام خمینی</w:t>
            </w:r>
            <w:r>
              <w:rPr>
                <w:rStyle w:val="IndexLink"/>
                <w:rtl w:val="true"/>
              </w:rPr>
              <w:tab/>
            </w:r>
            <w:r>
              <w:rPr>
                <w:rStyle w:val="IndexLink"/>
              </w:rPr>
              <w:t>170</w:t>
            </w:r>
          </w:hyperlink>
        </w:p>
        <w:p>
          <w:pPr>
            <w:pStyle w:val="Contents5"/>
            <w:tabs>
              <w:tab w:val="clear" w:pos="7892"/>
              <w:tab w:val="right" w:pos="9026" w:leader="dot"/>
            </w:tabs>
            <w:rPr/>
          </w:pPr>
          <w:hyperlink w:anchor="__RefHeading___Toc3078975_581953129">
            <w:r>
              <w:rPr>
                <w:webHidden/>
                <w:rStyle w:val="IndexLink"/>
              </w:rPr>
              <w:t>7-2</w:t>
            </w:r>
            <w:r>
              <w:rPr>
                <w:rStyle w:val="IndexLink"/>
                <w:rtl w:val="true"/>
              </w:rPr>
              <w:t xml:space="preserve">- </w:t>
            </w:r>
            <w:r>
              <w:rPr>
                <w:rStyle w:val="IndexLink"/>
                <w:rtl w:val="true"/>
              </w:rPr>
              <w:t>بررسی کلام امام خمینی</w:t>
            </w:r>
            <w:r>
              <w:rPr>
                <w:rStyle w:val="IndexLink"/>
                <w:rtl w:val="true"/>
              </w:rPr>
              <w:tab/>
            </w:r>
            <w:r>
              <w:rPr>
                <w:rStyle w:val="IndexLink"/>
              </w:rPr>
              <w:t>178</w:t>
            </w:r>
          </w:hyperlink>
        </w:p>
        <w:p>
          <w:pPr>
            <w:pStyle w:val="Contents5"/>
            <w:tabs>
              <w:tab w:val="clear" w:pos="7892"/>
              <w:tab w:val="right" w:pos="9026" w:leader="dot"/>
            </w:tabs>
            <w:rPr/>
          </w:pPr>
          <w:hyperlink w:anchor="__RefHeading___Toc3078977_581953129">
            <w:r>
              <w:rPr>
                <w:webHidden/>
                <w:rStyle w:val="IndexLink"/>
              </w:rPr>
              <w:t>7-3</w:t>
            </w:r>
            <w:r>
              <w:rPr>
                <w:rStyle w:val="IndexLink"/>
                <w:rtl w:val="true"/>
              </w:rPr>
              <w:t xml:space="preserve">- </w:t>
            </w:r>
            <w:r>
              <w:rPr>
                <w:rStyle w:val="IndexLink"/>
                <w:rtl w:val="true"/>
              </w:rPr>
              <w:t>نظر حضرت استاد</w:t>
            </w:r>
            <w:r>
              <w:rPr>
                <w:rStyle w:val="IndexLink"/>
                <w:rtl w:val="true"/>
              </w:rPr>
              <w:tab/>
            </w:r>
            <w:r>
              <w:rPr>
                <w:rStyle w:val="IndexLink"/>
              </w:rPr>
              <w:t>180</w:t>
            </w:r>
          </w:hyperlink>
        </w:p>
        <w:p>
          <w:pPr>
            <w:pStyle w:val="Contents4"/>
            <w:tabs>
              <w:tab w:val="clear" w:pos="8176"/>
              <w:tab w:val="right" w:pos="9026" w:leader="dot"/>
            </w:tabs>
            <w:rPr/>
          </w:pPr>
          <w:hyperlink w:anchor="__RefHeading___Toc3078979_581953129">
            <w:r>
              <w:rPr>
                <w:webHidden/>
                <w:rStyle w:val="IndexLink"/>
              </w:rPr>
              <w:t>8</w:t>
            </w:r>
            <w:r>
              <w:rPr>
                <w:rStyle w:val="IndexLink"/>
                <w:rtl w:val="true"/>
              </w:rPr>
              <w:t xml:space="preserve">- </w:t>
            </w:r>
            <w:r>
              <w:rPr>
                <w:rStyle w:val="IndexLink"/>
                <w:rtl w:val="true"/>
              </w:rPr>
              <w:t>تفاوت در لحاظ موضوع حکم و نوع تخصیص</w:t>
            </w:r>
            <w:r>
              <w:rPr>
                <w:rStyle w:val="IndexLink"/>
                <w:rtl w:val="true"/>
              </w:rPr>
              <w:tab/>
            </w:r>
            <w:r>
              <w:rPr>
                <w:rStyle w:val="IndexLink"/>
              </w:rPr>
              <w:t>180</w:t>
            </w:r>
          </w:hyperlink>
        </w:p>
        <w:p>
          <w:pPr>
            <w:pStyle w:val="Contents4"/>
            <w:tabs>
              <w:tab w:val="clear" w:pos="8176"/>
              <w:tab w:val="right" w:pos="9026" w:leader="dot"/>
            </w:tabs>
            <w:rPr/>
          </w:pPr>
          <w:hyperlink w:anchor="__RefHeading___Toc3078981_581953129">
            <w:r>
              <w:rPr>
                <w:webHidden/>
                <w:rStyle w:val="IndexLink"/>
              </w:rPr>
              <w:t>9</w:t>
            </w:r>
            <w:r>
              <w:rPr>
                <w:rStyle w:val="IndexLink"/>
                <w:rtl w:val="true"/>
              </w:rPr>
              <w:t xml:space="preserve">- </w:t>
            </w:r>
            <w:r>
              <w:rPr>
                <w:rStyle w:val="IndexLink"/>
                <w:rtl w:val="true"/>
              </w:rPr>
              <w:t>تفاوت از جهت انحلال حکم بر افراد موضوع</w:t>
            </w:r>
            <w:r>
              <w:rPr>
                <w:rStyle w:val="IndexLink"/>
                <w:rtl w:val="true"/>
              </w:rPr>
              <w:tab/>
            </w:r>
            <w:r>
              <w:rPr>
                <w:rStyle w:val="IndexLink"/>
              </w:rPr>
              <w:t>186</w:t>
            </w:r>
          </w:hyperlink>
        </w:p>
        <w:p>
          <w:pPr>
            <w:pStyle w:val="Contents5"/>
            <w:tabs>
              <w:tab w:val="clear" w:pos="7892"/>
              <w:tab w:val="right" w:pos="9026" w:leader="dot"/>
            </w:tabs>
            <w:rPr/>
          </w:pPr>
          <w:hyperlink w:anchor="__RefHeading___Toc3078983_58195312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3078985_581953129">
            <w:r>
              <w:rPr>
                <w:webHidden/>
                <w:rStyle w:val="IndexLink"/>
              </w:rPr>
              <w:t>9-1</w:t>
            </w:r>
            <w:r>
              <w:rPr>
                <w:rStyle w:val="IndexLink"/>
                <w:rtl w:val="true"/>
              </w:rPr>
              <w:t xml:space="preserve">- </w:t>
            </w:r>
            <w:r>
              <w:rPr>
                <w:rStyle w:val="IndexLink"/>
                <w:rtl w:val="true"/>
              </w:rPr>
              <w:t>مناقشۀ امام خمینی</w:t>
            </w:r>
            <w:r>
              <w:rPr>
                <w:rStyle w:val="IndexLink"/>
                <w:rtl w:val="true"/>
              </w:rPr>
              <w:tab/>
            </w:r>
            <w:r>
              <w:rPr>
                <w:rStyle w:val="IndexLink"/>
              </w:rPr>
              <w:t>187</w:t>
            </w:r>
          </w:hyperlink>
        </w:p>
        <w:p>
          <w:pPr>
            <w:pStyle w:val="Contents4"/>
            <w:tabs>
              <w:tab w:val="clear" w:pos="8176"/>
              <w:tab w:val="right" w:pos="9026" w:leader="dot"/>
            </w:tabs>
            <w:rPr/>
          </w:pPr>
          <w:hyperlink w:anchor="__RefHeading___Toc3078987_581953129">
            <w:r>
              <w:rPr>
                <w:webHidden/>
                <w:rStyle w:val="IndexLink"/>
              </w:rPr>
              <w:t>10</w:t>
            </w:r>
            <w:r>
              <w:rPr>
                <w:rStyle w:val="IndexLink"/>
                <w:rtl w:val="true"/>
              </w:rPr>
              <w:t xml:space="preserve">- </w:t>
            </w:r>
            <w:r>
              <w:rPr>
                <w:rStyle w:val="IndexLink"/>
                <w:rtl w:val="true"/>
              </w:rPr>
              <w:t>تفاوت از جهت انحلال به قضیه شرطیه</w:t>
            </w:r>
            <w:r>
              <w:rPr>
                <w:rStyle w:val="IndexLink"/>
                <w:rtl w:val="true"/>
              </w:rPr>
              <w:tab/>
            </w:r>
            <w:r>
              <w:rPr>
                <w:rStyle w:val="IndexLink"/>
              </w:rPr>
              <w:t>189</w:t>
            </w:r>
          </w:hyperlink>
        </w:p>
        <w:p>
          <w:pPr>
            <w:pStyle w:val="Contents5"/>
            <w:tabs>
              <w:tab w:val="clear" w:pos="7892"/>
              <w:tab w:val="right" w:pos="9026" w:leader="dot"/>
            </w:tabs>
            <w:rPr/>
          </w:pPr>
          <w:hyperlink w:anchor="__RefHeading___Toc3078989_58195312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078991_581953129">
            <w:r>
              <w:rPr>
                <w:webHidden/>
                <w:rStyle w:val="IndexLink"/>
              </w:rPr>
              <w:t>10-1</w:t>
            </w:r>
            <w:r>
              <w:rPr>
                <w:rStyle w:val="IndexLink"/>
                <w:rtl w:val="true"/>
              </w:rPr>
              <w:t xml:space="preserve">- </w:t>
            </w:r>
            <w:r>
              <w:rPr>
                <w:rStyle w:val="IndexLink"/>
                <w:rtl w:val="true"/>
              </w:rPr>
              <w:t>مناقشة‌ة‌ة امام خمینی</w:t>
            </w:r>
            <w:r>
              <w:rPr>
                <w:rStyle w:val="IndexLink"/>
                <w:rtl w:val="true"/>
              </w:rPr>
              <w:tab/>
            </w:r>
            <w:r>
              <w:rPr>
                <w:rStyle w:val="IndexLink"/>
              </w:rPr>
              <w:t>191</w:t>
            </w:r>
          </w:hyperlink>
        </w:p>
        <w:p>
          <w:pPr>
            <w:pStyle w:val="Contents5"/>
            <w:tabs>
              <w:tab w:val="clear" w:pos="7892"/>
              <w:tab w:val="right" w:pos="9026" w:leader="dot"/>
            </w:tabs>
            <w:rPr/>
          </w:pPr>
          <w:hyperlink w:anchor="__RefHeading___Toc3078993_581953129">
            <w:r>
              <w:rPr>
                <w:webHidden/>
                <w:rStyle w:val="IndexLink"/>
              </w:rPr>
              <w:t>10-2</w:t>
            </w:r>
            <w:r>
              <w:rPr>
                <w:rStyle w:val="IndexLink"/>
                <w:rtl w:val="true"/>
              </w:rPr>
              <w:t xml:space="preserve">- </w:t>
            </w:r>
            <w:r>
              <w:rPr>
                <w:rStyle w:val="IndexLink"/>
                <w:rtl w:val="true"/>
              </w:rPr>
              <w:t>نظر حضرت استاد</w:t>
            </w:r>
            <w:r>
              <w:rPr>
                <w:rStyle w:val="IndexLink"/>
                <w:rtl w:val="true"/>
              </w:rPr>
              <w:tab/>
            </w:r>
            <w:r>
              <w:rPr>
                <w:rStyle w:val="IndexLink"/>
              </w:rPr>
              <w:t>194</w:t>
            </w:r>
          </w:hyperlink>
        </w:p>
        <w:p>
          <w:pPr>
            <w:pStyle w:val="Contents4"/>
            <w:tabs>
              <w:tab w:val="clear" w:pos="8176"/>
              <w:tab w:val="right" w:pos="9026" w:leader="dot"/>
            </w:tabs>
            <w:rPr/>
          </w:pPr>
          <w:hyperlink w:anchor="__RefHeading___Toc3078995_581953129">
            <w:r>
              <w:rPr>
                <w:webHidden/>
                <w:rStyle w:val="IndexLink"/>
              </w:rPr>
              <w:t>11</w:t>
            </w:r>
            <w:r>
              <w:rPr>
                <w:rStyle w:val="IndexLink"/>
                <w:rtl w:val="true"/>
              </w:rPr>
              <w:t xml:space="preserve">- </w:t>
            </w:r>
            <w:r>
              <w:rPr>
                <w:rStyle w:val="IndexLink"/>
                <w:rtl w:val="true"/>
              </w:rPr>
              <w:t>تفاوت در نحوۀ اقتران عقد الوضع و عقدالحمل</w:t>
            </w:r>
            <w:r>
              <w:rPr>
                <w:rStyle w:val="IndexLink"/>
                <w:rtl w:val="true"/>
              </w:rPr>
              <w:tab/>
            </w:r>
            <w:r>
              <w:rPr>
                <w:rStyle w:val="IndexLink"/>
              </w:rPr>
              <w:t>195</w:t>
            </w:r>
          </w:hyperlink>
        </w:p>
        <w:p>
          <w:pPr>
            <w:pStyle w:val="Contents4"/>
            <w:tabs>
              <w:tab w:val="clear" w:pos="8176"/>
              <w:tab w:val="right" w:pos="9026" w:leader="dot"/>
            </w:tabs>
            <w:rPr/>
          </w:pPr>
          <w:hyperlink w:anchor="__RefHeading___Toc3078997_581953129">
            <w:r>
              <w:rPr>
                <w:webHidden/>
                <w:rStyle w:val="IndexLink"/>
              </w:rPr>
              <w:t>12</w:t>
            </w:r>
            <w:r>
              <w:rPr>
                <w:rStyle w:val="IndexLink"/>
                <w:rtl w:val="true"/>
              </w:rPr>
              <w:t xml:space="preserve">- </w:t>
            </w:r>
            <w:r>
              <w:rPr>
                <w:rStyle w:val="IndexLink"/>
                <w:rtl w:val="true"/>
              </w:rPr>
              <w:t>تفاوت در حکومت و ورود بر ادله اوّلیه</w:t>
            </w:r>
            <w:r>
              <w:rPr>
                <w:rStyle w:val="IndexLink"/>
                <w:rtl w:val="true"/>
              </w:rPr>
              <w:tab/>
            </w:r>
            <w:r>
              <w:rPr>
                <w:rStyle w:val="IndexLink"/>
              </w:rPr>
              <w:t>197</w:t>
            </w:r>
          </w:hyperlink>
        </w:p>
        <w:p>
          <w:pPr>
            <w:pStyle w:val="Contents4"/>
            <w:tabs>
              <w:tab w:val="clear" w:pos="8176"/>
              <w:tab w:val="right" w:pos="9026" w:leader="dot"/>
            </w:tabs>
            <w:rPr/>
          </w:pPr>
          <w:hyperlink w:anchor="__RefHeading___Toc3078999_581953129">
            <w:r>
              <w:rPr>
                <w:webHidden/>
                <w:rStyle w:val="IndexLink"/>
              </w:rPr>
              <w:t>13</w:t>
            </w:r>
            <w:r>
              <w:rPr>
                <w:rStyle w:val="IndexLink"/>
                <w:rtl w:val="true"/>
              </w:rPr>
              <w:t xml:space="preserve">- </w:t>
            </w:r>
            <w:r>
              <w:rPr>
                <w:rStyle w:val="IndexLink"/>
                <w:rtl w:val="true"/>
              </w:rPr>
              <w:t>تفاوت از حیث تمسّک به عام در شبهۀ مصداقیه</w:t>
            </w:r>
            <w:r>
              <w:rPr>
                <w:rStyle w:val="IndexLink"/>
                <w:rtl w:val="true"/>
              </w:rPr>
              <w:tab/>
            </w:r>
            <w:r>
              <w:rPr>
                <w:rStyle w:val="IndexLink"/>
              </w:rPr>
              <w:t>200</w:t>
            </w:r>
          </w:hyperlink>
        </w:p>
        <w:p>
          <w:pPr>
            <w:pStyle w:val="Contents5"/>
            <w:tabs>
              <w:tab w:val="clear" w:pos="7892"/>
              <w:tab w:val="right" w:pos="9026" w:leader="dot"/>
            </w:tabs>
            <w:rPr/>
          </w:pPr>
          <w:hyperlink w:anchor="__RefHeading___Toc3079001_58195312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3079003_581953129">
            <w:r>
              <w:rPr>
                <w:webHidden/>
                <w:rStyle w:val="IndexLink"/>
              </w:rPr>
              <w:t>13-1</w:t>
            </w:r>
            <w:r>
              <w:rPr>
                <w:rStyle w:val="IndexLink"/>
                <w:rtl w:val="true"/>
              </w:rPr>
              <w:t xml:space="preserve">- </w:t>
            </w:r>
            <w:r>
              <w:rPr>
                <w:rStyle w:val="IndexLink"/>
                <w:rtl w:val="true"/>
              </w:rPr>
              <w:t>ترسیم بحث</w:t>
            </w:r>
            <w:r>
              <w:rPr>
                <w:rStyle w:val="IndexLink"/>
                <w:rtl w:val="true"/>
              </w:rPr>
              <w:tab/>
            </w:r>
            <w:r>
              <w:rPr>
                <w:rStyle w:val="IndexLink"/>
              </w:rPr>
              <w:t>201</w:t>
            </w:r>
          </w:hyperlink>
        </w:p>
        <w:p>
          <w:pPr>
            <w:pStyle w:val="Contents5"/>
            <w:tabs>
              <w:tab w:val="clear" w:pos="7892"/>
              <w:tab w:val="right" w:pos="9026" w:leader="dot"/>
            </w:tabs>
            <w:rPr/>
          </w:pPr>
          <w:hyperlink w:anchor="__RefHeading___Toc3079005_581953129">
            <w:r>
              <w:rPr>
                <w:webHidden/>
                <w:rStyle w:val="IndexLink"/>
              </w:rPr>
              <w:t>13-2</w:t>
            </w:r>
            <w:r>
              <w:rPr>
                <w:rStyle w:val="IndexLink"/>
                <w:rtl w:val="true"/>
              </w:rPr>
              <w:t xml:space="preserve">- </w:t>
            </w:r>
            <w:r>
              <w:rPr>
                <w:rStyle w:val="IndexLink"/>
                <w:rtl w:val="true"/>
              </w:rPr>
              <w:t>کلام محقّق خوئی</w:t>
            </w:r>
            <w:r>
              <w:rPr>
                <w:rStyle w:val="IndexLink"/>
                <w:rtl w:val="true"/>
              </w:rPr>
              <w:tab/>
            </w:r>
            <w:r>
              <w:rPr>
                <w:rStyle w:val="IndexLink"/>
              </w:rPr>
              <w:t>204</w:t>
            </w:r>
          </w:hyperlink>
        </w:p>
        <w:p>
          <w:pPr>
            <w:pStyle w:val="Contents5"/>
            <w:tabs>
              <w:tab w:val="clear" w:pos="7892"/>
              <w:tab w:val="right" w:pos="9026" w:leader="dot"/>
            </w:tabs>
            <w:rPr/>
          </w:pPr>
          <w:hyperlink w:anchor="__RefHeading___Toc3079007_581953129">
            <w:r>
              <w:rPr>
                <w:webHidden/>
                <w:rStyle w:val="IndexLink"/>
              </w:rPr>
              <w:t>13-3</w:t>
            </w:r>
            <w:r>
              <w:rPr>
                <w:rStyle w:val="IndexLink"/>
                <w:rtl w:val="true"/>
              </w:rPr>
              <w:t xml:space="preserve">- </w:t>
            </w:r>
            <w:r>
              <w:rPr>
                <w:rStyle w:val="IndexLink"/>
                <w:rtl w:val="true"/>
              </w:rPr>
              <w:t>کلام محقّق روحانی</w:t>
            </w:r>
            <w:r>
              <w:rPr>
                <w:rStyle w:val="IndexLink"/>
                <w:rtl w:val="true"/>
              </w:rPr>
              <w:tab/>
            </w:r>
            <w:r>
              <w:rPr>
                <w:rStyle w:val="IndexLink"/>
              </w:rPr>
              <w:t>206</w:t>
            </w:r>
          </w:hyperlink>
        </w:p>
        <w:p>
          <w:pPr>
            <w:pStyle w:val="Contents5"/>
            <w:tabs>
              <w:tab w:val="clear" w:pos="7892"/>
              <w:tab w:val="right" w:pos="9026" w:leader="dot"/>
            </w:tabs>
            <w:rPr/>
          </w:pPr>
          <w:hyperlink w:anchor="__RefHeading___Toc3079009_581953129">
            <w:r>
              <w:rPr>
                <w:webHidden/>
                <w:rStyle w:val="IndexLink"/>
              </w:rPr>
              <w:t>13-4</w:t>
            </w:r>
            <w:r>
              <w:rPr>
                <w:rStyle w:val="IndexLink"/>
                <w:rtl w:val="true"/>
              </w:rPr>
              <w:t xml:space="preserve">- </w:t>
            </w:r>
            <w:r>
              <w:rPr>
                <w:rStyle w:val="IndexLink"/>
                <w:rtl w:val="true"/>
              </w:rPr>
              <w:t>بررسی کلمات محقّقَین خوئی و روحانی</w:t>
            </w:r>
            <w:r>
              <w:rPr>
                <w:rStyle w:val="IndexLink"/>
                <w:rtl w:val="true"/>
              </w:rPr>
              <w:tab/>
            </w:r>
            <w:r>
              <w:rPr>
                <w:rStyle w:val="IndexLink"/>
              </w:rPr>
              <w:t>208</w:t>
            </w:r>
          </w:hyperlink>
        </w:p>
        <w:p>
          <w:pPr>
            <w:pStyle w:val="Contents4"/>
            <w:tabs>
              <w:tab w:val="clear" w:pos="8176"/>
              <w:tab w:val="right" w:pos="9026" w:leader="dot"/>
            </w:tabs>
            <w:rPr/>
          </w:pPr>
          <w:hyperlink w:anchor="__RefHeading___Toc3079011_581953129">
            <w:r>
              <w:rPr>
                <w:webHidden/>
                <w:rStyle w:val="IndexLink"/>
              </w:rPr>
              <w:t>14</w:t>
            </w:r>
            <w:r>
              <w:rPr>
                <w:rStyle w:val="IndexLink"/>
                <w:rtl w:val="true"/>
              </w:rPr>
              <w:t xml:space="preserve">- </w:t>
            </w:r>
            <w:r>
              <w:rPr>
                <w:rStyle w:val="IndexLink"/>
                <w:rtl w:val="true"/>
              </w:rPr>
              <w:t>تفاوت در شمول طولی و عرضی حکم بر افراد موضوع</w:t>
            </w:r>
            <w:r>
              <w:rPr>
                <w:rStyle w:val="IndexLink"/>
                <w:rtl w:val="true"/>
              </w:rPr>
              <w:tab/>
            </w:r>
            <w:r>
              <w:rPr>
                <w:rStyle w:val="IndexLink"/>
              </w:rPr>
              <w:t>211</w:t>
            </w:r>
          </w:hyperlink>
        </w:p>
        <w:p>
          <w:pPr>
            <w:pStyle w:val="Contents2"/>
            <w:tabs>
              <w:tab w:val="clear" w:pos="8743"/>
              <w:tab w:val="right" w:pos="9026" w:leader="dot"/>
            </w:tabs>
            <w:rPr/>
          </w:pPr>
          <w:hyperlink w:anchor="__RefHeading___Toc3079013_581953129">
            <w:r>
              <w:rPr>
                <w:webHidden/>
                <w:rStyle w:val="IndexLink"/>
                <w:rtl w:val="true"/>
              </w:rPr>
              <w:t>بخش چهارم</w:t>
            </w:r>
            <w:r>
              <w:rPr>
                <w:rStyle w:val="IndexLink"/>
                <w:rtl w:val="true"/>
              </w:rPr>
              <w:t xml:space="preserve">: </w:t>
            </w:r>
            <w:r>
              <w:rPr>
                <w:rStyle w:val="IndexLink"/>
                <w:rtl w:val="true"/>
              </w:rPr>
              <w:t>جستارهای تطبیقی</w:t>
            </w:r>
            <w:r>
              <w:rPr>
                <w:rStyle w:val="IndexLink"/>
                <w:rtl w:val="true"/>
              </w:rPr>
              <w:tab/>
            </w:r>
            <w:r>
              <w:rPr>
                <w:rStyle w:val="IndexLink"/>
              </w:rPr>
              <w:t>213</w:t>
            </w:r>
          </w:hyperlink>
        </w:p>
        <w:p>
          <w:pPr>
            <w:pStyle w:val="Contents3"/>
            <w:tabs>
              <w:tab w:val="clear" w:pos="8459"/>
              <w:tab w:val="right" w:pos="9026" w:leader="dot"/>
            </w:tabs>
            <w:rPr/>
          </w:pPr>
          <w:hyperlink w:anchor="__RefHeading___Toc3079015_58195312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3079017_581953129">
            <w:r>
              <w:rPr>
                <w:webHidden/>
                <w:rStyle w:val="IndexLink"/>
                <w:rtl w:val="true"/>
              </w:rPr>
              <w:t>طرح بحث</w:t>
            </w:r>
            <w:r>
              <w:rPr>
                <w:rStyle w:val="IndexLink"/>
                <w:rtl w:val="true"/>
              </w:rPr>
              <w:tab/>
            </w:r>
            <w:r>
              <w:rPr>
                <w:rStyle w:val="IndexLink"/>
              </w:rPr>
              <w:t>214</w:t>
            </w:r>
          </w:hyperlink>
        </w:p>
        <w:p>
          <w:pPr>
            <w:pStyle w:val="Contents3"/>
            <w:tabs>
              <w:tab w:val="clear" w:pos="8459"/>
              <w:tab w:val="right" w:pos="9026" w:leader="dot"/>
            </w:tabs>
            <w:rPr/>
          </w:pPr>
          <w:hyperlink w:anchor="__RefHeading___Toc3079019_581953129">
            <w:r>
              <w:rPr>
                <w:webHidden/>
                <w:rStyle w:val="IndexLink"/>
                <w:rtl w:val="true"/>
              </w:rPr>
              <w:t>گفتار نخست</w:t>
            </w:r>
            <w:r>
              <w:rPr>
                <w:rStyle w:val="IndexLink"/>
                <w:rtl w:val="true"/>
              </w:rPr>
              <w:t xml:space="preserve">: </w:t>
            </w:r>
            <w:r>
              <w:rPr>
                <w:rStyle w:val="IndexLink"/>
                <w:rtl w:val="true"/>
              </w:rPr>
              <w:t>تطبیق احکام شرعی بر قضایای حقیقیه و خارجیه</w:t>
            </w:r>
            <w:r>
              <w:rPr>
                <w:rStyle w:val="IndexLink"/>
                <w:rtl w:val="true"/>
              </w:rPr>
              <w:tab/>
            </w:r>
            <w:r>
              <w:rPr>
                <w:rStyle w:val="IndexLink"/>
              </w:rPr>
              <w:t>217</w:t>
            </w:r>
          </w:hyperlink>
        </w:p>
        <w:p>
          <w:pPr>
            <w:pStyle w:val="Contents4"/>
            <w:tabs>
              <w:tab w:val="clear" w:pos="8176"/>
              <w:tab w:val="right" w:pos="9026" w:leader="dot"/>
            </w:tabs>
            <w:rPr/>
          </w:pPr>
          <w:hyperlink w:anchor="__RefHeading___Toc3079021_58195312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079023_581953129">
            <w:r>
              <w:rPr>
                <w:webHidden/>
                <w:rStyle w:val="IndexLink"/>
              </w:rPr>
              <w:t>1</w:t>
            </w:r>
            <w:r>
              <w:rPr>
                <w:rStyle w:val="IndexLink"/>
                <w:rtl w:val="true"/>
              </w:rPr>
              <w:t xml:space="preserve">- </w:t>
            </w:r>
            <w:r>
              <w:rPr>
                <w:rStyle w:val="IndexLink"/>
                <w:rtl w:val="true"/>
              </w:rPr>
              <w:t>دیدگاه محقق نائینی</w:t>
            </w:r>
            <w:r>
              <w:rPr>
                <w:rStyle w:val="IndexLink"/>
                <w:rtl w:val="true"/>
              </w:rPr>
              <w:tab/>
            </w:r>
            <w:r>
              <w:rPr>
                <w:rStyle w:val="IndexLink"/>
              </w:rPr>
              <w:t>218</w:t>
            </w:r>
          </w:hyperlink>
        </w:p>
        <w:p>
          <w:pPr>
            <w:pStyle w:val="Contents5"/>
            <w:tabs>
              <w:tab w:val="clear" w:pos="7892"/>
              <w:tab w:val="right" w:pos="9026" w:leader="dot"/>
            </w:tabs>
            <w:rPr/>
          </w:pPr>
          <w:hyperlink w:anchor="__RefHeading___Toc3079025_581953129">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079027_581953129">
            <w:r>
              <w:rPr>
                <w:webHidden/>
                <w:rStyle w:val="IndexLink"/>
              </w:rPr>
              <w:t>1-1</w:t>
            </w:r>
            <w:r>
              <w:rPr>
                <w:rStyle w:val="IndexLink"/>
                <w:rtl w:val="true"/>
              </w:rPr>
              <w:t xml:space="preserve">- </w:t>
            </w:r>
            <w:r>
              <w:rPr>
                <w:rStyle w:val="IndexLink"/>
                <w:rtl w:val="true"/>
              </w:rPr>
              <w:t>بررسی دیدگاه محقّق نائینی</w:t>
            </w:r>
            <w:r>
              <w:rPr>
                <w:rStyle w:val="IndexLink"/>
                <w:rtl w:val="true"/>
              </w:rPr>
              <w:tab/>
            </w:r>
            <w:r>
              <w:rPr>
                <w:rStyle w:val="IndexLink"/>
              </w:rPr>
              <w:t>219</w:t>
            </w:r>
          </w:hyperlink>
        </w:p>
        <w:p>
          <w:pPr>
            <w:pStyle w:val="Contents4"/>
            <w:tabs>
              <w:tab w:val="clear" w:pos="8176"/>
              <w:tab w:val="right" w:pos="9026" w:leader="dot"/>
            </w:tabs>
            <w:rPr/>
          </w:pPr>
          <w:hyperlink w:anchor="__RefHeading___Toc3079029_581953129">
            <w:r>
              <w:rPr>
                <w:webHidden/>
                <w:rStyle w:val="IndexLink"/>
              </w:rPr>
              <w:t>2</w:t>
            </w:r>
            <w:r>
              <w:rPr>
                <w:rStyle w:val="IndexLink"/>
                <w:rtl w:val="true"/>
              </w:rPr>
              <w:t xml:space="preserve">- </w:t>
            </w:r>
            <w:r>
              <w:rPr>
                <w:rStyle w:val="IndexLink"/>
                <w:rtl w:val="true"/>
              </w:rPr>
              <w:t>دیدگاه محقّق عراقی</w:t>
            </w:r>
            <w:r>
              <w:rPr>
                <w:rStyle w:val="IndexLink"/>
                <w:rtl w:val="true"/>
              </w:rPr>
              <w:tab/>
            </w:r>
            <w:r>
              <w:rPr>
                <w:rStyle w:val="IndexLink"/>
              </w:rPr>
              <w:t>220</w:t>
            </w:r>
          </w:hyperlink>
        </w:p>
        <w:p>
          <w:pPr>
            <w:pStyle w:val="Contents5"/>
            <w:tabs>
              <w:tab w:val="clear" w:pos="7892"/>
              <w:tab w:val="right" w:pos="9026" w:leader="dot"/>
            </w:tabs>
            <w:rPr/>
          </w:pPr>
          <w:hyperlink w:anchor="__RefHeading___Toc3079031_581953129">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079033_581953129">
            <w:r>
              <w:rPr>
                <w:webHidden/>
                <w:rStyle w:val="IndexLink"/>
              </w:rPr>
              <w:t>2-1</w:t>
            </w:r>
            <w:r>
              <w:rPr>
                <w:rStyle w:val="IndexLink"/>
                <w:rtl w:val="true"/>
              </w:rPr>
              <w:t xml:space="preserve">- </w:t>
            </w:r>
            <w:r>
              <w:rPr>
                <w:rStyle w:val="IndexLink"/>
                <w:rtl w:val="true"/>
              </w:rPr>
              <w:t>بررسی دیدگاه محقّق عراقی</w:t>
            </w:r>
            <w:r>
              <w:rPr>
                <w:rStyle w:val="IndexLink"/>
                <w:rtl w:val="true"/>
              </w:rPr>
              <w:tab/>
            </w:r>
            <w:r>
              <w:rPr>
                <w:rStyle w:val="IndexLink"/>
              </w:rPr>
              <w:t>228</w:t>
            </w:r>
          </w:hyperlink>
        </w:p>
        <w:p>
          <w:pPr>
            <w:pStyle w:val="Contents4"/>
            <w:tabs>
              <w:tab w:val="clear" w:pos="8176"/>
              <w:tab w:val="right" w:pos="9026" w:leader="dot"/>
            </w:tabs>
            <w:rPr/>
          </w:pPr>
          <w:hyperlink w:anchor="__RefHeading___Toc3079035_581953129">
            <w:r>
              <w:rPr>
                <w:webHidden/>
                <w:rStyle w:val="IndexLink"/>
              </w:rPr>
              <w:t>3</w:t>
            </w:r>
            <w:r>
              <w:rPr>
                <w:rStyle w:val="IndexLink"/>
                <w:rtl w:val="true"/>
              </w:rPr>
              <w:t xml:space="preserve">- </w:t>
            </w:r>
            <w:r>
              <w:rPr>
                <w:rStyle w:val="IndexLink"/>
                <w:rtl w:val="true"/>
              </w:rPr>
              <w:t>دیدگاه امام خمینی</w:t>
            </w:r>
            <w:r>
              <w:rPr>
                <w:rStyle w:val="IndexLink"/>
                <w:rtl w:val="true"/>
              </w:rPr>
              <w:tab/>
            </w:r>
            <w:r>
              <w:rPr>
                <w:rStyle w:val="IndexLink"/>
              </w:rPr>
              <w:t>231</w:t>
            </w:r>
          </w:hyperlink>
        </w:p>
        <w:p>
          <w:pPr>
            <w:pStyle w:val="Contents4"/>
            <w:tabs>
              <w:tab w:val="clear" w:pos="8176"/>
              <w:tab w:val="right" w:pos="9026" w:leader="dot"/>
            </w:tabs>
            <w:rPr/>
          </w:pPr>
          <w:hyperlink w:anchor="__RefHeading___Toc3079037_581953129">
            <w:r>
              <w:rPr>
                <w:webHidden/>
                <w:rStyle w:val="IndexLink"/>
              </w:rPr>
              <w:t>4</w:t>
            </w:r>
            <w:r>
              <w:rPr>
                <w:rStyle w:val="IndexLink"/>
                <w:rtl w:val="true"/>
              </w:rPr>
              <w:t xml:space="preserve">- </w:t>
            </w:r>
            <w:r>
              <w:rPr>
                <w:rStyle w:val="IndexLink"/>
                <w:rtl w:val="true"/>
              </w:rPr>
              <w:t>دیدگاه شهید مطهری</w:t>
            </w:r>
            <w:r>
              <w:rPr>
                <w:rStyle w:val="IndexLink"/>
                <w:rtl w:val="true"/>
              </w:rPr>
              <w:tab/>
            </w:r>
            <w:r>
              <w:rPr>
                <w:rStyle w:val="IndexLink"/>
              </w:rPr>
              <w:t>231</w:t>
            </w:r>
          </w:hyperlink>
        </w:p>
        <w:p>
          <w:pPr>
            <w:pStyle w:val="Contents4"/>
            <w:tabs>
              <w:tab w:val="clear" w:pos="8176"/>
              <w:tab w:val="right" w:pos="9026" w:leader="dot"/>
            </w:tabs>
            <w:rPr/>
          </w:pPr>
          <w:hyperlink w:anchor="__RefHeading___Toc3079039_581953129">
            <w:r>
              <w:rPr>
                <w:webHidden/>
                <w:rStyle w:val="IndexLink"/>
              </w:rPr>
              <w:t>5</w:t>
            </w:r>
            <w:r>
              <w:rPr>
                <w:rStyle w:val="IndexLink"/>
                <w:rtl w:val="true"/>
              </w:rPr>
              <w:t xml:space="preserve">- </w:t>
            </w:r>
            <w:r>
              <w:rPr>
                <w:rStyle w:val="IndexLink"/>
                <w:rtl w:val="true"/>
              </w:rPr>
              <w:t>جمع بندی و بیان دیدگاه برگزیدۀ حضرت استاد</w:t>
            </w:r>
            <w:r>
              <w:rPr>
                <w:rStyle w:val="IndexLink"/>
                <w:rtl w:val="true"/>
              </w:rPr>
              <w:tab/>
            </w:r>
            <w:r>
              <w:rPr>
                <w:rStyle w:val="IndexLink"/>
              </w:rPr>
              <w:t>232</w:t>
            </w:r>
          </w:hyperlink>
        </w:p>
        <w:p>
          <w:pPr>
            <w:pStyle w:val="Contents3"/>
            <w:tabs>
              <w:tab w:val="clear" w:pos="8459"/>
              <w:tab w:val="right" w:pos="9026" w:leader="dot"/>
            </w:tabs>
            <w:rPr/>
          </w:pPr>
          <w:hyperlink w:anchor="__RefHeading___Toc3079041_581953129">
            <w:r>
              <w:rPr>
                <w:webHidden/>
                <w:rStyle w:val="IndexLink"/>
                <w:rtl w:val="true"/>
              </w:rPr>
              <w:t>گفتار دوّم</w:t>
            </w:r>
            <w:r>
              <w:rPr>
                <w:rStyle w:val="IndexLink"/>
                <w:rtl w:val="true"/>
              </w:rPr>
              <w:t xml:space="preserve">: </w:t>
            </w:r>
            <w:r>
              <w:rPr>
                <w:rStyle w:val="IndexLink"/>
                <w:rtl w:val="true"/>
              </w:rPr>
              <w:t>ثمرات طبقه بندی احکام به گونۀ حقیقیه و خارجیه</w:t>
            </w:r>
            <w:r>
              <w:rPr>
                <w:rStyle w:val="IndexLink"/>
                <w:rtl w:val="true"/>
              </w:rPr>
              <w:tab/>
            </w:r>
            <w:r>
              <w:rPr>
                <w:rStyle w:val="IndexLink"/>
              </w:rPr>
              <w:t>234</w:t>
            </w:r>
          </w:hyperlink>
        </w:p>
        <w:p>
          <w:pPr>
            <w:pStyle w:val="Contents4"/>
            <w:tabs>
              <w:tab w:val="clear" w:pos="8176"/>
              <w:tab w:val="right" w:pos="9026" w:leader="dot"/>
            </w:tabs>
            <w:rPr/>
          </w:pPr>
          <w:hyperlink w:anchor="__RefHeading___Toc3079043_58195312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3079045_581953129">
            <w:r>
              <w:rPr>
                <w:webHidden/>
                <w:rStyle w:val="IndexLink"/>
              </w:rPr>
              <w:t>1</w:t>
            </w:r>
            <w:r>
              <w:rPr>
                <w:rStyle w:val="IndexLink"/>
                <w:rtl w:val="true"/>
              </w:rPr>
              <w:t xml:space="preserve">- </w:t>
            </w:r>
            <w:r>
              <w:rPr>
                <w:rStyle w:val="IndexLink"/>
                <w:rtl w:val="true"/>
              </w:rPr>
              <w:t xml:space="preserve">ثمرات فقهی </w:t>
            </w:r>
            <w:r>
              <w:rPr>
                <w:rStyle w:val="IndexLink"/>
                <w:rtl w:val="true"/>
              </w:rPr>
              <w:t xml:space="preserve">- </w:t>
            </w:r>
            <w:r>
              <w:rPr>
                <w:rStyle w:val="IndexLink"/>
                <w:rtl w:val="true"/>
              </w:rPr>
              <w:t>اصولی</w:t>
            </w:r>
            <w:r>
              <w:rPr>
                <w:rStyle w:val="IndexLink"/>
                <w:rtl w:val="true"/>
              </w:rPr>
              <w:tab/>
            </w:r>
            <w:r>
              <w:rPr>
                <w:rStyle w:val="IndexLink"/>
              </w:rPr>
              <w:t>234</w:t>
            </w:r>
          </w:hyperlink>
        </w:p>
        <w:p>
          <w:pPr>
            <w:pStyle w:val="Contents5"/>
            <w:tabs>
              <w:tab w:val="clear" w:pos="7892"/>
              <w:tab w:val="right" w:pos="9026" w:leader="dot"/>
            </w:tabs>
            <w:rPr/>
          </w:pPr>
          <w:hyperlink w:anchor="__RefHeading___Toc3079047_581953129">
            <w:r>
              <w:rPr>
                <w:webHidden/>
                <w:rStyle w:val="IndexLink"/>
              </w:rPr>
              <w:t>1-1</w:t>
            </w:r>
            <w:r>
              <w:rPr>
                <w:rStyle w:val="IndexLink"/>
                <w:rtl w:val="true"/>
              </w:rPr>
              <w:t xml:space="preserve">- </w:t>
            </w:r>
            <w:r>
              <w:rPr>
                <w:rStyle w:val="IndexLink"/>
                <w:rtl w:val="true"/>
              </w:rPr>
              <w:t>توسعه یا عدم توسعه اماکن خاص</w:t>
            </w:r>
            <w:r>
              <w:rPr>
                <w:rStyle w:val="IndexLink"/>
                <w:rtl w:val="true"/>
              </w:rPr>
              <w:tab/>
            </w:r>
            <w:r>
              <w:rPr>
                <w:rStyle w:val="IndexLink"/>
              </w:rPr>
              <w:t>234</w:t>
            </w:r>
          </w:hyperlink>
        </w:p>
        <w:p>
          <w:pPr>
            <w:pStyle w:val="Contents5"/>
            <w:tabs>
              <w:tab w:val="clear" w:pos="7892"/>
              <w:tab w:val="right" w:pos="9026" w:leader="dot"/>
            </w:tabs>
            <w:rPr/>
          </w:pPr>
          <w:hyperlink w:anchor="__RefHeading___Toc3079049_581953129">
            <w:r>
              <w:rPr>
                <w:webHidden/>
                <w:rStyle w:val="IndexLink"/>
              </w:rPr>
              <w:t>1-2</w:t>
            </w:r>
            <w:r>
              <w:rPr>
                <w:rStyle w:val="IndexLink"/>
                <w:rtl w:val="true"/>
              </w:rPr>
              <w:t xml:space="preserve">- </w:t>
            </w:r>
            <w:r>
              <w:rPr>
                <w:rStyle w:val="IndexLink"/>
                <w:rtl w:val="true"/>
              </w:rPr>
              <w:t>صدق یا عدم صدق عنوان ربای معاملی در مکیل و موزون نوپیدا</w:t>
            </w:r>
            <w:r>
              <w:rPr>
                <w:rStyle w:val="IndexLink"/>
                <w:rtl w:val="true"/>
              </w:rPr>
              <w:tab/>
            </w:r>
            <w:r>
              <w:rPr>
                <w:rStyle w:val="IndexLink"/>
              </w:rPr>
              <w:t>237</w:t>
            </w:r>
          </w:hyperlink>
        </w:p>
        <w:p>
          <w:pPr>
            <w:pStyle w:val="Contents5"/>
            <w:tabs>
              <w:tab w:val="clear" w:pos="7892"/>
              <w:tab w:val="right" w:pos="9026" w:leader="dot"/>
            </w:tabs>
            <w:rPr/>
          </w:pPr>
          <w:hyperlink w:anchor="__RefHeading___Toc3079051_581953129">
            <w:r>
              <w:rPr>
                <w:webHidden/>
                <w:rStyle w:val="IndexLink"/>
              </w:rPr>
              <w:t>1-3</w:t>
            </w:r>
            <w:r>
              <w:rPr>
                <w:rStyle w:val="IndexLink"/>
                <w:rtl w:val="true"/>
              </w:rPr>
              <w:t xml:space="preserve">- </w:t>
            </w:r>
            <w:r>
              <w:rPr>
                <w:rStyle w:val="IndexLink"/>
                <w:rtl w:val="true"/>
              </w:rPr>
              <w:t>تمسّک به استصحاب برای تقلید ابتدائی از میت</w:t>
            </w:r>
            <w:r>
              <w:rPr>
                <w:rStyle w:val="IndexLink"/>
                <w:rtl w:val="true"/>
              </w:rPr>
              <w:tab/>
            </w:r>
            <w:r>
              <w:rPr>
                <w:rStyle w:val="IndexLink"/>
              </w:rPr>
              <w:t>241</w:t>
            </w:r>
          </w:hyperlink>
        </w:p>
        <w:p>
          <w:pPr>
            <w:pStyle w:val="Contents5"/>
            <w:tabs>
              <w:tab w:val="clear" w:pos="7892"/>
              <w:tab w:val="right" w:pos="9026" w:leader="dot"/>
            </w:tabs>
            <w:rPr/>
          </w:pPr>
          <w:hyperlink w:anchor="__RefHeading___Toc3079053_581953129">
            <w:r>
              <w:rPr>
                <w:webHidden/>
                <w:rStyle w:val="IndexLink"/>
              </w:rPr>
              <w:t>1-4</w:t>
            </w:r>
            <w:r>
              <w:rPr>
                <w:rStyle w:val="IndexLink"/>
                <w:rtl w:val="true"/>
              </w:rPr>
              <w:t xml:space="preserve">- </w:t>
            </w:r>
            <w:r>
              <w:rPr>
                <w:rStyle w:val="IndexLink"/>
                <w:rtl w:val="true"/>
              </w:rPr>
              <w:t>تمییز نوع روایات از حیث قابلیت وقوع در طریق استنباط‌</w:t>
            </w:r>
            <w:r>
              <w:rPr>
                <w:rStyle w:val="IndexLink"/>
                <w:rtl w:val="true"/>
              </w:rPr>
              <w:tab/>
            </w:r>
            <w:r>
              <w:rPr>
                <w:rStyle w:val="IndexLink"/>
              </w:rPr>
              <w:t>244</w:t>
            </w:r>
          </w:hyperlink>
        </w:p>
        <w:p>
          <w:pPr>
            <w:pStyle w:val="Contents4"/>
            <w:tabs>
              <w:tab w:val="clear" w:pos="8176"/>
              <w:tab w:val="right" w:pos="9026" w:leader="dot"/>
            </w:tabs>
            <w:rPr/>
          </w:pPr>
          <w:hyperlink w:anchor="__RefHeading___Toc3079055_581953129">
            <w:r>
              <w:rPr>
                <w:webHidden/>
                <w:rStyle w:val="IndexLink"/>
              </w:rPr>
              <w:t>2</w:t>
            </w:r>
            <w:r>
              <w:rPr>
                <w:rStyle w:val="IndexLink"/>
                <w:rtl w:val="true"/>
              </w:rPr>
              <w:t xml:space="preserve">- </w:t>
            </w:r>
            <w:r>
              <w:rPr>
                <w:rStyle w:val="IndexLink"/>
                <w:rtl w:val="true"/>
              </w:rPr>
              <w:t>ثمرات تفسیری</w:t>
            </w:r>
            <w:r>
              <w:rPr>
                <w:rStyle w:val="IndexLink"/>
                <w:rtl w:val="true"/>
              </w:rPr>
              <w:tab/>
            </w:r>
            <w:r>
              <w:rPr>
                <w:rStyle w:val="IndexLink"/>
              </w:rPr>
              <w:t>246</w:t>
            </w:r>
          </w:hyperlink>
        </w:p>
        <w:p>
          <w:pPr>
            <w:pStyle w:val="Contents4"/>
            <w:tabs>
              <w:tab w:val="clear" w:pos="8176"/>
              <w:tab w:val="right" w:pos="9026" w:leader="dot"/>
            </w:tabs>
            <w:rPr/>
          </w:pPr>
          <w:hyperlink w:anchor="__RefHeading___Toc3079057_581953129">
            <w:r>
              <w:rPr>
                <w:webHidden/>
                <w:rStyle w:val="IndexLink"/>
              </w:rPr>
              <w:t>3</w:t>
            </w:r>
            <w:r>
              <w:rPr>
                <w:rStyle w:val="IndexLink"/>
                <w:rtl w:val="true"/>
              </w:rPr>
              <w:t xml:space="preserve">- </w:t>
            </w:r>
            <w:r>
              <w:rPr>
                <w:rStyle w:val="IndexLink"/>
                <w:rtl w:val="true"/>
              </w:rPr>
              <w:t>ثمرات سیاسی</w:t>
            </w:r>
            <w:r>
              <w:rPr>
                <w:rStyle w:val="IndexLink"/>
                <w:rtl w:val="true"/>
              </w:rPr>
              <w:tab/>
            </w:r>
            <w:r>
              <w:rPr>
                <w:rStyle w:val="IndexLink"/>
              </w:rPr>
              <w:t>249</w:t>
            </w:r>
          </w:hyperlink>
        </w:p>
        <w:p>
          <w:pPr>
            <w:pStyle w:val="Contents2"/>
            <w:tabs>
              <w:tab w:val="clear" w:pos="8743"/>
              <w:tab w:val="right" w:pos="9026" w:leader="dot"/>
            </w:tabs>
            <w:rPr/>
          </w:pPr>
          <w:hyperlink w:anchor="__RefHeading___Toc3079059_581953129">
            <w:r>
              <w:rPr>
                <w:webHidden/>
                <w:rStyle w:val="IndexLink"/>
                <w:rtl w:val="true"/>
              </w:rPr>
              <w:t>کتاب نامه</w:t>
            </w:r>
            <w:r>
              <w:rPr>
                <w:rStyle w:val="IndexLink"/>
                <w:rtl w:val="true"/>
              </w:rPr>
              <w:tab/>
            </w:r>
            <w:r>
              <w:rPr>
                <w:rStyle w:val="IndexLink"/>
              </w:rPr>
              <w:t>251</w:t>
            </w:r>
          </w:hyperlink>
        </w:p>
        <w:p>
          <w:pPr>
            <w:pStyle w:val="Contents3"/>
            <w:tabs>
              <w:tab w:val="clear" w:pos="8459"/>
              <w:tab w:val="right" w:pos="9026" w:leader="dot"/>
            </w:tabs>
            <w:rPr/>
          </w:pPr>
          <w:hyperlink w:anchor="__RefHeading___Toc3079061_581953129">
            <w:r>
              <w:rPr>
                <w:webHidden/>
                <w:rStyle w:val="IndexLink"/>
                <w:rtl w:val="true"/>
              </w:rPr>
              <w:t>الف</w:t>
            </w:r>
            <w:r>
              <w:rPr>
                <w:rStyle w:val="IndexLink"/>
                <w:rtl w:val="true"/>
              </w:rPr>
              <w:t xml:space="preserve">) </w:t>
            </w:r>
            <w:r>
              <w:rPr>
                <w:rStyle w:val="IndexLink"/>
                <w:rtl w:val="true"/>
              </w:rPr>
              <w:t>کتب</w:t>
            </w:r>
            <w:r>
              <w:rPr>
                <w:rStyle w:val="IndexLink"/>
                <w:rtl w:val="true"/>
              </w:rPr>
              <w:tab/>
            </w:r>
            <w:r>
              <w:rPr>
                <w:rStyle w:val="IndexLink"/>
              </w:rPr>
              <w:t>251</w:t>
            </w:r>
          </w:hyperlink>
        </w:p>
        <w:p>
          <w:pPr>
            <w:pStyle w:val="Contents3"/>
            <w:tabs>
              <w:tab w:val="clear" w:pos="8459"/>
              <w:tab w:val="right" w:pos="9026" w:leader="dot"/>
            </w:tabs>
            <w:rPr/>
          </w:pPr>
          <w:hyperlink w:anchor="__RefHeading___Toc3079063_58195312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263</w:t>
            </w:r>
          </w:hyperlink>
        </w:p>
        <w:p>
          <w:pPr>
            <w:pStyle w:val="Contents3"/>
            <w:tabs>
              <w:tab w:val="clear" w:pos="8459"/>
              <w:tab w:val="right" w:pos="9026" w:leader="dot"/>
            </w:tabs>
            <w:rPr/>
          </w:pPr>
          <w:hyperlink w:anchor="__RefHeading___Toc3079065_581953129">
            <w:r>
              <w:rPr>
                <w:webHidden/>
                <w:rStyle w:val="IndexLink"/>
                <w:rtl w:val="true"/>
              </w:rPr>
              <w:t>پ</w:t>
            </w:r>
            <w:r>
              <w:rPr>
                <w:rStyle w:val="IndexLink"/>
                <w:rtl w:val="true"/>
              </w:rPr>
              <w:t xml:space="preserve">) </w:t>
            </w:r>
            <w:r>
              <w:rPr>
                <w:rStyle w:val="IndexLink"/>
                <w:rtl w:val="true"/>
              </w:rPr>
              <w:t xml:space="preserve">منابع رایانه ای </w:t>
            </w:r>
            <w:r>
              <w:rPr>
                <w:rStyle w:val="IndexLink"/>
                <w:rtl w:val="true"/>
              </w:rPr>
              <w:t>(</w:t>
            </w:r>
            <w:r>
              <w:rPr>
                <w:rStyle w:val="IndexLink"/>
                <w:rtl w:val="true"/>
              </w:rPr>
              <w:t>رایاتاری و نرم افزاری</w:t>
            </w:r>
            <w:r>
              <w:rPr>
                <w:rStyle w:val="IndexLink"/>
                <w:rtl w:val="true"/>
              </w:rPr>
              <w:t>)</w:t>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1_36753"/>
      <w:bookmarkStart w:id="1" w:name="pg5621_36753"/>
      <w:bookmarkEnd w:id="1"/>
    </w:p>
    <w:p>
      <w:pPr>
        <w:pStyle w:val="Heading2"/>
        <w:numPr>
          <w:ilvl w:val="1"/>
          <w:numId w:val="1"/>
        </w:numPr>
        <w:rPr/>
      </w:pPr>
      <w:bookmarkStart w:id="2" w:name="pg5621_36753"/>
      <w:bookmarkStart w:id="3" w:name="__RefHeading___Toc307877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قضایای حقیقه و خارجیه در آیینه منطق و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از دروس خارج اصول استاد معظم حضرت آیت‌الله حاج‌شیخ محمدجواد فاضل‌لنکرانی 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 تحقیق و تعلیق از سیدمرتضی میرزاده‌اهری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لیتفقهو فی‌الدین؛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Sayyed Morteza Mirzadeh Ahari. Factual and external propositions in logic and warcraft looking the comperhension of lectures in warcaft course supreme mester Ayatollah Mohammad Javad Fazel Lankarani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برداشتی از دروس خارج اصول استاد معظم حضرت آیت‌الله حاج‌شیخ محمدجواد فاضل‌لنکرانی 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Proposition (Logic)</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میرزاده‌اهری، سیدمرتضی،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۴۶۲۴۱۱۵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877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قضایای حقیقه و خارجیه در آیینه منطق و اصول فقه</w:t>
      </w:r>
    </w:p>
    <w:p>
      <w:pPr>
        <w:pStyle w:val="BookText"/>
        <w:rPr/>
      </w:pPr>
      <w:r>
        <w:rPr>
          <w:rFonts w:ascii="IRNazanin" w:hAnsi="IRNazanin" w:eastAsia="IRNazanin"/>
          <w:color w:val="111111"/>
          <w:sz w:val="28"/>
          <w:sz w:val="28"/>
          <w:szCs w:val="28"/>
          <w:rtl w:val="true"/>
          <w:lang w:bidi="fa-IR"/>
        </w:rPr>
        <w:t>برداشتی از دروس خارج اصول استاد معظم حضرت آیت الله حاج‌شیخ محمدجواد فاضل‌لنکرانی دامت‌برکاته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 تحقیق و تعلیق از سید مرتضی میرزاده‌اهری</w:t>
      </w:r>
      <w:bookmarkStart w:id="7" w:name="pg5621_36760"/>
    </w:p>
    <w:p>
      <w:pPr>
        <w:pStyle w:val="Heading2"/>
        <w:numPr>
          <w:ilvl w:val="1"/>
          <w:numId w:val="1"/>
        </w:numPr>
        <w:rPr/>
      </w:pPr>
      <w:bookmarkStart w:id="8" w:name="__RefHeading___Toc307877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تقدیم به آن که دید؛</w:t>
      </w:r>
    </w:p>
    <w:p>
      <w:pPr>
        <w:pStyle w:val="BookText"/>
        <w:rPr/>
      </w:pPr>
      <w:r>
        <w:rPr>
          <w:rFonts w:ascii="IRNazanin" w:hAnsi="IRNazanin" w:eastAsia="IRNazanin"/>
          <w:color w:val="111111"/>
          <w:sz w:val="28"/>
          <w:sz w:val="28"/>
          <w:szCs w:val="28"/>
          <w:rtl w:val="true"/>
          <w:lang w:bidi="fa-IR"/>
        </w:rPr>
        <w:t>جوجه ای نو بال و پر؛</w:t>
      </w:r>
    </w:p>
    <w:p>
      <w:pPr>
        <w:pStyle w:val="BookText"/>
        <w:rPr/>
      </w:pPr>
      <w:r>
        <w:rPr>
          <w:rFonts w:ascii="IRNazanin" w:hAnsi="IRNazanin" w:eastAsia="IRNazanin"/>
          <w:color w:val="111111"/>
          <w:sz w:val="28"/>
          <w:sz w:val="28"/>
          <w:szCs w:val="28"/>
          <w:rtl w:val="true"/>
          <w:lang w:bidi="fa-IR"/>
        </w:rPr>
        <w:t>شوق پرواز دارد</w:t>
      </w:r>
    </w:p>
    <w:p>
      <w:pPr>
        <w:pStyle w:val="BookText"/>
        <w:rPr/>
      </w:pPr>
      <w:r>
        <w:rPr>
          <w:rFonts w:ascii="IRNazanin" w:hAnsi="IRNazanin" w:eastAsia="IRNazanin"/>
          <w:color w:val="111111"/>
          <w:sz w:val="28"/>
          <w:sz w:val="28"/>
          <w:szCs w:val="28"/>
          <w:rtl w:val="true"/>
          <w:lang w:bidi="fa-IR"/>
        </w:rPr>
        <w:t>به آبی بلند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و پرش بگرفت</w:t>
      </w:r>
    </w:p>
    <w:p>
      <w:pPr>
        <w:pStyle w:val="BookText"/>
        <w:rPr/>
      </w:pPr>
      <w:r>
        <w:rPr>
          <w:rFonts w:ascii="IRNazanin" w:hAnsi="IRNazanin" w:eastAsia="IRNazanin"/>
          <w:color w:val="111111"/>
          <w:sz w:val="28"/>
          <w:sz w:val="28"/>
          <w:szCs w:val="28"/>
          <w:rtl w:val="true"/>
          <w:lang w:bidi="fa-IR"/>
        </w:rPr>
        <w:t>و پروازش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یگانه ی دوران</w:t>
      </w:r>
    </w:p>
    <w:p>
      <w:pPr>
        <w:pStyle w:val="BookText"/>
        <w:rPr/>
      </w:pPr>
      <w:r>
        <w:rPr>
          <w:rFonts w:ascii="IRNazanin" w:hAnsi="IRNazanin" w:eastAsia="IRNazanin"/>
          <w:color w:val="111111"/>
          <w:sz w:val="28"/>
          <w:sz w:val="28"/>
          <w:szCs w:val="28"/>
          <w:rtl w:val="true"/>
          <w:lang w:bidi="fa-IR"/>
        </w:rPr>
        <w:t>آموزگار پرواز به سوی بی کرانی</w:t>
      </w:r>
    </w:p>
    <w:p>
      <w:pPr>
        <w:pStyle w:val="BookText"/>
        <w:rPr/>
      </w:pPr>
      <w:r>
        <w:rPr>
          <w:rFonts w:ascii="IRNazanin" w:hAnsi="IRNazanin" w:eastAsia="IRNazanin"/>
          <w:color w:val="111111"/>
          <w:sz w:val="28"/>
          <w:sz w:val="28"/>
          <w:szCs w:val="28"/>
          <w:rtl w:val="true"/>
          <w:lang w:bidi="fa-IR"/>
        </w:rPr>
        <w:t>استاد و مرادم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 جواد فاضل لنکرانی</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سخن آغازین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و مفاهیم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در لغت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در اصطلاح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در لغت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در اصطلاح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رابطۀ منطق و اصول فقه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قضایا و تقسیمات آن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در لغت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در اصطلاح منطق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در اصطلاح اصول فقه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قضایا در منطق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تقسیم قضایا به حقیقیه و خارجیه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قضایای حقیقیه و خارجیه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بحث در آثار حکمای پیش از فخر رازی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ارسطو در تقسیم قضایا به اعتبار جهات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فارابی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سینا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دیدگاه ابن سینا با فارابی در عقد الوضع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شکل‌گیری قضایای حقیقیه و خارجیه توسّط فخر رازی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عیون 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الملخّص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قضایای حقیقیه و خارجیه در آثار حکمای پس از فخر رازی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موافقین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مخالفین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و تثبیت قضایای حقیقیه و خارجیه در اصول فقه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پیشینۀ تحقیق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منطقی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اصولی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و خارجیه در منطق صوری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و خارجیه در نزد حکمای پیش از سبزواری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ابن سینا در منطق شفا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کاتبی در شمسیه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قطب الدّین رازی در شرح شمسیه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صدرالمتألّهین در لمعات المشرقیه </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و خارجیه در نزد حاجی سبزواری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حاجی سبزواری در منظومه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خارجیه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ذهنیه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حقیقیه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مناقشۀ مرحوم حائری یزدی بر حاجی سبزواری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با دلائل وجود ذهنی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قضایای ضروری ذاتی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تمام قضایای حقیقیه به ذهنیه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دفعی افراد نامتناهی در ذهن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جمع‌بندی و دیدگاه برگزیدۀ حضرت استاد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و خارجیه در اصول فقه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قضایای حقیقیه و خارجیه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محقق نائینی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خارجیه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امام خمینی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خارجیه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حضرت استاد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کلام امام خمینی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مختار حضرت استاد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قضیۀ خارجیه با حقیقیه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ملاک جامع بین افراد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در قابلیت وقوع در کبرای قیاس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محقّق نائینی به شبهۀ قیاس اقترانی شکل اول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نائینی پیرامون موارد خلط قضیۀ حقیقیه با خارجیه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گسترۀ علم آمر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مهم پیرامون قضایای خارجیه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مهم پیرامون قضایای حقیقیه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وحدت یا تغایر انشاء با فعلیت حکم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از حیث نزاع در جعل سببیت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وحدت یا تغایر موضوع و علّت حکم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اختصاص یا عدم اختصاص به مشافهین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مناقشۀ امام خمینی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کلام امام خمینی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استاد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لحاظ موضوع حکم و نوع تخصیص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از جهت انحلال حکم بر افراد موضوع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مناقشۀ امام خمینی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از جهت انحلال به قضیه شرطیه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مناقشۀ امام خمینی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استاد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نحوۀ اقتران عقد الوضع و عقدالحمل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حکومت و ورود بر ادله اوّلیه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از حیث تمسّک به عام در شبهۀ مصداقیه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بحث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محقّق خوئی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محقّق روحانی </w:t>
      </w:r>
      <w:r>
        <w:rPr>
          <w:rFonts w:eastAsia="IRNazanin" w:cs="IRNazanin"/>
          <w:color w:val="111111"/>
          <w:sz w:val="28"/>
          <w:szCs w:val="28"/>
          <w:lang w:bidi="fa-IR"/>
        </w:rPr>
        <w:t>241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کلمات محقّقَین خوئی و روحانی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 شمول طولی و عرضی حکم بر افراد موضوع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 تطبیقی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احکام شرعی بر قضایای حقیقیه و خارجیه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محقق نائینی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محقّق نائینی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محقّق عراقی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محقّق عراقی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امام خمینی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شهید مطهری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جمع‌بندی و بیان دیدگاه برگزیدۀ حضرت استاد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طبقه‌بندی احکام به گونۀ حقیقیه و خارجیه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یا عدم توسعه اماکن خاص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یا عدم صدق عنوان ربای معاملی در مکیل و موزون نوپیدا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استصحاب برای تقلید ابتدائی از میت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نوع روایات از حیث قابلیت وقوع در طریق استنباط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تفسیری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سیاسی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301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رایاتاری و نرم افزاری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bookmarkStart w:id="10" w:name="pg5621_36775"/>
    </w:p>
    <w:p>
      <w:pPr>
        <w:pStyle w:val="Heading2"/>
        <w:numPr>
          <w:ilvl w:val="1"/>
          <w:numId w:val="1"/>
        </w:numPr>
        <w:rPr/>
      </w:pPr>
      <w:bookmarkStart w:id="11" w:name="__RefHeading___Toc3078781_581953129"/>
      <w:bookmarkStart w:id="12" w:name="_Toc4"/>
      <w:bookmarkEnd w:id="10"/>
      <w:bookmarkEnd w:id="11"/>
      <w:r>
        <w:rPr>
          <w:rtl w:val="true"/>
        </w:rPr>
        <w:t>سخن آغازین</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سیدنا ونبینا أبی القاسم محمّد وعلی آله الطیبین الطاهرین المعصومین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بر کسی پوشیده نیست که دانش شریف اصول فقه، از مهمّ ترین و موردنیازترین علوم اسلامی است که هرچند در بدو تأسیس، به عنوان یک علم آلی و ابزاری در خدمت فقه و استنباط احکام شرعی به منصۀ ظهور رسید، امّا رفته رفته از بستر اصلی خود بسی فراتر رفته و امروزه حتّی در حوزه های معرفت‌شناسی، کلامی، تفسیری و سایر بسترهای علوم اسلامی نقش غیر قابل انکاری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امروزین، به همان اندازه که مواد اولیه و عناصر استنباط احکام را در اختیار فقیه قرار می دهد، برای بسیاری از دشواری های اندیشۀ بشری نیز پاسخ‌هایی شایسته به ارمغان آورده و دستاوردهایی بی مانند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تصورّاتی که مع الاسف در برخی محافل و از سوی گروه اندکی ترویج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اهمیت اصول فقه بسیار بیش از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فقه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بلکه ابزار برای بسیاری از علوم 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علمی که در پی رسیدن به درجۀ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بی تردید بایستی دوره ای طولانی مدّت از عمر علمی خویش را به فراگیری زیر و بم اصول فقه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روی سخن ما در اینجا با طالبین اجتهاد حقیقی و سائرین فقه آل محمّد علیه السلام است، ورنه برای کسی که در پی کسب تخصّص در حیطۀ دیگر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کلام، فلسفه، تفسیر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چه بسا دوره ای کوتاه مدّت در حدّ چهار یا پنج سال نیز کافی باشد؛ گرچه تعمّق در اصول فقه، این گروه را نیز در همین دانش ها خبره 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تحصیلی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مباحث خارج اصول ما در حالی وارد نوزدهمین سال خود شده که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خاتمۀ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هنوز مباحث مهمّی 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در طول این سال ها برای اینجانب حاصل شده، این است که انسان به هر اندازه در عمق آموزه های این دانش فرو می رود، به مسائل و معمّاهای نوپیدایی می رسد که چه بسا پیشینه ای در آثار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معنای واقعی در پی حقیقت است، با اندکی سیر در تاریخ و ادوار و تطورّات اصول فقه در می یابد بزرگانی که توفیق نگارش آثار فقهی و اصولی به آنان عطا شده، در هر کتاب نکتۀ نوینی را به یادگار گذاشته اند و دنبال کردن همین نکات و نظریات است که انسان را به حقائق این علوم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تمامی دانش ها از یک مجموعه انگاره های کلّی آغازین شروع شده و در طول زمان، بر اثر بحث ها، جدل ها، مناقشات و در پی پاسخ آن ها رفتن رشد کرده و به تکامل رسیده است و دانش اصول فقه نیز از این قاعدۀ کلّی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هرگز نباید از نوآوری هراسید و نسبت به ارائۀ مبانی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منجر به گسترش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را روا دانست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برخی با استناد به کلمات بزرگانی همچون مرحوم آیت الله العظمی بروجردی قدس سره و شهید والامقام آیت الله مطهری قدس سره و والد محقّق اینجانب مرحوم آیت الله العظمی فاضل لنکرانی قدس سره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و لزوم کاستن از حجم مباحث آن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جای خود نیازمند بحث و بررسی</w:t>
      </w:r>
    </w:p>
    <w:p>
      <w:pPr>
        <w:pStyle w:val="BookText"/>
        <w:rPr/>
      </w:pPr>
      <w:r>
        <w:rPr>
          <w:rFonts w:ascii="IRNazanin" w:hAnsi="IRNazanin" w:eastAsia="IRNazanin"/>
          <w:color w:val="111111"/>
          <w:sz w:val="28"/>
          <w:sz w:val="28"/>
          <w:szCs w:val="28"/>
          <w:rtl w:val="true"/>
          <w:lang w:bidi="fa-IR"/>
        </w:rPr>
        <w:t xml:space="preserve">جدا بوده و در این مجال مختصر نمی گنجد، با این همه اجمالاً بایستی دید مراد این بزرگان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چه بوده است؟</w:t>
      </w:r>
    </w:p>
    <w:p>
      <w:pPr>
        <w:pStyle w:val="BookText"/>
        <w:rPr/>
      </w:pPr>
      <w:r>
        <w:rPr>
          <w:rFonts w:ascii="IRNazanin" w:hAnsi="IRNazanin" w:eastAsia="IRNazanin"/>
          <w:color w:val="111111"/>
          <w:sz w:val="28"/>
          <w:sz w:val="28"/>
          <w:szCs w:val="28"/>
          <w:rtl w:val="true"/>
          <w:lang w:bidi="fa-IR"/>
        </w:rPr>
        <w:t>اینجانب معتقدم هر یک سطر اصولی که بزرگانی همچون آخوند خراسانی قدس سره و محقّق بروجردی قدس سره ارائه می نمودند، حاصل زمانی نه چندان کم از تلاش ها و مجاهدت های ایشان در تحصیل دانش یاد شده و عصارۀ ده ها صفحه ای بوده است که اینان در ذهن شریف خویش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سطر از کلمات ایشان، نیاز به همان ده ها صفحه توضیحی دارد که در لابه لای کلمات آن ها نهفته است و بی شک مراد این اعاظم از تورّم اصول، عدم نیاز به طرح و بحثی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مقصود از تورّم در علم اصول، این نیست که بایستی از حجم مباحث و مسائل و مقدّمات آن کاسته شود؛ چرا که خود این بزرگان در مباحث اصول، اکثر مقدّمات کفایه و تمامی مباحث موجود در آن را مطرح و مورد تجزیه و تحلیل قرار داده‌اند؛ بلکه مراد این است که اصول، نباید به مثابۀ دانش فقه پنداشته شده و تمام آراء و انظار متقدّمین و متأخّرین مورد طرح و بررسی قرار گیرد، و تنها بایستی آخرین تحقیقات صورت‌گرفته به میدان بحث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اندک تعمّقی در استنباط و اجتهاد داشته باشد، درمی‌یابد که جای مباحثی از قبیل حجیت عرف، تأثیر ملاکات در احکام و تفاوت آن در احکام عقلی و شرعی، بحث از علّت و حکمت و ناهمسانی‌های آن دو، یا اساساً بحث از حکم و متعلّقات آن، و حتّی مباحث جدیدی از قبیل هرمنوتیک و علم تفسیر متن، و نیز مباحث مربوط به فلسفۀ علم اصول، در میان مباحث موجود در علم اصول خالی است و بایستی بدان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بهتر این است که به جای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شریف گفت و در تحکیم آن کوشید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بارز این ادعا، نقش غیر قابل انکاری است که شناخت درست و تطبیق به جای گزاره های حقیقیه و خارجیه در استنباط احکام شرعی، اعتقادی، تفسیری، و حتّی سیاسی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بسیاری از شبهات تفسیری و</w:t>
      </w:r>
    </w:p>
    <w:p>
      <w:pPr>
        <w:pStyle w:val="BookText"/>
        <w:rPr/>
      </w:pPr>
      <w:r>
        <w:rPr>
          <w:rFonts w:ascii="IRNazanin" w:hAnsi="IRNazanin" w:eastAsia="IRNazanin"/>
          <w:color w:val="111111"/>
          <w:sz w:val="28"/>
          <w:sz w:val="28"/>
          <w:szCs w:val="28"/>
          <w:rtl w:val="true"/>
          <w:lang w:bidi="fa-IR"/>
        </w:rPr>
        <w:t>کلامی مطرح شده در زمان حاضر، از خلط میان دو قسم گزارۀ یاد شده پا گرفته و به همین خاطر از طریق باز شناسی و تشخیص آنها در موارد گوناگون قابل پاسخگویی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در حالی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حقیقیه و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نخستین بار توسط شیخ اعظم مرتضی انصاری قدس سره وارد اصول شده و توسط شاگرد وی آخوند خراسانی قدس سره و سپس، محقّق نائینی قدس سره و دو اصولی معاصر وی، یعنی محقّق اصفهانی قدس سره، و محقّق عراقی قدس سره مورد بسط و تنقیح قرار گرفته است و اگر اصول فقه توسط چنین بزرگانی در بستر خود رشد نمی کرد، بی شک امروز دست فقیهان از گنجینۀ کم نظیری به نام قضایای حقیقیه و خارجیه تهی بود و بسیاری از شبهات نوپیدا پاسخ شایسته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روی خوانندگان گرامی می باشد، حاصل مطالعه و تدریس آموزه های مرتبط با قضایای حقیقیه و خارجیه و پیدایش این دو عنوان در منطق، و سپس چگونگی ورود آن در اصول فقه و ثمرات عدیده ای است که این تازه واردین خوش یمن در حیطۀ اصول به بار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توسّط یکی از فضلای بحث، محقّق ارجمند جناب حجّت‌الاسلام والمسلمین آقای سید مرتضی میرزاده 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تتبّعی ستودنی تقریر و تنظیم گردیده و تعلیقات مفیدی نیز توسط ایشان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ممتاز و قابل ذکر این اثر، تنقیح و تنظیم دقیق مباحث مرتبط با عنوان کتاب است که برای نخستین بار به گونۀ مستقلّ و با تأکید بر جنبۀ اصولی موضوع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اثر حاضر، برای محقّقین و جویندگان دانش وزین اصول فقه مثمر ثمر بوده و زمینه‌ساز رشد و تعالی ایشان در این زمینه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فاضل لنکرانی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1395/11/25</w:t>
      </w:r>
      <w:bookmarkStart w:id="13" w:name="pg5621_36782"/>
    </w:p>
    <w:p>
      <w:pPr>
        <w:pStyle w:val="Heading2"/>
        <w:numPr>
          <w:ilvl w:val="1"/>
          <w:numId w:val="1"/>
        </w:numPr>
        <w:rPr/>
      </w:pPr>
      <w:bookmarkStart w:id="14" w:name="__RefHeading___Toc3078783_581953129"/>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فحول علم اصول همواره از بدو تأسیس این علم، زبان منطق</w:t>
      </w:r>
      <w:r>
        <w:rPr>
          <w:rStyle w:val="FootnoteAnchor"/>
          <w:rtl w:val="true"/>
        </w:rPr>
        <w:footnoteReference w:id="2"/>
      </w:r>
      <w:r>
        <w:rPr>
          <w:rFonts w:ascii="IRNazanin" w:hAnsi="IRNazanin" w:eastAsia="IRNazanin"/>
          <w:color w:val="111111"/>
          <w:sz w:val="28"/>
          <w:sz w:val="28"/>
          <w:szCs w:val="28"/>
          <w:rtl w:val="true"/>
          <w:lang w:bidi="fa-IR"/>
        </w:rPr>
        <w:t>را به عنوان وسیلۀ اصلی تبیین و تشریح مسائل اصولی برگزیده و از منطق به عنوان اصلی‌ترین ابزار تعلیم و تعلّم اصول فقه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اسلامی سرشار از مسائل بدیع و نوآوری‌های جدّی علمی است که واکاوی و تأمّل در هریک از این مسائل، نقش بسیار سازنده‌ای در بسط و گسترش اندیشه‌های رفیع حکما و منطق‌دانان و همچنین علمای اصولی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سایر علوم اسلامی، منطق‌دانان مسلمان را نیز به دو دستۀ متقدمین و متأخرین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ماندگار گروه نخست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برجسته‌ای همچون شهاب‌الدّین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افضل‌الدّین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افضل‌الدّین خوَنجی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متأخرین سرآمدند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شکوفایی منطق اسلامی را می‌توان در دورۀ متأخرین؛ خاصه سده ی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برهۀ زمانی، نوآوری های بسیاری در حوزۀ منطق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دست‌آوردهای مهم منطق‌دانان عصر</w:t>
      </w:r>
    </w:p>
    <w:p>
      <w:pPr>
        <w:pStyle w:val="BookText"/>
        <w:rPr/>
      </w:pPr>
      <w:r>
        <w:rPr>
          <w:rFonts w:ascii="IRNazanin" w:hAnsi="IRNazanin" w:eastAsia="IRNazanin"/>
          <w:color w:val="111111"/>
          <w:sz w:val="28"/>
          <w:sz w:val="28"/>
          <w:szCs w:val="28"/>
          <w:rtl w:val="true"/>
          <w:lang w:bidi="fa-IR"/>
        </w:rPr>
        <w:t>مزبور، تقسیم قضیۀ حملیۀ مسوّره</w:t>
      </w:r>
      <w:r>
        <w:rPr>
          <w:rStyle w:val="FootnoteAnchor"/>
          <w:rtl w:val="true"/>
        </w:rPr>
        <w:footnoteReference w:id="3"/>
      </w:r>
      <w:r>
        <w:rPr>
          <w:rFonts w:ascii="IRNazanin" w:hAnsi="IRNazanin" w:eastAsia="IRNazanin"/>
          <w:color w:val="111111"/>
          <w:sz w:val="28"/>
          <w:sz w:val="28"/>
          <w:szCs w:val="28"/>
          <w:rtl w:val="true"/>
          <w:lang w:bidi="fa-IR"/>
        </w:rPr>
        <w:t>به حقیقیه</w:t>
      </w:r>
      <w:r>
        <w:rPr>
          <w:rStyle w:val="FootnoteAnchor"/>
          <w:rtl w:val="true"/>
        </w:rPr>
        <w:footnoteReference w:id="4"/>
      </w:r>
      <w:r>
        <w:rPr>
          <w:rFonts w:ascii="IRNazanin" w:hAnsi="IRNazanin" w:eastAsia="IRNazanin"/>
          <w:color w:val="111111"/>
          <w:sz w:val="28"/>
          <w:sz w:val="28"/>
          <w:szCs w:val="28"/>
          <w:rtl w:val="true"/>
          <w:lang w:bidi="fa-IR"/>
        </w:rPr>
        <w:t>و خارجیه</w:t>
      </w:r>
      <w:r>
        <w:rPr>
          <w:rStyle w:val="FootnoteAnchor"/>
          <w:rtl w:val="true"/>
        </w:rPr>
        <w:footnoteReference w:id="5"/>
      </w:r>
      <w:r>
        <w:rPr>
          <w:rFonts w:ascii="IRNazanin" w:hAnsi="IRNazanin" w:eastAsia="IRNazanin"/>
          <w:color w:val="111111"/>
          <w:sz w:val="28"/>
          <w:sz w:val="28"/>
          <w:szCs w:val="28"/>
          <w:rtl w:val="true"/>
          <w:lang w:bidi="fa-IR"/>
        </w:rPr>
        <w:t>است که نخستین بار توسط فخر رازی با الهام از آموزه‌های شیخ الرئیس رحمه الله در تحلیل قضایای حملیۀ موجبۀ کلیه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تقسیم‌بندی ثنائی فوق، تقسیم دیگری از سوی اثیرالدین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بر مبنای آن، گزارۀ حملیۀ موجبه به سه قسم حقیقیه، خارجیه و ذهنیه منقسم گردید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تقسیم پس از کش و قوس فراوان در نهایت از سوی منطق‌دانان پذیرفته شد و در آثار ایشان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تقسیم ثلاثی فوق باز دستخوش تغییر و تحول گردیده و اینبار از سوی اصولیون مورد دخل و تصرف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اصولی است که تقسیم منطقی فوق را وارد حیطۀ علم اصول نموده و پس از وی شاگردش آخوند خراسانی 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را در اصول تثبیت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یقیناً گسترش بحث قضایای حقیقیه و خارجیه در اصول، مرهون محقق نائینی 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وی از تقسیم مزبور در مباحث بسیاری سود جسته و از آنجا که قضیۀ ذهنیه در علم اصول جایی ندارد،</w:t>
      </w:r>
      <w:r>
        <w:rPr>
          <w:rStyle w:val="FootnoteAnchor"/>
          <w:rtl w:val="true"/>
        </w:rPr>
        <w:footnoteReference w:id="8"/>
      </w:r>
      <w:r>
        <w:rPr>
          <w:rFonts w:ascii="IRNazanin" w:hAnsi="IRNazanin" w:eastAsia="IRNazanin"/>
          <w:color w:val="111111"/>
          <w:sz w:val="28"/>
          <w:sz w:val="28"/>
          <w:szCs w:val="28"/>
          <w:rtl w:val="true"/>
          <w:lang w:bidi="fa-IR"/>
        </w:rPr>
        <w:t>تقسیم مزبور را مجدداً به حالت ثنائی بازگردانده و به صورت قضایای حقیقیه و خارجیه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گزاره، هم به لحاظ منطقی و هم به لحاظ استنباطی، دارای آثار و لوازم متمایزی است که این آثار و لوازم در تعیین نوعِ نظام معرفتی ما در اصول فقه و به تبع آن در فقه تأثیرگذار 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این دو گزاره در مسائل اصولی، از سوی نائینی طاب ثراه و اصولیون پس از</w:t>
      </w:r>
    </w:p>
    <w:p>
      <w:pPr>
        <w:pStyle w:val="BookText"/>
        <w:rPr/>
      </w:pPr>
      <w:r>
        <w:rPr>
          <w:rFonts w:ascii="IRNazanin" w:hAnsi="IRNazanin" w:eastAsia="IRNazanin"/>
          <w:color w:val="111111"/>
          <w:sz w:val="28"/>
          <w:sz w:val="28"/>
          <w:szCs w:val="28"/>
          <w:rtl w:val="true"/>
          <w:lang w:bidi="fa-IR"/>
        </w:rPr>
        <w:t>وی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عقیدۀ نائینی ریشۀ بسیاری از موارد مورد نزاع در اصول، از خلط بین قضایای حقیقیه و قضایای خارجیه سرچشمه می‌گیرد؛</w:t>
      </w:r>
      <w:r>
        <w:rPr>
          <w:rStyle w:val="FootnoteAnchor"/>
          <w:rtl w:val="true"/>
        </w:rPr>
        <w:footnoteReference w:id="9"/>
      </w:r>
      <w:r>
        <w:rPr>
          <w:rFonts w:ascii="IRNazanin" w:hAnsi="IRNazanin" w:eastAsia="IRNazanin"/>
          <w:color w:val="111111"/>
          <w:sz w:val="28"/>
          <w:sz w:val="28"/>
          <w:szCs w:val="28"/>
          <w:rtl w:val="true"/>
          <w:lang w:bidi="fa-IR"/>
        </w:rPr>
        <w:t>به گونه‌ای که اگر تفکیک میان دو گزارۀ مزبور به درستی صورت گیرد، کثیری از منازعات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برخلاف نائینی طاب ثراه، محقق عظیم‌الشأن امام خمینی قدس سره تفسیر وی از قضایای حقیقیه و خارجیه را به شدّت مورد انتقاد قرار داده و خود با استفاده از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و فصل مسائل مرتبط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درک درست دیدگاه محقق نائینی قدس سره پیرامون قضایای حقیقیه و خارجیه و همچنین مخالفت‌های امام خمینی قدس سره با مبنای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معاصرین نیز به ابراز نظرهای متفاوت و گاه متناقض انجامیده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درست در این ماجرا، مستلزم کاوش دقیق در مبادی منطقی و چگونگی ورود تقسیم منطقی مزبور در دانش اصول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این مسئله در مواضع مختلف علم اصول مطرح و اثرگذار بوده و علاوه بر آثاری که در مباحث اصولی دارد، خود بحث نیز دارای ثمرۀ بسیار مهمی است و آن این‌که آیا اصل در حکم شرعی، حقیقیه بودن است یا خارجیه بودن؟ به دیگر سخن؛ آیا نصوصی که در شریعت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قرینه‌ای همراه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قضایای حقیقیه می‌باشد یا قضایای خارجیه؟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و ماهیت قضایای حقیقیه و خارجیه و تفاوتهای آندو، همچنین عوارض تقسیم‌بندی قضیه بر این دو نوع از جمله مسائلی است که استادنا الاعظم و اصولی اقوم؛ حضرت آیت‌الله حاج شیخ محمدجواد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دروس خارج اصول خویش پیرامون استصحاب تعلیقی</w:t>
      </w:r>
      <w:r>
        <w:rPr>
          <w:rStyle w:val="FootnoteAnchor"/>
          <w:rtl w:val="true"/>
        </w:rPr>
        <w:footnoteReference w:id="10"/>
      </w:r>
      <w:r>
        <w:rPr>
          <w:rFonts w:ascii="IRNazanin" w:hAnsi="IRNazanin" w:eastAsia="IRNazanin"/>
          <w:color w:val="111111"/>
          <w:sz w:val="28"/>
          <w:sz w:val="28"/>
          <w:szCs w:val="28"/>
          <w:rtl w:val="true"/>
          <w:lang w:bidi="fa-IR"/>
        </w:rPr>
        <w:t>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ژرف‌نگری و تحلیل و</w:t>
      </w:r>
    </w:p>
    <w:p>
      <w:pPr>
        <w:pStyle w:val="BookText"/>
        <w:rPr/>
      </w:pPr>
      <w:r>
        <w:rPr>
          <w:rFonts w:ascii="IRNazanin" w:hAnsi="IRNazanin" w:eastAsia="IRNazanin"/>
          <w:color w:val="111111"/>
          <w:sz w:val="28"/>
          <w:sz w:val="28"/>
          <w:szCs w:val="28"/>
          <w:rtl w:val="true"/>
          <w:lang w:bidi="fa-IR"/>
        </w:rPr>
        <w:t xml:space="preserve">موشکافی بحث‌های اصولی شهرۀ خاص و عام بوده و در این خصوص، خلف شایستۀ دو استاد اصولی قهّار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آیات عظام مرحوم شیخ محمّد فاضل لنکرانی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حسین وحید خراسانی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جلسات عدیده‌ای را به بررسی انیق و دقیق این مبحث پراهمیت اختصاص داده و گره‌های کوری را در این زمینه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این خصوص، تاکنون کتاب مستقلّی با تأکید بر جنبۀ اصولی و راهبردی بحث نگاشته نشده است، این کمترین بر آن شد تا تقریرات خویش از مباحث حضرت استاد دام ظله را تنظیم نموده و در اختیار متعمّقین در دانش اصول فقه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کوشش نگارنده بر این بوده تا مطالب و نظرات حضرت استاد دام ظله به گونۀ دقیق و با حفظ امانت نقل شده و مقصود ایشان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نیاز به شرح و بسط بوده و یا به اقوال سایر بزرگان و معاصرین اشاره گردیده، حتّی الامکان در پاورقی آورده شده و در صورت افزودن به متن، در پاورقی مورد تذکّر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محترم دام ظله در جلسات درس، نخست به مباحث اصولی قضایای حقیقیه و خارجیه پرداخته و در پایان اقوال منطقیون را مطرح نموده‌اند که به جهت مراعات سیر تاریخی بحث و آشنایی بهتر خوانندگان گرامی با تغییر و تحوّلات روی داده و چگونگی ورود و تثبیت قضایای حقیقیه و خارجیه در اصول فقه، آموزه‌های ایشان بر وفق سیر تاریخی بحث مرتّب گردیده و ابتدا جستار منطقی و سپس مباحث اصولی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نوشتار حاضر در چهار بخش تنظیم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کلّیات و تعاریفی از واژگان کلیدی کتاب و همچنین تاریخچۀ بحث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کتاب به جستارهای منطقی و احیاناً</w:t>
      </w:r>
    </w:p>
    <w:p>
      <w:pPr>
        <w:pStyle w:val="BookText"/>
        <w:rPr/>
      </w:pPr>
      <w:r>
        <w:rPr>
          <w:rFonts w:ascii="IRNazanin" w:hAnsi="IRNazanin" w:eastAsia="IRNazanin"/>
          <w:color w:val="111111"/>
          <w:sz w:val="28"/>
          <w:sz w:val="28"/>
          <w:szCs w:val="28"/>
          <w:rtl w:val="true"/>
          <w:lang w:bidi="fa-IR"/>
        </w:rPr>
        <w:t>فلسفی قضایای حقیقیه و خارجیه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در بر گیرندۀ تعریف و تبیین قضایای حقیقیه و خارجیه و تفاوت‌های آن دو در اصول فقه بوده و در لابه‌لای مباحث به برخی ثمرات اصولی بحث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بخش چهارم کتاب را مباحث تطبیقی گزاره‌های حقیقیه و خارجیه از آن خود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همیشه این کمترین اذعان دارد که نوشته اش خالی از کاستی نیست و آنچه از کمی و کاستی که در آن باشد، از قلت توشۀ علمی اوست؛ نه ساحت عرشی حضرت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مستدعی است که سروران، از قصور و تقصیر نگارنده چشم‌پوشی نموده و با تذکرات خویش برای رفع نقایص احتمالی، وی را رهین منت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ضمن آرزوی متعالی‌ترین جایگاه در اعلی علیین برای آن یار سفرکرده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مرحوم آیة‌الله العظمی فاضل لنکرانی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توجّهات حضرت استادنا الاعظم آیة‌الله حاج شیخ محمّدجواد فاضل لنکرانی دام ظله کمال تقدیر و سپاس خویش را اعلام نموده و از حضرت حق سبحانه و تعالی خواستار عمر باعزّت برای ایشان و توفیق قدردانی از نعمت وجودشان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مدیریت محترم مرکز فقهی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حجة‌الاسلام و المسلمین حاج شیخ محمّدرضا فاضل کاشانی، و معاونت محترم پژوهش مرکز برادر ارجمندم جناب آقای دکتر محمّدمهدی مقدادی و سایر عزیزانی که در مراحل نگارش این اثر، نگارنده را یاری نمودند، سپاس‌گزاری نموده و توفیقات روزافزون و سلامتی وجودشان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قم</w:t>
      </w:r>
    </w:p>
    <w:p>
      <w:pPr>
        <w:pStyle w:val="BookText"/>
        <w:rPr/>
      </w:pPr>
      <w:r>
        <w:rPr>
          <w:rFonts w:ascii="IRNazanin" w:hAnsi="IRNazanin" w:eastAsia="IRNazanin"/>
          <w:color w:val="111111"/>
          <w:sz w:val="28"/>
          <w:sz w:val="28"/>
          <w:szCs w:val="28"/>
          <w:rtl w:val="true"/>
          <w:lang w:bidi="fa-IR"/>
        </w:rPr>
        <w:t>سید مرتضی میرزاده اهری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1394/11/5</w:t>
      </w:r>
      <w:bookmarkStart w:id="16" w:name="pg5621_36788"/>
    </w:p>
    <w:p>
      <w:pPr>
        <w:pStyle w:val="Heading2"/>
        <w:numPr>
          <w:ilvl w:val="1"/>
          <w:numId w:val="1"/>
        </w:numPr>
        <w:rPr/>
      </w:pPr>
      <w:bookmarkStart w:id="17" w:name="__RefHeading___Toc3078785_581953129"/>
      <w:bookmarkStart w:id="18" w:name="_Toc6"/>
      <w:bookmarkEnd w:id="16"/>
      <w:bookmarkEnd w:id="17"/>
      <w:r>
        <w:rPr>
          <w:rtl w:val="true"/>
        </w:rPr>
        <w:t>بخش نخست</w:t>
      </w:r>
      <w:r>
        <w:rPr>
          <w:rtl w:val="true"/>
        </w:rPr>
        <w:t xml:space="preserve">: </w:t>
      </w:r>
      <w:r>
        <w:rPr>
          <w:rtl w:val="true"/>
        </w:rPr>
        <w:t>کلیات</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078787_581953129"/>
      <w:bookmarkStart w:id="20" w:name="_Toc7"/>
      <w:bookmarkEnd w:id="19"/>
      <w:r>
        <w:rPr>
          <w:rtl w:val="true"/>
        </w:rPr>
        <w:t>اشاره</w:t>
      </w:r>
      <w:bookmarkStart w:id="21" w:name="pg5621_36790"/>
      <w:bookmarkEnd w:id="20"/>
    </w:p>
    <w:p>
      <w:pPr>
        <w:pStyle w:val="Heading3"/>
        <w:numPr>
          <w:ilvl w:val="2"/>
          <w:numId w:val="1"/>
        </w:numPr>
        <w:rPr/>
      </w:pPr>
      <w:bookmarkStart w:id="22" w:name="__RefHeading___Toc3078789_581953129"/>
      <w:bookmarkStart w:id="23" w:name="_Toc8"/>
      <w:bookmarkEnd w:id="21"/>
      <w:bookmarkEnd w:id="22"/>
      <w:r>
        <w:rPr>
          <w:rtl w:val="true"/>
        </w:rPr>
        <w:t>طرح بحث</w:t>
      </w:r>
      <w:bookmarkEnd w:id="23"/>
    </w:p>
    <w:p>
      <w:pPr>
        <w:pStyle w:val="BookText"/>
        <w:rPr/>
      </w:pPr>
      <w:r>
        <w:rPr>
          <w:rFonts w:ascii="IRNazanin" w:hAnsi="IRNazanin" w:eastAsia="IRNazanin"/>
          <w:color w:val="111111"/>
          <w:sz w:val="28"/>
          <w:sz w:val="28"/>
          <w:szCs w:val="28"/>
          <w:rtl w:val="true"/>
          <w:lang w:bidi="fa-IR"/>
        </w:rPr>
        <w:t xml:space="preserve">بحث از قضایای حقیقیه و خارجیه دارای جایگاه بسیار حائز اهمیتی در نزد منطق‌دانان و اصولیون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میان متاخرین و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محقّق و اصولی چیره دست قرن اخیر؛ مرحوم میرزای نائینی رحمه الله آن را پرورانده و بدین وسیله بستر علم اصول را برای پاسخ‌گویی به پرسش‌های فراوانی محیا نموده که سال‌های سال بی‌جواب مانده و یا پاسخ قانع‌کننده‌ای برای آنها ابراز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ورود این مبحث به علم اصول، در درجۀ نخست مرهون تحقیقاتی است که حکمای مسلمان و صاحب‌نظران دانش منطق صوری</w:t>
      </w:r>
      <w:r>
        <w:rPr>
          <w:rStyle w:val="FootnoteAnchor"/>
          <w:rtl w:val="true"/>
        </w:rPr>
        <w:footnoteReference w:id="11"/>
      </w:r>
      <w:r>
        <w:rPr>
          <w:rFonts w:ascii="IRNazanin" w:hAnsi="IRNazanin" w:eastAsia="IRNazanin"/>
          <w:color w:val="111111"/>
          <w:sz w:val="28"/>
          <w:sz w:val="28"/>
          <w:szCs w:val="28"/>
          <w:rtl w:val="true"/>
          <w:lang w:bidi="fa-IR"/>
        </w:rPr>
        <w:t>در این زمینه انجام داده و این نوع تقسیم را برای قضایا ابداع نموده‌اند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موضوع حاضر، ریشه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و احکام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صوری داشته و سپس به اصول فقه راه یافته، شایسته است تا پیش از ورود به اصل مبحث، شرح کوتاهی پیرامون تعاریف و مفاهیم مطرح در کتاب، تاریخچۀ تقسیم قضایا به حقیقیه و خارجیه و پیشینۀ تحقیق بیان شود</w:t>
      </w:r>
      <w:r>
        <w:rPr>
          <w:rStyle w:val="FootnoteAnchor"/>
          <w:rtl w:val="true"/>
        </w:rPr>
        <w:footnoteReference w:id="12"/>
      </w:r>
      <w:r>
        <w:rPr>
          <w:rFonts w:ascii="IRNazanin" w:hAnsi="IRNazanin" w:eastAsia="IRNazanin"/>
          <w:color w:val="111111"/>
          <w:sz w:val="28"/>
          <w:sz w:val="28"/>
          <w:szCs w:val="28"/>
          <w:rtl w:val="true"/>
          <w:lang w:bidi="fa-IR"/>
        </w:rPr>
        <w:t>که در ضمن دو گفتار به عنوان کلّیاتی جهت آشنایی مقدّماتی و مدخل ورود به بحث اصلی ارائه می‌گردد</w:t>
      </w:r>
      <w:r>
        <w:rPr>
          <w:rFonts w:eastAsia="IRNazanin" w:cs="IRNazanin"/>
          <w:color w:val="111111"/>
          <w:sz w:val="28"/>
          <w:szCs w:val="28"/>
          <w:rtl w:val="true"/>
          <w:lang w:bidi="fa-IR"/>
        </w:rPr>
        <w:t>.</w:t>
      </w:r>
      <w:bookmarkStart w:id="24" w:name="pg5621_36792"/>
    </w:p>
    <w:p>
      <w:pPr>
        <w:pStyle w:val="Heading3"/>
        <w:numPr>
          <w:ilvl w:val="2"/>
          <w:numId w:val="1"/>
        </w:numPr>
        <w:rPr/>
      </w:pPr>
      <w:bookmarkStart w:id="25" w:name="__RefHeading___Toc3078791_581953129"/>
      <w:bookmarkStart w:id="26" w:name="_Toc9"/>
      <w:bookmarkEnd w:id="24"/>
      <w:bookmarkEnd w:id="25"/>
      <w:r>
        <w:rPr>
          <w:rtl w:val="true"/>
        </w:rPr>
        <w:t>گفتار نخست</w:t>
      </w:r>
      <w:r>
        <w:rPr>
          <w:rtl w:val="true"/>
        </w:rPr>
        <w:t xml:space="preserve">: </w:t>
      </w:r>
      <w:r>
        <w:rPr>
          <w:rtl w:val="true"/>
        </w:rPr>
        <w:t>تعاریف و مفاهیم</w:t>
      </w:r>
      <w:bookmarkEnd w:id="26"/>
    </w:p>
    <w:p>
      <w:pPr>
        <w:pStyle w:val="Heading4"/>
        <w:numPr>
          <w:ilvl w:val="3"/>
          <w:numId w:val="1"/>
        </w:numPr>
        <w:rPr/>
      </w:pPr>
      <w:bookmarkStart w:id="27" w:name="__RefHeading___Toc3078793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برای ورود به هر بحثی لازم است که در وحلۀ نخست، واژگان و مفاهیم اساسی آن تحلیل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گفتار حاضر ابتدا تعاریف لغوی و اصطلاحی دو علم منطق و اصول فقه و ارتباط میان این دو دانش را تبیین نموده و سپس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تقسیمات و مسائل پیرامون آن در دو دانش یاد شده خواهیم پرداخت</w:t>
      </w:r>
      <w:r>
        <w:rPr>
          <w:rFonts w:eastAsia="IRNazanin" w:cs="IRNazanin"/>
          <w:color w:val="111111"/>
          <w:sz w:val="28"/>
          <w:szCs w:val="28"/>
          <w:rtl w:val="true"/>
          <w:lang w:bidi="fa-IR"/>
        </w:rPr>
        <w:t>.</w:t>
      </w:r>
    </w:p>
    <w:p>
      <w:pPr>
        <w:pStyle w:val="Heading4"/>
        <w:numPr>
          <w:ilvl w:val="3"/>
          <w:numId w:val="1"/>
        </w:numPr>
        <w:rPr/>
      </w:pPr>
      <w:bookmarkStart w:id="29" w:name="__RefHeading___Toc3078795_581953129"/>
      <w:bookmarkStart w:id="30" w:name="_Toc11"/>
      <w:bookmarkEnd w:id="29"/>
      <w:r>
        <w:rPr/>
        <w:t>1</w:t>
      </w:r>
      <w:r>
        <w:rPr>
          <w:rtl w:val="true"/>
        </w:rPr>
        <w:t xml:space="preserve">- </w:t>
      </w:r>
      <w:r>
        <w:rPr>
          <w:rtl w:val="true"/>
        </w:rPr>
        <w:t>منطق</w:t>
      </w:r>
      <w:bookmarkEnd w:id="30"/>
    </w:p>
    <w:p>
      <w:pPr>
        <w:pStyle w:val="Heading5"/>
        <w:numPr>
          <w:ilvl w:val="4"/>
          <w:numId w:val="1"/>
        </w:numPr>
        <w:rPr/>
      </w:pPr>
      <w:bookmarkStart w:id="31" w:name="__RefHeading___Toc3078797_581953129"/>
      <w:bookmarkStart w:id="32" w:name="_Toc12"/>
      <w:bookmarkEnd w:id="31"/>
      <w:r>
        <w:rPr/>
        <w:t>1-1</w:t>
      </w:r>
      <w:r>
        <w:rPr>
          <w:rtl w:val="true"/>
        </w:rPr>
        <w:t xml:space="preserve">- </w:t>
      </w:r>
      <w:r>
        <w:rPr>
          <w:rtl w:val="true"/>
        </w:rPr>
        <w:t>منطق در لغت</w:t>
      </w:r>
      <w:bookmarkEnd w:id="32"/>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یا اسم آلت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بیشتر کتب اهل لغت به معنای کلام و سخن گفتن آمده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امّا راغب اصفهانی به گونۀ جامع‌تری پیرامون معنای لغوی آن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فی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المُقَطّعة التی یُظْهِرُها اللسّانُ وتَعِیهَا</w:t>
      </w:r>
      <w:bookmarkStart w:id="33" w:name="pg5621_36793"/>
    </w:p>
    <w:p>
      <w:pPr>
        <w:pStyle w:val="BookText"/>
        <w:rPr/>
      </w:pPr>
      <w:bookmarkEnd w:id="33"/>
      <w:r>
        <w:rPr>
          <w:rFonts w:ascii="Amiri" w:hAnsi="Amiri" w:eastAsia="Amiri" w:cs="Amiri"/>
          <w:color w:val="111111"/>
          <w:sz w:val="28"/>
          <w:sz w:val="28"/>
          <w:szCs w:val="28"/>
          <w:rtl w:val="true"/>
          <w:lang w:bidi="ar-SA"/>
        </w:rPr>
        <w:t>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یکاد یقال إلّا للإنسان ولا یقال لغیره إلّا علی سبیل 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والمنطقیُّون یُسَمُّون القوَّةَ التی منها النّطقُ نُطْقاً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نطق در شناسایی لغوی،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صداهای پلکانی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 یافته و غیر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زبان انسان ایجاد شده و توسط گوش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به انسان اطلاق نمی‌شود و در مورد غیر انسان، تنها به طریق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منطق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که سخن گفتن و ایراد کلام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واژۀ منطق در اصطلاح عام کلمه، به معنای خرد، اندیشه، برهان و استدلال نیز آمده است</w:t>
      </w:r>
      <w:r>
        <w:rPr>
          <w:rFonts w:eastAsia="IRNazanin" w:cs="IRNazanin"/>
          <w:color w:val="111111"/>
          <w:sz w:val="28"/>
          <w:szCs w:val="28"/>
          <w:rtl w:val="true"/>
          <w:lang w:bidi="fa-IR"/>
        </w:rPr>
        <w:t>.</w:t>
      </w:r>
    </w:p>
    <w:p>
      <w:pPr>
        <w:pStyle w:val="Heading5"/>
        <w:numPr>
          <w:ilvl w:val="4"/>
          <w:numId w:val="1"/>
        </w:numPr>
        <w:rPr/>
      </w:pPr>
      <w:bookmarkStart w:id="34" w:name="__RefHeading___Toc3078799_581953129"/>
      <w:bookmarkStart w:id="35" w:name="_Toc13"/>
      <w:bookmarkEnd w:id="34"/>
      <w:r>
        <w:rPr/>
        <w:t>1-2</w:t>
      </w:r>
      <w:r>
        <w:rPr>
          <w:rtl w:val="true"/>
        </w:rPr>
        <w:t xml:space="preserve">- </w:t>
      </w:r>
      <w:r>
        <w:rPr>
          <w:rtl w:val="true"/>
        </w:rPr>
        <w:t>منطق در اصطلاح</w:t>
      </w:r>
      <w:bookmarkEnd w:id="35"/>
    </w:p>
    <w:p>
      <w:pPr>
        <w:pStyle w:val="BookText"/>
        <w:rPr/>
      </w:pPr>
      <w:r>
        <w:rPr>
          <w:rFonts w:ascii="IRNazanin" w:hAnsi="IRNazanin" w:eastAsia="IRNazanin"/>
          <w:color w:val="111111"/>
          <w:sz w:val="28"/>
          <w:sz w:val="28"/>
          <w:szCs w:val="28"/>
          <w:rtl w:val="true"/>
          <w:lang w:bidi="fa-IR"/>
        </w:rPr>
        <w:t>دانشمندان و حکمای منطق‌دانان در تعریف علم منطق اتّفاق نظر داشته و همگی ایشان متأثر از توصیفاتی هستند که شیخ‌الرئیس بوعلی سینا رحمه الله از علم منطق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رحمه الله در دانشنامۀ علائی منطق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ترازو</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تفسیر نموده و آن را چنین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اندر وی پدید شود، حال دانسته شدن نادانسته به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بُوَد که به حقیقت بُوَد، و کدام بود که نزدیک به حقیقت بود، و کدام بود که غلط بود، و هر یکی چندگونه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وی همچنین در نهج نخست اشارات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المنطق أن یکون عند الإنسان آلة قانونیة تعصم مراعاتها عن أن یضل فی فکره</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منطق آلت و ابزاری نزد انسان است که مراعات کردن و به کارگیری</w:t>
      </w:r>
    </w:p>
    <w:p>
      <w:pPr>
        <w:pStyle w:val="BookText"/>
        <w:rPr/>
      </w:pPr>
      <w:r>
        <w:rPr>
          <w:rFonts w:ascii="IRNazanin" w:hAnsi="IRNazanin" w:eastAsia="IRNazanin"/>
          <w:color w:val="111111"/>
          <w:sz w:val="28"/>
          <w:sz w:val="28"/>
          <w:szCs w:val="28"/>
          <w:rtl w:val="true"/>
          <w:lang w:bidi="fa-IR"/>
        </w:rPr>
        <w:t>اصول و ضوابط آن، ذهن را از لغزش و اشتباه در تفکر و اندیشه باز می‌دارد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مورد پذیرش جلّ حکما و منطق‌دانان بعدی از جمله فخر رازی</w:t>
      </w:r>
      <w:r>
        <w:rPr>
          <w:rStyle w:val="FootnoteAnchor"/>
          <w:rtl w:val="true"/>
        </w:rPr>
        <w:footnoteReference w:id="18"/>
      </w:r>
      <w:r>
        <w:rPr>
          <w:rFonts w:ascii="IRNazanin" w:hAnsi="IRNazanin" w:eastAsia="IRNazanin"/>
          <w:color w:val="111111"/>
          <w:sz w:val="28"/>
          <w:sz w:val="28"/>
          <w:szCs w:val="28"/>
          <w:rtl w:val="true"/>
          <w:lang w:bidi="fa-IR"/>
        </w:rPr>
        <w:t>، کاتبی قزوینی،</w:t>
      </w:r>
      <w:r>
        <w:rPr>
          <w:rStyle w:val="FootnoteAnchor"/>
          <w:rtl w:val="true"/>
        </w:rPr>
        <w:footnoteReference w:id="19"/>
      </w:r>
      <w:r>
        <w:rPr>
          <w:rFonts w:ascii="IRNazanin" w:hAnsi="IRNazanin" w:eastAsia="IRNazanin"/>
          <w:color w:val="111111"/>
          <w:sz w:val="28"/>
          <w:sz w:val="28"/>
          <w:szCs w:val="28"/>
          <w:rtl w:val="true"/>
          <w:lang w:bidi="fa-IR"/>
        </w:rPr>
        <w:t>خواجه نصیرالدّین طوسی رحمه الله،</w:t>
      </w:r>
      <w:r>
        <w:rPr>
          <w:rStyle w:val="FootnoteAnchor"/>
          <w:rtl w:val="true"/>
        </w:rPr>
        <w:footnoteReference w:id="20"/>
      </w:r>
      <w:r>
        <w:rPr>
          <w:rFonts w:ascii="IRNazanin" w:hAnsi="IRNazanin" w:eastAsia="IRNazanin"/>
          <w:color w:val="111111"/>
          <w:sz w:val="28"/>
          <w:sz w:val="28"/>
          <w:szCs w:val="28"/>
          <w:rtl w:val="true"/>
          <w:lang w:bidi="fa-IR"/>
        </w:rPr>
        <w:t>علامه حلّی رحمه الله،</w:t>
      </w:r>
      <w:r>
        <w:rPr>
          <w:rStyle w:val="FootnoteAnchor"/>
          <w:rtl w:val="true"/>
        </w:rPr>
        <w:footnoteReference w:id="21"/>
      </w:r>
      <w:r>
        <w:rPr>
          <w:rFonts w:ascii="IRNazanin" w:hAnsi="IRNazanin" w:eastAsia="IRNazanin"/>
          <w:color w:val="111111"/>
          <w:sz w:val="28"/>
          <w:sz w:val="28"/>
          <w:szCs w:val="28"/>
          <w:rtl w:val="true"/>
          <w:lang w:bidi="fa-IR"/>
        </w:rPr>
        <w:t>قطب‌الدّین شیرازی،</w:t>
      </w:r>
      <w:r>
        <w:rPr>
          <w:rStyle w:val="FootnoteAnchor"/>
          <w:rtl w:val="true"/>
        </w:rPr>
        <w:footnoteReference w:id="22"/>
      </w:r>
      <w:r>
        <w:rPr>
          <w:rFonts w:ascii="IRNazanin" w:hAnsi="IRNazanin" w:eastAsia="IRNazanin"/>
          <w:color w:val="111111"/>
          <w:sz w:val="28"/>
          <w:sz w:val="28"/>
          <w:szCs w:val="28"/>
          <w:rtl w:val="true"/>
          <w:lang w:bidi="fa-IR"/>
        </w:rPr>
        <w:t>شمس‌الدّین شهر زوری،</w:t>
      </w:r>
      <w:r>
        <w:rPr>
          <w:rStyle w:val="FootnoteAnchor"/>
          <w:rtl w:val="true"/>
        </w:rPr>
        <w:footnoteReference w:id="23"/>
      </w:r>
      <w:r>
        <w:rPr>
          <w:rFonts w:ascii="IRNazanin" w:hAnsi="IRNazanin" w:eastAsia="IRNazanin"/>
          <w:color w:val="111111"/>
          <w:sz w:val="28"/>
          <w:sz w:val="28"/>
          <w:szCs w:val="28"/>
          <w:rtl w:val="true"/>
          <w:lang w:bidi="fa-IR"/>
        </w:rPr>
        <w:t>قطب‌الدّین رازی رحمه الله،</w:t>
      </w:r>
      <w:r>
        <w:rPr>
          <w:rStyle w:val="FootnoteAnchor"/>
          <w:rtl w:val="true"/>
        </w:rPr>
        <w:footnoteReference w:id="24"/>
      </w:r>
      <w:r>
        <w:rPr>
          <w:rFonts w:ascii="IRNazanin" w:hAnsi="IRNazanin" w:eastAsia="IRNazanin"/>
          <w:color w:val="111111"/>
          <w:sz w:val="28"/>
          <w:sz w:val="28"/>
          <w:szCs w:val="28"/>
          <w:rtl w:val="true"/>
          <w:lang w:bidi="fa-IR"/>
        </w:rPr>
        <w:t>میر سید شریف</w:t>
      </w:r>
    </w:p>
    <w:p>
      <w:pPr>
        <w:pStyle w:val="BookText"/>
        <w:rPr/>
      </w:pPr>
      <w:r>
        <w:rPr>
          <w:rFonts w:ascii="IRNazanin" w:hAnsi="IRNazanin" w:eastAsia="IRNazanin"/>
          <w:color w:val="111111"/>
          <w:sz w:val="28"/>
          <w:sz w:val="28"/>
          <w:szCs w:val="28"/>
          <w:rtl w:val="true"/>
          <w:lang w:bidi="fa-IR"/>
        </w:rPr>
        <w:t>جرجانی،</w:t>
      </w:r>
      <w:r>
        <w:rPr>
          <w:rStyle w:val="FootnoteAnchor"/>
          <w:rtl w:val="true"/>
        </w:rPr>
        <w:footnoteReference w:id="25"/>
      </w:r>
      <w:r>
        <w:rPr>
          <w:rFonts w:ascii="IRNazanin" w:hAnsi="IRNazanin" w:eastAsia="IRNazanin"/>
          <w:color w:val="111111"/>
          <w:sz w:val="28"/>
          <w:sz w:val="28"/>
          <w:szCs w:val="28"/>
          <w:rtl w:val="true"/>
          <w:lang w:bidi="fa-IR"/>
        </w:rPr>
        <w:t>مولی عبدالله یزدی رحمه الله،</w:t>
      </w:r>
      <w:r>
        <w:rPr>
          <w:rStyle w:val="FootnoteAnchor"/>
          <w:rtl w:val="true"/>
        </w:rPr>
        <w:footnoteReference w:id="26"/>
      </w:r>
      <w:r>
        <w:rPr>
          <w:rFonts w:ascii="IRNazanin" w:hAnsi="IRNazanin" w:eastAsia="IRNazanin"/>
          <w:color w:val="111111"/>
          <w:sz w:val="28"/>
          <w:sz w:val="28"/>
          <w:szCs w:val="28"/>
          <w:rtl w:val="true"/>
          <w:lang w:bidi="fa-IR"/>
        </w:rPr>
        <w:t>صدرالمتألّهین رحمه الله،</w:t>
      </w:r>
      <w:r>
        <w:rPr>
          <w:rStyle w:val="FootnoteAnchor"/>
          <w:rtl w:val="true"/>
        </w:rPr>
        <w:footnoteReference w:id="27"/>
      </w:r>
      <w:r>
        <w:rPr>
          <w:rFonts w:ascii="IRNazanin" w:hAnsi="IRNazanin" w:eastAsia="IRNazanin"/>
          <w:color w:val="111111"/>
          <w:sz w:val="28"/>
          <w:sz w:val="28"/>
          <w:szCs w:val="28"/>
          <w:rtl w:val="true"/>
          <w:lang w:bidi="fa-IR"/>
        </w:rPr>
        <w:t>حاجی سبزواری رحمه الله</w:t>
      </w:r>
      <w:r>
        <w:rPr>
          <w:rStyle w:val="FootnoteAnchor"/>
          <w:rtl w:val="true"/>
        </w:rPr>
        <w:footnoteReference w:id="28"/>
      </w:r>
      <w:r>
        <w:rPr>
          <w:rFonts w:ascii="IRNazanin" w:hAnsi="IRNazanin" w:eastAsia="IRNazanin"/>
          <w:color w:val="111111"/>
          <w:sz w:val="28"/>
          <w:sz w:val="28"/>
          <w:szCs w:val="28"/>
          <w:rtl w:val="true"/>
          <w:lang w:bidi="fa-IR"/>
        </w:rPr>
        <w:t>و محمّدرضا مظفّر رحمه الله</w:t>
      </w:r>
      <w:r>
        <w:rPr>
          <w:rStyle w:val="FootnoteAnchor"/>
          <w:rtl w:val="true"/>
        </w:rPr>
        <w:footnoteReference w:id="29"/>
      </w:r>
      <w:r>
        <w:rPr>
          <w:rFonts w:ascii="IRNazanin" w:hAnsi="IRNazanin" w:eastAsia="IRNazanin"/>
          <w:color w:val="111111"/>
          <w:sz w:val="28"/>
          <w:sz w:val="28"/>
          <w:szCs w:val="28"/>
          <w:rtl w:val="true"/>
          <w:lang w:bidi="fa-IR"/>
        </w:rPr>
        <w:t>واقع شده و همگی با کمی تفاوت در الفاظ، همین تعریف را برای دانش منطق برگزیده‌اند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دانش منطق قانون درست اندیشیدن بوده و قواعد منطقی مقیاس و معیار سنجش صحّت و سقم تفکرّ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بحث‌های علم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معرِّف‌ها وحجّت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موضوع علم منطق عبارتست از تعاریف، حجج و استدلال‌ها و به طور کلی دو امر را به انسان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راه درستِ شناساندن و تعریف نمودن اشیاء، و دوّم راه</w:t>
      </w:r>
      <w:bookmarkStart w:id="36" w:name="pg5621_36796"/>
    </w:p>
    <w:p>
      <w:pPr>
        <w:pStyle w:val="BookText"/>
        <w:rPr/>
      </w:pPr>
      <w:bookmarkEnd w:id="36"/>
      <w:r>
        <w:rPr>
          <w:rFonts w:ascii="IRNazanin" w:hAnsi="IRNazanin" w:eastAsia="IRNazanin"/>
          <w:color w:val="111111"/>
          <w:sz w:val="28"/>
          <w:sz w:val="28"/>
          <w:szCs w:val="28"/>
          <w:rtl w:val="true"/>
          <w:lang w:bidi="fa-IR"/>
        </w:rPr>
        <w:t>درست ایراد دلیل و استدلال کردن برای اثبات مسائل</w:t>
      </w:r>
      <w:r>
        <w:rPr>
          <w:rFonts w:eastAsia="IRNazanin" w:cs="IRNazanin"/>
          <w:color w:val="111111"/>
          <w:sz w:val="28"/>
          <w:szCs w:val="28"/>
          <w:rtl w:val="true"/>
          <w:lang w:bidi="fa-IR"/>
        </w:rPr>
        <w:t>.</w:t>
      </w:r>
    </w:p>
    <w:p>
      <w:pPr>
        <w:pStyle w:val="Heading4"/>
        <w:numPr>
          <w:ilvl w:val="3"/>
          <w:numId w:val="1"/>
        </w:numPr>
        <w:rPr/>
      </w:pPr>
      <w:bookmarkStart w:id="37" w:name="__RefHeading___Toc3078801_581953129"/>
      <w:bookmarkStart w:id="38" w:name="_Toc14"/>
      <w:bookmarkEnd w:id="37"/>
      <w:r>
        <w:rPr/>
        <w:t>2</w:t>
      </w:r>
      <w:r>
        <w:rPr>
          <w:rtl w:val="true"/>
        </w:rPr>
        <w:t xml:space="preserve">- </w:t>
      </w:r>
      <w:r>
        <w:rPr>
          <w:rtl w:val="true"/>
        </w:rPr>
        <w:t>اصول فقه</w:t>
      </w:r>
      <w:bookmarkEnd w:id="38"/>
    </w:p>
    <w:p>
      <w:pPr>
        <w:pStyle w:val="Heading5"/>
        <w:numPr>
          <w:ilvl w:val="4"/>
          <w:numId w:val="1"/>
        </w:numPr>
        <w:rPr/>
      </w:pPr>
      <w:bookmarkStart w:id="39" w:name="__RefHeading___Toc3078803_581953129"/>
      <w:bookmarkStart w:id="40" w:name="_Toc15"/>
      <w:bookmarkEnd w:id="39"/>
      <w:r>
        <w:rPr/>
        <w:t>2-1</w:t>
      </w:r>
      <w:r>
        <w:rPr>
          <w:rtl w:val="true"/>
        </w:rPr>
        <w:t xml:space="preserve">- </w:t>
      </w:r>
      <w:r>
        <w:rPr>
          <w:rtl w:val="true"/>
        </w:rPr>
        <w:t>اصول فقه در لغت</w:t>
      </w:r>
      <w:bookmarkEnd w:id="40"/>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اضافی از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بوده و در معانی اساس، ریشه، بیخ، بن، پایه، بنیاد، تبار، نژاد و گوهر استعمال شده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کل شیء و جمعه أُصُول لا یُکَسَّر علی غیر ذلک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اصل هر چیز، قسمت زیرین و ریشه‌ای‌ترین جزء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اصل هر چیز را پایۀ آن دانسته است که با از بین رفتن آن، بقیۀ اجزای آن چیز نیز از بین می‌روند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 مصطفوی تعریف بهتری از آن ارائه داده و نگاشته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الحقیقیّ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یبنی علیه شیء، سواء کان فی‌الجمادات أو فی النباتات أو فی الحیوان أو فی المعقولات أو فی العلوم، یقال أصل الحائط، أصل الشجر، أصل الإنسان، أصل المعرفة، الأصل فی الألفاظ، الأصل فی المعانی،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الأصل و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ما یبنی علیه شیء و هذا المعنی إنّما یتحقّق بعد تحقّق الفرع، فهو أمر نسبیّ و لیس بمفهوم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بخلاف‌الأساس فهو مفهوم مستقلّ لا یحتاج الی وجود غیره، فیقال انّه أسّس أساس الظلم و أسّس أساس البیت، و لا یقال أصّله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معنای حقیقی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 چیزی است که شیء بر آن بنا شده است؛ خواه در جمادات باشد یا در گیاهان و حیوانات، و یا در مفاهیم و دانش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درخت، اصل انسان، اصل شناخت، اصل در واژگان، اصل در معانی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اصل، هر آن چیزی است که شیء بر آن بنا شده است و این معنا تنها در صورتی محقّق می‌شود که فرع آن نیز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نسبی بوده و مفهومی خودپا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اساس که مفهومی خودپا بوده و نیازی به وجود غیر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ظلم را برپا کرد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خانه را بنیان نهاد، اما گفته نمی‌شود اصل ظلم یا اصل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تهانوی نیز در کشاف اصطلاحات الفنون، اصل را چیزی دانسته است که چیز دیگری بر آن بنا می‌شود؛ از این حیث که چیزی بر آن بنا می‌شود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فقه را از جهت اینکه مبتنی بر علم منطق و کلام است،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اصول فقه نسبت به دانش فقه، اصل به شمار می‌آید، امّا از لحاظ فوق، نسبت به منطق و کلام،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به معنای تفکر عمیق، فهمیدن چیزی، دانستن و دریافتن می‌باشد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فرهنگ فارسی معین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عالم بودن به چیزی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لغویون در عین این که معنای لغوی فقه را بیان کرده‌اند به معنای اصطلاحی آن نیز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علم احکام شرعیه از روی ادله تفصیلیه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معنای لغوی اصول فقه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فهم عمیق احکام</w:t>
      </w:r>
      <w:bookmarkStart w:id="41" w:name="pg5621_36798"/>
    </w:p>
    <w:p>
      <w:pPr>
        <w:pStyle w:val="BookText"/>
        <w:rPr/>
      </w:pPr>
      <w:bookmarkEnd w:id="41"/>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5"/>
        <w:numPr>
          <w:ilvl w:val="4"/>
          <w:numId w:val="1"/>
        </w:numPr>
        <w:rPr/>
      </w:pPr>
      <w:bookmarkStart w:id="42" w:name="__RefHeading___Toc3078805_581953129"/>
      <w:bookmarkStart w:id="43" w:name="_Toc16"/>
      <w:bookmarkEnd w:id="42"/>
      <w:r>
        <w:rPr/>
        <w:t>2-2</w:t>
      </w:r>
      <w:r>
        <w:rPr>
          <w:rtl w:val="true"/>
        </w:rPr>
        <w:t xml:space="preserve">- </w:t>
      </w:r>
      <w:r>
        <w:rPr>
          <w:rtl w:val="true"/>
        </w:rPr>
        <w:t>اصول فقه در اصطلاح</w:t>
      </w:r>
      <w:bookmarkEnd w:id="43"/>
    </w:p>
    <w:p>
      <w:pPr>
        <w:pStyle w:val="BookText"/>
        <w:rPr/>
      </w:pPr>
      <w:r>
        <w:rPr>
          <w:rFonts w:ascii="IRNazanin" w:hAnsi="IRNazanin" w:eastAsia="IRNazanin"/>
          <w:color w:val="111111"/>
          <w:sz w:val="28"/>
          <w:sz w:val="28"/>
          <w:szCs w:val="28"/>
          <w:rtl w:val="true"/>
          <w:lang w:bidi="fa-IR"/>
        </w:rPr>
        <w:t>بر خلاف دانش منطق که تعریف آن مورد اتّفاق حکما است، اصولیون در تعریف اصطلاحی علم اصول فقه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ذکر تمام نظریه‌ها و دلائل و ایرادات آنها از حوصلۀ این مقال خارج بوده و خود رسالۀ مستقلّی می‌طلبد، تنها به ذکر چهار تعریف رایج در میان متأخّرین و معاصرین بسنده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میرزای قمّی</w:t>
      </w:r>
    </w:p>
    <w:p>
      <w:pPr>
        <w:pStyle w:val="BookText"/>
        <w:rPr/>
      </w:pPr>
      <w:r>
        <w:rPr>
          <w:rFonts w:ascii="IRNazanin" w:hAnsi="IRNazanin" w:eastAsia="IRNazanin"/>
          <w:color w:val="111111"/>
          <w:sz w:val="28"/>
          <w:sz w:val="28"/>
          <w:szCs w:val="28"/>
          <w:rtl w:val="true"/>
          <w:lang w:bidi="fa-IR"/>
        </w:rPr>
        <w:t xml:space="preserve">مشهورترین تعریفی که متأخرین از علم اصول ارائه داده‌اند و در حقیقت، نخستین تعریف فنی در این زمینه می‌باشد، تعریفی است که مرحوم میرزای قمی 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علم اصول را علم به قواعد مدوّنی دانسته که با آن قواعد می‌توان احکام شرعی فرعی را از ادلّۀ آن‌ها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تعریف خود با سر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رسمه باعتبار العلمیّة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الممهّدة لاستنباط الأحکام الشرعیّة الفرعیة</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را فحولی همچون صاحب هدایة المسترشدین رحمه الله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فصول رحمه الله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انصاری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متعدّدی از آثار اصولی خویش بدان تمسّک جسته</w:t>
      </w:r>
      <w:r>
        <w:rPr>
          <w:rStyle w:val="FootnoteAnchor"/>
          <w:rtl w:val="true"/>
        </w:rPr>
        <w:footnoteReference w:id="43"/>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نشان از پذیرش تعریف یاد شده از سوی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جلسات درس خویش آن را به عنوان تعریف مختار خویش از علم اصول مطرح نموده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آخوند خراسانی</w:t>
      </w:r>
    </w:p>
    <w:p>
      <w:pPr>
        <w:pStyle w:val="BookText"/>
        <w:rPr/>
      </w:pPr>
      <w:r>
        <w:rPr>
          <w:rFonts w:ascii="IRNazanin" w:hAnsi="IRNazanin" w:eastAsia="IRNazanin"/>
          <w:color w:val="111111"/>
          <w:sz w:val="28"/>
          <w:sz w:val="28"/>
          <w:szCs w:val="28"/>
          <w:rtl w:val="true"/>
          <w:lang w:bidi="fa-IR"/>
        </w:rPr>
        <w:t>تعریف مشهور با دو ایراد از سوی آخوند خراسانی رحمه الله روبرو شده است که در حقیقت به یک اشکال باز می‌گردد و آن این که تعریف مشهور، جامع تمام مسائل مطرح در اصول فقه نیست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نخست این است که وفق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انسدادی بنا بر حکومت عقل</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حکم شرعی وجود ندارد، بلکه عمل به ظن مطرح است که بیان گر وظیفۀ مکلّف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بنا بر انسداد حکومی، مستنبط عبارت است از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حکم عقل اثبات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ایراد دوّم این است که قواعد اصولی همواره مقدمۀ استنباط احکام شرعی نیست؛ بلکه مواردی مانند اصول عملیۀ جاری در شبهات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یک سوّم مباحث اصولی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استنباط وظیفۀ مکلّف است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مترادف با حکم شرعی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این رو آخوند رحمه الله برای دفع دو اشکال فوق، قید دیگری بر تعریف مشهور افزوده و آن را چنین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تعریفه بأنّه 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مناسب‌تر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صنعتی است که به واسطۀ آن، قواعدی که ممکن است در طریق استنباط حکم شرعی قرار</w:t>
      </w:r>
    </w:p>
    <w:p>
      <w:pPr>
        <w:pStyle w:val="BookText"/>
        <w:rPr/>
      </w:pPr>
      <w:r>
        <w:rPr>
          <w:rFonts w:ascii="IRNazanin" w:hAnsi="IRNazanin" w:eastAsia="IRNazanin"/>
          <w:color w:val="111111"/>
          <w:sz w:val="28"/>
          <w:sz w:val="28"/>
          <w:szCs w:val="28"/>
          <w:rtl w:val="true"/>
          <w:lang w:bidi="fa-IR"/>
        </w:rPr>
        <w:t xml:space="preserve">گیرند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در طریق استنباط قرار نمی‌گیرند؛ امّا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به حکم شرعی منتهی گردند،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نظر مرحوم آخوند رحمه الله قواعد اصولی باید یکی از دو ویژگی زیر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گونۀ مانعة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داخل در قواعدی باشند که توانایی قرار گرفتن در طریق استنباط حکم شرعی را داشته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زمرۀ قواعدی که در طریق استنباط قرار نمی‌گیرد ولی مجتهد در مقام عمل و از روی ناچاری به آنها پناه می‌برد، قرار گیرند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دو اشکالی که به تعریف مشهور وارد است، بر این تعریف وارد نیست و ظن انسدادی بنا بر حکومت و اصول عملیه جاری در شبهات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آخوند رحمه الله، از تعریف مشهور خارج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اخیر داخل می‌باشند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 خمینی</w:t>
      </w:r>
    </w:p>
    <w:p>
      <w:pPr>
        <w:pStyle w:val="BookText"/>
        <w:rPr/>
      </w:pPr>
      <w:r>
        <w:rPr>
          <w:rFonts w:ascii="IRNazanin" w:hAnsi="IRNazanin" w:eastAsia="IRNazanin"/>
          <w:color w:val="111111"/>
          <w:sz w:val="28"/>
          <w:sz w:val="28"/>
          <w:szCs w:val="28"/>
          <w:rtl w:val="true"/>
          <w:lang w:bidi="fa-IR"/>
        </w:rPr>
        <w:t>محقّق عظیم‌الشأن امام خمینی قدس سره تعریف آخوند رحمه الله را از بدترین تعریفات برای علم اصول دانسته</w:t>
      </w:r>
      <w:r>
        <w:rPr>
          <w:rStyle w:val="FootnoteAnchor"/>
          <w:rtl w:val="true"/>
        </w:rPr>
        <w:footnoteReference w:id="50"/>
      </w:r>
      <w:r>
        <w:rPr>
          <w:rFonts w:ascii="IRNazanin" w:hAnsi="IRNazanin" w:eastAsia="IRNazanin"/>
          <w:color w:val="111111"/>
          <w:sz w:val="28"/>
          <w:sz w:val="28"/>
          <w:szCs w:val="28"/>
          <w:rtl w:val="true"/>
          <w:lang w:bidi="fa-IR"/>
        </w:rPr>
        <w:t>و سه اشکال بر آن وارد نموده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نخست وی پیرامون 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امام رحمه الله این اصطلاح تنها در مورد علوم عملی و حرفه‌هایی همچون نجّاری و آهنگری به کار می‌رود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اشکال دوّم وی این است که در تعریف آخوند رحمه الله، علم اصول به عنوان وسیله‌ای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در حالی که این قواعد همان مسائل علم اصول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بنا بر تعریف وی، مسائل علم اصول، از علم اصول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وفق تعریف آخوند رحمه الله، مسائل علم اصول، مسائلی خواهند بود که با علم اصول شناخته می‌شوند؛ نه اینکه خودِ علمِ اصول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مزبور تنها مبادی اصول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آخوند رحمه الله معتقد است که تمایز علوم به اغراض است؛ نه به موضوعات و یا 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وفق مبنا و تعریف وی، علم اصول باید تبدیل به دو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علمی که با آن، مسائل اصول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علمی که عبارت از مسائل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به واسطۀ آنها استنباط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نیز این است که تعریف یاد شده، مانع اغیار نیست و برخی قواعد فقهیه، همچون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لاضرر، نفی حرج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دسته‌ای از قواعد فقهی نیز مانند قواعد اصولی در طریق استنباط حکم شرعی واقع می‌شوند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خمینی رحمه الله سپس تعریف خود را از علم اصول بیان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القواعد الآلیّة التی یمکن أن تقع کبری استنتاج الأحکام الکلّیّة الإلهیّة أو الوظیفة العملیّة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ایرادی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قواعد آلی که امکان واقع شدن در کبرای استنتاج احکام کلّی الهی یا وظیفۀ عملی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امام خمینی قدس سره، تعریف فوق چهار ویژگی دارد که در تعاریف پیشین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ویژگی، حذف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تعریف است که در عبارت مشهور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اشکال دوّم وی به آخوند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مراد از علم اصول فقه، خودِ مسائل و مدرکات مطرح در آن است؛ نه دانستن و ادراک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ویژگی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واژه دو امر را مدّ نظر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علم اصول به علم فقه، همچون نسبت دانش منطق به دانش هایی مانند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منطق علمی آلی و مقدّماتی بوده و به خودی خود دارای ارزش نیست؛</w:t>
      </w:r>
      <w:r>
        <w:rPr>
          <w:rStyle w:val="FootnoteAnchor"/>
          <w:rtl w:val="true"/>
        </w:rPr>
        <w:footnoteReference w:id="56"/>
      </w:r>
      <w:r>
        <w:rPr>
          <w:rFonts w:ascii="IRNazanin" w:hAnsi="IRNazanin" w:eastAsia="IRNazanin"/>
          <w:color w:val="111111"/>
          <w:sz w:val="28"/>
          <w:sz w:val="28"/>
          <w:szCs w:val="28"/>
          <w:rtl w:val="true"/>
          <w:lang w:bidi="fa-IR"/>
        </w:rPr>
        <w:t>دانش اصول نیز نسبت به علم فقه همین نسبت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علم آلی و مقدّماتی به خودی خود ارزشی نداشته و ارزش حقیقی از آنِ ذی المقدمۀ آن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فقهیه‌ای که در کبرای استنتاج واقع می‌شوند؛ از شمول تعریف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قواعد فقهیه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بلکه خود آنها به‌طور مستقل مورد هدف می‌باشند، هرچند از آن قاعده، حکم کلّی استنتاج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سوّمین ویژگی، افزودن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است که با آن، قواعد علوم دیگری همچون رجال، درایه و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به گونه‌ای در طریق استنباط احکام الهی دخالت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دایرۀ تعریف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قواعد یاد شده هرچند برای استنباط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کبرای استدلال واقع نمی‌شوند؛ بلکه نیاز به انضمام کبرای اصولی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قاعدۀ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انضمام کبرایِ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زراره حجّت می‌باشد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چهارمین ویژگی تعریف فوق،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استخراج احکام واقعی از کتاب و سنّت را در بر می‌گیرد؛ امّا با بهره‌گیری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اصول عملیۀ عقلیه مانند برائت و اشتغال و تخییر عقلی نیز داخل تعریف شده و بر خلاف استنباط، اطلاق آن بر تشخیص وظیفه نیز صحیح می‌باشد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برخی معاصرین</w:t>
      </w:r>
    </w:p>
    <w:p>
      <w:pPr>
        <w:pStyle w:val="BookText"/>
        <w:rPr/>
      </w:pPr>
      <w:r>
        <w:rPr>
          <w:rFonts w:ascii="IRNazanin" w:hAnsi="IRNazanin" w:eastAsia="IRNazanin"/>
          <w:color w:val="111111"/>
          <w:sz w:val="28"/>
          <w:sz w:val="28"/>
          <w:szCs w:val="28"/>
          <w:rtl w:val="true"/>
          <w:lang w:bidi="fa-IR"/>
        </w:rPr>
        <w:t xml:space="preserve">برخی از صاحب‌نظران معاصر،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 خمینی قدس سره را برای خروج قواعد فقهیه از تعریف علم اصول، کافی ندانسته</w:t>
      </w:r>
      <w:r>
        <w:rPr>
          <w:rStyle w:val="FootnoteAnchor"/>
          <w:rtl w:val="true"/>
        </w:rPr>
        <w:footnoteReference w:id="61"/>
      </w:r>
      <w:r>
        <w:rPr>
          <w:rFonts w:ascii="IRNazanin" w:hAnsi="IRNazanin" w:eastAsia="IRNazanin"/>
          <w:color w:val="111111"/>
          <w:sz w:val="28"/>
          <w:sz w:val="28"/>
          <w:szCs w:val="28"/>
          <w:rtl w:val="true"/>
          <w:lang w:bidi="fa-IR"/>
        </w:rPr>
        <w:t>و تعریف را چنین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القواعد التی لا تشتمل علی حکم شرعی و تقع فی طریق استنتاج الأحکام الکلّیة و الفرعیّة الإلهیّة أو الوظیفة العملیّة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علم اصول عبارت است از قواعدی که شامل حکم شرعی نبوده و در طریق استنتاج احکام کلّی و فرعی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وظیفۀ عملی قرار می‌گیرند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تعریف عدم شمول اصول فقه بر حکم شرعی مورد تصریح قرار گرفته است</w:t>
      </w:r>
      <w:r>
        <w:rPr>
          <w:rFonts w:eastAsia="IRNazanin" w:cs="IRNazanin"/>
          <w:color w:val="111111"/>
          <w:sz w:val="28"/>
          <w:szCs w:val="28"/>
          <w:rtl w:val="true"/>
          <w:lang w:bidi="fa-IR"/>
        </w:rPr>
        <w:t>.</w:t>
      </w:r>
      <w:r>
        <w:rPr>
          <w:rStyle w:val="FootnoteAnchor"/>
          <w:rtl w:val="true"/>
        </w:rPr>
        <w:footnoteReference w:id="63"/>
      </w:r>
      <w:bookmarkStart w:id="44" w:name="pg5621_36807"/>
    </w:p>
    <w:p>
      <w:pPr>
        <w:pStyle w:val="BookText"/>
        <w:rPr/>
      </w:pPr>
      <w:bookmarkEnd w:id="44"/>
      <w:r>
        <w:rPr>
          <w:rFonts w:ascii="IRNazanin" w:hAnsi="IRNazanin" w:eastAsia="IRNazanin"/>
          <w:color w:val="111111"/>
          <w:sz w:val="28"/>
          <w:sz w:val="28"/>
          <w:szCs w:val="28"/>
          <w:rtl w:val="true"/>
          <w:lang w:bidi="fa-IR"/>
        </w:rPr>
        <w:t>با توجّه به تعاریف چهارگانۀ مذکور، در مجموع می‌توان گفت دانش اصول، فن استنباط است و روش صحیح آن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قابلیت حجّت قرار گرفتن در فقه را داشته باشد، علم اصول آن را مورد بحث قرار داده و حجت بودن آن را اثبات یا رد می‌نماید</w:t>
      </w:r>
      <w:r>
        <w:rPr>
          <w:rFonts w:eastAsia="IRNazanin" w:cs="IRNazanin"/>
          <w:color w:val="111111"/>
          <w:sz w:val="28"/>
          <w:szCs w:val="28"/>
          <w:rtl w:val="true"/>
          <w:lang w:bidi="fa-IR"/>
        </w:rPr>
        <w:t>.</w:t>
      </w:r>
    </w:p>
    <w:p>
      <w:pPr>
        <w:pStyle w:val="Heading4"/>
        <w:numPr>
          <w:ilvl w:val="3"/>
          <w:numId w:val="1"/>
        </w:numPr>
        <w:rPr/>
      </w:pPr>
      <w:bookmarkStart w:id="45" w:name="__RefHeading___Toc3078807_581953129"/>
      <w:bookmarkStart w:id="46" w:name="_Toc17"/>
      <w:bookmarkEnd w:id="45"/>
      <w:r>
        <w:rPr/>
        <w:t>3</w:t>
      </w:r>
      <w:r>
        <w:rPr>
          <w:rtl w:val="true"/>
        </w:rPr>
        <w:t xml:space="preserve">- </w:t>
      </w:r>
      <w:r>
        <w:rPr>
          <w:rtl w:val="true"/>
        </w:rPr>
        <w:t>رابطۀ منطق و اصول فقه</w:t>
      </w:r>
      <w:bookmarkEnd w:id="46"/>
    </w:p>
    <w:p>
      <w:pPr>
        <w:pStyle w:val="BookText"/>
        <w:rPr/>
      </w:pPr>
      <w:r>
        <w:rPr>
          <w:rFonts w:ascii="IRNazanin" w:hAnsi="IRNazanin" w:eastAsia="IRNazanin"/>
          <w:color w:val="111111"/>
          <w:sz w:val="28"/>
          <w:sz w:val="28"/>
          <w:szCs w:val="28"/>
          <w:rtl w:val="true"/>
          <w:lang w:bidi="fa-IR"/>
        </w:rPr>
        <w:t>با توجّه به تعاریفی که از دو دانش ارائه شد، رابطۀ آن دو نیز به خوبی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علمی که بر پایۀ اندیشه و استدلال استوار باشد، در هستی و چیست خویش نیازمند به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اصول فقه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علم دلیل‌شناسی و منطق اجتهاد</w:t>
      </w:r>
      <w:r>
        <w:rPr>
          <w:rStyle w:val="FootnoteAnchor"/>
          <w:rtl w:val="true"/>
        </w:rPr>
        <w:footnoteReference w:id="6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لحظه به لحظۀ اصول فقه به دانش منطق، به ویژه با منید به کارکرد اصول فقه در تجزیه و تحلیل و ارزیابی متون کتبی شریعت، به کارگیری قواعد آن در اجتهاد و اتّخاذ ایده‌ها و آرای فقهی، به روشنی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منطق زبان گویای اصول فقه بوده و تمامی مباحث منطقی به گونۀ مستقیم</w:t>
      </w:r>
      <w:r>
        <w:rPr>
          <w:rStyle w:val="FootnoteAnchor"/>
          <w:rtl w:val="true"/>
        </w:rPr>
        <w:footnoteReference w:id="65"/>
      </w:r>
      <w:r>
        <w:rPr>
          <w:rFonts w:ascii="IRNazanin" w:hAnsi="IRNazanin" w:eastAsia="IRNazanin"/>
          <w:color w:val="111111"/>
          <w:sz w:val="28"/>
          <w:sz w:val="28"/>
          <w:szCs w:val="28"/>
          <w:rtl w:val="true"/>
          <w:lang w:bidi="fa-IR"/>
        </w:rPr>
        <w:t>یا غیرمستقیم در علم اصول کاربرد دارند و در یک کلام، علم منطق از مبادی اصلی و اس شکلی اصول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دانش منطق را به خطکش و نقّالۀ علم اصول فقه تشبیه نمود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صحیح و عمیق مسائل اصولی همچون مباحث الفاظ، ادله عقلیه، مباحث</w:t>
      </w:r>
      <w:bookmarkStart w:id="47" w:name="pg5621_36808"/>
    </w:p>
    <w:p>
      <w:pPr>
        <w:pStyle w:val="BookText"/>
        <w:rPr/>
      </w:pPr>
      <w:bookmarkEnd w:id="47"/>
      <w:r>
        <w:rPr>
          <w:rFonts w:ascii="IRNazanin" w:hAnsi="IRNazanin" w:eastAsia="IRNazanin"/>
          <w:color w:val="111111"/>
          <w:sz w:val="28"/>
          <w:sz w:val="28"/>
          <w:szCs w:val="28"/>
          <w:rtl w:val="true"/>
          <w:lang w:bidi="fa-IR"/>
        </w:rPr>
        <w:t xml:space="preserve">حجج، مباحث اصول عملیه و تعارض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مباحث مربوط به علم اصول بوده و در ساختار فعلی آن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فهم عمیق مبادی منطقی آن همانند مباحث ذاتی، عرضی، جنس، فصل، نوع، حد، برهان و مسائلی از این قبیل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اقامۀ برهان و استحکام آن، کشف مغالطه در استدلال‌ها، تشخیص مباحث جدلی و تمییز خطابه از برهان در حوزۀ فقه و اصول، در گرو تسلّط بر موازین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بحث اساسی صناعات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است که از یک سو تسلط هرچه بیشتر اصولی بر علم منطق، به بهبود استدلالات وی منجر شده و از سوی دیگر عدم تسلط بر این موازین، باعث ابراز نظریه‌های سست، ضعیف و ناکارآمد می‌گردد؛ همچنان‌که در دوره‌های مختلف به چشم می‌خورد</w:t>
      </w:r>
      <w:r>
        <w:rPr>
          <w:rFonts w:eastAsia="IRNazanin" w:cs="IRNazanin"/>
          <w:color w:val="111111"/>
          <w:sz w:val="28"/>
          <w:szCs w:val="28"/>
          <w:rtl w:val="true"/>
          <w:lang w:bidi="fa-IR"/>
        </w:rPr>
        <w:t>.</w:t>
      </w:r>
    </w:p>
    <w:p>
      <w:pPr>
        <w:pStyle w:val="Heading4"/>
        <w:numPr>
          <w:ilvl w:val="3"/>
          <w:numId w:val="1"/>
        </w:numPr>
        <w:rPr/>
      </w:pPr>
      <w:bookmarkStart w:id="48" w:name="__RefHeading___Toc3078809_581953129"/>
      <w:bookmarkStart w:id="49" w:name="_Toc18"/>
      <w:bookmarkEnd w:id="48"/>
      <w:r>
        <w:rPr/>
        <w:t>4</w:t>
      </w:r>
      <w:r>
        <w:rPr>
          <w:rtl w:val="true"/>
        </w:rPr>
        <w:t xml:space="preserve">- </w:t>
      </w:r>
      <w:r>
        <w:rPr>
          <w:rtl w:val="true"/>
        </w:rPr>
        <w:t>قضایا و تقسیمات آن</w:t>
      </w:r>
      <w:bookmarkEnd w:id="49"/>
    </w:p>
    <w:p>
      <w:pPr>
        <w:pStyle w:val="Heading5"/>
        <w:numPr>
          <w:ilvl w:val="4"/>
          <w:numId w:val="1"/>
        </w:numPr>
        <w:rPr/>
      </w:pPr>
      <w:bookmarkStart w:id="50" w:name="__RefHeading___Toc3078811_581953129"/>
      <w:bookmarkStart w:id="51" w:name="_Toc19"/>
      <w:bookmarkEnd w:id="50"/>
      <w:r>
        <w:rPr>
          <w:rtl w:val="true"/>
        </w:rPr>
        <w:t>اشاره</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یا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است که در دانش‌های منطق، ریاضیات</w:t>
      </w:r>
      <w:r>
        <w:rPr>
          <w:rStyle w:val="FootnoteAnchor"/>
          <w:rtl w:val="true"/>
        </w:rPr>
        <w:footnoteReference w:id="68"/>
      </w:r>
      <w:r>
        <w:rPr>
          <w:rFonts w:ascii="IRNazanin" w:hAnsi="IRNazanin" w:eastAsia="IRNazanin"/>
          <w:color w:val="111111"/>
          <w:sz w:val="28"/>
          <w:sz w:val="28"/>
          <w:szCs w:val="28"/>
          <w:rtl w:val="true"/>
          <w:lang w:bidi="fa-IR"/>
        </w:rPr>
        <w:t>و اصول فقه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مراد است، اصلاح منطقی و اصولی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معنای لغوی و سپس اصطلاح قضیه در دو دانش یاد شده و پس از آن تقسیمات قضایا و جایگاه تقسیم آنها به حقیقیه و خارجیه در میان تقسیمات مزبور پی گرفته می‌شود</w:t>
      </w:r>
      <w:r>
        <w:rPr>
          <w:rFonts w:eastAsia="IRNazanin" w:cs="IRNazanin"/>
          <w:color w:val="111111"/>
          <w:sz w:val="28"/>
          <w:szCs w:val="28"/>
          <w:rtl w:val="true"/>
          <w:lang w:bidi="fa-IR"/>
        </w:rPr>
        <w:t>.</w:t>
      </w:r>
      <w:bookmarkStart w:id="52" w:name="pg5621_36809"/>
    </w:p>
    <w:p>
      <w:pPr>
        <w:pStyle w:val="Heading5"/>
        <w:numPr>
          <w:ilvl w:val="4"/>
          <w:numId w:val="1"/>
        </w:numPr>
        <w:rPr/>
      </w:pPr>
      <w:bookmarkStart w:id="53" w:name="__RefHeading___Toc3078813_581953129"/>
      <w:bookmarkStart w:id="54" w:name="_Toc20"/>
      <w:bookmarkEnd w:id="52"/>
      <w:bookmarkEnd w:id="53"/>
      <w:r>
        <w:rPr/>
        <w:t>4-1</w:t>
      </w:r>
      <w:r>
        <w:rPr>
          <w:rtl w:val="true"/>
        </w:rPr>
        <w:t xml:space="preserve">- </w:t>
      </w:r>
      <w:r>
        <w:rPr>
          <w:rtl w:val="true"/>
        </w:rPr>
        <w:t>قضیه در لغت</w:t>
      </w:r>
      <w:bookmarkEnd w:id="54"/>
    </w:p>
    <w:p>
      <w:pPr>
        <w:pStyle w:val="BookText"/>
        <w:rPr/>
      </w:pPr>
      <w:r>
        <w:rPr>
          <w:rFonts w:ascii="IRNazanin" w:hAnsi="IRNazanin" w:eastAsia="IRNazanin"/>
          <w:color w:val="111111"/>
          <w:sz w:val="28"/>
          <w:sz w:val="28"/>
          <w:szCs w:val="28"/>
          <w:rtl w:val="true"/>
          <w:lang w:bidi="fa-IR"/>
        </w:rPr>
        <w:t xml:space="preserve">قضیه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حکم و فرمان، وصیت، خبر، حکایت و سرگذشت می‌باشد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همچنین در متون قدیم فارسی به معنای واقعه و حادثه نیز استعمال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برخی لغویون نیز ذیل این واژه، همان تعریف اصطلاحی آن را در منطق بیان نموده‌اند که در زیر بدان می‌پردازیم</w:t>
      </w:r>
      <w:r>
        <w:rPr>
          <w:rFonts w:eastAsia="IRNazanin" w:cs="IRNazanin"/>
          <w:color w:val="111111"/>
          <w:sz w:val="28"/>
          <w:szCs w:val="28"/>
          <w:rtl w:val="true"/>
          <w:lang w:bidi="fa-IR"/>
        </w:rPr>
        <w:t>.</w:t>
      </w:r>
    </w:p>
    <w:p>
      <w:pPr>
        <w:pStyle w:val="Heading5"/>
        <w:numPr>
          <w:ilvl w:val="4"/>
          <w:numId w:val="1"/>
        </w:numPr>
        <w:rPr/>
      </w:pPr>
      <w:bookmarkStart w:id="55" w:name="__RefHeading___Toc3078815_581953129"/>
      <w:bookmarkStart w:id="56" w:name="_Toc21"/>
      <w:bookmarkEnd w:id="55"/>
      <w:r>
        <w:rPr/>
        <w:t>4-2</w:t>
      </w:r>
      <w:r>
        <w:rPr>
          <w:rtl w:val="true"/>
        </w:rPr>
        <w:t xml:space="preserve">- </w:t>
      </w:r>
      <w:r>
        <w:rPr>
          <w:rtl w:val="true"/>
        </w:rPr>
        <w:t>قضیه در اصطلاح منطق</w:t>
      </w:r>
      <w:bookmarkEnd w:id="56"/>
    </w:p>
    <w:p>
      <w:pPr>
        <w:pStyle w:val="BookText"/>
        <w:rPr/>
      </w:pPr>
      <w:r>
        <w:rPr>
          <w:rFonts w:ascii="IRNazanin" w:hAnsi="IRNazanin" w:eastAsia="IRNazanin"/>
          <w:color w:val="111111"/>
          <w:sz w:val="28"/>
          <w:sz w:val="28"/>
          <w:szCs w:val="28"/>
          <w:rtl w:val="true"/>
          <w:lang w:bidi="fa-IR"/>
        </w:rPr>
        <w:t>پیش از ورود به بیان اصطلاحی قضیه در دانش منطق، ذکر این نکته ضروری است که مهم‌ترین بخش منطق که شالودۀ اصلی آن را تشکیل می‌دهد، مبحث استدلال و شیوۀ درست استدلال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نیز عملی ذهنی است که از تألیف و ترکیب قضایا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قضیه و انواع آن کلیدی‌ترین نقش را در استدلال داراست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منطق‌دانان در تعریف اصطلاحی قضیه، رویۀ یکسانی اتّخاذ نموده و به پیروی از ارسطو، قضیه را جمله و گفتاری 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امکان وصف آن به درستی یا نادرستی و به دیگر سخن، احتمال صدق و کذب در آن وجود داشته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آبشش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باران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 بیاموزد، ثروتمند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از این دست که می‌توان آنها را صادق یا کاذب دانست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پس چنانچه گوینده جمله‌ای خبری را به طور قاطع</w:t>
      </w:r>
      <w:bookmarkStart w:id="57" w:name="pg5621_36811"/>
    </w:p>
    <w:p>
      <w:pPr>
        <w:pStyle w:val="BookText"/>
        <w:rPr/>
      </w:pPr>
      <w:bookmarkEnd w:id="57"/>
      <w:r>
        <w:rPr>
          <w:rFonts w:ascii="IRNazanin" w:hAnsi="IRNazanin" w:eastAsia="IRNazanin"/>
          <w:color w:val="111111"/>
          <w:sz w:val="28"/>
          <w:sz w:val="28"/>
          <w:szCs w:val="28"/>
          <w:rtl w:val="true"/>
          <w:lang w:bidi="fa-IR"/>
        </w:rPr>
        <w:t xml:space="preserve">و جزمی بیان کند؛ این جمله و حکم 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توجّه به واقعیت، می‌تواند راست یا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قضیه را خبر، قول جازم و عبارت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قضیه در اصطلاح منطقی آن، تنها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مرکبات تام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جملات انشائی همچون اوامر، نواهی، استفهام، تمنی، استغاثه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انشائی، ذاتاً به صدق و کذب متّصف نمی‌گردد</w:t>
      </w:r>
      <w:r>
        <w:rPr>
          <w:rFonts w:eastAsia="IRNazanin" w:cs="IRNazanin"/>
          <w:color w:val="111111"/>
          <w:sz w:val="28"/>
          <w:szCs w:val="28"/>
          <w:rtl w:val="true"/>
          <w:lang w:bidi="fa-IR"/>
        </w:rPr>
        <w:t>.</w:t>
      </w:r>
    </w:p>
    <w:p>
      <w:pPr>
        <w:pStyle w:val="Heading5"/>
        <w:numPr>
          <w:ilvl w:val="4"/>
          <w:numId w:val="1"/>
        </w:numPr>
        <w:rPr/>
      </w:pPr>
      <w:bookmarkStart w:id="58" w:name="__RefHeading___Toc3078817_581953129"/>
      <w:bookmarkStart w:id="59" w:name="_Toc22"/>
      <w:bookmarkEnd w:id="58"/>
      <w:r>
        <w:rPr/>
        <w:t>4-3</w:t>
      </w:r>
      <w:r>
        <w:rPr>
          <w:rtl w:val="true"/>
        </w:rPr>
        <w:t xml:space="preserve">- </w:t>
      </w:r>
      <w:r>
        <w:rPr>
          <w:rtl w:val="true"/>
        </w:rPr>
        <w:t>قضیه در اصطلاح اصول فقه</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دانش منطق مطرح است، در اصول فقه مورد استفاده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خمیرمایۀ اصول فقه را احکام شرعی تشکیل می‌دهد و از این جهت، اهتمام اصولیون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دسته‌بندی نحوی و منطقی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تام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قضیه در اصول فقه،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به تعبیر حضرت استاد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5"/>
      </w:r>
      <w:bookmarkStart w:id="60" w:name="pg5621_36813"/>
    </w:p>
    <w:p>
      <w:pPr>
        <w:pStyle w:val="Heading5"/>
        <w:numPr>
          <w:ilvl w:val="4"/>
          <w:numId w:val="1"/>
        </w:numPr>
        <w:rPr/>
      </w:pPr>
      <w:bookmarkStart w:id="61" w:name="__RefHeading___Toc3078819_581953129"/>
      <w:bookmarkStart w:id="62" w:name="_Toc23"/>
      <w:bookmarkEnd w:id="60"/>
      <w:bookmarkEnd w:id="61"/>
      <w:r>
        <w:rPr/>
        <w:t>4-4</w:t>
      </w:r>
      <w:r>
        <w:rPr>
          <w:rtl w:val="true"/>
        </w:rPr>
        <w:t xml:space="preserve">- </w:t>
      </w:r>
      <w:r>
        <w:rPr>
          <w:rtl w:val="true"/>
        </w:rPr>
        <w:t>تقسیمات قضایا در منطق</w:t>
      </w:r>
      <w:bookmarkEnd w:id="62"/>
    </w:p>
    <w:p>
      <w:pPr>
        <w:pStyle w:val="BookText"/>
        <w:rPr/>
      </w:pPr>
      <w:r>
        <w:rPr>
          <w:rFonts w:ascii="IRNazanin" w:hAnsi="IRNazanin" w:eastAsia="IRNazanin"/>
          <w:color w:val="111111"/>
          <w:sz w:val="28"/>
          <w:sz w:val="28"/>
          <w:szCs w:val="28"/>
          <w:rtl w:val="true"/>
          <w:lang w:bidi="fa-IR"/>
        </w:rPr>
        <w:t xml:space="preserve">علمای منطق، قضایا را به اعتبارات گوناگون، به اقسام مختلفی تقسیم نموده‌اند که در زیر برخی از تقسیمات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مرتبط با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بنیادی‌ترین تقسیم‌بندی قضیه عبارتست از تقسیم آن به دو قسم حملیه و شرطیه</w:t>
      </w:r>
      <w:r>
        <w:rPr>
          <w:rFonts w:eastAsia="IRNazanin" w:cs="IRNazanin"/>
          <w:color w:val="111111"/>
          <w:sz w:val="28"/>
          <w:szCs w:val="28"/>
          <w:rtl w:val="true"/>
          <w:lang w:bidi="fa-IR"/>
        </w:rPr>
        <w:t>.</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قضیۀ حملیه قضیه‌ای است که در آن، به ثبوت یک شیئ برای شئ دیگر، یا به نفی یک چیز از چیز دیگر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خوب نیست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شرطیه آن است که در آن، به اثبات یا نفی نسبت میان یک قضیه و قضیه‌ای دیگر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مثلّث بر سطح مستوی باشد، مجوعه زوایای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نیست که هرگاه آسمان ابری باشد، باران ببارد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تقسیم‌بندی دوّم قضایا به اعتبار کیفیت</w:t>
      </w:r>
      <w:r>
        <w:rPr>
          <w:rStyle w:val="FootnoteAnchor"/>
          <w:rtl w:val="true"/>
        </w:rPr>
        <w:footnoteReference w:id="79"/>
      </w:r>
      <w:r>
        <w:rPr>
          <w:rFonts w:ascii="IRNazanin" w:hAnsi="IRNazanin" w:eastAsia="IRNazanin"/>
          <w:color w:val="111111"/>
          <w:sz w:val="28"/>
          <w:sz w:val="28"/>
          <w:szCs w:val="28"/>
          <w:rtl w:val="true"/>
          <w:lang w:bidi="fa-IR"/>
        </w:rPr>
        <w:t>قضیه است که در آن هریک از قضایای حملیه و شرطیه بر دو قسم موجبه و سالبه منقسم می‌گردند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سوّم مختصّ قضایای حملیه است که به اعتبار موضوع، به چهار قسم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تقسیم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قضیه‌ای که موضوع آن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پیامبر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قضیه‌ای که موضوع آن کلّی بوده و حکم به عنوان کلّی، بر آن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ایست که موضوع آن کلّی بوده و حکم به لحاظ مصادیق آن در خارج، بر آن بار شده؛ اما مقدار یا تعداد خاصی برای مصادیق آن در خارج بیان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رنج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دروغ نمی‌گوید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ایست که موضوع آن کلّی بوده و حکم به لحاظ مصادیق آن در خارج، بر آن بار شده و علاوه بر آن، مقدار یا تعداد مصادیق آن در خارج نیز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به اعتبار اینکه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شده‌اند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لفظی است که کلّیت یا</w:t>
      </w:r>
    </w:p>
    <w:p>
      <w:pPr>
        <w:pStyle w:val="BookText"/>
        <w:rPr/>
      </w:pPr>
      <w:r>
        <w:rPr>
          <w:rFonts w:ascii="IRNazanin" w:hAnsi="IRNazanin" w:eastAsia="IRNazanin"/>
          <w:color w:val="111111"/>
          <w:sz w:val="28"/>
          <w:sz w:val="28"/>
          <w:szCs w:val="28"/>
          <w:rtl w:val="true"/>
          <w:lang w:bidi="fa-IR"/>
        </w:rPr>
        <w:t>جزئیت افراد و مصادیق موضوع قضیه محصوره را در خارج تبیین می‌کند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انبیاء معصوم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پیامبران، اولو العزمند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جزئیه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از آنجا که قضایا به موجبه و سالبه تقسیم می‌شوند، این دو نوع محصوره هم هرکدام به موجبه و سالبه تقسیم می‌گردند و مجموعۀ این چهار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موجبۀ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سالبۀ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موجبۀ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سالبۀ جزئیه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تقسیم بعدی که محلّ بحث ما در کتاب حاضر می‌باشد، متعلّق به قضایای محصوره</w:t>
      </w:r>
      <w:r>
        <w:rPr>
          <w:rStyle w:val="FootnoteAnchor"/>
          <w:rtl w:val="true"/>
        </w:rPr>
        <w:footnoteReference w:id="86"/>
      </w:r>
      <w:r>
        <w:rPr>
          <w:rFonts w:ascii="IRNazanin" w:hAnsi="IRNazanin" w:eastAsia="IRNazanin"/>
          <w:color w:val="111111"/>
          <w:sz w:val="28"/>
          <w:sz w:val="28"/>
          <w:szCs w:val="28"/>
          <w:rtl w:val="true"/>
          <w:lang w:bidi="fa-IR"/>
        </w:rPr>
        <w:t>است که به اعتبار وجود موضوع آن، بر سه قسم منقسم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که جایگاه وجود موضوع آن تنها ذهن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دریای جیوه، ممکن است به وجود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مثال مذکور، اجتماع نقیضین در یک امر، و دریای جیوه، وجود خارجی ندارند؛ بلکه تنها در ذهن انسان متصوّر هستند</w:t>
      </w:r>
      <w:r>
        <w:rPr>
          <w:rFonts w:eastAsia="IRNazanin" w:cs="IRNazanin"/>
          <w:color w:val="111111"/>
          <w:sz w:val="28"/>
          <w:szCs w:val="28"/>
          <w:rtl w:val="true"/>
          <w:lang w:bidi="fa-IR"/>
        </w:rPr>
        <w:t>.</w:t>
      </w:r>
      <w:bookmarkStart w:id="63" w:name="pg5621_36819"/>
    </w:p>
    <w:p>
      <w:pPr>
        <w:pStyle w:val="BookText"/>
        <w:rPr/>
      </w:pPr>
      <w:bookmarkEnd w:id="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ایست که موضوع آن در خارج از ذهن در زمان حال، گذشته یا آینده وجود دارد و به لحاظ مصادیق و افرادی از آن موضوع که در خارج وجود داشته یا دارند، حکمی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اطهار، رنج فراوانی تحمّل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قضیه‌ای که موضوع آن در واقع و نفس الأمر مورد نظر بوده و علاوه بر اینکه شامل افراد و مصادیق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فعلا در خارج از ذهن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افراد مقدّر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که می‌توانند در آینده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زوایای داخلی مثلّث،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شهادتین را بگوید، مسلمان است</w:t>
      </w:r>
      <w:r>
        <w:rPr>
          <w:rFonts w:eastAsia="IRNazanin" w:cs="IRNazanin"/>
          <w:color w:val="111111"/>
          <w:sz w:val="28"/>
          <w:szCs w:val="28"/>
          <w:rtl w:val="true"/>
          <w:lang w:bidi="fa-IR"/>
        </w:rPr>
        <w:t>».</w:t>
      </w:r>
    </w:p>
    <w:p>
      <w:pPr>
        <w:pStyle w:val="Heading5"/>
        <w:numPr>
          <w:ilvl w:val="4"/>
          <w:numId w:val="1"/>
        </w:numPr>
        <w:rPr/>
      </w:pPr>
      <w:bookmarkStart w:id="64" w:name="__RefHeading___Toc3078821_581953129"/>
      <w:bookmarkStart w:id="65" w:name="_Toc24"/>
      <w:bookmarkEnd w:id="64"/>
      <w:r>
        <w:rPr/>
        <w:t>4-5</w:t>
      </w:r>
      <w:r>
        <w:rPr>
          <w:rtl w:val="true"/>
        </w:rPr>
        <w:t xml:space="preserve">- </w:t>
      </w:r>
      <w:r>
        <w:rPr>
          <w:rtl w:val="true"/>
        </w:rPr>
        <w:t>جایگاه تقسیم قضایا به حقیقیه و خارجیه</w:t>
      </w:r>
      <w:bookmarkEnd w:id="65"/>
    </w:p>
    <w:p>
      <w:pPr>
        <w:pStyle w:val="BookText"/>
        <w:rPr/>
      </w:pPr>
      <w:r>
        <w:rPr>
          <w:rFonts w:ascii="IRNazanin" w:hAnsi="IRNazanin" w:eastAsia="IRNazanin"/>
          <w:color w:val="111111"/>
          <w:sz w:val="28"/>
          <w:sz w:val="28"/>
          <w:szCs w:val="28"/>
          <w:rtl w:val="true"/>
          <w:lang w:bidi="fa-IR"/>
        </w:rPr>
        <w:t>گذشت که تقسیم قضایا به حقیقیه و خارجیه و ذهنیه، به اعتبار ظرف وجودی موضوع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منطقی با دو تفاوت در علم اصول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مقسم تقسیم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موجبه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علم اصول از آنجا که اهتمام اصولی به حکم شرعی است، مقسم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طبیعتاً اقسام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حکم به نحو 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حکم به نحو 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ذهنی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جایی ندارد؛ چرا که حکم در قضیۀ ذهنیه، ناظر به وجود ذهنی موضوع است، در حالی که موضوع قضایای شرعی، لزوماً بایستی ممکن الوجود باشد و قابلیت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ندارد شارع حکمی را که به قصد انگیزش مکلّف در خارج اعتبار می‌کند، بر موضوعی ذهنی جعل کند که از نظر وجود خارجی،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این رو تقسیم مزبور در علم اصول محدود به دو قسم شده است و قسمی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حکم به نحو قضیۀ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مولی در مقام جعل حکم شرعی به اعتبار گسترۀ موضوع آن، یا موضوع حکم را تنها افراد محقّق الوجود در خارج دانسته و یا آن را طبیعتی کلّی قرار داده است که افراد مقدّرالوجود را نیز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نخست در اصطلاح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بخش سوّم کتاب حاضر ویژۀ همین مبحث است، در این جا به همین مقدار بیان اکتفا می‌گردد</w:t>
      </w:r>
      <w:r>
        <w:rPr>
          <w:rFonts w:eastAsia="IRNazanin" w:cs="IRNazanin"/>
          <w:color w:val="111111"/>
          <w:sz w:val="28"/>
          <w:szCs w:val="28"/>
          <w:rtl w:val="true"/>
          <w:lang w:bidi="fa-IR"/>
        </w:rPr>
        <w:t>.</w:t>
      </w:r>
      <w:bookmarkStart w:id="66" w:name="pg5621_36821"/>
    </w:p>
    <w:p>
      <w:pPr>
        <w:pStyle w:val="Heading3"/>
        <w:numPr>
          <w:ilvl w:val="2"/>
          <w:numId w:val="1"/>
        </w:numPr>
        <w:rPr/>
      </w:pPr>
      <w:bookmarkStart w:id="67" w:name="__RefHeading___Toc3078823_581953129"/>
      <w:bookmarkStart w:id="68" w:name="_Toc25"/>
      <w:bookmarkEnd w:id="66"/>
      <w:bookmarkEnd w:id="67"/>
      <w:r>
        <w:rPr>
          <w:rtl w:val="true"/>
        </w:rPr>
        <w:t>گفتار دوّم</w:t>
      </w:r>
      <w:r>
        <w:rPr>
          <w:rtl w:val="true"/>
        </w:rPr>
        <w:t xml:space="preserve">: </w:t>
      </w:r>
      <w:r>
        <w:rPr>
          <w:rtl w:val="true"/>
        </w:rPr>
        <w:t>تاریخچه قضایای حقیقیه و خارجیه</w:t>
      </w:r>
      <w:bookmarkEnd w:id="68"/>
    </w:p>
    <w:p>
      <w:pPr>
        <w:pStyle w:val="Heading4"/>
        <w:numPr>
          <w:ilvl w:val="3"/>
          <w:numId w:val="1"/>
        </w:numPr>
        <w:rPr/>
      </w:pPr>
      <w:bookmarkStart w:id="69" w:name="__RefHeading___Toc3078825_581953129"/>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منطق صوری، از زمان ارسطو تا عصر حاضر، اصطلاحات بسیاری به خود دیده است که تا به امروز بیشتر آنها دست خوش تحوّلات مفهومی فراوانی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اصطلاحات یادشده، دو سر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معرکۀ آراء و اقوال فلاسفه، منطقیون و سپس دانشمندان عرصۀ اصول فقه بوده و نظرات گوناگونی در این خصوص ابراز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مبادی و زمان پیدایش سر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حقیقیه و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تقسیم قضایا به این دو قسم به طور دقیق روشن نیست، امّا با بررسی آثار به جا مانده از حکما و منطق‌دانان می‌توان به گونۀ اجمالی، ترسیمی از سیر تاریخی بحث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 واژه‌های یاد شده و تقسیم قضایا به حقیقیه و خارجیه به طور مشخّص، برای نخستین بار از سوی فخر رازی مطرح گردیده است، تاریخچۀ منطقی بحث در سه برهۀ حکمای پیش از فخر، خود وی و حکمای پس از او مورد بررسی قرار گرفته و پس از آن به ورود و تثبیت تقسیم مزبور در دانش اصول فقه پرداخته می‌شود</w:t>
      </w:r>
      <w:r>
        <w:rPr>
          <w:rFonts w:eastAsia="IRNazanin" w:cs="IRNazanin"/>
          <w:color w:val="111111"/>
          <w:sz w:val="28"/>
          <w:szCs w:val="28"/>
          <w:rtl w:val="true"/>
          <w:lang w:bidi="fa-IR"/>
        </w:rPr>
        <w:t>.</w:t>
      </w:r>
      <w:bookmarkStart w:id="71" w:name="pg5621_36822"/>
    </w:p>
    <w:p>
      <w:pPr>
        <w:pStyle w:val="Heading4"/>
        <w:numPr>
          <w:ilvl w:val="3"/>
          <w:numId w:val="1"/>
        </w:numPr>
        <w:rPr/>
      </w:pPr>
      <w:bookmarkStart w:id="72" w:name="__RefHeading___Toc3078827_581953129"/>
      <w:bookmarkStart w:id="73" w:name="_Toc27"/>
      <w:bookmarkEnd w:id="71"/>
      <w:bookmarkEnd w:id="72"/>
      <w:r>
        <w:rPr/>
        <w:t>1</w:t>
      </w:r>
      <w:r>
        <w:rPr>
          <w:rtl w:val="true"/>
        </w:rPr>
        <w:t xml:space="preserve">- </w:t>
      </w:r>
      <w:r>
        <w:rPr>
          <w:rtl w:val="true"/>
        </w:rPr>
        <w:t>مبادی بحث در آثار حکمای پیش از فخر رازی</w:t>
      </w:r>
      <w:bookmarkEnd w:id="73"/>
    </w:p>
    <w:p>
      <w:pPr>
        <w:pStyle w:val="Heading5"/>
        <w:numPr>
          <w:ilvl w:val="4"/>
          <w:numId w:val="1"/>
        </w:numPr>
        <w:rPr/>
      </w:pPr>
      <w:bookmarkStart w:id="74" w:name="__RefHeading___Toc3078829_581953129"/>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این قسمت در بر دارندۀ کلمات سه تن از اساتین منطق و فلسفه؛ یعنی ارسطو، فارابی و شیخ الرئیس بوعلی سینا رحمه الله می‌باشد</w:t>
      </w:r>
      <w:r>
        <w:rPr>
          <w:rFonts w:eastAsia="IRNazanin" w:cs="IRNazanin"/>
          <w:color w:val="111111"/>
          <w:sz w:val="28"/>
          <w:szCs w:val="28"/>
          <w:rtl w:val="true"/>
          <w:lang w:bidi="fa-IR"/>
        </w:rPr>
        <w:t>.</w:t>
      </w:r>
    </w:p>
    <w:p>
      <w:pPr>
        <w:pStyle w:val="Heading5"/>
        <w:numPr>
          <w:ilvl w:val="4"/>
          <w:numId w:val="1"/>
        </w:numPr>
        <w:rPr/>
      </w:pPr>
      <w:bookmarkStart w:id="76" w:name="__RefHeading___Toc3078831_581953129"/>
      <w:bookmarkStart w:id="77" w:name="_Toc29"/>
      <w:bookmarkEnd w:id="76"/>
      <w:r>
        <w:rPr/>
        <w:t>1-1</w:t>
      </w:r>
      <w:r>
        <w:rPr>
          <w:rtl w:val="true"/>
        </w:rPr>
        <w:t xml:space="preserve">- </w:t>
      </w:r>
      <w:r>
        <w:rPr>
          <w:rtl w:val="true"/>
        </w:rPr>
        <w:t>کلام ارسطو در تقسیم قضایا به اعتبار جهات</w:t>
      </w:r>
      <w:bookmarkEnd w:id="77"/>
    </w:p>
    <w:p>
      <w:pPr>
        <w:pStyle w:val="BookText"/>
        <w:rPr/>
      </w:pPr>
      <w:r>
        <w:rPr>
          <w:rFonts w:ascii="IRNazanin" w:hAnsi="IRNazanin" w:eastAsia="IRNazanin"/>
          <w:color w:val="111111"/>
          <w:sz w:val="28"/>
          <w:sz w:val="28"/>
          <w:szCs w:val="28"/>
          <w:rtl w:val="true"/>
          <w:lang w:bidi="fa-IR"/>
        </w:rPr>
        <w:t xml:space="preserve">بی‌شک ریشه و مبدأ پیدایش تقسیم قضایا به حقیقیه و خارجیه را همچون بسیاری از اصطلاحات و مباحث منطقی دیگر، بایستی از آثار پدر 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ارگانون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کتابِ بزرگِ وی در زمینۀ منطق و فلسفۀ منطق است، گزاره را به سه قسم مطلق</w:t>
      </w:r>
      <w:r>
        <w:rPr>
          <w:rStyle w:val="FootnoteAnchor"/>
          <w:rtl w:val="true"/>
        </w:rPr>
        <w:footnoteReference w:id="88"/>
      </w:r>
      <w:r>
        <w:rPr>
          <w:rFonts w:ascii="IRNazanin" w:hAnsi="IRNazanin" w:eastAsia="IRNazanin"/>
          <w:color w:val="111111"/>
          <w:sz w:val="28"/>
          <w:sz w:val="28"/>
          <w:szCs w:val="28"/>
          <w:rtl w:val="true"/>
          <w:lang w:bidi="fa-IR"/>
        </w:rPr>
        <w:t>، ضروری</w:t>
      </w:r>
      <w:r>
        <w:rPr>
          <w:rStyle w:val="FootnoteAnchor"/>
          <w:rtl w:val="true"/>
        </w:rPr>
        <w:footnoteReference w:id="89"/>
      </w:r>
      <w:r>
        <w:rPr>
          <w:rFonts w:ascii="IRNazanin" w:hAnsi="IRNazanin" w:eastAsia="IRNazanin"/>
          <w:color w:val="111111"/>
          <w:sz w:val="28"/>
          <w:sz w:val="28"/>
          <w:szCs w:val="28"/>
          <w:rtl w:val="true"/>
          <w:lang w:bidi="fa-IR"/>
        </w:rPr>
        <w:t>و ممکن</w:t>
      </w:r>
      <w:r>
        <w:rPr>
          <w:rStyle w:val="FootnoteAnchor"/>
          <w:rtl w:val="true"/>
        </w:rPr>
        <w:footnoteReference w:id="90"/>
      </w:r>
      <w:r>
        <w:rPr>
          <w:rFonts w:ascii="IRNazanin" w:hAnsi="IRNazanin" w:eastAsia="IRNazanin"/>
          <w:color w:val="111111"/>
          <w:sz w:val="28"/>
          <w:sz w:val="28"/>
          <w:szCs w:val="28"/>
          <w:rtl w:val="true"/>
          <w:lang w:bidi="fa-IR"/>
        </w:rPr>
        <w:t>تقسیم نموده و نخست تناقض میان مطلقات‌و سپس تناقض میان موجّهات را مورد بحث قرار داده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او در ابتدا تناقض میان قضایای محصوره و شخصیه را تبیین نموده و تناقض میان مهملات را انکار می‌نماید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به نظر وی، دو قضیۀ مهملۀ موجبه و سالبه‌می‌توانند هردو صادق باشند</w:t>
      </w:r>
      <w:r>
        <w:rPr>
          <w:rStyle w:val="FootnoteAnchor"/>
          <w:rtl w:val="true"/>
        </w:rPr>
        <w:footnoteReference w:id="93"/>
      </w:r>
      <w:r>
        <w:rPr>
          <w:rFonts w:ascii="IRNazanin" w:hAnsi="IRNazanin" w:eastAsia="IRNazanin"/>
          <w:color w:val="111111"/>
          <w:sz w:val="28"/>
          <w:sz w:val="28"/>
          <w:szCs w:val="28"/>
          <w:rtl w:val="true"/>
          <w:lang w:bidi="fa-IR"/>
        </w:rPr>
        <w:t>؛ چرا که قضایای مهمله در قوّۀ قضایای جزئیه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تناقض میان گزاره‌های مربوط به گذشته و حال را پذیرفته و تناقض میان گزاره‌های مربوط به آینده را مورد انکار قرار می‌دهد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زیرا هر دو گزارۀ</w:t>
      </w:r>
    </w:p>
    <w:p>
      <w:pPr>
        <w:pStyle w:val="BookText"/>
        <w:rPr/>
      </w:pPr>
      <w:r>
        <w:rPr>
          <w:rFonts w:ascii="IRNazanin" w:hAnsi="IRNazanin" w:eastAsia="IRNazanin"/>
          <w:color w:val="111111"/>
          <w:sz w:val="28"/>
          <w:sz w:val="28"/>
          <w:szCs w:val="28"/>
          <w:rtl w:val="true"/>
          <w:lang w:bidi="fa-IR"/>
        </w:rPr>
        <w:t>موجبه و سالبه‌ای که تحقّق آن‌ها در آینده خواهد بود، ممکن است غیر صادق یا غیر کاذب باشند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به دیگر سخن عقیدۀ معلّم اوّل بر این است که گزاره‌های مربوط به آینده را نمی‌توان به گونۀ‌مطلق به کار برد؛ بلکه بایستی آن‌ها را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هرگز نمی‌توان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باران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یقین به صدق یا کذب متّصف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دربارۀ گذشته و حال، می‌توان به ضرس قاطع ادعا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وفق آراء او، قضایای ضروری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گزارۀ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یا می‌بارد یا نمی‌بارد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سه زمان صادق است و می‌توان گفت در گذشته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یا باریده است یا نباریده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یا خواهد بارید و یا نخواهد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بنا بر این نظریات ارسطو، گزاره‌های مطلق در زمان گذشته و حال، گزاره‌های ممکن در زمان آینده، و گزاره‌های ضروری در هر سه زمان صادق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منطق‌دانان پس از وی نظریات فوق را به گونۀ دیگری مورد تجزیه و تحلیل قرار داده و اظهار داشتند که موضوع گزاره‌های مطلق، شامل افراد گذشته و حال، و موضوع گزاره‌های ممکن، شامل افراد آینده، و موضوع گزاره‌های ضروری، شامل افراد در هر سه زمان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با وجود تفاوت هایی که با تقسیم قضایا به حقیقیه، خارجیه و ذهنیه در میان متاخّرین دارد، بسیار به آن نزدیک بوده و چه بسا خمیر مایۀ اولیۀ تقسیم مزبور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خارجیه نوعاً ناظر به افراد موجود در خارج بوده، قضایای ذهنیه دربارۀ افراد معدوم در خارج و موجود در ظرف ذهن بوده و قضایای حقیقیه شامل تمامی این افراد می‌باشد</w:t>
      </w:r>
      <w:r>
        <w:rPr>
          <w:rFonts w:eastAsia="IRNazanin" w:cs="IRNazanin"/>
          <w:color w:val="111111"/>
          <w:sz w:val="28"/>
          <w:szCs w:val="28"/>
          <w:rtl w:val="true"/>
          <w:lang w:bidi="fa-IR"/>
        </w:rPr>
        <w:t>.</w:t>
      </w:r>
      <w:bookmarkStart w:id="78" w:name="pg5621_36824"/>
    </w:p>
    <w:p>
      <w:pPr>
        <w:pStyle w:val="BookText"/>
        <w:rPr/>
      </w:pPr>
      <w:bookmarkEnd w:id="78"/>
      <w:r>
        <w:rPr>
          <w:rFonts w:ascii="IRNazanin" w:hAnsi="IRNazanin" w:eastAsia="IRNazanin"/>
          <w:color w:val="111111"/>
          <w:sz w:val="28"/>
          <w:sz w:val="28"/>
          <w:szCs w:val="28"/>
          <w:rtl w:val="true"/>
          <w:lang w:bidi="fa-IR"/>
        </w:rPr>
        <w:t>در عمل نیز بیشتر قضایای خارجیه، با فعل ماضی همراه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گفتن پیرامون افراد آینده که فعلاً معدوم بوده و وجودشان منحصر در ذهن است، امکانی بوده و با قطع و یقین نمی‌توان دربارۀ آنها حکمی مطرح نمود</w:t>
      </w:r>
      <w:r>
        <w:rPr>
          <w:rFonts w:eastAsia="IRNazanin" w:cs="IRNazanin"/>
          <w:color w:val="111111"/>
          <w:sz w:val="28"/>
          <w:szCs w:val="28"/>
          <w:rtl w:val="true"/>
          <w:lang w:bidi="fa-IR"/>
        </w:rPr>
        <w:t>.</w:t>
      </w:r>
    </w:p>
    <w:p>
      <w:pPr>
        <w:pStyle w:val="Heading5"/>
        <w:numPr>
          <w:ilvl w:val="4"/>
          <w:numId w:val="1"/>
        </w:numPr>
        <w:rPr/>
      </w:pPr>
      <w:bookmarkStart w:id="79" w:name="__RefHeading___Toc3078833_581953129"/>
      <w:bookmarkStart w:id="80" w:name="_Toc30"/>
      <w:bookmarkEnd w:id="79"/>
      <w:r>
        <w:rPr/>
        <w:t>1-2</w:t>
      </w:r>
      <w:r>
        <w:rPr>
          <w:rtl w:val="true"/>
        </w:rPr>
        <w:t xml:space="preserve">- </w:t>
      </w:r>
      <w:r>
        <w:rPr>
          <w:rtl w:val="true"/>
        </w:rPr>
        <w:t>کلام فارابی</w:t>
      </w:r>
      <w:bookmarkEnd w:id="80"/>
    </w:p>
    <w:p>
      <w:pPr>
        <w:pStyle w:val="BookText"/>
        <w:rPr/>
      </w:pPr>
      <w:r>
        <w:rPr>
          <w:rFonts w:ascii="IRNazanin" w:hAnsi="IRNazanin" w:eastAsia="IRNazanin"/>
          <w:color w:val="111111"/>
          <w:sz w:val="28"/>
          <w:sz w:val="28"/>
          <w:szCs w:val="28"/>
          <w:rtl w:val="true"/>
          <w:lang w:bidi="fa-IR"/>
        </w:rPr>
        <w:t xml:space="preserve">ابو نصر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ماده و جهات قضایا و بیان اقسام آن، پیرامون گزاره‌های سه گانۀ ضروری، ممکن و مطلق کلماتی دارد که به گونۀ روشن تری بر شباهت تقسیم سه گانۀ یاد شده با تقسیم قضایا به حقیقیه، خارجیه و ذهنیه دلالت داشته و فرضیۀ مبدأ بودن آن برای تقسیم مورد بحث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تعریف گزاره‌های سه گانۀ فوق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فالضروری هو الدائم الوجود الذی لم یزل، ولا یزال، ولا یمکن ألا یوجد، ولا فی وقت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والممکن هو ما لیس بموجود الآن، ویتهیأ فی أی وقت اتفق من المستقبل أن یوجد، وألا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هو ما کان من طبیعة الممکن، وحصل الآن موجودا، بعد أن کان ممکنا أن یوجد، وألا یوجد، وممکن أیضا ألا یوجد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فالقضایا ذوات الجهات الأول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ممکنة، ومطلقة</w:t>
      </w:r>
      <w:r>
        <w:rPr>
          <w:rFonts w:eastAsia="IRNazanin" w:cs="IRNazanin"/>
          <w:color w:val="111111"/>
          <w:sz w:val="28"/>
          <w:szCs w:val="28"/>
          <w:rtl w:val="true"/>
          <w:lang w:bidi="fa-IR"/>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همیشگی پایدار و زوال ناپذیر بوده و نمی‌تواند موجود نباشد یا در زمانی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در ازل، نه در ابد، و نه در غیر ازل و ابد هرگز عدم بر او عارض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اموری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موجود نیست، ولی در هر زمانی از آینده آمادگی به وجود آمدن یا نیامدن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آن است که طبیعت آن، ممکن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قابلیت یکسان نسبت به وجود و عدم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w:t>
      </w:r>
    </w:p>
    <w:p>
      <w:pPr>
        <w:pStyle w:val="BookText"/>
        <w:rPr/>
      </w:pPr>
      <w:r>
        <w:rPr>
          <w:rFonts w:ascii="IRNazanin" w:hAnsi="IRNazanin" w:eastAsia="IRNazanin"/>
          <w:color w:val="111111"/>
          <w:sz w:val="28"/>
          <w:sz w:val="28"/>
          <w:szCs w:val="28"/>
          <w:rtl w:val="true"/>
          <w:lang w:bidi="fa-IR"/>
        </w:rPr>
        <w:t>نسبت به وجود و عدم حالت یکسانی دارد، امّا در حال حاضر موجود است؛ هر چند ممکن است در آینده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گزاره‌های دارای جهات نخستین، بر سه گونۀ ضروریه، ممکنه و مطلقه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ثانی سپس به تفکیک میان ماده و جهت قضیه پرداخته و بیان می‌دارد که ضرورت مادۀ قضیه، غیر از ضرورت جهت قضیه بوده و پیرامون آن مطالبی ارائه می‌دهد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وی در ادامه پیرامون قضایای مطلقه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والمطلقة قد جرت العادة فیها أن تجعل علامتها حذف الجهات کلها، وألا یصرّح فیها، لا بالامکان، و لا باضطرار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حذف الجهات کلّها کالجهة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یذهب الیه الاسکندر، و یصحّح أنه رأی أرسطوطالیس فی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حذف الجهات کلها یدل به انّه لا اضطراری، و لا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رفع الأمرین دالا علی أنه کالمتوسط بین الطرفین اللذین قد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الحقیقة متوسّط بین الممکن، و بین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أخذ من کل واحد منهما بقسط</w:t>
      </w:r>
      <w:r>
        <w:rPr>
          <w:rFonts w:eastAsia="IRNazanin" w:cs="IRNazanin"/>
          <w:color w:val="111111"/>
          <w:sz w:val="28"/>
          <w:szCs w:val="28"/>
          <w:rtl w:val="true"/>
          <w:lang w:bidi="fa-IR"/>
        </w:rPr>
        <w:t>».</w:t>
      </w:r>
      <w:r>
        <w:rPr>
          <w:rStyle w:val="FootnoteAnchor"/>
          <w:rtl w:val="true"/>
        </w:rPr>
        <w:footnoteReference w:id="9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و منطق‌دانان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مطلقه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ستردن تمامی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تصریح به ضرورت یا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را نشانۀ مطلقه بودن آن دانسته و این حذف تمامی جهات را به منزلۀ جهت قضیۀ مطلقه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دیدگاهی است که اسکندر افرودیسی</w:t>
      </w:r>
      <w:r>
        <w:rPr>
          <w:rStyle w:val="FootnoteAnchor"/>
          <w:rtl w:val="true"/>
        </w:rPr>
        <w:footnoteReference w:id="99"/>
      </w:r>
      <w:r>
        <w:rPr>
          <w:rFonts w:ascii="IRNazanin" w:hAnsi="IRNazanin" w:eastAsia="IRNazanin"/>
          <w:color w:val="111111"/>
          <w:sz w:val="28"/>
          <w:sz w:val="28"/>
          <w:szCs w:val="28"/>
          <w:rtl w:val="true"/>
          <w:lang w:bidi="fa-IR"/>
        </w:rPr>
        <w:t>بر گزیده و در تصحیح نظر ارسطو پیرامون قضیۀ مطلقه، آن را به وی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گویا زدایش تمامی جهات نشان می‌دهد که قضیه، نه ضروری است و نه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1" w:name="pg5621_36826"/>
    </w:p>
    <w:p>
      <w:pPr>
        <w:pStyle w:val="BookText"/>
        <w:rPr/>
      </w:pPr>
      <w:bookmarkEnd w:id="81"/>
      <w:r>
        <w:rPr>
          <w:rFonts w:ascii="IRNazanin" w:hAnsi="IRNazanin" w:eastAsia="IRNazanin"/>
          <w:color w:val="111111"/>
          <w:sz w:val="28"/>
          <w:sz w:val="28"/>
          <w:szCs w:val="28"/>
          <w:rtl w:val="true"/>
          <w:lang w:bidi="fa-IR"/>
        </w:rPr>
        <w:t xml:space="preserve">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این است که قضیۀ مطلقه، همچون میانگین بین دو طرف زدوده شده بوده و در حقیقت، میانۀ قضایای ممکن و ضروری قرار دارد؛ چرا که از هر کدام آن دو، قسمتی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فارابی صراحتاً به نقد این دیدگاه منسوب به ارسطو نپرداخته، امّا به نظر می‌رسد که وی با ذکر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تردید خود را در معنای مطلقه از نگاه ارسطو نشان داده و ثانیاً به عدم ملازمه میان حذف جهت با دلالت بر عدم ضرورت یا عدم امکان</w:t>
      </w:r>
      <w:r>
        <w:rPr>
          <w:rStyle w:val="FootnoteAnchor"/>
          <w:rtl w:val="true"/>
        </w:rPr>
        <w:footnoteReference w:id="100"/>
      </w:r>
      <w:r>
        <w:rPr>
          <w:rFonts w:ascii="IRNazanin" w:hAnsi="IRNazanin" w:eastAsia="IRNazanin"/>
          <w:color w:val="111111"/>
          <w:sz w:val="28"/>
          <w:sz w:val="28"/>
          <w:szCs w:val="28"/>
          <w:rtl w:val="true"/>
          <w:lang w:bidi="fa-IR"/>
        </w:rPr>
        <w:t>اشاره نموده و تلویحاً خلط آنها با یکدیگر توسط منطق‌دانان پیشین را گوش زد می‌کند</w:t>
      </w:r>
      <w:r>
        <w:rPr>
          <w:rFonts w:eastAsia="IRNazanin" w:cs="IRNazanin"/>
          <w:color w:val="111111"/>
          <w:sz w:val="28"/>
          <w:szCs w:val="28"/>
          <w:rtl w:val="true"/>
          <w:lang w:bidi="fa-IR"/>
        </w:rPr>
        <w:t>.</w:t>
      </w:r>
    </w:p>
    <w:p>
      <w:pPr>
        <w:pStyle w:val="Heading5"/>
        <w:numPr>
          <w:ilvl w:val="4"/>
          <w:numId w:val="1"/>
        </w:numPr>
        <w:rPr/>
      </w:pPr>
      <w:bookmarkStart w:id="82" w:name="__RefHeading___Toc3078835_581953129"/>
      <w:bookmarkStart w:id="83" w:name="_Toc31"/>
      <w:bookmarkEnd w:id="82"/>
      <w:r>
        <w:rPr/>
        <w:t>1-3</w:t>
      </w:r>
      <w:r>
        <w:rPr>
          <w:rtl w:val="true"/>
        </w:rPr>
        <w:t xml:space="preserve">- </w:t>
      </w:r>
      <w:r>
        <w:rPr>
          <w:rtl w:val="true"/>
        </w:rPr>
        <w:t>کلام ابن سینا</w:t>
      </w:r>
      <w:bookmarkEnd w:id="83"/>
    </w:p>
    <w:p>
      <w:pPr>
        <w:pStyle w:val="BookText"/>
        <w:rPr/>
      </w:pPr>
      <w:r>
        <w:rPr>
          <w:rFonts w:ascii="IRNazanin" w:hAnsi="IRNazanin" w:eastAsia="IRNazanin"/>
          <w:color w:val="111111"/>
          <w:sz w:val="28"/>
          <w:sz w:val="28"/>
          <w:szCs w:val="28"/>
          <w:rtl w:val="true"/>
          <w:lang w:bidi="fa-IR"/>
        </w:rPr>
        <w:t xml:space="preserve">شیخ‌الرئیس بوعلی سینا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گران‌سنگ خویش یعنی شفا و اشارات، پیرامون قضیۀ مطلقه سخن گفته و کلمات وی منشأ تاثیر گزاری بر تقسیم قضایا به حقیقیه و خارجیه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شفا چهار نظریه در این خصوص آورده و در کتاب اشارات، به نظریۀ دیگری اشاره می‌کند که به نظر می‌رسد نظریۀ پنجمی غیر از چهار نظر مذکور در شفا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نظرات وی در دو کتاب مزبور، به صورت جداگانه پی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سینا در منطق شفا</w:t>
      </w:r>
    </w:p>
    <w:p>
      <w:pPr>
        <w:pStyle w:val="BookText"/>
        <w:rPr/>
      </w:pPr>
      <w:r>
        <w:rPr>
          <w:rFonts w:ascii="IRNazanin" w:hAnsi="IRNazanin" w:eastAsia="IRNazanin"/>
          <w:color w:val="111111"/>
          <w:sz w:val="28"/>
          <w:sz w:val="28"/>
          <w:szCs w:val="28"/>
          <w:rtl w:val="true"/>
          <w:lang w:bidi="fa-IR"/>
        </w:rPr>
        <w:t>ابن سینا در آغاز بحث جهات در کتاب قیاس از منطق شفا، چهار نظریۀ پیش از خود را پیرامون قضیۀ مطلقه ذکر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لنعد تقریر خلافهم فی أمر المطلقة فنقول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إن کونها مطلقة هو أن تحذف الجهة عنها قولا و تصورا حذفا، بمعنی أنه لا یلتفت إلی الجهة التی تجب لها فی التصور،</w:t>
      </w:r>
    </w:p>
    <w:p>
      <w:pPr>
        <w:pStyle w:val="BookText"/>
        <w:rPr/>
      </w:pPr>
      <w:r>
        <w:rPr>
          <w:rFonts w:ascii="IRNazanin" w:hAnsi="IRNazanin" w:eastAsia="IRNazanin"/>
          <w:color w:val="111111"/>
          <w:sz w:val="28"/>
          <w:sz w:val="28"/>
          <w:szCs w:val="28"/>
          <w:rtl w:val="true"/>
          <w:lang w:bidi="fa-IR"/>
        </w:rPr>
        <w:t>حتی 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حیوان؛ وإن کان حقیقة الحال فیه أن الحیوان موجود لکل ما هو إنسان ما دام ذاته موجودة فلا یلتفت إلی ذلک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مطلقه بودن قضیه به این است که جهت آن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عبارت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انگارۀ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زدوده شود؛ یعنی به جهتی که قضیه در 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منیدی</w:t>
      </w:r>
      <w:r>
        <w:rPr>
          <w:rStyle w:val="FootnoteAnchor"/>
          <w:rtl w:val="true"/>
        </w:rPr>
        <w:footnoteReference w:id="102"/>
      </w:r>
      <w:r>
        <w:rPr>
          <w:rFonts w:ascii="IRNazanin" w:hAnsi="IRNazanin" w:eastAsia="IRNazanin"/>
          <w:color w:val="111111"/>
          <w:sz w:val="28"/>
          <w:sz w:val="28"/>
          <w:szCs w:val="28"/>
          <w:rtl w:val="true"/>
          <w:lang w:bidi="fa-IR"/>
        </w:rPr>
        <w:t>صورت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حقیقت حال در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حقیقت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وجود داشته و تا زمانی که ذات وی باقی است، از او جدا نخواهد شد؛ 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مطلقۀ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توجّه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وفق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تئوفراستوس</w:t>
      </w:r>
      <w:r>
        <w:rPr>
          <w:rStyle w:val="FootnoteAnchor"/>
          <w:rtl w:val="true"/>
        </w:rPr>
        <w:footnoteReference w:id="103"/>
      </w:r>
      <w:r>
        <w:rPr>
          <w:rFonts w:ascii="IRNazanin" w:hAnsi="IRNazanin" w:eastAsia="IRNazanin"/>
          <w:color w:val="111111"/>
          <w:sz w:val="28"/>
          <w:sz w:val="28"/>
          <w:szCs w:val="28"/>
          <w:rtl w:val="true"/>
          <w:lang w:bidi="fa-IR"/>
        </w:rPr>
        <w:t>و تامسطیوس</w:t>
      </w:r>
      <w:r>
        <w:rPr>
          <w:rStyle w:val="FootnoteAnchor"/>
          <w:rtl w:val="true"/>
        </w:rPr>
        <w:footnoteReference w:id="104"/>
      </w:r>
      <w:r>
        <w:rPr>
          <w:rFonts w:ascii="IRNazanin" w:hAnsi="IRNazanin" w:eastAsia="IRNazanin"/>
          <w:color w:val="111111"/>
          <w:sz w:val="28"/>
          <w:sz w:val="28"/>
          <w:szCs w:val="28"/>
          <w:rtl w:val="true"/>
          <w:lang w:bidi="fa-IR"/>
        </w:rPr>
        <w:t xml:space="preserve">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اعم از ضروری و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 دوّم را چنین تبیین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یجعلون المطلق من ذلک ما لا یکون الحمل موجودا فیه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لا یجب ذلک فی کل واحد و إن اتفق فی البعض؛ بل ما یکون الحمل وقتاً ما أو لا یجب أن یکون ما دام ذات الموصوف بالموضوع موجودا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عنوان مطلق را به قضایایی داده‌اند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یا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عدم وجود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 مطلق بودن قضیه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همۀ موارد ضروری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برخی موارد پیش می‌آید که حمل در آن گهگاهی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تا زمانی که ذات مورد وصف به موضوع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می‌شود، بوعلی رحمه الله سه تقریر از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نظریۀ اسکندر افرودیسی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همۀ آنها این است که گزارۀ مطلقه، گزارۀ خالی از ضرورت یا امکان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بیان قول سوّم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یجعلون المطلق ما کان موضوعاته حاصلة بالفعل فی زمان ما حتی یکون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أبیض، معناه أن کل أبیض موجود بالفعل فی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الرأی الثالث سخیف مختل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المطلق ما ذهبوا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المعلم الأول یمنع من هذا الظن فی المطلق صراحا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عنوان مطلق را بر قضایایی بار کرده‌اند که موضوع آنها در یک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زمان‌های گذشته، حال یا آینده و یا در برهه‌ای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موجود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سفیدی که در یک زمانی به صورت بالفعل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سوّم سبک و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آن نیست که اینان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صراحت از چنین گمانی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باز داشته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این تعریف، ساختار معنایی مطلقه، فعلیت موضوع حکم در زمانی نامشخص بوده و مطلق عبارت است از تحقّق موضوع حکم در یکی از زمانهای</w:t>
      </w:r>
    </w:p>
    <w:p>
      <w:pPr>
        <w:pStyle w:val="BookText"/>
        <w:rPr/>
      </w:pP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در این جا به درستی اخصّ بودن تعریف فوق را دریافته و آن را به عنوان معیار مطلقه بودن قضیه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خواهد آمد، این تعریف، همان تعریفی است که در کلمات برخی منطق‌دانان پس از شیخ الرئیس،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شایان ذکر است که بوعلی رحمه الله در میانۀ بیان اشکالات وارد بر نظر سوّم، قضایایی را مطرح می‌کند که بر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حکمای پس از خود منطبق می‌باشد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شیخ الرئیس رحمه الله سپس تقریر قول چهارم را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نبع من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آخر فی أمر الجهات حتی التفت فی أمر الضرورة و الإمکان إلی أمر القضیة فی أن سورها یصدق و یکذب، و ترک أمر المحمول باعتباره إلی الموصوفات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إنسان ممکنا؛ إذ کان یمکن أن یتوهم وقت من الأوقات لا حیوان فیه إلا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یصدق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حینئذ مقدمة وجودیة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ذلک تکون ممکنة إذا اعتبرت من حیث کون هذا السور صادقا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الرأی النابع أیضا غیر صواب، و أن الاعتبار فی الضرورة و الإمکان إنما هو بحسب مقایسة حال المحمول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علیه بعد ذلک السور و لیس ذلک بحسب السور</w:t>
      </w:r>
      <w:r>
        <w:rPr>
          <w:rFonts w:eastAsia="IRNazanin" w:cs="IRNazanin"/>
          <w:color w:val="111111"/>
          <w:sz w:val="28"/>
          <w:szCs w:val="28"/>
          <w:rtl w:val="true"/>
          <w:lang w:bidi="fa-IR"/>
        </w:rPr>
        <w:t>.»</w:t>
      </w:r>
      <w:r>
        <w:rPr>
          <w:rStyle w:val="FootnoteAnchor"/>
          <w:rtl w:val="true"/>
        </w:rPr>
        <w:footnoteReference w:id="10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سوّم، نظریۀ دیگری پیرامون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روئیده است که وفق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ضرورت و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 قضیه و صادقه یا کاذبه بودن آن توجّه شده و به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وصف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داشتن سور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تمام حیوانات، انسان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قضیۀ ممکنه می‌باشد؛ زیرا امکان دارد زمانی تصوّر شود که در آن هیچ حیوانی جز انسان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 xml:space="preserve">این حالت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حیوانات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تصدیق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مقدمۀ وجودی صادقه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قضیۀ پیش از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تمام حیوانات،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به کار رفته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زمان نامشخّص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ممکنه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نادرست بوده و ملاک ضرورت و امکان، تنها از روی مقایسۀ حال محمول و موضوع قضیه تعیین می‌گردد و سپس سور بر روی گزاره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ملاک ضرورت یا امکان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سور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نظریۀ چهارم این است که گزارۀ مطلق‌همان تحقّق موضوع حکم در زمانی نامشخص بوده و گزارۀ ضروری یا ممکن، گزاره‌ای است که در آن، ضرورت یا امکان به روی سور گزارۀ مطلق وارد می‌شود، نه نسبت محمول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 که همۀ انسان‌ها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همۀ حیوان‌ها انسان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رحمه الله سپس اظهار می‌دارد که در دو نظریۀ نخست‌مناقشه‌ای نداشته و هر یک از آن دو می‌تواند درست تلقّی گردد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سینا در اشارات</w:t>
      </w:r>
    </w:p>
    <w:p>
      <w:pPr>
        <w:pStyle w:val="BookText"/>
        <w:rPr/>
      </w:pPr>
      <w:r>
        <w:rPr>
          <w:rFonts w:ascii="IRNazanin" w:hAnsi="IRNazanin" w:eastAsia="IRNazanin"/>
          <w:color w:val="111111"/>
          <w:sz w:val="28"/>
          <w:sz w:val="28"/>
          <w:szCs w:val="28"/>
          <w:rtl w:val="true"/>
          <w:lang w:bidi="fa-IR"/>
        </w:rPr>
        <w:t>شیخ الرئیس رحمه الله، در کتاب اشارات خویش، نظریۀ پنجمی را به نقل از دیگران آورده که به تقسیم قضایا به حقیقیه و خارجیه،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طریقۀ قوم فإن لقولنا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بالوجود و غیره وجها آخرا وهو أن معناه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الحال أو فی الماضی فقد وصف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وجوده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وحینئذ یکون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یشتمل علی الأزمنة الثلاثة، و 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بالإمکان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وقت من المستقبل یفرض فیصح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نبالی أن نراعی هذا الاعتبار أیضا</w:t>
      </w:r>
      <w:r>
        <w:rPr>
          <w:rFonts w:eastAsia="IRNazanin" w:cs="IRNazanin"/>
          <w:color w:val="111111"/>
          <w:sz w:val="28"/>
          <w:szCs w:val="28"/>
          <w:rtl w:val="true"/>
          <w:lang w:bidi="fa-IR"/>
        </w:rPr>
        <w:t>.»</w:t>
      </w:r>
      <w:r>
        <w:rPr>
          <w:rStyle w:val="FootnoteAnchor"/>
          <w:rtl w:val="true"/>
        </w:rPr>
        <w:footnoteReference w:id="11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موجبۀ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وجود و سایر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و ضرورت و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دیگری وجود دارد که طبق آن، معنای قضیۀ مزبور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قضیۀ موجبۀ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در زمان حال موجود است یا در گذشته موجود بوده، در وقت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زمان که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ضروری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زمان‌های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اخصّ است که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برهه از زمان آینده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گردد،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w:t>
      </w:r>
    </w:p>
    <w:p>
      <w:pPr>
        <w:pStyle w:val="BookText"/>
        <w:rPr/>
      </w:pPr>
      <w:r>
        <w:rPr>
          <w:rFonts w:ascii="IRNazanin" w:hAnsi="IRNazanin" w:eastAsia="IRNazanin"/>
          <w:color w:val="111111"/>
          <w:sz w:val="28"/>
          <w:sz w:val="28"/>
          <w:szCs w:val="28"/>
          <w:rtl w:val="true"/>
          <w:lang w:bidi="fa-IR"/>
        </w:rPr>
        <w:t xml:space="preserve">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نداریم از این که اعتبار یاد شده را نیز در نظر داشته باشیم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ابن سینا در این عبارت خویش، علاوه بر این که موضوع گزاره‌های مطلق را شامل تمام افراد گذشته، حال و آینده می‌داند، بلکه معتقد است همۀ افراد فرضی و ذهنی نیز در حیطۀ قضایای مطلقه قرار می‌گیرند و از این لحاظ، تفاوتی میان موضوع قضیۀ مطلقه با موضوع گزاره‌های ضروری و ممکن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تفاوت آنها صرفاً لفظی و شکلی بوده و در ناحیۀ رابطۀ محمول با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توضیح که هرگاه در رابطه،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نشود، گزاره مطلق بوده، و در صورت ذکر، ضروری یا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تفاوت این سه قسم، در شمول آنها نسبت به افراد گذشته و حال و آینده نیست، بلکه تفاوتی لفظی و شکلی است که به ذکر یا عدم ذکر الفاظ دال بر ضرورت و امکان در</w:t>
      </w:r>
    </w:p>
    <w:p>
      <w:pPr>
        <w:pStyle w:val="BookText"/>
        <w:rPr/>
      </w:pPr>
      <w:r>
        <w:rPr>
          <w:rFonts w:ascii="IRNazanin" w:hAnsi="IRNazanin" w:eastAsia="IRNazanin"/>
          <w:color w:val="111111"/>
          <w:sz w:val="28"/>
          <w:sz w:val="28"/>
          <w:szCs w:val="28"/>
          <w:rtl w:val="true"/>
          <w:lang w:bidi="fa-IR"/>
        </w:rPr>
        <w:t>قضایا باز می‌گردد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کلمات بی‌آن که نامی از سر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 فی الجمله تعریفی از 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گونه سخنان شیخ</w:t>
      </w:r>
      <w:r>
        <w:rPr>
          <w:rStyle w:val="FootnoteAnchor"/>
          <w:rtl w:val="true"/>
        </w:rPr>
        <w:footnoteReference w:id="115"/>
      </w:r>
      <w:r>
        <w:rPr>
          <w:rFonts w:ascii="IRNazanin" w:hAnsi="IRNazanin" w:eastAsia="IRNazanin"/>
          <w:color w:val="111111"/>
          <w:sz w:val="28"/>
          <w:sz w:val="28"/>
          <w:szCs w:val="28"/>
          <w:rtl w:val="true"/>
          <w:lang w:bidi="fa-IR"/>
        </w:rPr>
        <w:t>الهام</w:t>
      </w:r>
      <w:bookmarkStart w:id="84" w:name="pg5621_36834"/>
    </w:p>
    <w:p>
      <w:pPr>
        <w:pStyle w:val="BookText"/>
        <w:rPr/>
      </w:pPr>
      <w:bookmarkEnd w:id="84"/>
      <w:r>
        <w:rPr>
          <w:rFonts w:ascii="IRNazanin" w:hAnsi="IRNazanin" w:eastAsia="IRNazanin"/>
          <w:color w:val="111111"/>
          <w:sz w:val="28"/>
          <w:sz w:val="28"/>
          <w:szCs w:val="28"/>
          <w:rtl w:val="true"/>
          <w:lang w:bidi="fa-IR"/>
        </w:rPr>
        <w:t>بخش حکمای پس از خویش در تقسیم قضایا به حقیقیه و خارجیه گردید</w:t>
      </w:r>
      <w:r>
        <w:rPr>
          <w:rFonts w:eastAsia="IRNazanin" w:cs="IRNazanin"/>
          <w:color w:val="111111"/>
          <w:sz w:val="28"/>
          <w:szCs w:val="28"/>
          <w:rtl w:val="true"/>
          <w:lang w:bidi="fa-IR"/>
        </w:rPr>
        <w:t>.</w:t>
      </w:r>
    </w:p>
    <w:p>
      <w:pPr>
        <w:pStyle w:val="Heading5"/>
        <w:numPr>
          <w:ilvl w:val="4"/>
          <w:numId w:val="1"/>
        </w:numPr>
        <w:rPr/>
      </w:pPr>
      <w:bookmarkStart w:id="85" w:name="__RefHeading___Toc3078837_581953129"/>
      <w:bookmarkStart w:id="86" w:name="_Toc32"/>
      <w:bookmarkEnd w:id="85"/>
      <w:r>
        <w:rPr/>
        <w:t>1-4</w:t>
      </w:r>
      <w:r>
        <w:rPr>
          <w:rtl w:val="true"/>
        </w:rPr>
        <w:t xml:space="preserve">- </w:t>
      </w:r>
      <w:r>
        <w:rPr>
          <w:rtl w:val="true"/>
        </w:rPr>
        <w:t>اختلاف دیدگاه ابن سینا با فارابی در عقد الوضع</w:t>
      </w:r>
      <w:bookmarkEnd w:id="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مبادی الهام بخش تقسیم قضایا به حقیقیه و خارجیه، اختلاف دیدگاهی است که در خصوص اتّصاف افراد موضوع به وصف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معلّم ثانی و شیخ رئیس رحمه 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اختلاف در پاسخ این پرسش نهفته است که آیا امکان و قوّۀ اتّصاف افراد به وصف موضوع کافی است؟ یا این که افراد موضوع، بایستی بالفعل بدان متّصف باشند؟ فارابی معتقد به کفایت امکان اتّصاف بوده</w:t>
      </w:r>
      <w:r>
        <w:rPr>
          <w:rStyle w:val="FootnoteAnchor"/>
          <w:rtl w:val="true"/>
        </w:rPr>
        <w:footnoteReference w:id="116"/>
      </w:r>
      <w:r>
        <w:rPr>
          <w:rFonts w:ascii="IRNazanin" w:hAnsi="IRNazanin" w:eastAsia="IRNazanin"/>
          <w:color w:val="111111"/>
          <w:sz w:val="28"/>
          <w:sz w:val="28"/>
          <w:szCs w:val="28"/>
          <w:rtl w:val="true"/>
          <w:lang w:bidi="fa-IR"/>
        </w:rPr>
        <w:t>و ابن سینا رحمه الله اتّصاف فعلی افراد به وصف موضوع را ضروری می‌داند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دوگانگی فوق بنا بر تقریر شهرزوری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 الشیخ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ما اتصف أنّه ج بالفعل فی أی زمان من الأزمنة الثلاثة، کان الاتصاف بالدوام أو لا دوام وأبو نصر الفارابی اعتبر فیه ما یصدق علیه أنّه ج بالإمکان العامّ، سواء کان ضروریا أو لا ضروریا، دائما أو غیر دائم؛ فیدخل فیه کل ما هو بالقوّة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یعنی بوعلی رحمه الله گمان کرده است که در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گزاره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از آن است که به گونۀ بالفعل در یکی از زمان‌های سه گانۀ گذشته، حال و آینده متّصف به وصف جیمیت باشند؛ اعم از این که اتّصاف مزبور به صورت دائمی باشد یا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فارابی معتقد است که در گزارۀ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است که اتّصاف آنها به وصف جیمیت ممتنع نبوده و به دیگر سخن؛ وصف جیمیت بر آنها به امکان عام صادق باشد؛ خواه افراد مزبور ضرورتاً جیم باشند یا امکان جیم بودن آنها وجود داشته باشد، و خواه به گونۀ همیشگی وصف جیم را داشته باشند و خواه به گونۀ گذرا و غیر دائم بدان متّصف گردند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وفق دیدگاه فارابی تمامی افرادی که قوّۀ جیم بودن در آنها نهفته است، داخل در موضوع می‌باشند؛ در حالی که بوعلی سینا رحمه الله شرط شمول موضوع بر افراد را اتّصاف فعلی وصف موضوع در یکی از سه زمان می‌داند</w:t>
      </w:r>
      <w:r>
        <w:rPr>
          <w:rFonts w:eastAsia="IRNazanin" w:cs="IRNazanin"/>
          <w:color w:val="111111"/>
          <w:sz w:val="28"/>
          <w:szCs w:val="28"/>
          <w:rtl w:val="true"/>
          <w:lang w:bidi="fa-IR"/>
        </w:rPr>
        <w:t>.</w:t>
      </w:r>
      <w:bookmarkStart w:id="87" w:name="pg5621_36836"/>
    </w:p>
    <w:p>
      <w:pPr>
        <w:pStyle w:val="BookText"/>
        <w:rPr/>
      </w:pPr>
      <w:bookmarkEnd w:id="87"/>
      <w:r>
        <w:rPr>
          <w:rFonts w:ascii="IRNazanin" w:hAnsi="IRNazanin" w:eastAsia="IRNazanin"/>
          <w:color w:val="111111"/>
          <w:sz w:val="28"/>
          <w:sz w:val="28"/>
          <w:szCs w:val="28"/>
          <w:rtl w:val="true"/>
          <w:lang w:bidi="fa-IR"/>
        </w:rPr>
        <w:t>منطق‌دانان پسین، به درستی دیدگاه شیخ الرئیس رحمه الله پی برده و سخن معلّم ثانی را خلاف تحقیق دانسته‌اند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بی‌شک، تجزیه و تحلیل اظهارات بوعلی رحمه الله در این خصوص، از اساسی‌ترین تکیه گاه‌های فکری ایشان در تقسیم قضایا به دو قسم حقیقیه و خارجیه بوده که از میان کلماتشان سر بر تافته است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88" w:name="__RefHeading___Toc3078839_581953129"/>
      <w:bookmarkStart w:id="89" w:name="_Toc33"/>
      <w:bookmarkEnd w:id="88"/>
      <w:r>
        <w:rPr/>
        <w:t>2</w:t>
      </w:r>
      <w:r>
        <w:rPr>
          <w:rtl w:val="true"/>
        </w:rPr>
        <w:t xml:space="preserve">- </w:t>
      </w:r>
      <w:r>
        <w:rPr>
          <w:rtl w:val="true"/>
        </w:rPr>
        <w:t>شکل گیری قضایای حقیقیه و خارجیه توسّط فخر رازی</w:t>
      </w:r>
      <w:bookmarkEnd w:id="89"/>
    </w:p>
    <w:p>
      <w:pPr>
        <w:pStyle w:val="Heading5"/>
        <w:numPr>
          <w:ilvl w:val="4"/>
          <w:numId w:val="1"/>
        </w:numPr>
        <w:rPr/>
      </w:pPr>
      <w:bookmarkStart w:id="90" w:name="__RefHeading___Toc3078841_581953129"/>
      <w:bookmarkStart w:id="91" w:name="_Toc34"/>
      <w:bookmarkEnd w:id="90"/>
      <w:r>
        <w:rPr>
          <w:rtl w:val="true"/>
        </w:rPr>
        <w:t>اشاره</w:t>
      </w:r>
      <w:bookmarkEnd w:id="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ابن سینا رحمه الله، برخی منطق‌دانان به این نکته پی بردند که قضایای مطلق بنا به تعریف ابن سینا</w:t>
      </w:r>
      <w:r>
        <w:rPr>
          <w:rStyle w:val="FootnoteAnchor"/>
          <w:rtl w:val="true"/>
        </w:rPr>
        <w:footnoteReference w:id="122"/>
      </w:r>
      <w:r>
        <w:rPr>
          <w:rFonts w:ascii="IRNazanin" w:hAnsi="IRNazanin" w:eastAsia="IRNazanin"/>
          <w:color w:val="111111"/>
          <w:sz w:val="28"/>
          <w:sz w:val="28"/>
          <w:szCs w:val="28"/>
          <w:rtl w:val="true"/>
          <w:lang w:bidi="fa-IR"/>
        </w:rPr>
        <w:t>، همواره شامل تمام افراد خارجی و ذهنی نیستند، بلکه گاهی تنها شامل افراد خارجی بوده و گاه صرفا افراد ذهنی را در بر می‌گیرند و گاهی نیز هردو را تحت شمول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این مطلب اذعان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عبارات وی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عیون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می‌شود</w:t>
      </w:r>
      <w:r>
        <w:rPr>
          <w:rFonts w:eastAsia="IRNazanin" w:cs="IRNazanin"/>
          <w:color w:val="111111"/>
          <w:sz w:val="28"/>
          <w:szCs w:val="28"/>
          <w:rtl w:val="true"/>
          <w:lang w:bidi="fa-IR"/>
        </w:rPr>
        <w:t>.</w:t>
      </w:r>
      <w:bookmarkStart w:id="92" w:name="pg5621_36837"/>
    </w:p>
    <w:p>
      <w:pPr>
        <w:pStyle w:val="Heading5"/>
        <w:numPr>
          <w:ilvl w:val="4"/>
          <w:numId w:val="1"/>
        </w:numPr>
        <w:rPr/>
      </w:pPr>
      <w:bookmarkStart w:id="93" w:name="__RefHeading___Toc3078843_581953129"/>
      <w:bookmarkStart w:id="94" w:name="_Toc35"/>
      <w:bookmarkEnd w:id="92"/>
      <w:bookmarkEnd w:id="93"/>
      <w:r>
        <w:rPr/>
        <w:t>2-1</w:t>
      </w:r>
      <w:r>
        <w:rPr>
          <w:rtl w:val="true"/>
        </w:rPr>
        <w:t xml:space="preserve">- </w:t>
      </w:r>
      <w:r>
        <w:rPr>
          <w:rtl w:val="true"/>
        </w:rPr>
        <w:t xml:space="preserve">کلام فخر در </w:t>
      </w:r>
      <w:r>
        <w:rPr>
          <w:rtl w:val="true"/>
        </w:rPr>
        <w:t>«</w:t>
      </w:r>
      <w:r>
        <w:rPr>
          <w:rtl w:val="true"/>
        </w:rPr>
        <w:t>شرح عیون الحکمه</w:t>
      </w:r>
      <w:r>
        <w:rPr>
          <w:rtl w:val="true"/>
        </w:rPr>
        <w:t>»</w:t>
      </w:r>
      <w:bookmarkEnd w:id="94"/>
    </w:p>
    <w:p>
      <w:pPr>
        <w:pStyle w:val="BookText"/>
        <w:rPr/>
      </w:pPr>
      <w:r>
        <w:rPr>
          <w:rFonts w:ascii="IRNazanin" w:hAnsi="IRNazanin" w:eastAsia="IRNazanin"/>
          <w:color w:val="111111"/>
          <w:sz w:val="28"/>
          <w:sz w:val="28"/>
          <w:szCs w:val="28"/>
          <w:rtl w:val="true"/>
          <w:lang w:bidi="fa-IR"/>
        </w:rPr>
        <w:t>وی در کتاب مزبور، در بیان شرط چهارم از شرایط موجبۀ کلیه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 فلا نعنی به ما یکون موصوفا بأنه ج فی الخارج، اذ لو کان المراد ذلک، لکنا اذا قررنا موت الأفراس بالکلیة، حتی لم یبق فرس أصلا، فحینئذ وجب أن یکذب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 ما یکون جیما بحسب الغرض العقلی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موضوع قضیۀ موجبۀ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بر آن صدق می‌کند،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مراد ما لزوماً این نیست که موضوع حتماً بایستی در خارج موجود بوده و منظور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مراد این باشد، وقتی مرگ تمام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موجود در خارج را به صورت قضیه موجبۀ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بگیریم؛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در این صورت لازم می‌آید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اسبی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عقلی بر آن صدق می‌کند،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سپس در شرح این عبارت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محتاج الی مزید تفسیر و تلخیص، و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یراد بالجیم ما یکون جیما فی الأعیان، و قد یراد به الأمر الذی لو وجد فی الأعیان لکان جیماً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عنینا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 المفهوم الأول، فعند موت الأفراس بالکلیة، لا یصدق ان کل فرس حیوان، أما لو عنینا المعنی الثانی، 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فرس حیوان، سواء حصل الفرس فی الوجود الخارجی، أو لم یحصل</w:t>
      </w:r>
      <w:r>
        <w:rPr>
          <w:rFonts w:eastAsia="IRNazanin" w:cs="IRNazanin"/>
          <w:color w:val="111111"/>
          <w:sz w:val="28"/>
          <w:szCs w:val="28"/>
          <w:rtl w:val="true"/>
          <w:lang w:bidi="fa-IR"/>
        </w:rPr>
        <w:t>.»</w:t>
      </w:r>
      <w:r>
        <w:rPr>
          <w:rStyle w:val="FootnoteAnchor"/>
          <w:rtl w:val="true"/>
        </w:rPr>
        <w:footnoteReference w:id="12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نیاز به شرح بیشتر و گزیده گویی دارد و تحقیق آن این</w:t>
      </w:r>
      <w:bookmarkStart w:id="95" w:name="pg5621_36838"/>
    </w:p>
    <w:p>
      <w:pPr>
        <w:pStyle w:val="BookText"/>
        <w:rPr/>
      </w:pPr>
      <w:bookmarkEnd w:id="95"/>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است، اراده می‌شود و گاه مراد از آن، امری است که اگر در میان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معنای اوّل در نظر بگیریم، در صورت از بین رفتن تمامی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اسبی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به معنای دوّم بگیریم، قضیۀ یاد شده صادق می‌باشد؛ خواه اسبی در خارج وجود داشته باشد و خواه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نخست مورد نظر فخر رازی،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بیان گر قضایای حقیقیه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در این خصوص نامی از شیخ‌الرئیس رحمه الله به میان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کلام تصریح می‌کند که این مطالب را از دیگران گرفته است</w:t>
      </w:r>
      <w:r>
        <w:rPr>
          <w:rFonts w:eastAsia="IRNazanin" w:cs="IRNazanin"/>
          <w:color w:val="111111"/>
          <w:sz w:val="28"/>
          <w:szCs w:val="28"/>
          <w:rtl w:val="true"/>
          <w:lang w:bidi="fa-IR"/>
        </w:rPr>
        <w:t>.</w:t>
      </w:r>
    </w:p>
    <w:p>
      <w:pPr>
        <w:pStyle w:val="Heading5"/>
        <w:numPr>
          <w:ilvl w:val="4"/>
          <w:numId w:val="1"/>
        </w:numPr>
        <w:rPr/>
      </w:pPr>
      <w:bookmarkStart w:id="96" w:name="__RefHeading___Toc3078845_581953129"/>
      <w:bookmarkStart w:id="97" w:name="_Toc36"/>
      <w:bookmarkEnd w:id="96"/>
      <w:r>
        <w:rPr/>
        <w:t>2-2</w:t>
      </w:r>
      <w:r>
        <w:rPr>
          <w:rtl w:val="true"/>
        </w:rPr>
        <w:t xml:space="preserve">- </w:t>
      </w:r>
      <w:r>
        <w:rPr>
          <w:rtl w:val="true"/>
        </w:rPr>
        <w:t xml:space="preserve">کلام فخر در </w:t>
      </w:r>
      <w:r>
        <w:rPr>
          <w:rtl w:val="true"/>
        </w:rPr>
        <w:t>«</w:t>
      </w:r>
      <w:r>
        <w:rPr>
          <w:rtl w:val="true"/>
        </w:rPr>
        <w:t>منطق الملخّص</w:t>
      </w:r>
      <w:r>
        <w:rPr>
          <w:rtl w:val="true"/>
        </w:rPr>
        <w:t>»</w:t>
      </w:r>
      <w:bookmarkEnd w:id="97"/>
    </w:p>
    <w:p>
      <w:pPr>
        <w:pStyle w:val="BookText"/>
        <w:rPr/>
      </w:pPr>
      <w:r>
        <w:rPr>
          <w:rFonts w:ascii="IRNazanin" w:hAnsi="IRNazanin" w:eastAsia="IRNazanin"/>
          <w:color w:val="111111"/>
          <w:sz w:val="28"/>
          <w:sz w:val="28"/>
          <w:szCs w:val="28"/>
          <w:rtl w:val="true"/>
          <w:lang w:bidi="fa-IR"/>
        </w:rPr>
        <w:t>فخر در اثر دیگر خویش تفکیک یاد شده را با صراحت بیشتری اعلام نموده و نام حقیقیه و خارجیه را نیز مورد اشاره قرار داده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یستعمل تارة بحسب الحقیقة، و تارة بحسب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اعتبرنا فیه خمس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وهو أن نعنی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ممّا وجد فی الخارج من آحاد ج، أو کل ما حضر من الآحاد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التقدیر لو لم یوجد شیء من المسبّعات فی الخارج لمّا 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مسبّع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یوجد فی الخارج من الأشکال إلّا المثلث</w:t>
      </w:r>
    </w:p>
    <w:p>
      <w:pPr>
        <w:pStyle w:val="BookText"/>
        <w:rPr/>
      </w:pPr>
      <w:r>
        <w:rPr>
          <w:rFonts w:ascii="IRNazanin" w:hAnsi="IRNazanin" w:eastAsia="IRNazanin"/>
          <w:color w:val="111111"/>
          <w:sz w:val="28"/>
          <w:sz w:val="28"/>
          <w:szCs w:val="28"/>
          <w:rtl w:val="true"/>
          <w:lang w:bidi="fa-IR"/>
        </w:rPr>
        <w:t xml:space="preserve">لصح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شکل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الاعتبار الأوّل، فهما کاذبتان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القضیة الموجبة، وهی بعینها معتبرة فی السالبة من غیر فرق</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گونه مورد استعمال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به حسب حقیقت استعمال می‌شود و گاه به حسب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نخست، هرگاه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شرط را در آن لحاظ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دوّم، موردی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یک از مصادیق ج که در خارج موجود است، و یا هر مصداق ج که مهیاست،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شکل‌های خارجی،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صحیح نیست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 ضلعی،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خارج هیچ شکلی به جز مثلّث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شکلی مثلث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قضیه کاذبه خواهند بود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احکام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موضوع قضایای موجبه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شرایط عیناً در قضایای سالبه نیز معتبر می‌باشد و از این حیث تفاوتی میان موجبه و سالبه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این کلام خویش قدمی جلوتر نهاده و مقسم تقسیم را قضایای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موجبه و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حکمای پس از وی گفتۀ او را تنقیح نموده و مقسم را به تمام قضایای مسوّره تعمیم داده‌اند و برخی نیز مقسم را تنها موجبۀ کلیه می‌دانند که شرح آن خواهد آمد</w:t>
      </w:r>
      <w:r>
        <w:rPr>
          <w:rFonts w:eastAsia="IRNazanin" w:cs="IRNazanin"/>
          <w:color w:val="111111"/>
          <w:sz w:val="28"/>
          <w:szCs w:val="28"/>
          <w:rtl w:val="true"/>
          <w:lang w:bidi="fa-IR"/>
        </w:rPr>
        <w:t>.</w:t>
      </w:r>
      <w:bookmarkStart w:id="98" w:name="pg5621_36840"/>
    </w:p>
    <w:p>
      <w:pPr>
        <w:pStyle w:val="Heading4"/>
        <w:numPr>
          <w:ilvl w:val="3"/>
          <w:numId w:val="1"/>
        </w:numPr>
        <w:rPr/>
      </w:pPr>
      <w:bookmarkStart w:id="99" w:name="__RefHeading___Toc3078847_581953129"/>
      <w:bookmarkStart w:id="100" w:name="_Toc37"/>
      <w:bookmarkEnd w:id="98"/>
      <w:bookmarkEnd w:id="99"/>
      <w:r>
        <w:rPr/>
        <w:t>3</w:t>
      </w:r>
      <w:r>
        <w:rPr>
          <w:rtl w:val="true"/>
        </w:rPr>
        <w:t xml:space="preserve">- </w:t>
      </w:r>
      <w:r>
        <w:rPr>
          <w:rtl w:val="true"/>
        </w:rPr>
        <w:t>قضایای حقیقیه و خارجیه در آثار حکمای پس از فخر رازی</w:t>
      </w:r>
      <w:bookmarkEnd w:id="100"/>
    </w:p>
    <w:p>
      <w:pPr>
        <w:pStyle w:val="Heading5"/>
        <w:numPr>
          <w:ilvl w:val="4"/>
          <w:numId w:val="1"/>
        </w:numPr>
        <w:rPr/>
      </w:pPr>
      <w:bookmarkStart w:id="101" w:name="__RefHeading___Toc3078849_581953129"/>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پس از فخر رازی، بسیاری از منطق‌دانان متأخر به اظهار نظر در این باب پرداخته و در بسط و گسترش این بحث کوشیدند که همین امر، موجب ابراز نظرات موافق و مخالف گوناگونی در این زمینه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کلمات موافقین و مخالفین تقسیم قضایا به حقیقیه و خارجیه اشاره می‌گردد</w:t>
      </w:r>
      <w:r>
        <w:rPr>
          <w:rFonts w:eastAsia="IRNazanin" w:cs="IRNazanin"/>
          <w:color w:val="111111"/>
          <w:sz w:val="28"/>
          <w:szCs w:val="28"/>
          <w:rtl w:val="true"/>
          <w:lang w:bidi="fa-IR"/>
        </w:rPr>
        <w:t>.</w:t>
      </w:r>
    </w:p>
    <w:p>
      <w:pPr>
        <w:pStyle w:val="Heading5"/>
        <w:numPr>
          <w:ilvl w:val="4"/>
          <w:numId w:val="1"/>
        </w:numPr>
        <w:rPr/>
      </w:pPr>
      <w:bookmarkStart w:id="103" w:name="__RefHeading___Toc3078851_581953129"/>
      <w:bookmarkStart w:id="104" w:name="_Toc39"/>
      <w:bookmarkEnd w:id="103"/>
      <w:r>
        <w:rPr/>
        <w:t>3-1</w:t>
      </w:r>
      <w:r>
        <w:rPr>
          <w:rtl w:val="true"/>
        </w:rPr>
        <w:t xml:space="preserve">- </w:t>
      </w:r>
      <w:r>
        <w:rPr>
          <w:rtl w:val="true"/>
        </w:rPr>
        <w:t>کلمات موافقین</w:t>
      </w:r>
      <w:bookmarkEnd w:id="104"/>
    </w:p>
    <w:p>
      <w:pPr>
        <w:pStyle w:val="BookText"/>
        <w:rPr/>
      </w:pPr>
      <w:r>
        <w:rPr>
          <w:rFonts w:ascii="IRNazanin" w:hAnsi="IRNazanin" w:eastAsia="IRNazanin"/>
          <w:color w:val="111111"/>
          <w:sz w:val="28"/>
          <w:sz w:val="28"/>
          <w:szCs w:val="28"/>
          <w:rtl w:val="true"/>
          <w:lang w:bidi="fa-IR"/>
        </w:rPr>
        <w:t xml:space="preserve">افضل‌الدّین خونَجی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منطق‌دان موافق فخر رازی است که اصل تقسیم قضایا به حقیقیه و خارجیه را پذیرفته و با دریافتن اهمیت بحث قضایای حقیقیه و خارجیه و تأثیرگذاری آن بر سایر قواعد قضایا همچون عکس مستوی و عکس نقیض، گسترش بسیاری در این قضایا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مطالعات یاد شده توسط اثیرالدین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شاگردان او همچون نجم‌الدین کاتبی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سراج‌الدین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پیگیری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میان موافقین، تاثیرگزارترین ایشان خونّجی و ابهری هستند، کلام این دو را جداگانه مورد اشاره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خونجی</w:t>
      </w:r>
    </w:p>
    <w:p>
      <w:pPr>
        <w:pStyle w:val="BookText"/>
        <w:rPr/>
      </w:pPr>
      <w:r>
        <w:rPr>
          <w:rFonts w:ascii="IRNazanin" w:hAnsi="IRNazanin" w:eastAsia="IRNazanin"/>
          <w:color w:val="111111"/>
          <w:sz w:val="28"/>
          <w:sz w:val="28"/>
          <w:szCs w:val="28"/>
          <w:rtl w:val="true"/>
          <w:lang w:bidi="fa-IR"/>
        </w:rPr>
        <w:t>خونَجی تقسیم قضیه به حقیقیه و خارجیه را که به عقد الوضع مربوط می‌شود، به عقد الحمل سرایت داده و قضیه را به چهار دسته تقسیم می‌کند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خارجیة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الموضوع و حقیقیة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 الموضوع و خارجیة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 الطرفین</w:t>
      </w:r>
      <w:r>
        <w:rPr>
          <w:rFonts w:eastAsia="IRNazanin" w:cs="IRNazanin"/>
          <w:color w:val="111111"/>
          <w:sz w:val="28"/>
          <w:szCs w:val="28"/>
          <w:rtl w:val="true"/>
          <w:lang w:bidi="fa-IR"/>
        </w:rPr>
        <w:t>».</w:t>
      </w:r>
      <w:r>
        <w:rPr>
          <w:rStyle w:val="FootnoteAnchor"/>
          <w:rtl w:val="true"/>
        </w:rPr>
        <w:footnoteReference w:id="12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وی، قضیۀ حقیقیه و خارجیه مذکور در کلمات فخر رازی، به ترتیب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خونجی نام این دو قسم</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گزارده و دو قسم باقی 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وی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وی سپس موضوع و محمول را به محصل، معدول و سالبه تقسیم می‌کند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موجبه کلیه به دست آورده</w:t>
      </w:r>
      <w:r>
        <w:rPr>
          <w:rStyle w:val="FootnoteAnchor"/>
          <w:rtl w:val="true"/>
        </w:rPr>
        <w:footnoteReference w:id="130"/>
      </w:r>
      <w:r>
        <w:rPr>
          <w:rFonts w:ascii="IRNazanin" w:hAnsi="IRNazanin" w:eastAsia="IRNazanin"/>
          <w:color w:val="111111"/>
          <w:sz w:val="28"/>
          <w:sz w:val="28"/>
          <w:szCs w:val="28"/>
          <w:rtl w:val="true"/>
          <w:lang w:bidi="fa-IR"/>
        </w:rPr>
        <w:t>و روابط آنها را به‌تفصیل مورد بحث و بررسی قرار می‌دهد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خونجی برخی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خارجیه الطرفین با موضوع سالب و محمول محصل با معدول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کاذب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این قسم‌ها، تمام ممتنعات و معدومات را نیز در بر می‌گیرد؛ در حالی که محمول آنها تنها شامل موجودات می‌گردد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لازم به ذکر است که از دیدگاه خونجی قضایای حقیقیه، همۀ ممکنات و ممتنعات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موضوع و هم محمول بایستی تمام امور از جمله امور ممتنع را فرا گیرد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اثیرالدین ابهری</w:t>
      </w:r>
    </w:p>
    <w:p>
      <w:pPr>
        <w:pStyle w:val="BookText"/>
        <w:rPr/>
      </w:pPr>
      <w:r>
        <w:rPr>
          <w:rFonts w:ascii="IRNazanin" w:hAnsi="IRNazanin" w:eastAsia="IRNazanin"/>
          <w:color w:val="111111"/>
          <w:sz w:val="28"/>
          <w:sz w:val="28"/>
          <w:szCs w:val="28"/>
          <w:rtl w:val="true"/>
          <w:lang w:bidi="fa-IR"/>
        </w:rPr>
        <w:t>از برخی عبارات خونجی</w:t>
      </w:r>
      <w:r>
        <w:rPr>
          <w:rStyle w:val="FootnoteAnchor"/>
          <w:rtl w:val="true"/>
        </w:rPr>
        <w:footnoteReference w:id="134"/>
      </w:r>
      <w:r>
        <w:rPr>
          <w:rFonts w:ascii="IRNazanin" w:hAnsi="IRNazanin" w:eastAsia="IRNazanin"/>
          <w:color w:val="111111"/>
          <w:sz w:val="28"/>
          <w:sz w:val="28"/>
          <w:szCs w:val="28"/>
          <w:rtl w:val="true"/>
          <w:lang w:bidi="fa-IR"/>
        </w:rPr>
        <w:t xml:space="preserve">چنین برمی‌آید که قضایای حقیقیه را هم می‌توان با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و هم بدون شرط مزبور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موضوع شرط شود حکم قضیۀ حقیقیه، همان حکم خارجیه خواهد بود؛ اما اگر چنین شرطی در نظر گرفته نشود، حکم قضیۀ حقیقیه با خارجیه متفاوت خواهد 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شاید همین مطلب، اثیر الدین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واداشت تا برای نخستین بار، قسم سومّی در کنار حقیقیه و خارجیه در نظر گرفته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قضیۀ حقیقیه ای که امکان موضوع در آن شرط نشده باشد، توسط ابهری، قضیۀ ذهنیه نامیده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ابهری که از شاگردان بنام فخر رازی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الافکار فی تعدیل الاسرار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ناظر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خونَجی و در مقام نقد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می‌دارد که وفق تعریفی که فخر رازی و خونجی از قضایای حقیقیه ارائه داده‌اند، هیچ قضیۀ حقیقیۀ کلیه‌ای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بنا بر تعریف فخر و خونجی، قضایای کلیۀ حقیقیه همواره کاذبه می‌باشند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از این رو وی تغییر کوچکی در تعریف آن دو داده و قضیۀ حقیقیه را</w:t>
      </w:r>
      <w:bookmarkStart w:id="105" w:name="pg5621_36843"/>
    </w:p>
    <w:p>
      <w:pPr>
        <w:pStyle w:val="BookText"/>
        <w:rPr/>
      </w:pPr>
      <w:bookmarkEnd w:id="105"/>
      <w:r>
        <w:rPr>
          <w:rFonts w:ascii="IRNazanin" w:hAnsi="IRNazanin" w:eastAsia="IRNazanin"/>
          <w:color w:val="111111"/>
          <w:sz w:val="28"/>
          <w:sz w:val="28"/>
          <w:szCs w:val="28"/>
          <w:rtl w:val="true"/>
          <w:lang w:bidi="fa-IR"/>
        </w:rPr>
        <w:t>گزاره‌ای می‌داند که تحقّق موضوع آن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این تعریف، امکان صدق قضایای حقیقیۀ کلیه نیز وجود خواهد داشت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بنابراین قضیه‌ای که موضوع آن امکان وقوعی نداشته و ظرف تحقّق آن، ذهن انسان است، توسط ابهری از دامنۀ تعریف قضیۀ حقیقیه خارج شده و قضیۀ ذهنیه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ثلاثی ابهری را شاگرد وی کاتبی قزوینی، سراج الدین ارموی، قطب الدین رازی رحمه الله و بسیاری دیگر پذیرفته و تا زمان حاضر به کار برده اند</w:t>
      </w:r>
      <w:r>
        <w:rPr>
          <w:rStyle w:val="FootnoteAnchor"/>
          <w:rtl w:val="true"/>
        </w:rPr>
        <w:footnoteReference w:id="138"/>
      </w:r>
      <w:r>
        <w:rPr>
          <w:rFonts w:ascii="IRNazanin" w:hAnsi="IRNazanin" w:eastAsia="IRNazanin"/>
          <w:color w:val="111111"/>
          <w:sz w:val="28"/>
          <w:sz w:val="28"/>
          <w:szCs w:val="28"/>
          <w:rtl w:val="true"/>
          <w:lang w:bidi="fa-IR"/>
        </w:rPr>
        <w:t>؛ هرچند برخی تعریف فخر و برخی دیگر تعریف ابهری را برای قضایای حقیقیه و خارجیه پذیرفته‌اند که در بحث‌های بعدی خواهد آمد</w:t>
      </w:r>
      <w:r>
        <w:rPr>
          <w:rFonts w:eastAsia="IRNazanin" w:cs="IRNazanin"/>
          <w:color w:val="111111"/>
          <w:sz w:val="28"/>
          <w:szCs w:val="28"/>
          <w:rtl w:val="true"/>
          <w:lang w:bidi="fa-IR"/>
        </w:rPr>
        <w:t>.</w:t>
      </w:r>
    </w:p>
    <w:p>
      <w:pPr>
        <w:pStyle w:val="Heading5"/>
        <w:numPr>
          <w:ilvl w:val="4"/>
          <w:numId w:val="1"/>
        </w:numPr>
        <w:rPr/>
      </w:pPr>
      <w:bookmarkStart w:id="106" w:name="__RefHeading___Toc3078853_581953129"/>
      <w:bookmarkStart w:id="107" w:name="_Toc40"/>
      <w:bookmarkEnd w:id="106"/>
      <w:r>
        <w:rPr/>
        <w:t>3-2</w:t>
      </w:r>
      <w:r>
        <w:rPr>
          <w:rtl w:val="true"/>
        </w:rPr>
        <w:t xml:space="preserve">- </w:t>
      </w:r>
      <w:r>
        <w:rPr>
          <w:rtl w:val="true"/>
        </w:rPr>
        <w:t>کلمات مخالفین</w:t>
      </w:r>
      <w:bookmarkEnd w:id="1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ابهری، این تقسیم با مخالفت‌شدید برخی حکمای پسین همچون خواجه نصیرالدّین 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شاگردش قطب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حلی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سبب شد که به تعبیر برخی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بحث قضایای حقیقیه و خارجیه که به خانۀ منطق روا بود به مسجد فلسفه منتقل شود و در آثار منطقی بعدی جز نامی خشک از قضایای حقیقیه و خارجیه و عکس نقیض موافق و مخالف برجا نماند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زیر برخی از کلمات مخالفین مورد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خواجه نصیرالدین طوسی</w:t>
      </w:r>
    </w:p>
    <w:p>
      <w:pPr>
        <w:pStyle w:val="BookText"/>
        <w:rPr/>
      </w:pPr>
      <w:r>
        <w:rPr>
          <w:rFonts w:ascii="IRNazanin" w:hAnsi="IRNazanin" w:eastAsia="IRNazanin"/>
          <w:color w:val="111111"/>
          <w:sz w:val="28"/>
          <w:sz w:val="28"/>
          <w:szCs w:val="28"/>
          <w:rtl w:val="true"/>
          <w:lang w:bidi="fa-IR"/>
        </w:rPr>
        <w:t xml:space="preserve">مرحوم خواجه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المعیار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 نگاشته است، پس از ذکر تقسیم سه گانۀ ابهری، به شدّت بر وی تاخته و هر سه قسم قضیه را محل بحث و نظر دانسته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وی قضیۀ خارجیه را در کلام ابهری، همان دیدگاه برخی شاگردان ارسطو پیرامون قضایای مطلقه دانسته و با استناد به کلام شیخ الرئیس آن را سخنی سخیف و مختل می‌خواند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در مورد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قضایا نیز ابهری را به جهت تفسیری که ارائه کرده، متّهم به خبط نموده</w:t>
      </w:r>
      <w:r>
        <w:rPr>
          <w:rStyle w:val="FootnoteAnchor"/>
          <w:rtl w:val="true"/>
        </w:rPr>
        <w:footnoteReference w:id="142"/>
      </w:r>
      <w:r>
        <w:rPr>
          <w:rFonts w:ascii="IRNazanin" w:hAnsi="IRNazanin" w:eastAsia="IRNazanin"/>
          <w:color w:val="111111"/>
          <w:sz w:val="28"/>
          <w:sz w:val="28"/>
          <w:szCs w:val="28"/>
          <w:rtl w:val="true"/>
          <w:lang w:bidi="fa-IR"/>
        </w:rPr>
        <w:t xml:space="preserve">و 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قضایای 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غیر معتبر بر شمرده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وی در کتاب دیگرش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الإعتقاد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تلویحاً وجود قضایای حقیقیه را پذیرفته و صادقه بودن آن را دلیلی بر اثبات وجود ذهنی دانسته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بنابراین با وجود آن که قضیه حقیقیه، در نزد وی، امری مسلّم بوده، با این حال در دو کتاب منطقی اش،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از قضیۀ حقیقیه به میان نیاورده است، اما در امور عامۀ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اثبات وجود ذهنی، وجود قضایای حقیقیه را ارسال مسلّمات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بایستی توجّه داشت که دیدگاه خواجه رحمه الله همانند شیخ الرئیس رحمه الله، مبتنی بر حقیقیه دانستن تمام قضایای حملی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قطب‌الدّین شیرازی</w:t>
      </w:r>
    </w:p>
    <w:p>
      <w:pPr>
        <w:pStyle w:val="BookText"/>
        <w:rPr/>
      </w:pPr>
      <w:r>
        <w:rPr>
          <w:rFonts w:ascii="IRNazanin" w:hAnsi="IRNazanin" w:eastAsia="IRNazanin"/>
          <w:color w:val="111111"/>
          <w:sz w:val="28"/>
          <w:sz w:val="28"/>
          <w:szCs w:val="28"/>
          <w:rtl w:val="true"/>
          <w:lang w:bidi="fa-IR"/>
        </w:rPr>
        <w:t xml:space="preserve">قطب‌الدین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فارسی دری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دیدگاه خویش پیرامون محصورات، بی‌آن‌که نامی از ابهری به میان آورد، تقسیم ثلاثی وی را به شدت مورد انتقاد قرار داده و و الفاظ تندی را بر علیه متاخران و بانیان این تقسیم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متأخران لا نبالی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کردند، نه مناسب را، و روزگار خود و طلبه علم را به مذهبی که مخترع ایشان است نه از آن حکماء و بیان لوازم آن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لوازم آن مذهب بیان کردندی هم مناسب نبودی فکیف که لوازم مذهبی بیان کنند که 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متأخران چون از تفسیر خارجیِ خارجی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خارج است از اصطلاح 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می‌شوند شروع در اعتباری دیگر می‌کنند کل ج ب را، و آن را حقیقیه نام می‌نهند، و اگر چه هیچ حقیقتی ندارد، و چنان اظهار می‌کنند که آن نیز مذهب حکماء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حقیقی هیچ اصلی ندارد، بلکه از خرافات متأخران است که عمر خود و استعداد محصلان در آن ضایع کردند، و تا کتب منطق از خارجی و حقیقی و دیگر خرافات ایشان پاک نکنند علم منطق مقرر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مقرّر شود علمی که مبنای آن بر فهم تصوّر و تصدیق و مفهوم قضیه و فرق میان سلب و ایجاب و غیر آن باشد؟ و معلوم شد که هیچ یک را درست تصوّر نکرده‌اند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علامه حلّی</w:t>
      </w:r>
    </w:p>
    <w:p>
      <w:pPr>
        <w:pStyle w:val="BookText"/>
        <w:rPr/>
      </w:pPr>
      <w:r>
        <w:rPr>
          <w:rFonts w:ascii="IRNazanin" w:hAnsi="IRNazanin" w:eastAsia="IRNazanin"/>
          <w:color w:val="111111"/>
          <w:sz w:val="28"/>
          <w:sz w:val="28"/>
          <w:szCs w:val="28"/>
          <w:rtl w:val="true"/>
          <w:lang w:bidi="fa-IR"/>
        </w:rPr>
        <w:t xml:space="preserve">علامه حلّی اعلی الله مقامه به تبع خواجه نصیر رحمه الله، تقسیم ثلاثی ابهری را که عیناً مورد پذیرش کاتبی قزوینی واقع شده، در شرح خویش بر رسالۀ شمسیه مورد نقد قرار داده، امّا با این حال تقسیم رباعی خونجی را پذیرفته و بر منهج وی، تعاریفی از 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که علامه اعلی الله مقامه، اصل حقیقیه، خارجیه یا ذهنی بودن قضیه را پذیرفته و ایراد وی، تنها بر تفسیری است که ابهری و کاتبی از قضایای حقیقیه و خارجیه ارائه می‌دهند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امّا در عین حال وی در ادامه کلماتی آورده است که دال بر اعتقاد وی بر حقیقیه بودن تمام قضایای موجبۀ کلّیه بوده و تقسیم مزبور را به کلّی</w:t>
      </w:r>
      <w:bookmarkStart w:id="108" w:name="pg5621_36847"/>
    </w:p>
    <w:p>
      <w:pPr>
        <w:pStyle w:val="BookText"/>
        <w:rPr/>
      </w:pPr>
      <w:bookmarkEnd w:id="108"/>
      <w:r>
        <w:rPr>
          <w:rFonts w:ascii="IRNazanin" w:hAnsi="IRNazanin" w:eastAsia="IRNazanin"/>
          <w:color w:val="111111"/>
          <w:sz w:val="28"/>
          <w:sz w:val="28"/>
          <w:szCs w:val="28"/>
          <w:rtl w:val="true"/>
          <w:lang w:bidi="fa-IR"/>
        </w:rPr>
        <w:t>زیر سؤال می‌برد</w:t>
      </w:r>
      <w:r>
        <w:rPr>
          <w:rStyle w:val="FootnoteAnchor"/>
          <w:rtl w:val="true"/>
        </w:rPr>
        <w:footnoteReference w:id="148"/>
      </w:r>
      <w:r>
        <w:rPr>
          <w:rFonts w:ascii="IRNazanin" w:hAnsi="IRNazanin" w:eastAsia="IRNazanin"/>
          <w:color w:val="111111"/>
          <w:sz w:val="28"/>
          <w:sz w:val="28"/>
          <w:szCs w:val="28"/>
          <w:rtl w:val="true"/>
          <w:lang w:bidi="fa-IR"/>
        </w:rPr>
        <w:t>که از این بابت نوعی تناقض در کلام ایشان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حکمای متأخر پس از علامه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قطب الدین رازی رحمه الله گرفته تا علامه محمدرضا مظفّر رحمه الله و منطق‌دانان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w:t>
      </w:r>
      <w:r>
        <w:rPr>
          <w:rStyle w:val="FootnoteAnchor"/>
          <w:rtl w:val="true"/>
        </w:rPr>
        <w:footnoteReference w:id="149"/>
      </w:r>
      <w:r>
        <w:rPr>
          <w:rFonts w:ascii="IRNazanin" w:hAnsi="IRNazanin" w:eastAsia="IRNazanin"/>
          <w:color w:val="111111"/>
          <w:sz w:val="28"/>
          <w:sz w:val="28"/>
          <w:szCs w:val="28"/>
          <w:rtl w:val="true"/>
          <w:lang w:bidi="fa-IR"/>
        </w:rPr>
        <w:t>تقسیم ثلاثی ابهری را پذیرفته و جایگاه آن را در کتب منطق، تا عصر حاضر به خوبی تثبیت نموده‌اند که تفصیل این مطلب در بخش دوّم کتاب خواهد آمد</w:t>
      </w:r>
      <w:r>
        <w:rPr>
          <w:rFonts w:eastAsia="IRNazanin" w:cs="IRNazanin"/>
          <w:color w:val="111111"/>
          <w:sz w:val="28"/>
          <w:szCs w:val="28"/>
          <w:rtl w:val="true"/>
          <w:lang w:bidi="fa-IR"/>
        </w:rPr>
        <w:t>.</w:t>
      </w:r>
    </w:p>
    <w:p>
      <w:pPr>
        <w:pStyle w:val="Heading4"/>
        <w:numPr>
          <w:ilvl w:val="3"/>
          <w:numId w:val="1"/>
        </w:numPr>
        <w:rPr/>
      </w:pPr>
      <w:bookmarkStart w:id="109" w:name="__RefHeading___Toc3078855_581953129"/>
      <w:bookmarkStart w:id="110" w:name="_Toc41"/>
      <w:bookmarkEnd w:id="109"/>
      <w:r>
        <w:rPr/>
        <w:t>4</w:t>
      </w:r>
      <w:r>
        <w:rPr>
          <w:rtl w:val="true"/>
        </w:rPr>
        <w:t xml:space="preserve">- </w:t>
      </w:r>
      <w:r>
        <w:rPr>
          <w:rtl w:val="true"/>
        </w:rPr>
        <w:t>ورود و تثبیت قضایای حقیقیه و خارجیه در اصول فقه</w:t>
      </w:r>
      <w:bookmarkEnd w:id="110"/>
    </w:p>
    <w:p>
      <w:pPr>
        <w:pStyle w:val="BookText"/>
        <w:rPr/>
      </w:pPr>
      <w:r>
        <w:rPr>
          <w:rFonts w:ascii="IRNazanin" w:hAnsi="IRNazanin" w:eastAsia="IRNazanin"/>
          <w:color w:val="111111"/>
          <w:sz w:val="28"/>
          <w:sz w:val="28"/>
          <w:szCs w:val="28"/>
          <w:rtl w:val="true"/>
          <w:lang w:bidi="fa-IR"/>
        </w:rPr>
        <w:t xml:space="preserve">اصطلاح قضیۀ خارجیه و حقیقیه برای نخستین بار توسط شیخ اعظم مرتضی انصاری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مزیت‌های فراوان شخصیت علمی شیخ انصاری اعلی الله مقامه، گرایش وی به مباحث عقلی و فلسفی است که پس از وی نیز به شاگردان بزرگوارش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وی، مباحث عقلی و فلسفی وارد مسائل علم اصول شد و توسط دانش‌آموختگان مکتب او روز به روز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پرسشی مطرح است و آن این که شیخ انصاری رحمه الله علوم عقلی را کجا فرا گرفته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رحمه الله حدود چهار سال در کاشان، شاگرد مرحوم ملا احمد نراقی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محقّق نراقی رحمه الله از فحول اهل معقول بوده و آگاهی به علوم عقلی در آثار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الأحکام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استصحابِ امور تدریجی و مقید به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مبحثی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w:t>
      </w:r>
      <w:r>
        <w:rPr>
          <w:rStyle w:val="FootnoteAnchor"/>
          <w:rtl w:val="true"/>
        </w:rPr>
        <w:footnoteReference w:id="151"/>
      </w:r>
      <w:r>
        <w:rPr>
          <w:rFonts w:ascii="IRNazanin" w:hAnsi="IRNazanin" w:eastAsia="IRNazanin"/>
          <w:color w:val="111111"/>
          <w:sz w:val="28"/>
          <w:sz w:val="28"/>
          <w:szCs w:val="28"/>
          <w:rtl w:val="true"/>
          <w:lang w:bidi="fa-IR"/>
        </w:rPr>
        <w:t>که خود نشان از احاطه و تسلّط کامل ایشان بر مباحث عقلی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بنا بر نقل مرحوم شهید مطهری رحمه الله، شیخ انصاری رحمه الله، با مرحوم حاجی سبزواری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تماس داشته‌و نزد وی علوم عقلی می‌خوانده و متقابلاً، مرحوم حاجی نزد شیخ علوم نقلی را فرا می‌گرفته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سند دیگری در اثبات این مطلب یافت نشده است، ولی به نظر می‌رسد که علی‌رغم نبودن دلیل تاریخی، این حکایت موثّق است، زیرا در آثار حکیم سبزواری قرائنی وجود دارد که از 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نظرات شیخ در قضایای حقیقیه و خارجیه تقریباً مستفاد از همان بیانی است که مرحوم حاجی سبزواری در این موضوع دارد و این قرینه‌ای بر تماس و ارتباط این دو فقیه و حکیم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ورود مباحث عقلی به علم اصول توسط شاگرد چیره دست شیخ انصاری رحمه الله، یعنی آخوند خراسانی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میرزا حسین نائینی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اصولی معاصر وی، یعنی شیخ محمدحسین اصفهانی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آقا ضیاءالدین عراقی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سه از شاگردان زبده و مبرَّز آخوند بودند، به ترویج هرچه بیشتر مباحث عقلی در علم اصول پرداختند و از جمله بحث از قضایای حقیقیه و خارجیه را در مسائل اصولی، با جدّیت تمام مورد توجه و پیگیری قرار دادند که نقش نائینی طاب ثراه و شاگردانش در این خصوص درخشان 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بعدی برخی از اصولیون همچون مرحوم آیت‌الله سید ابوالقاسم خوئی رحمه الله کم و بیش راه اساتید خویش را ادامه داده و در مقابل برخی همچون امام خمینی رحمه الله به مخالفت شدید با این مبنای نائینی طاب ثراه برخاستند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میان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شاگردان محقّق خوئی رحمه الله و چه شاگردان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اصولی یافت می‌شود که اصل تقسیم قضایای شرعی به حقیقیه و خارجیه را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دام ظله نیز تقسیم مزبور را پذیرفته و در بسیاری جهات آن با محقّق نائینی رحمه الله همسو می‌باشد؛ امّا در برخی موارد، ایراداتی</w:t>
      </w:r>
      <w:bookmarkStart w:id="111" w:name="pg5621_36851"/>
    </w:p>
    <w:p>
      <w:pPr>
        <w:pStyle w:val="BookText"/>
        <w:rPr/>
      </w:pPr>
      <w:bookmarkEnd w:id="111"/>
      <w:r>
        <w:rPr>
          <w:rFonts w:ascii="IRNazanin" w:hAnsi="IRNazanin" w:eastAsia="IRNazanin"/>
          <w:color w:val="111111"/>
          <w:sz w:val="28"/>
          <w:sz w:val="28"/>
          <w:szCs w:val="28"/>
          <w:rtl w:val="true"/>
          <w:lang w:bidi="fa-IR"/>
        </w:rPr>
        <w:t>را متوجّه ایشان نموده و نظرات دیگری ابراز داشته است که تفصیل آن در بخش سوّم کتاب خواهد آمد</w:t>
      </w:r>
      <w:r>
        <w:rPr>
          <w:rFonts w:eastAsia="IRNazanin" w:cs="IRNazanin"/>
          <w:color w:val="111111"/>
          <w:sz w:val="28"/>
          <w:szCs w:val="28"/>
          <w:rtl w:val="true"/>
          <w:lang w:bidi="fa-IR"/>
        </w:rPr>
        <w:t>.</w:t>
      </w:r>
    </w:p>
    <w:p>
      <w:pPr>
        <w:pStyle w:val="Heading4"/>
        <w:numPr>
          <w:ilvl w:val="3"/>
          <w:numId w:val="1"/>
        </w:numPr>
        <w:rPr/>
      </w:pPr>
      <w:bookmarkStart w:id="112" w:name="__RefHeading___Toc3078857_581953129"/>
      <w:bookmarkStart w:id="113" w:name="_Toc42"/>
      <w:bookmarkEnd w:id="112"/>
      <w:r>
        <w:rPr/>
        <w:t>5</w:t>
      </w:r>
      <w:r>
        <w:rPr>
          <w:rtl w:val="true"/>
        </w:rPr>
        <w:t xml:space="preserve">- </w:t>
      </w:r>
      <w:r>
        <w:rPr>
          <w:rtl w:val="true"/>
        </w:rPr>
        <w:t>پیشینۀ تحقیق</w:t>
      </w:r>
      <w:bookmarkEnd w:id="113"/>
    </w:p>
    <w:p>
      <w:pPr>
        <w:pStyle w:val="Heading5"/>
        <w:numPr>
          <w:ilvl w:val="4"/>
          <w:numId w:val="1"/>
        </w:numPr>
        <w:rPr/>
      </w:pPr>
      <w:bookmarkStart w:id="114" w:name="__RefHeading___Toc3078859_581953129"/>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بررسی پیشینه بحث درخصوص قضایای حقیقیه و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طرح فلسفی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بعد و رویکرد است</w:t>
      </w:r>
      <w:r>
        <w:rPr>
          <w:rFonts w:eastAsia="IRNazanin" w:cs="IRNazanin"/>
          <w:color w:val="111111"/>
          <w:sz w:val="28"/>
          <w:szCs w:val="28"/>
          <w:rtl w:val="true"/>
          <w:lang w:bidi="fa-IR"/>
        </w:rPr>
        <w:t>:</w:t>
      </w:r>
    </w:p>
    <w:p>
      <w:pPr>
        <w:pStyle w:val="Heading5"/>
        <w:numPr>
          <w:ilvl w:val="4"/>
          <w:numId w:val="1"/>
        </w:numPr>
        <w:rPr/>
      </w:pPr>
      <w:bookmarkStart w:id="116" w:name="__RefHeading___Toc3078861_581953129"/>
      <w:bookmarkStart w:id="117" w:name="_Toc44"/>
      <w:bookmarkEnd w:id="116"/>
      <w:r>
        <w:rPr/>
        <w:t>5-1</w:t>
      </w:r>
      <w:r>
        <w:rPr>
          <w:rtl w:val="true"/>
        </w:rPr>
        <w:t xml:space="preserve">- </w:t>
      </w:r>
      <w:r>
        <w:rPr>
          <w:rtl w:val="true"/>
        </w:rPr>
        <w:t>رویکرد منطقی</w:t>
      </w:r>
      <w:bookmarkEnd w:id="117"/>
    </w:p>
    <w:p>
      <w:pPr>
        <w:pStyle w:val="BookText"/>
        <w:rPr/>
      </w:pPr>
      <w:r>
        <w:rPr>
          <w:rFonts w:ascii="IRNazanin" w:hAnsi="IRNazanin" w:eastAsia="IRNazanin"/>
          <w:color w:val="111111"/>
          <w:sz w:val="28"/>
          <w:sz w:val="28"/>
          <w:szCs w:val="28"/>
          <w:rtl w:val="true"/>
          <w:lang w:bidi="fa-IR"/>
        </w:rPr>
        <w:t xml:space="preserve">همچنان‌که گذشت، در مورد رویکرد منطقی قضایای حقیقیه و خارجیه و قسیم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قضایای 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حکمای پس از فخر رازی، مباحث مبسوط و عمیقی صورت گرفته است؛ امّا از اواسط قرن هشتم به بعد، در اثر مخالفت خواجه طوسی رحمه الله و شاگردانش، این مبحث رو به افول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با گسترش منطق جدید و بررسی‌های تطبیقی میان منطق صوری با آن، تحقیقات مفیدی در این زمینه از سوی برخی پژوهش گران صورت گرفته است؛ هر چند بسیاری از آنها یا به گونۀ تطبیقی موردی و با محوریت عوارض پیرامونی قضایای یاد شده بوده و یا بحث را از دیدگاه برخی منطق‌دانان خاصّ همچون خونّجی پی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بسیاری از آثار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قضایای حقیقیه و خارجیه را در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ذکر شد، در این قسمت تنها به برخی از مقالات و تحقیقات یاد شده توسط نویسندگان معاصر اشاره 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صاحب‌نظران معاصر، دکتر سعید رجائی خراسانی نخستین کسی است که پیرامون تطبیق قضایای حقیقیه و خارجیه با آموزه‌های منطق جدید دست به قلم برده و مقاله‌ای با سرنامۀ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نمادی محصورات چهارگانه با توجه به مبحث حقیقیه و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نشریۀ پیشین دانشکدۀ ادبیات دانشگاه تبریز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دکتر مهدی حائری یزدی در بخش‌هایی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مبادی هستی‌شناسی را به گونۀ تطبیقی مورد جستار قرار می‌دهد، تحلیلی از قضایای حقیقیه و خارجیه در منطق جدید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هستی تلخیص بخشی از رسالۀ دکترای مؤلف فقید آن پیرامون علم حضوری است که 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ارائه به دانشگاه تورنتو کانادا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یادشده از سوی مرکز انتشار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طبع رسیده و 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موسسۀ پژوهشی حکمت و فلسفه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ویستاری جدید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احد فرامرز قراملکی در کتاب درسی منطق، که برای تدریس در دانشگاه‌های پیام نور نگاشته، تحلیلی اجمالی از تقسیم قضایا به حقیقیه و خارجیه ارائه داده و آن را به کلّی از تقسیم ثلاثی حقیقیه، خارجیه، ذهننیه جدا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مرادی افوسی کتابی با سرنامۀ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قضایای حقیقیه و خارجیه در منطق قدیم و منطق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پژوهشگاه فرهنگ و اندیشه اسلامی به زیور طبع آراسته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علی عباسیان چالشتری در مقاله‌ای با سرنامۀ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معدومات، وجود ذهنی و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مقایسه‌ای احکام موضوعات معدوم با اقسام قضایا از جمله قضایای حقیقیه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فوق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بررسی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عسکری سلیمانی امیری،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حقیقیۀ، خارجیه، لابتیه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و در آن قضایای لابتّیه در اصطلاح صدرالمتألّهین را با قضایای حقیقیه و خارجیه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 شمارۀ هشتم فصل نامۀ معرفت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bookmarkStart w:id="118" w:name="pg5621_36853"/>
    </w:p>
    <w:p>
      <w:pPr>
        <w:pStyle w:val="BookText"/>
        <w:rPr/>
      </w:pPr>
      <w:bookmarkEnd w:id="118"/>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اسدالله فلاحی از نویسندگان پرکار در این زمینه بوده و در دو سه سال گذشته، چندین نوشتار را در نهشته‌های پیوسته با قضایای حقیقیه و خارجیه منتشر نموده است که از جمله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بندی جدیدی از قضایای حقیقیه و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حقیقیه و خارجیه نزد خونَجی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زدایی از قضایای حقیقیه، خارجیه، معدولیه و سالبه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Heading5"/>
        <w:numPr>
          <w:ilvl w:val="4"/>
          <w:numId w:val="1"/>
        </w:numPr>
        <w:rPr/>
      </w:pPr>
      <w:bookmarkStart w:id="119" w:name="__RefHeading___Toc3078863_581953129"/>
      <w:bookmarkStart w:id="120" w:name="_Toc45"/>
      <w:bookmarkEnd w:id="119"/>
      <w:r>
        <w:rPr/>
        <w:t>5-2</w:t>
      </w:r>
      <w:r>
        <w:rPr>
          <w:rtl w:val="true"/>
        </w:rPr>
        <w:t xml:space="preserve">- </w:t>
      </w:r>
      <w:r>
        <w:rPr>
          <w:rtl w:val="true"/>
        </w:rPr>
        <w:t>رویکرد اصولی</w:t>
      </w:r>
      <w:bookmarkEnd w:id="120"/>
    </w:p>
    <w:p>
      <w:pPr>
        <w:pStyle w:val="BookText"/>
        <w:rPr/>
      </w:pPr>
      <w:r>
        <w:rPr>
          <w:rFonts w:ascii="IRNazanin" w:hAnsi="IRNazanin" w:eastAsia="IRNazanin"/>
          <w:color w:val="111111"/>
          <w:sz w:val="28"/>
          <w:sz w:val="28"/>
          <w:szCs w:val="28"/>
          <w:rtl w:val="true"/>
          <w:lang w:bidi="fa-IR"/>
        </w:rPr>
        <w:t>تا جایی که نگارنده کاویده است، در خصوص رویکرد اصولی بحث قضایای حقیقیه و خارجیه، تحقیق جامع و مستقلی صورت نگرفته و کتابی تألیف نشده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فقها و اصولیون پیش از شیخ انصاری اعلی الله مقامه تقسیم مزبور مطرح نبوده و تنها از سوی برخی فقها در موارد ویژه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الواقعة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مطرح شده</w:t>
      </w:r>
    </w:p>
    <w:p>
      <w:pPr>
        <w:pStyle w:val="BookText"/>
        <w:rPr/>
      </w:pPr>
      <w:r>
        <w:rPr>
          <w:rFonts w:ascii="IRNazanin" w:hAnsi="IRNazanin" w:eastAsia="IRNazanin"/>
          <w:color w:val="111111"/>
          <w:sz w:val="28"/>
          <w:sz w:val="28"/>
          <w:szCs w:val="28"/>
          <w:rtl w:val="true"/>
          <w:lang w:bidi="fa-IR"/>
        </w:rPr>
        <w:t>که به نظر می‌رسد مراد ایشان، همان قضیۀ خارجیه در اصطلاح اصولی پس از شیخ اعظم اعلی الله مقامه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طاب ثراه نخستین اصولی است که چندین موضع از آثار اصولی خویش را به بحث از قضایای حقیقیه و خارجیه اختصاص داده است که دو کتاب ارزشمند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خصوص شایان ذکر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اصولی پس از نائینی طاب ثراه نیز هرچند در موارد متعدّدی به حقیقیه یا خارجیه بودن برخی قضایای شرعی اشاره شده؛ اما این بزرگان بحث مستقلی دربارۀ آن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منابعی که در این زمینه وجود دارد، غالباً به شکل گزارشات، گفتگوها و نیز طرح آن در لا به لای مباحث دیگر اساتید و صاحب‌نظران اصول فقه بوده و تنها دو مقالۀ مستقل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منصور امیر زاده جیرکلی مقاله‌ای با سرنامۀ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حقیقیه و خارجیه و کاربرد آن در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مجلّۀ پژوهش‌های فقه و حقوق اسلامی،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 سرنامۀ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قضیۀ حقیقیه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نشریۀ مطالعات اسلامی فقه و اصول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کلّیاتی از بحث که به عنوان تمهید برای ورود به مباحث اصلی قضایای حقیقیه و خارجیه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به بررسی قضایای یاد شده در حیطۀ دانش منطق پرداخته می‌شود</w:t>
      </w:r>
      <w:r>
        <w:rPr>
          <w:rFonts w:eastAsia="IRNazanin" w:cs="IRNazanin"/>
          <w:color w:val="111111"/>
          <w:sz w:val="28"/>
          <w:szCs w:val="28"/>
          <w:rtl w:val="true"/>
          <w:lang w:bidi="fa-IR"/>
        </w:rPr>
        <w:t>.</w:t>
      </w:r>
      <w:bookmarkStart w:id="121" w:name="pg5621_36856"/>
    </w:p>
    <w:p>
      <w:pPr>
        <w:pStyle w:val="Heading2"/>
        <w:numPr>
          <w:ilvl w:val="1"/>
          <w:numId w:val="1"/>
        </w:numPr>
        <w:rPr/>
      </w:pPr>
      <w:bookmarkStart w:id="122" w:name="__RefHeading___Toc3078865_581953129"/>
      <w:bookmarkStart w:id="123" w:name="_Toc46"/>
      <w:bookmarkEnd w:id="121"/>
      <w:bookmarkEnd w:id="122"/>
      <w:r>
        <w:rPr>
          <w:rtl w:val="true"/>
        </w:rPr>
        <w:t>بخش دوّم</w:t>
      </w:r>
      <w:r>
        <w:rPr>
          <w:rtl w:val="true"/>
        </w:rPr>
        <w:t xml:space="preserve">: </w:t>
      </w:r>
      <w:r>
        <w:rPr>
          <w:rtl w:val="true"/>
        </w:rPr>
        <w:t>قضایای حقیقیه و خارجیه در منطق صوری</w:t>
      </w:r>
      <w:bookmarkEnd w:id="12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078867_581953129"/>
      <w:bookmarkStart w:id="125" w:name="_Toc47"/>
      <w:bookmarkEnd w:id="124"/>
      <w:r>
        <w:rPr>
          <w:rtl w:val="true"/>
        </w:rPr>
        <w:t>اشاره</w:t>
      </w:r>
      <w:bookmarkStart w:id="126" w:name="pg5621_36858"/>
      <w:bookmarkEnd w:id="125"/>
    </w:p>
    <w:p>
      <w:pPr>
        <w:pStyle w:val="Heading3"/>
        <w:numPr>
          <w:ilvl w:val="2"/>
          <w:numId w:val="1"/>
        </w:numPr>
        <w:rPr/>
      </w:pPr>
      <w:bookmarkStart w:id="127" w:name="__RefHeading___Toc3078869_581953129"/>
      <w:bookmarkStart w:id="128" w:name="_Toc48"/>
      <w:bookmarkEnd w:id="126"/>
      <w:bookmarkEnd w:id="127"/>
      <w:r>
        <w:rPr>
          <w:rtl w:val="true"/>
        </w:rPr>
        <w:t>طرح بحث</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حکمای پیش از فخر رازی، یا تمامی قضایا را حقیقیه می‌پنداشتند و یا تمام آنها را خارجیه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رحمه الله و به تبع وی فحولی همچون خواجه نصیر رحمه الله و علامه حلّی اعلی الله مقامه جزو گروه نخست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فخر رازی به مخالفت با هردو گروه یاد شده بر خواسته و بیان داشت که قضیه گاه از سنخ حقیقیه است و گاه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ابهری قضایای ذهنیه را نیز به عنوان قسم سوّم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تقسیم در آثار حکمای پسین پذیرفته شد، امّا به عقیدۀ برخی از محقّقین همچون شهید مطهری قدس سره، تعاریفی که از سوی ایشان برای دو قسم حقیقیه و خارجیه مطرح گردیده، یکسان نیست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چه این که به اعتقاد وی، حاجی سبزواری رحمه الله، قضیۀ حقیقیه و خارجیه را غیر از</w:t>
      </w:r>
    </w:p>
    <w:p>
      <w:pPr>
        <w:pStyle w:val="BookText"/>
        <w:rPr/>
      </w:pPr>
      <w:r>
        <w:rPr>
          <w:rFonts w:ascii="IRNazanin" w:hAnsi="IRNazanin" w:eastAsia="IRNazanin"/>
          <w:color w:val="111111"/>
          <w:sz w:val="28"/>
          <w:sz w:val="28"/>
          <w:szCs w:val="28"/>
          <w:rtl w:val="true"/>
          <w:lang w:bidi="fa-IR"/>
        </w:rPr>
        <w:t>آنچه که سایر منطقیین و فلاسفه بدان اعتقاد دارند، معنا نموده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سنجش صحّت و سقم این ادعا، در گفتار نخست این بخش به تعاریف ارائه شده از سوی حکمای پیش از حکیم سبزواری رحمه الله و در گفتار دوّم به تعریف خود ایشان و بررسی و مقایسۀ آن با کلمات پیشینیان خواهیم پرداخت</w:t>
      </w:r>
      <w:r>
        <w:rPr>
          <w:rFonts w:eastAsia="IRNazanin" w:cs="IRNazanin"/>
          <w:color w:val="111111"/>
          <w:sz w:val="28"/>
          <w:szCs w:val="28"/>
          <w:rtl w:val="true"/>
          <w:lang w:bidi="fa-IR"/>
        </w:rPr>
        <w:t>.</w:t>
      </w:r>
      <w:bookmarkStart w:id="129" w:name="pg5621_36860"/>
    </w:p>
    <w:p>
      <w:pPr>
        <w:pStyle w:val="Heading3"/>
        <w:numPr>
          <w:ilvl w:val="2"/>
          <w:numId w:val="1"/>
        </w:numPr>
        <w:rPr/>
      </w:pPr>
      <w:bookmarkStart w:id="130" w:name="__RefHeading___Toc3078871_581953129"/>
      <w:bookmarkStart w:id="131" w:name="_Toc49"/>
      <w:bookmarkEnd w:id="129"/>
      <w:bookmarkEnd w:id="130"/>
      <w:r>
        <w:rPr>
          <w:rtl w:val="true"/>
        </w:rPr>
        <w:t>گفتار نخست</w:t>
      </w:r>
      <w:r>
        <w:rPr>
          <w:rtl w:val="true"/>
        </w:rPr>
        <w:t xml:space="preserve">: </w:t>
      </w:r>
      <w:r>
        <w:rPr>
          <w:rtl w:val="true"/>
        </w:rPr>
        <w:t>قضایای حقیقیه و خارجیه در نزد حکمای پیش از سبزواری</w:t>
      </w:r>
      <w:bookmarkEnd w:id="131"/>
    </w:p>
    <w:p>
      <w:pPr>
        <w:pStyle w:val="Heading4"/>
        <w:numPr>
          <w:ilvl w:val="3"/>
          <w:numId w:val="1"/>
        </w:numPr>
        <w:rPr/>
      </w:pPr>
      <w:bookmarkStart w:id="132" w:name="__RefHeading___Toc3078873_581953129"/>
      <w:bookmarkStart w:id="133" w:name="_Toc50"/>
      <w:bookmarkEnd w:id="132"/>
      <w:r>
        <w:rPr/>
        <w:t>1</w:t>
      </w:r>
      <w:r>
        <w:rPr>
          <w:rtl w:val="true"/>
        </w:rPr>
        <w:t xml:space="preserve">- </w:t>
      </w:r>
      <w:r>
        <w:rPr>
          <w:rtl w:val="true"/>
        </w:rPr>
        <w:t>تعریف ابن سینا در منطق شفا</w:t>
      </w:r>
      <w:bookmarkEnd w:id="133"/>
    </w:p>
    <w:p>
      <w:pPr>
        <w:pStyle w:val="BookText"/>
        <w:rPr/>
      </w:pPr>
      <w:r>
        <w:rPr>
          <w:rFonts w:ascii="IRNazanin" w:hAnsi="IRNazanin" w:eastAsia="IRNazanin"/>
          <w:color w:val="111111"/>
          <w:sz w:val="28"/>
          <w:sz w:val="28"/>
          <w:szCs w:val="28"/>
          <w:rtl w:val="true"/>
          <w:lang w:bidi="fa-IR"/>
        </w:rPr>
        <w:t>با این‌که شیخ‌الرئیس رحمه الله صراحتاً نامی از حقیقیه یا خارجیه به میان نیاورده، امّا در منطق شفا عبارتی دارد که به خوبی نظر وی را در تعریف قضیۀ حقیقیه و تفاوت آن با قضیۀ خارجیه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قضایا موضوعاتها أمور لا یلتفت إلی وجودها، و مع ذلک یحمل علیها محمولات لا تکون ضروریة و لا أیضا ممکنة؛ بل یحمل علیها بأنها توجد لا محالة وقتا ما،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دائرتین عرضیتین تتحرکان دائما بالخلاف علی محور واحد إلی قطبیه، فإنهما تنطبقان و تنفصلان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القضیة لیست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کونهما ینطبقان أو منطبقین لیس لهما دائما، و لا أیضا من الممکنات التی یجوز أن تکون أو لا تکون؛ بل یجب أن یکون بالفعل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حین حمل علیها هذا الحمل فی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یحمل علیها هذا الحمل باعتبار الإمکان، و إن کان له مدخل 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فلا یعنی أن ذلک فیما وجد وقتا ما من الدوائر؛ بل لا یلتفت إلی وجودها؛ بل إلی</w:t>
      </w:r>
    </w:p>
    <w:p>
      <w:pPr>
        <w:pStyle w:val="BookText"/>
        <w:rPr/>
      </w:pPr>
      <w:r>
        <w:rPr>
          <w:rFonts w:ascii="IRNazanin" w:hAnsi="IRNazanin" w:eastAsia="IRNazanin"/>
          <w:color w:val="111111"/>
          <w:sz w:val="28"/>
          <w:sz w:val="28"/>
          <w:szCs w:val="28"/>
          <w:rtl w:val="true"/>
          <w:lang w:bidi="fa-IR"/>
        </w:rPr>
        <w:t>ماهیتها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لیست هذه ضروریة و لا ممکنة من حیث النظر الذی نعتبره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أنها تکون مطلقة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وجود دارند که موضوع آنها اموری است که به وجودشان توجّه نمی‌شود؛ امّا با این حال، محمولاتی بر آن حمل می‌شود که نه ضروری است و نه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محمول به این سبب بر موضوع حمل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متصف به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می‌تواند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دایره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خلاف جهت هم بر حول یک محور واحد به سوی قطب هایشان می‌چرخند،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دایره گاه بر هم منطبق شده و گاه از هم فاصله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زیر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گزاره ضروری نیست؛ زیرا انطباق آن دو بر یک دیگر همیشگی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قضایای ممکنه نیز نمی‌باشد که گاه وجود داشته باشد و گاه وجود نداشته باشد؛ بلکه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فوق از این حیث مدّ نظر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اختصاص به وقتی داشته باشد که محمول بر آن در همین گزاره حمل شود، بلکه حمل موجود در</w:t>
      </w:r>
    </w:p>
    <w:p>
      <w:pPr>
        <w:pStyle w:val="BookText"/>
        <w:rPr/>
      </w:pPr>
      <w:r>
        <w:rPr>
          <w:rFonts w:ascii="IRNazanin" w:hAnsi="IRNazanin" w:eastAsia="IRNazanin"/>
          <w:color w:val="111111"/>
          <w:sz w:val="28"/>
          <w:sz w:val="28"/>
          <w:szCs w:val="28"/>
          <w:rtl w:val="true"/>
          <w:lang w:bidi="fa-IR"/>
        </w:rPr>
        <w:t xml:space="preserve">آن تنها به اعتبار ممکن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متّصف به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 حمل می‌شود؛ اگرچه مدخل امکان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معنای گزاره این نیست که وقتی دایره‌ها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 حکم مذکور بر آنها بار می‌شود؛ بلکه اصلاً به وجود آن دایره‌ها منیدی نمی‌گردد و تنها ماهیت آن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گزارۀ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که ما اعتبار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ضروری است و نه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می‌شود که یک گزارۀ مطلقه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عبارت بوعلی رحمه الله استفاده می‌شود که اگر در قضیه‌ای افراد و وجود موضوع در نظر گرفته نشود، این قضیه، حقیقیه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قضیه‌ای به وجود موضوع توجه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موضوع در عالم خارج موجود است و به همین سبب حکم برای آن موضوع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غیر حقیقیه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ابن سینا رحمه الله می‌خواهد بگوید که گاهی در قضیه، به وجود موضوع توجه شده و حکم برای موضوعی که در یک زمانی در خارج تحقق پیدا کرده اثبات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حکم برای موضوع اثبات می‌شود؛ بدون اینکه به وجود موضوع در خارج منیدی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حقیقیه</w:t>
      </w:r>
      <w:r>
        <w:rPr>
          <w:rFonts w:eastAsia="IRNazanin" w:cs="IRNazanin"/>
          <w:color w:val="111111"/>
          <w:sz w:val="28"/>
          <w:szCs w:val="28"/>
          <w:rtl w:val="true"/>
          <w:lang w:bidi="fa-IR"/>
        </w:rPr>
        <w:t>).</w:t>
      </w:r>
      <w:r>
        <w:rPr>
          <w:rStyle w:val="FootnoteAnchor"/>
          <w:rtl w:val="true"/>
        </w:rPr>
        <w:footnoteReference w:id="158"/>
      </w:r>
      <w:bookmarkStart w:id="134" w:name="pg5621_36863"/>
    </w:p>
    <w:p>
      <w:pPr>
        <w:pStyle w:val="Heading4"/>
        <w:numPr>
          <w:ilvl w:val="3"/>
          <w:numId w:val="1"/>
        </w:numPr>
        <w:rPr/>
      </w:pPr>
      <w:bookmarkStart w:id="135" w:name="__RefHeading___Toc3078875_581953129"/>
      <w:bookmarkStart w:id="136" w:name="_Toc51"/>
      <w:bookmarkEnd w:id="134"/>
      <w:bookmarkEnd w:id="135"/>
      <w:r>
        <w:rPr/>
        <w:t>2</w:t>
      </w:r>
      <w:r>
        <w:rPr>
          <w:rtl w:val="true"/>
        </w:rPr>
        <w:t xml:space="preserve">- </w:t>
      </w:r>
      <w:r>
        <w:rPr>
          <w:rtl w:val="true"/>
        </w:rPr>
        <w:t>تعریف کاتبی در شمسیه</w:t>
      </w:r>
      <w:bookmarkEnd w:id="136"/>
    </w:p>
    <w:p>
      <w:pPr>
        <w:pStyle w:val="BookText"/>
        <w:rPr/>
      </w:pPr>
      <w:r>
        <w:rPr>
          <w:rFonts w:ascii="IRNazanin" w:hAnsi="IRNazanin" w:eastAsia="IRNazanin"/>
          <w:color w:val="111111"/>
          <w:sz w:val="28"/>
          <w:sz w:val="28"/>
          <w:szCs w:val="28"/>
          <w:rtl w:val="true"/>
          <w:lang w:bidi="fa-IR"/>
        </w:rPr>
        <w:t xml:space="preserve">کاتبی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شمسیه، پیرامون قضایای حقیقیه و خارجیه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تارة بحسب الحقیقة، و معناه أن کلّ ما لو وجد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الأفراد الممکنة فهو بحیث لو وجد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هو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بحسب الخارج،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حال الحکم أو قبله أو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 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قضیۀ موجبۀ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حسب حقیقت مورد استفاده قرار می‌گیرد و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فردی از افراد ممکن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به وجود آید؛ 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صرف این که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هر آنچه که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لازمۀ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وجود آن لازم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خارجی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وجود خارجی آن در حین حکم باشد یا قبل آن و یا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کاتبی سپس به تفاوت عمدۀ قضیۀ حقیقیه با خارجیه اشاره نموده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الاعتبارین ظاهر، فإنّه لو لم یوجد شیء من المربّعات فی الخارج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مربّع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 الأوّل دون الثانی، و لو لم یوجد شیء من الأشکال فی الخارج إلّا المربّع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شکل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بالاعتبار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فقس المحصورات الباقیة</w:t>
      </w:r>
      <w:r>
        <w:rPr>
          <w:rFonts w:eastAsia="IRNazanin" w:cs="IRNazanin"/>
          <w:color w:val="111111"/>
          <w:sz w:val="28"/>
          <w:szCs w:val="28"/>
          <w:rtl w:val="true"/>
          <w:lang w:bidi="fa-IR"/>
        </w:rPr>
        <w:t>.»</w:t>
      </w:r>
      <w:r>
        <w:rPr>
          <w:rStyle w:val="FootnoteAnchor"/>
          <w:rtl w:val="true"/>
        </w:rPr>
        <w:footnoteReference w:id="16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ناهمسانی میان دو گونه قضیه آشکار است؛ به این صورت که بنابر گونۀ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در خارج هیچ شکل مربّعی نیز یافت نشود، باز هم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مربعی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همین گزاره در فرض مزبور، بنا بر خارجیه بودن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37" w:name="pg5621_36865"/>
    </w:p>
    <w:p>
      <w:pPr>
        <w:pStyle w:val="BookText"/>
        <w:rPr/>
      </w:pPr>
      <w:bookmarkEnd w:id="137"/>
      <w:r>
        <w:rPr>
          <w:rFonts w:ascii="IRNazanin" w:hAnsi="IRNazanin" w:eastAsia="IRNazanin"/>
          <w:color w:val="111111"/>
          <w:sz w:val="28"/>
          <w:sz w:val="28"/>
          <w:szCs w:val="28"/>
          <w:rtl w:val="true"/>
          <w:lang w:bidi="fa-IR"/>
        </w:rPr>
        <w:t xml:space="preserve">خارج هیچ شکلی به جز مربع وجود نداشته باشد، بنابر گونۀ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شکلی مربّع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بنا بر گونۀ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گزارۀ اخیر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منوال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محصورات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تا این‌جا به نظر می‌رسد که تعریف کاتبی، با تعریفی که بوعلی رحمه الله از قضیۀ حقیقیه ارائه داده، متفاوت است</w:t>
      </w:r>
      <w:r>
        <w:rPr>
          <w:rFonts w:eastAsia="IRNazanin" w:cs="IRNazanin"/>
          <w:color w:val="111111"/>
          <w:sz w:val="28"/>
          <w:szCs w:val="28"/>
          <w:rtl w:val="true"/>
          <w:lang w:bidi="fa-IR"/>
        </w:rPr>
        <w:t>.</w:t>
      </w:r>
    </w:p>
    <w:p>
      <w:pPr>
        <w:pStyle w:val="Heading4"/>
        <w:numPr>
          <w:ilvl w:val="3"/>
          <w:numId w:val="1"/>
        </w:numPr>
        <w:rPr/>
      </w:pPr>
      <w:bookmarkStart w:id="138" w:name="__RefHeading___Toc3078877_581953129"/>
      <w:bookmarkStart w:id="139" w:name="_Toc52"/>
      <w:bookmarkEnd w:id="138"/>
      <w:r>
        <w:rPr/>
        <w:t>3</w:t>
      </w:r>
      <w:r>
        <w:rPr>
          <w:rtl w:val="true"/>
        </w:rPr>
        <w:t xml:space="preserve">- </w:t>
      </w:r>
      <w:r>
        <w:rPr>
          <w:rtl w:val="true"/>
        </w:rPr>
        <w:t>تعریف قطب الدّین رازی در شرح شمسیه</w:t>
      </w:r>
      <w:bookmarkEnd w:id="139"/>
    </w:p>
    <w:p>
      <w:pPr>
        <w:pStyle w:val="BookText"/>
        <w:rPr/>
      </w:pPr>
      <w:r>
        <w:rPr>
          <w:rFonts w:ascii="IRNazanin" w:hAnsi="IRNazanin" w:eastAsia="IRNazanin"/>
          <w:color w:val="111111"/>
          <w:sz w:val="28"/>
          <w:sz w:val="28"/>
          <w:szCs w:val="28"/>
          <w:rtl w:val="true"/>
          <w:lang w:bidi="fa-IR"/>
        </w:rPr>
        <w:t xml:space="preserve">مرحوم قطب الدین رازی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 خویش بر رسالۀ شمسیه کاتبی نظر وی را پذیرفته 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تارة بحسب الحقیقة، و تسمّی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حقیقة القضیّة المستعملة فی العلوم، و اخری بحسب الخارج، و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بالخارج الخارج عن المشاعر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 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قضیۀ موجبۀ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گونۀ حقیقیه در نظر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از آنجا که این‌گونه از قضایا، حقیقت قضایایی هستند که در دانش‌ها مورد بهره‌گیری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گونۀ خارج که در این حالت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وقوع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بیان وجه تسمیه ادامه می‌دهد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فنعنی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لو وجد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الأفراد الممکنة فهو بحیث لو وجد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 لیس مقصورا علی ما له وجود</w:t>
      </w:r>
    </w:p>
    <w:p>
      <w:pPr>
        <w:pStyle w:val="BookText"/>
        <w:rPr/>
      </w:pPr>
      <w:r>
        <w:rPr>
          <w:rFonts w:ascii="IRNazanin" w:hAnsi="IRNazanin" w:eastAsia="IRNazanin"/>
          <w:color w:val="111111"/>
          <w:sz w:val="28"/>
          <w:sz w:val="28"/>
          <w:szCs w:val="28"/>
          <w:rtl w:val="true"/>
          <w:lang w:bidi="fa-IR"/>
        </w:rPr>
        <w:t xml:space="preserve">فی الخارج فقط، بل علی کلّ ما قدّر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موجودا فی الخارج أو معدوما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موجودا فالحکم فیه علی أفراده المقدّرة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عنقاء طائر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موجودا فالحکم لیس مقصورا علی أفراده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علیها و علی أفراده المقدّرة الوجود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حیوان</w:t>
      </w:r>
      <w:r>
        <w:rPr>
          <w:rFonts w:eastAsia="IRNazanin" w:cs="IRNazanin"/>
          <w:color w:val="111111"/>
          <w:sz w:val="28"/>
          <w:szCs w:val="28"/>
          <w:rtl w:val="true"/>
          <w:lang w:bidi="fa-IR"/>
        </w:rPr>
        <w:t>».</w:t>
      </w:r>
      <w:r>
        <w:rPr>
          <w:rStyle w:val="FootnoteAnchor"/>
          <w:rtl w:val="true"/>
        </w:rPr>
        <w:footnoteReference w:id="16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فردی از افراد ممکن الوجود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به وجود آید؛ 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صرف</w:t>
      </w:r>
      <w:bookmarkStart w:id="140" w:name="pg5621_36868"/>
    </w:p>
    <w:p>
      <w:pPr>
        <w:pStyle w:val="BookText"/>
        <w:rPr/>
      </w:pPr>
      <w:bookmarkEnd w:id="140"/>
      <w:r>
        <w:rPr>
          <w:rFonts w:ascii="IRNazanin" w:hAnsi="IRNazanin" w:eastAsia="IRNazanin"/>
          <w:color w:val="111111"/>
          <w:sz w:val="28"/>
          <w:sz w:val="28"/>
          <w:szCs w:val="28"/>
          <w:rtl w:val="true"/>
          <w:lang w:bidi="fa-IR"/>
        </w:rPr>
        <w:t>این که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گزاره تنها بر افرادی که وجود خارجی دارند، مقصور نیست، بلکه تمام افراد مقدّرالوجود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خارج موجود باشند و چه معدوم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نباشد، حکم بر افراد مقدّر الوجود آن بار می‌شود؛ 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سیمرغی</w:t>
      </w:r>
      <w:r>
        <w:rPr>
          <w:rStyle w:val="FootnoteAnchor"/>
          <w:rtl w:val="true"/>
        </w:rPr>
        <w:footnoteReference w:id="166"/>
      </w:r>
      <w:r>
        <w:rPr>
          <w:rFonts w:ascii="IRNazanin" w:hAnsi="IRNazanin" w:eastAsia="IRNazanin"/>
          <w:color w:val="111111"/>
          <w:sz w:val="28"/>
          <w:sz w:val="28"/>
          <w:szCs w:val="28"/>
          <w:rtl w:val="true"/>
          <w:lang w:bidi="fa-IR"/>
        </w:rPr>
        <w:t>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حکم تنها بر افراد موجود آن تعلّق نمی‌گیرد، بلکه علاوه بر افراد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افراد مقدّر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بار می‌شود؛ 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تعریفی که مرحوم قطب رحمه الله برای قضیۀ حقیقیه ارائه داد، تعریف قضیۀ خارجیه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نیز به تبع کاتبی، مقسم را تمامی چهار قسم محصورات دانسته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41" w:name="__RefHeading___Toc3078879_581953129"/>
      <w:bookmarkStart w:id="142" w:name="_Toc53"/>
      <w:bookmarkEnd w:id="141"/>
      <w:r>
        <w:rPr/>
        <w:t>4</w:t>
      </w:r>
      <w:r>
        <w:rPr>
          <w:rtl w:val="true"/>
        </w:rPr>
        <w:t xml:space="preserve">- </w:t>
      </w:r>
      <w:r>
        <w:rPr>
          <w:rtl w:val="true"/>
        </w:rPr>
        <w:t>تعریف صدرالمتألّهین در لمعات المشرقیه</w:t>
      </w:r>
      <w:bookmarkEnd w:id="142"/>
    </w:p>
    <w:p>
      <w:pPr>
        <w:pStyle w:val="BookText"/>
        <w:rPr/>
      </w:pPr>
      <w:r>
        <w:rPr>
          <w:rFonts w:ascii="IRNazanin" w:hAnsi="IRNazanin" w:eastAsia="IRNazanin"/>
          <w:color w:val="111111"/>
          <w:sz w:val="28"/>
          <w:sz w:val="28"/>
          <w:szCs w:val="28"/>
          <w:rtl w:val="true"/>
          <w:lang w:bidi="fa-IR"/>
        </w:rPr>
        <w:t xml:space="preserve">ملاصدرا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لمعة سوم اللمعات المشرقیه جمله‌ای دارد که نزدیک به کلمات کاتبی و قطب الدّین رازی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إیجاب القضیة یقتضی وجود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المعدوم لا یثبت 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محققا کما فی الخارجیة أو مقدرا کما فی الحقیقیة أو ذهنا</w:t>
      </w:r>
    </w:p>
    <w:p>
      <w:pPr>
        <w:pStyle w:val="BookText"/>
        <w:rPr/>
      </w:pPr>
      <w:r>
        <w:rPr>
          <w:rFonts w:ascii="IRNazanin" w:hAnsi="IRNazanin" w:eastAsia="IRNazanin"/>
          <w:color w:val="111111"/>
          <w:sz w:val="28"/>
          <w:sz w:val="28"/>
          <w:szCs w:val="28"/>
          <w:rtl w:val="true"/>
          <w:lang w:bidi="fa-IR"/>
        </w:rPr>
        <w:t>کما فی الذهنیة</w:t>
      </w:r>
      <w:r>
        <w:rPr>
          <w:rFonts w:eastAsia="IRNazanin" w:cs="IRNazanin"/>
          <w:color w:val="111111"/>
          <w:sz w:val="28"/>
          <w:szCs w:val="28"/>
          <w:rtl w:val="true"/>
          <w:lang w:bidi="fa-IR"/>
        </w:rPr>
        <w:t>»</w:t>
      </w:r>
      <w:r>
        <w:rPr>
          <w:rStyle w:val="FootnoteAnchor"/>
          <w:rtl w:val="true"/>
        </w:rPr>
        <w:footnoteReference w:id="1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موجبه بودن قضیه اقتضای وجود موضوع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نظر صدرا رحمه الله، فرق قضیۀ موجبه و سالبه این است که در قضیۀ موجبه حتماً بایستی موضوع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قضیۀ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 در قضیۀ حملیۀ موجبه، حمل چیزی بر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صحیح است که خود آن موضوع موجود باشد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زیرا هیچ چیزی برای</w:t>
      </w:r>
    </w:p>
    <w:p>
      <w:pPr>
        <w:pStyle w:val="BookText"/>
        <w:rPr/>
      </w:pPr>
      <w:r>
        <w:rPr>
          <w:rFonts w:ascii="IRNazanin" w:hAnsi="IRNazanin" w:eastAsia="IRNazanin"/>
          <w:color w:val="111111"/>
          <w:sz w:val="28"/>
          <w:sz w:val="28"/>
          <w:szCs w:val="28"/>
          <w:rtl w:val="true"/>
          <w:lang w:bidi="fa-IR"/>
        </w:rPr>
        <w:t>معدوم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موضوع قضیه یا محقّق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خارج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که در قضیۀ خارجیه می‌باشد، یا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که در قضیۀ حقیقیه چنین است، و یا ذهنی است؛ به گونۀ قضایای ذهنیه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ملاصدرا رحمه الله بر این مطلب</w:t>
      </w:r>
      <w:r>
        <w:rPr>
          <w:rStyle w:val="FootnoteAnchor"/>
          <w:rtl w:val="true"/>
        </w:rPr>
        <w:footnoteReference w:id="171"/>
      </w:r>
      <w:r>
        <w:rPr>
          <w:rFonts w:ascii="IRNazanin" w:hAnsi="IRNazanin" w:eastAsia="IRNazanin"/>
          <w:color w:val="111111"/>
          <w:sz w:val="28"/>
          <w:sz w:val="28"/>
          <w:szCs w:val="28"/>
          <w:rtl w:val="true"/>
          <w:lang w:bidi="fa-IR"/>
        </w:rPr>
        <w:t>که موضوع در قضیۀ خارجیه محقّق بوده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حقیقیه مقدّر و مفروض الوجود می‌باشد، تصریح نموده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همچنین وی مقسم تقسیم را تنها قضایای موجبۀ کلّیه قرار داده است</w:t>
      </w:r>
      <w:r>
        <w:rPr>
          <w:rFonts w:eastAsia="IRNazanin" w:cs="IRNazanin"/>
          <w:color w:val="111111"/>
          <w:sz w:val="28"/>
          <w:szCs w:val="28"/>
          <w:rtl w:val="true"/>
          <w:lang w:bidi="fa-IR"/>
        </w:rPr>
        <w:t>.</w:t>
      </w:r>
      <w:bookmarkStart w:id="143" w:name="pg5621_36872"/>
    </w:p>
    <w:p>
      <w:pPr>
        <w:pStyle w:val="Heading3"/>
        <w:numPr>
          <w:ilvl w:val="2"/>
          <w:numId w:val="1"/>
        </w:numPr>
        <w:rPr/>
      </w:pPr>
      <w:bookmarkStart w:id="144" w:name="__RefHeading___Toc3078881_581953129"/>
      <w:bookmarkStart w:id="145" w:name="_Toc54"/>
      <w:bookmarkEnd w:id="143"/>
      <w:bookmarkEnd w:id="144"/>
      <w:r>
        <w:rPr>
          <w:rtl w:val="true"/>
        </w:rPr>
        <w:t>گفتار دوّم</w:t>
      </w:r>
      <w:r>
        <w:rPr>
          <w:rtl w:val="true"/>
        </w:rPr>
        <w:t xml:space="preserve">: </w:t>
      </w:r>
      <w:r>
        <w:rPr>
          <w:rtl w:val="true"/>
        </w:rPr>
        <w:t>قضایای حقیقیه و خارجیه در نزد حاجی سبزواری</w:t>
      </w:r>
      <w:bookmarkEnd w:id="145"/>
    </w:p>
    <w:p>
      <w:pPr>
        <w:pStyle w:val="Heading4"/>
        <w:numPr>
          <w:ilvl w:val="3"/>
          <w:numId w:val="1"/>
        </w:numPr>
        <w:rPr/>
      </w:pPr>
      <w:bookmarkStart w:id="146" w:name="__RefHeading___Toc3078883_581953129"/>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حاجی سبزواری طاب ثراه در منطق منظومه، نخست عین مطالبی را که از لمعات ملاصدرا طاب ثراه نقل شد، به نظم در آورده،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موضوع لایجابیة حتم فإن عینا فخارجیة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وجود موضوع برای قضایای موجبه لازم و حتمی است، حال اگر این موضوع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قضیۀ موجبۀ مزبور، خارجیه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ذهنیة إن هو ذهنا أدرجا وفی الحقیقیة نفس الأمر جا</w:t>
      </w:r>
    </w:p>
    <w:p>
      <w:pPr>
        <w:pStyle w:val="BookText"/>
        <w:rPr/>
      </w:pPr>
      <w:r>
        <w:rPr>
          <w:rFonts w:ascii="IRNazanin" w:hAnsi="IRNazanin" w:eastAsia="IRNazanin"/>
          <w:color w:val="111111"/>
          <w:sz w:val="28"/>
          <w:sz w:val="28"/>
          <w:szCs w:val="28"/>
          <w:rtl w:val="true"/>
          <w:lang w:bidi="fa-IR"/>
        </w:rPr>
        <w:t xml:space="preserve">هرگاه موضوع قضیه در ذهن بوده و وجود ذهنی داشته باشد، قضیۀ ذهنیه بوده و چنانچه موضوع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قضیۀ حقیقیه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فی المحصورة أیضا جری علی الطبیعة بحیث قد سری</w:t>
      </w:r>
    </w:p>
    <w:p>
      <w:pPr>
        <w:pStyle w:val="BookText"/>
        <w:rPr/>
      </w:pPr>
      <w:r>
        <w:rPr>
          <w:rFonts w:ascii="IRNazanin" w:hAnsi="IRNazanin" w:eastAsia="IRNazanin"/>
          <w:color w:val="111111"/>
          <w:sz w:val="28"/>
          <w:sz w:val="28"/>
          <w:szCs w:val="28"/>
          <w:rtl w:val="true"/>
          <w:lang w:bidi="fa-IR"/>
        </w:rPr>
        <w:t xml:space="preserve">و حکم در گزاره‌های محصوره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گزاره‌های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طبیعت جاری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از طبیعت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أفرادها إذ لو علی أفرادها لم یکن إذ لیس انتهت أعدادها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از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آن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حکم مستقیماً بر افراد آن بار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بی‌واسطۀ عنوان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آن بار شود،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 افراد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وغص لموضوع الحقیقیات فانظر إلی العنوان و المرآت</w:t>
      </w:r>
    </w:p>
    <w:p>
      <w:pPr>
        <w:pStyle w:val="BookText"/>
        <w:rPr/>
      </w:pPr>
      <w:r>
        <w:rPr>
          <w:rFonts w:ascii="IRNazanin" w:hAnsi="IRNazanin" w:eastAsia="IRNazanin"/>
          <w:color w:val="111111"/>
          <w:sz w:val="28"/>
          <w:sz w:val="28"/>
          <w:szCs w:val="28"/>
          <w:rtl w:val="true"/>
          <w:lang w:bidi="fa-IR"/>
        </w:rPr>
        <w:t>بنابراین غرق در تأمّل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قضایای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خود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عنوان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تنها به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سبزواری طاب ثراه سپس به شرح ابیات فوق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موضوع لإیجابیة أی للقضیة الموجبة حتم إذ الموجبة ما حکم فیها بثبوت شیء لشیء و ثبوت شیء لشیء فرع ثبوت المثبت له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یعنی وجود موضوع برای قضایای ایجابی یعنی قضایای موجبه لازم و حتمی است، زیرا در این گونه قضایا حکم به ثبوت چیزی برای چیزی می‌شود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جاری است که شرح آن گذشت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به تبیین سه قسم قضایا می‌پردازد که در زیر ابتدا هر یک از آن‌ها را جداگانه پی می‌گیریم و پس از آن جمع‌بندی خویش را بیان خواهیم نمود</w:t>
      </w:r>
      <w:r>
        <w:rPr>
          <w:rFonts w:eastAsia="IRNazanin" w:cs="IRNazanin"/>
          <w:color w:val="111111"/>
          <w:sz w:val="28"/>
          <w:szCs w:val="28"/>
          <w:rtl w:val="true"/>
          <w:lang w:bidi="fa-IR"/>
        </w:rPr>
        <w:t>.</w:t>
      </w:r>
      <w:bookmarkStart w:id="148" w:name="pg5621_36874"/>
    </w:p>
    <w:p>
      <w:pPr>
        <w:pStyle w:val="Heading4"/>
        <w:numPr>
          <w:ilvl w:val="3"/>
          <w:numId w:val="1"/>
        </w:numPr>
        <w:rPr/>
      </w:pPr>
      <w:bookmarkStart w:id="149" w:name="__RefHeading___Toc3078885_581953129"/>
      <w:bookmarkStart w:id="150" w:name="_Toc56"/>
      <w:bookmarkEnd w:id="148"/>
      <w:bookmarkEnd w:id="149"/>
      <w:r>
        <w:rPr/>
        <w:t>1</w:t>
      </w:r>
      <w:r>
        <w:rPr>
          <w:rtl w:val="true"/>
        </w:rPr>
        <w:t xml:space="preserve">- </w:t>
      </w:r>
      <w:r>
        <w:rPr>
          <w:rtl w:val="true"/>
        </w:rPr>
        <w:t>تعریف حاجی سبزواری در منظومه</w:t>
      </w:r>
      <w:bookmarkEnd w:id="150"/>
    </w:p>
    <w:p>
      <w:pPr>
        <w:pStyle w:val="Heading5"/>
        <w:numPr>
          <w:ilvl w:val="4"/>
          <w:numId w:val="1"/>
        </w:numPr>
        <w:rPr/>
      </w:pPr>
      <w:bookmarkStart w:id="151" w:name="__RefHeading___Toc3078887_581953129"/>
      <w:bookmarkStart w:id="152" w:name="_Toc57"/>
      <w:bookmarkEnd w:id="151"/>
      <w:r>
        <w:rPr/>
        <w:t>1-1</w:t>
      </w:r>
      <w:r>
        <w:rPr>
          <w:rtl w:val="true"/>
        </w:rPr>
        <w:t xml:space="preserve">- </w:t>
      </w:r>
      <w:r>
        <w:rPr>
          <w:rtl w:val="true"/>
        </w:rPr>
        <w:t>قضیۀ خارجیه</w:t>
      </w:r>
      <w:bookmarkEnd w:id="152"/>
    </w:p>
    <w:p>
      <w:pPr>
        <w:pStyle w:val="BookText"/>
        <w:rPr/>
      </w:pPr>
      <w:r>
        <w:rPr>
          <w:rFonts w:ascii="IRNazanin" w:hAnsi="IRNazanin" w:eastAsia="IRNazanin"/>
          <w:color w:val="111111"/>
          <w:sz w:val="28"/>
          <w:sz w:val="28"/>
          <w:szCs w:val="28"/>
          <w:rtl w:val="true"/>
          <w:lang w:bidi="fa-IR"/>
        </w:rPr>
        <w:t>حاجی طاب ثراه ابتدا قضیۀ خارجیه را تعریف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الإیجاب و ثبوت المثبت له عینا أی فی الخارج فخارجیة أی تسمی القضیة خارجیة و هی التی حکم فیها علی أفراد موضوعها الموجودة فی الخارج محققة مثل کل من فی العسکر قتل و کل دار فی البلد هدمت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اگر در قضیه‌ای ایجاب و ثبوت مثبت برای آن، به صورت عینی بوده و در خارج محقّق باشد، خارجیه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 خارجیه به گزاره‌ای گفته می‌شود که حکم در آن به افرادی از موضوع که در خارج محقّق هستند،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سربازان لشکر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خانه‌های شهر ویران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وفق تعریف حاجی سبزواری طاب ثراه،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محمول برای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خارج است</w:t>
      </w:r>
      <w:r>
        <w:rPr>
          <w:rFonts w:eastAsia="IRNazanin" w:cs="IRNazanin"/>
          <w:color w:val="111111"/>
          <w:sz w:val="28"/>
          <w:szCs w:val="28"/>
          <w:rtl w:val="true"/>
          <w:lang w:bidi="fa-IR"/>
        </w:rPr>
        <w:t>.</w:t>
      </w:r>
    </w:p>
    <w:p>
      <w:pPr>
        <w:pStyle w:val="Heading5"/>
        <w:numPr>
          <w:ilvl w:val="4"/>
          <w:numId w:val="1"/>
        </w:numPr>
        <w:rPr/>
      </w:pPr>
      <w:bookmarkStart w:id="153" w:name="__RefHeading___Toc3078889_581953129"/>
      <w:bookmarkStart w:id="154" w:name="_Toc58"/>
      <w:bookmarkEnd w:id="153"/>
      <w:r>
        <w:rPr/>
        <w:t>1-2</w:t>
      </w:r>
      <w:r>
        <w:rPr>
          <w:rtl w:val="true"/>
        </w:rPr>
        <w:t xml:space="preserve">- </w:t>
      </w:r>
      <w:r>
        <w:rPr>
          <w:rtl w:val="true"/>
        </w:rPr>
        <w:t>قضیۀ ذهنیه</w:t>
      </w:r>
      <w:bookmarkEnd w:id="154"/>
    </w:p>
    <w:p>
      <w:pPr>
        <w:pStyle w:val="BookText"/>
        <w:rPr/>
      </w:pPr>
      <w:r>
        <w:rPr>
          <w:rFonts w:ascii="IRNazanin" w:hAnsi="IRNazanin" w:eastAsia="IRNazanin"/>
          <w:color w:val="111111"/>
          <w:sz w:val="28"/>
          <w:sz w:val="28"/>
          <w:szCs w:val="28"/>
          <w:rtl w:val="true"/>
          <w:lang w:bidi="fa-IR"/>
        </w:rPr>
        <w:t>سپس به تعریف قضیۀ ذهنیه پرداخته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ذهنیة إن هو أی الموضوع ذهنا أی فی الذهن أدرجا وهی التی حکم فیها علی الأفراد الذهنیة فقط مثل کل اجتماع النقیضین مغایر لاجتماع المثلین و کل جبل یاقوت ممکن</w:t>
      </w:r>
      <w:r>
        <w:rPr>
          <w:rFonts w:eastAsia="IRNazanin" w:cs="IRNazanin"/>
          <w:color w:val="111111"/>
          <w:sz w:val="28"/>
          <w:szCs w:val="28"/>
          <w:rtl w:val="true"/>
          <w:lang w:bidi="fa-IR"/>
        </w:rPr>
        <w:t>».</w:t>
      </w:r>
      <w:r>
        <w:rPr>
          <w:rStyle w:val="FootnoteAnchor"/>
          <w:rtl w:val="true"/>
        </w:rPr>
        <w:footnoteReference w:id="1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موضوع قضیه، ذهنی بوده و ظرف ثبوت محمول برای موضوع، ذهن انسان باشد، ذهنیه خواهد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به دیگر سخن قضیۀ ذهنیه عبارت است از</w:t>
      </w:r>
      <w:bookmarkStart w:id="155" w:name="pg5621_36875"/>
    </w:p>
    <w:p>
      <w:pPr>
        <w:pStyle w:val="BookText"/>
        <w:rPr/>
      </w:pPr>
      <w:bookmarkEnd w:id="155"/>
      <w:r>
        <w:rPr>
          <w:rFonts w:ascii="IRNazanin" w:hAnsi="IRNazanin" w:eastAsia="IRNazanin"/>
          <w:color w:val="111111"/>
          <w:sz w:val="28"/>
          <w:sz w:val="28"/>
          <w:szCs w:val="28"/>
          <w:rtl w:val="true"/>
          <w:lang w:bidi="fa-IR"/>
        </w:rPr>
        <w:t xml:space="preserve">گزاره‌ای که در آن، حکم تنها بر افراد ذهنی بار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در خارج ممتنع بوده اصلاً امکان وجودی نداشته باشد و ممکن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اجتماع دو نقیضی مغایر با اجتماع دو همگون است</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گزارۀ ذهنی صرف و ممتنع الوجود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کوه یاقوتی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گزارۀ 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سبزواری طاب ثراه مثال دوّم را برای تأکید این مطلب ذکر کرده است که حتماً لازم نیست موضوع قضایای ذهنی در عالم خارج امتناع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وجود جبل یاقوت در عالم خارج امتناعی ندارد، امّا تاکنون در خارج محقّق نشده و ظرف ثبوت آن ذهن است</w:t>
      </w:r>
      <w:r>
        <w:rPr>
          <w:rFonts w:eastAsia="IRNazanin" w:cs="IRNazanin"/>
          <w:color w:val="111111"/>
          <w:sz w:val="28"/>
          <w:szCs w:val="28"/>
          <w:rtl w:val="true"/>
          <w:lang w:bidi="fa-IR"/>
        </w:rPr>
        <w:t>.</w:t>
      </w:r>
    </w:p>
    <w:p>
      <w:pPr>
        <w:pStyle w:val="Heading5"/>
        <w:numPr>
          <w:ilvl w:val="4"/>
          <w:numId w:val="1"/>
        </w:numPr>
        <w:rPr/>
      </w:pPr>
      <w:bookmarkStart w:id="156" w:name="__RefHeading___Toc3078891_581953129"/>
      <w:bookmarkStart w:id="157" w:name="_Toc59"/>
      <w:bookmarkEnd w:id="156"/>
      <w:r>
        <w:rPr/>
        <w:t>1-3</w:t>
      </w:r>
      <w:r>
        <w:rPr>
          <w:rtl w:val="true"/>
        </w:rPr>
        <w:t xml:space="preserve">- </w:t>
      </w:r>
      <w:r>
        <w:rPr>
          <w:rtl w:val="true"/>
        </w:rPr>
        <w:t>قضیۀ حقیقیه</w:t>
      </w:r>
      <w:bookmarkEnd w:id="157"/>
    </w:p>
    <w:p>
      <w:pPr>
        <w:pStyle w:val="BookText"/>
        <w:rPr/>
      </w:pPr>
      <w:r>
        <w:rPr>
          <w:rFonts w:ascii="IRNazanin" w:hAnsi="IRNazanin" w:eastAsia="IRNazanin"/>
          <w:color w:val="111111"/>
          <w:sz w:val="28"/>
          <w:sz w:val="28"/>
          <w:szCs w:val="28"/>
          <w:rtl w:val="true"/>
          <w:lang w:bidi="fa-IR"/>
        </w:rPr>
        <w:t>وی در قسمت سوّم کلام خود به تبیین قضایای حقیقیه پرداخته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الحقیقیة نفس الأمر جا ظرفا لوجود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حکم فیها علی الأفراد النفس الأمریة محققة کانت أو مقدرة</w:t>
      </w:r>
      <w:r>
        <w:rPr>
          <w:rFonts w:eastAsia="IRNazanin" w:cs="IRNazanin"/>
          <w:color w:val="111111"/>
          <w:sz w:val="28"/>
          <w:szCs w:val="28"/>
          <w:rtl w:val="true"/>
          <w:lang w:bidi="fa-IR"/>
        </w:rPr>
        <w:t>».</w:t>
      </w:r>
      <w:r>
        <w:rPr>
          <w:rStyle w:val="FootnoteAnchor"/>
          <w:rtl w:val="true"/>
        </w:rPr>
        <w:footnoteReference w:id="18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قضایای حقیقیه، ظرف ثبوت محمول برای موضوع، عبارت از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قضیۀ حقیقیه، حکم بر افراد نفس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محقّق باشند یا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وی سپس به عنوان نمونه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 جسم مرکب أو کل جسم متناه إلی غیر ذلک من القضایا المستعملة فی العلوم مما لیس الحکم فیها مقصورا علی الأفراد المحققة إذ المقصود فی المثالین أن کل ما وجد و صدق علیه أنه جسم صدق علیه أنه مرکب و أنه متناه</w:t>
      </w:r>
      <w:r>
        <w:rPr>
          <w:rFonts w:eastAsia="IRNazanin" w:cs="IRNazanin"/>
          <w:color w:val="111111"/>
          <w:sz w:val="28"/>
          <w:szCs w:val="28"/>
          <w:rtl w:val="true"/>
          <w:lang w:bidi="fa-IR"/>
        </w:rPr>
        <w:t>».</w:t>
      </w:r>
      <w:r>
        <w:rPr>
          <w:rStyle w:val="FootnoteAnchor"/>
          <w:rtl w:val="true"/>
        </w:rPr>
        <w:footnoteReference w:id="18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جسمی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گزاره‌هایی که در دانش‌های گوناگون مورد استفاده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آنها مقصور به افراد محقّق در خارج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مثل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هرگاه چیزی به وجود آید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صادق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صادق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قضیۀ حقیقیه در واقع حکم قضیۀ شرطیه را دارد؛ همچنان که در تعاریف ذکر شده از حکمای پیشین نیز بر این مطلب تأکید شده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ملاحظه می‌شود که محقّق سبزواری رحمه الله نیز به تبع صدرالمتألّهین رحمه الله، مقسم تقسیم قضایا به حقیقیه، خارجیه و ذهنیه را قضایای موجبۀ کلّیه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نکتۀ دیگر در کلمات سبزواری رحمه الله وجود دارد که در زیر بدان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دیدیم، مرحوم سبزواری طاب ثراه در تعریف قضیۀ حقیقیه،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توجّه داشت که نفس الامر دو اصطلاح منطقی و فلسفی داشته و معنای آن در نزد منطقی‌ها با نفس الامر در نزد فلاسفه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الامر در نزد فلاسفه یعنی اعم از ذهن و خارج، امّا در نزد منطقی‌ها اعم از موجود و مقدّر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حاجی سبزواری طاب ثراه با این که در این جا نفس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را تمامی افراد اعم از محقّق و مقدّر تعریف نموده، در منظومۀ حکمت</w:t>
      </w:r>
      <w:r>
        <w:rPr>
          <w:rStyle w:val="FootnoteAnchor"/>
          <w:rtl w:val="true"/>
        </w:rPr>
        <w:footnoteReference w:id="184"/>
      </w:r>
      <w:r>
        <w:rPr>
          <w:rFonts w:ascii="IRNazanin" w:hAnsi="IRNazanin" w:eastAsia="IRNazanin"/>
          <w:color w:val="111111"/>
          <w:sz w:val="28"/>
          <w:sz w:val="28"/>
          <w:szCs w:val="28"/>
          <w:rtl w:val="true"/>
          <w:lang w:bidi="fa-IR"/>
        </w:rPr>
        <w:t>آن را اعم از ذهن و خارج دانسته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موضوع در قضیۀ حقیقیه</w:t>
      </w:r>
    </w:p>
    <w:p>
      <w:pPr>
        <w:pStyle w:val="BookText"/>
        <w:rPr/>
      </w:pPr>
      <w:r>
        <w:rPr>
          <w:rFonts w:ascii="IRNazanin" w:hAnsi="IRNazanin" w:eastAsia="IRNazanin"/>
          <w:color w:val="111111"/>
          <w:sz w:val="28"/>
          <w:sz w:val="28"/>
          <w:szCs w:val="28"/>
          <w:rtl w:val="true"/>
          <w:lang w:bidi="fa-IR"/>
        </w:rPr>
        <w:t>حکیم سبزواری رحمه الله پس از بیان تعریف قضایای سه گانه، به نکته‌ای اشاره می‌کند که برخی‌ها آن را وجه افتراق میان دیدگاه وی با پیشینیان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سه بیت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گفتار حاضر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 فی المحصورة أیضا جری علی الطبیعة کما فی القضیة الطبیعیة لکن فی الطبیعیة الحکم علی نفس الطبیعة لا بحیث یسری إلی الأفراد کالإنسان نوع و فی المحصورة الحکم علی الطبیعة بحیث قد سری أفرادها أی إلی أفرادها فالکلام من باب الحذف و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الحکم علی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 إذ لیس انتهت أعدادها و کیف یمکن استحضار ما لا نهایة له تفصیلا و القوی الجسمانیة متناهیة التأثیر و التأثر و العقل یلحظ الکلی</w:t>
      </w:r>
      <w:r>
        <w:rPr>
          <w:rFonts w:eastAsia="IRNazanin" w:cs="IRNazanin"/>
          <w:color w:val="111111"/>
          <w:sz w:val="28"/>
          <w:szCs w:val="28"/>
          <w:rtl w:val="true"/>
          <w:lang w:bidi="fa-IR"/>
        </w:rPr>
        <w:t>».</w:t>
      </w:r>
      <w:r>
        <w:rPr>
          <w:rStyle w:val="FootnoteAnchor"/>
          <w:rtl w:val="true"/>
        </w:rPr>
        <w:footnoteReference w:id="18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همان‌گونه که در قضایای طبیعیه، حکم بر طبیعت جاری می‌شود، در قضایای محصوره</w:t>
      </w:r>
      <w:r>
        <w:rPr>
          <w:rStyle w:val="FootnoteAnchor"/>
          <w:rtl w:val="true"/>
        </w:rPr>
        <w:footnoteReference w:id="187"/>
      </w:r>
      <w:r>
        <w:rPr>
          <w:rFonts w:ascii="IRNazanin" w:hAnsi="IRNazanin" w:eastAsia="IRNazanin"/>
          <w:color w:val="111111"/>
          <w:sz w:val="28"/>
          <w:sz w:val="28"/>
          <w:szCs w:val="28"/>
          <w:rtl w:val="true"/>
          <w:lang w:bidi="fa-IR"/>
        </w:rPr>
        <w:t>نیز همین‌گونه است؛ امّا با این تفاوت که در قضایای طبیعیه،</w:t>
      </w:r>
    </w:p>
    <w:p>
      <w:pPr>
        <w:pStyle w:val="BookText"/>
        <w:rPr/>
      </w:pPr>
      <w:r>
        <w:rPr>
          <w:rFonts w:ascii="IRNazanin" w:hAnsi="IRNazanin" w:eastAsia="IRNazanin"/>
          <w:color w:val="111111"/>
          <w:sz w:val="28"/>
          <w:sz w:val="28"/>
          <w:szCs w:val="28"/>
          <w:rtl w:val="true"/>
          <w:lang w:bidi="fa-IR"/>
        </w:rPr>
        <w:t xml:space="preserve">حکم بر خود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طبیعت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 نه به گونه‌ای که بر افراد آن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گزاره‌های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از این حیث بر طبیعت جاری می‌گردد که از آن، به افرادش سرایت کند، و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تعلّق حکم بر طبیت ساری بر افراد، به جای خود افراد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آن طبیعت تعلّق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بیشتر منطقیون چنین خیال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 از محقّق و مقدّر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نامتناهی است؛ پس چگونه ممکن است چیزی که نهایتی برای آن متصوّر نیست به گونۀ تفصیلی در ذهن حضور یابد؟ در حالی که قوای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مدرکه باشند یا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تأثیرگزاری محدود و متناهی‌اند و هم در تأثیرپذیری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تنها کلّیات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بیان می‌دارد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وغص لموضوع الحقیقیات و کثرتها الغیر المتناهیة النفس الأمریة الشاملة للأفراد الخارجیة والذهنیة الغیر المحاطة للقوی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w:t>
      </w:r>
    </w:p>
    <w:p>
      <w:pPr>
        <w:pStyle w:val="BookText"/>
        <w:rPr/>
      </w:pPr>
      <w:r>
        <w:rPr>
          <w:rFonts w:ascii="IRNazanin" w:hAnsi="IRNazanin" w:eastAsia="IRNazanin"/>
          <w:color w:val="111111"/>
          <w:sz w:val="28"/>
          <w:sz w:val="28"/>
          <w:szCs w:val="28"/>
          <w:rtl w:val="true"/>
          <w:lang w:bidi="fa-IR"/>
        </w:rPr>
        <w:t>بعین العقل فی المحصورة إلی العنوان و هو الطبیعة الکلیة العقلیة و المرآة أی اجعلها مرآة اللحاظ لا المرئیة بالذات و ما به ینظر إلی المعنون لا ما فیه ینظر کما فی القضیة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اعرف أحکام الجزئیات الغیر المتناهیة من حیث ذاتها المشترکة بالعقل المجرد البسیط المبسوط</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در موضوع گزاره‌های حقیقیه و فزونی بی‌پایان و نفس الأمری آن تأمّل کن که تمام افراد خارجی و ذهنی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ثغور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قوای جزئیۀ نفس نمی‌گنجند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چشم عقل، عنوان را در قضایای محصوره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طبیعت کلّی عقلی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 و طبیعت را آیینۀ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نه نظرگاه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 عنوان را در 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واسطۀ آن، به معنوَن نگاه می‌شود، نه چیزی که به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می‌گردد؛ آن گونه که در گزارۀ طبیعیه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ذات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که به واسطۀ عقل مجرّد بسیط مبسوط درک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حاجی سبزواری رحمه الله در این کلام خویش، دو مطلب را مدّ نظر دارد؛ یکی تفاوت لحاظ طبیعت در قضایای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بیان اختلاف دیدگاهی که در زمینۀ متعلَّق حکم در قضایای حقیقیه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شرح و بسط این دو مطلب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لحاظ طبیعت در قضایای حقیقیه با قضایای طبیعیه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منطق‌دانان در تحلیل قضایای طبیعیه و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 می‌دارند که این دو قسم، از جهت این که موضوع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شباهت دارند،</w:t>
      </w:r>
    </w:p>
    <w:p>
      <w:pPr>
        <w:pStyle w:val="BookText"/>
        <w:rPr/>
      </w:pPr>
      <w:r>
        <w:rPr>
          <w:rFonts w:ascii="IRNazanin" w:hAnsi="IRNazanin" w:eastAsia="IRNazanin"/>
          <w:color w:val="111111"/>
          <w:sz w:val="28"/>
          <w:sz w:val="28"/>
          <w:szCs w:val="28"/>
          <w:rtl w:val="true"/>
          <w:lang w:bidi="fa-IR"/>
        </w:rPr>
        <w:t>امّا تفاوت بنیادین آنها در لحاظ این طبیعت کلّی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گاه مفهوم کلّی، به عنوان تصویری که از اشیاء خارجی گرفته شده و سپس مجرّد از آنها در ذهن نقش می‌بندد، در نظر گرفته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در این نوع لحاظ، در حقیقت خود یک اعتبار منفرد و ویژه است که از سنخ موجودات ذهنی و معقولات ثانوی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نه از سنخ اعیان خارجی و فیزیکی است و نه از سنخ مفاهیم لفظی بما هو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مفهوم کلّی نه به جهت خود آن مفهوم، بلکه صرفاً بدین جهت که دارای مصادیق و افراد متعدّدی است، مورد توجّه قرار می‌گیرد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آیینه 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نام گزاری این است که مفهوم کلّی بدین لحاظ، به سان آیینه‌ای است که افراد و مصادیق خود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امر، هرگاه موضوع گزاره ای، عنوان کلّی به مفهوم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قضیۀ طبیعیه بوده و در صورتی که موضوع آن، طبیعت کلّی به مفهوم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حقیقیه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حقیقی و عنوانی در قضایای حقیقیه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مطلب فوق، محقّق سبزواری رحمه الله در پاسخ به ادعای کسانی که معتقدند حکم در قضیۀ حقیقیه مستقیماً بر افراد می‌رود، بیان می‌دارد که چنین مطلبی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و مبرهن است که قوای جسمانی متناهی التأثیر و التأثّر هستند؛</w:t>
      </w:r>
      <w:r>
        <w:rPr>
          <w:rStyle w:val="FootnoteAnchor"/>
          <w:rtl w:val="true"/>
        </w:rPr>
        <w:footnoteReference w:id="190"/>
      </w:r>
      <w:r>
        <w:rPr>
          <w:rFonts w:ascii="IRNazanin" w:hAnsi="IRNazanin" w:eastAsia="IRNazanin"/>
          <w:color w:val="111111"/>
          <w:sz w:val="28"/>
          <w:sz w:val="28"/>
          <w:szCs w:val="28"/>
          <w:rtl w:val="true"/>
          <w:lang w:bidi="fa-IR"/>
        </w:rPr>
        <w:t xml:space="preserve">در حالی که افراد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 از محقّق و مقدّر می‌باشند </w:t>
      </w:r>
      <w:r>
        <w:rPr>
          <w:rFonts w:eastAsia="IRNazanin" w:cs="IRNazanin"/>
          <w:color w:val="111111"/>
          <w:sz w:val="28"/>
          <w:szCs w:val="28"/>
          <w:rtl w:val="true"/>
          <w:lang w:bidi="fa-IR"/>
        </w:rPr>
        <w:t>-</w:t>
      </w:r>
      <w:bookmarkStart w:id="158" w:name="pg5621_36892"/>
    </w:p>
    <w:p>
      <w:pPr>
        <w:pStyle w:val="BookText"/>
        <w:rPr/>
      </w:pPr>
      <w:bookmarkEnd w:id="158"/>
      <w:r>
        <w:rPr>
          <w:rFonts w:ascii="IRNazanin" w:hAnsi="IRNazanin" w:eastAsia="IRNazanin"/>
          <w:color w:val="111111"/>
          <w:sz w:val="28"/>
          <w:sz w:val="28"/>
          <w:szCs w:val="28"/>
          <w:rtl w:val="true"/>
          <w:lang w:bidi="fa-IR"/>
        </w:rPr>
        <w:t>نامتناهی‌اند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قوۀ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قوای جزئیۀ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نمی‌تواند این افراد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جسم در بر دارندۀ تمام افراد کنونی جسم و افرادی که در طول زمان موجود خواهند 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ممکن است خیال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محکوم به تناهی بوده و تمام احکام وی نیز متناهی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فرد فرد بی‌پایان جسم را تصوّر نماید؟</w:t>
      </w:r>
    </w:p>
    <w:p>
      <w:pPr>
        <w:pStyle w:val="BookText"/>
        <w:rPr/>
      </w:pPr>
      <w:r>
        <w:rPr>
          <w:rFonts w:ascii="IRNazanin" w:hAnsi="IRNazanin" w:eastAsia="IRNazanin"/>
          <w:color w:val="111111"/>
          <w:sz w:val="28"/>
          <w:sz w:val="28"/>
          <w:szCs w:val="28"/>
          <w:rtl w:val="true"/>
          <w:lang w:bidi="fa-IR"/>
        </w:rPr>
        <w:t>ممکن است گفته شود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از چنین توانایی برخوردار نیست، امّا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مجرّد است و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بر عهده می‌گیرد و تمامی افراد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می‌دهد که عقل، تنها معانی کلّی را ادراک می‌کند؛ نه جزئیات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صورت نمی‌توان موضوع حقیقی را در قضایای حقیقیه تصویر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 سبزواری رحمه الله چنین پاسخ می‌دهد که بایستی در این جا به جای موضوع حقیقی، موضوع عنوانی در نظر گرفت و اذعان داشت که حکم بر طبیعت موضوع جاری می‌شود؛ نه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طبیعتی که ساری بر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طبیعت به لحاظ استقلالی</w:t>
      </w:r>
      <w:r>
        <w:rPr>
          <w:rFonts w:eastAsia="IRNazanin" w:cs="IRNazanin"/>
          <w:color w:val="111111"/>
          <w:sz w:val="28"/>
          <w:szCs w:val="28"/>
          <w:rtl w:val="true"/>
          <w:lang w:bidi="fa-IR"/>
        </w:rPr>
        <w:t>.</w:t>
      </w:r>
    </w:p>
    <w:p>
      <w:pPr>
        <w:pStyle w:val="Heading4"/>
        <w:numPr>
          <w:ilvl w:val="3"/>
          <w:numId w:val="1"/>
        </w:numPr>
        <w:rPr/>
      </w:pPr>
      <w:bookmarkStart w:id="159" w:name="__RefHeading___Toc3078893_581953129"/>
      <w:bookmarkStart w:id="160" w:name="_Toc60"/>
      <w:bookmarkEnd w:id="159"/>
      <w:r>
        <w:rPr/>
        <w:t>2</w:t>
      </w:r>
      <w:r>
        <w:rPr>
          <w:rtl w:val="true"/>
        </w:rPr>
        <w:t xml:space="preserve">- </w:t>
      </w:r>
      <w:r>
        <w:rPr>
          <w:rtl w:val="true"/>
        </w:rPr>
        <w:t>مناقشۀ مرحوم حائری یزدی بر حاجی سبزواری</w:t>
      </w:r>
      <w:bookmarkEnd w:id="160"/>
    </w:p>
    <w:p>
      <w:pPr>
        <w:pStyle w:val="Heading5"/>
        <w:numPr>
          <w:ilvl w:val="4"/>
          <w:numId w:val="1"/>
        </w:numPr>
        <w:rPr/>
      </w:pPr>
      <w:bookmarkStart w:id="161" w:name="__RefHeading___Toc3078895_581953129"/>
      <w:bookmarkStart w:id="162" w:name="_Toc61"/>
      <w:bookmarkEnd w:id="161"/>
      <w:r>
        <w:rPr>
          <w:rtl w:val="true"/>
        </w:rPr>
        <w:t>اشاره</w:t>
      </w:r>
      <w:bookmarkEnd w:id="1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مهدی حائری یزدی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مؤسس حوزۀ علمیۀ قم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کاوش‌های عقل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مرآتی دانستن لحاظ عنوان را در</w:t>
      </w:r>
      <w:bookmarkStart w:id="163" w:name="pg5621_36895"/>
    </w:p>
    <w:p>
      <w:pPr>
        <w:pStyle w:val="BookText"/>
        <w:rPr/>
      </w:pPr>
      <w:bookmarkEnd w:id="163"/>
      <w:r>
        <w:rPr>
          <w:rFonts w:ascii="IRNazanin" w:hAnsi="IRNazanin" w:eastAsia="IRNazanin"/>
          <w:color w:val="111111"/>
          <w:sz w:val="28"/>
          <w:sz w:val="28"/>
          <w:szCs w:val="28"/>
          <w:rtl w:val="true"/>
          <w:lang w:bidi="fa-IR"/>
        </w:rPr>
        <w:t>موضوع قضیۀ حقیقیه به شدّت زیر سؤال برده و اشکالات متعدّدی بر آن وارد نموده است که در زیر مورد اشاره قرار می‌گیرد</w:t>
      </w:r>
      <w:r>
        <w:rPr>
          <w:rFonts w:eastAsia="IRNazanin" w:cs="IRNazanin"/>
          <w:color w:val="111111"/>
          <w:sz w:val="28"/>
          <w:szCs w:val="28"/>
          <w:rtl w:val="true"/>
          <w:lang w:bidi="fa-IR"/>
        </w:rPr>
        <w:t>.</w:t>
      </w:r>
    </w:p>
    <w:p>
      <w:pPr>
        <w:pStyle w:val="Heading5"/>
        <w:numPr>
          <w:ilvl w:val="4"/>
          <w:numId w:val="1"/>
        </w:numPr>
        <w:rPr/>
      </w:pPr>
      <w:bookmarkStart w:id="164" w:name="__RefHeading___Toc3078897_581953129"/>
      <w:bookmarkStart w:id="165" w:name="_Toc62"/>
      <w:bookmarkEnd w:id="164"/>
      <w:r>
        <w:rPr/>
        <w:t>2-1</w:t>
      </w:r>
      <w:r>
        <w:rPr>
          <w:rtl w:val="true"/>
        </w:rPr>
        <w:t xml:space="preserve">- </w:t>
      </w:r>
      <w:r>
        <w:rPr>
          <w:rtl w:val="true"/>
        </w:rPr>
        <w:t>تناقض با دلائل وجود ذهنی</w:t>
      </w:r>
      <w:bookmarkEnd w:id="165"/>
    </w:p>
    <w:p>
      <w:pPr>
        <w:pStyle w:val="BookText"/>
        <w:rPr/>
      </w:pPr>
      <w:r>
        <w:rPr>
          <w:rFonts w:ascii="IRNazanin" w:hAnsi="IRNazanin" w:eastAsia="IRNazanin"/>
          <w:color w:val="111111"/>
          <w:sz w:val="28"/>
          <w:sz w:val="28"/>
          <w:szCs w:val="28"/>
          <w:rtl w:val="true"/>
          <w:lang w:bidi="fa-IR"/>
        </w:rPr>
        <w:t>اشکال نخست وی این است که اگر قضایای حقیقیه آن گونه باشد که سبزواری رحمه الله تبیین نموده است، در این صورت دلایل وجود ذهنی توجیهی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وی به صورت زیر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که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استاد</w:t>
      </w:r>
    </w:p>
    <w:p>
      <w:pPr>
        <w:pStyle w:val="BookText"/>
        <w:rPr/>
      </w:pPr>
      <w:r>
        <w:rPr>
          <w:rFonts w:ascii="IRNazanin" w:hAnsi="IRNazanin" w:eastAsia="IRNazanin"/>
          <w:color w:val="111111"/>
          <w:sz w:val="28"/>
          <w:sz w:val="28"/>
          <w:szCs w:val="28"/>
          <w:rtl w:val="true"/>
          <w:lang w:bidi="fa-IR"/>
        </w:rPr>
        <w:t xml:space="preserve">وفق این دیدگاه، مورد قضایای حقیقیه، جایی است که اصلاً مسألۀ وجود افراد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عالم خارج و چه در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فرض و تقدیر افراد موضوع در گزارۀ حقیقیه، امری غریب و نامأنوس است که میراث حاجی سبزواری رحمه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رحمه الله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 سوّم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پیروی نموده و بحث در نظر گرفتن افراد مقدّر را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دچار همان لغزش گشته و چاره‌ای جز قول به مرآتیت برایشان باقی نمانده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خواهد آمد، محقّق عظیم الشأن امام خمینی قدس سره نیز معتقد است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مرآت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دیگر سخن؛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نه از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bookmarkStart w:id="166" w:name="pg5621_36903"/>
    </w:p>
    <w:p>
      <w:pPr>
        <w:pStyle w:val="BookText"/>
        <w:rPr/>
      </w:pPr>
      <w:bookmarkEnd w:id="166"/>
      <w:r>
        <w:rPr>
          <w:rFonts w:ascii="IRNazanin" w:hAnsi="IRNazanin" w:eastAsia="IRNazanin"/>
          <w:color w:val="111111"/>
          <w:sz w:val="28"/>
          <w:sz w:val="28"/>
          <w:szCs w:val="28"/>
          <w:rtl w:val="true"/>
          <w:lang w:bidi="fa-IR"/>
        </w:rPr>
        <w:t xml:space="preserve">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اشکال محقّق حائری رحمه الله نیز به همین اشکال امام قدس سره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از نظر ما این کلام ایشان تمام بوده و اشکال وارد است</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167" w:name="__RefHeading___Toc3078899_581953129"/>
      <w:bookmarkStart w:id="168" w:name="_Toc63"/>
      <w:bookmarkEnd w:id="167"/>
      <w:r>
        <w:rPr/>
        <w:t>2-2</w:t>
      </w:r>
      <w:r>
        <w:rPr>
          <w:rtl w:val="true"/>
        </w:rPr>
        <w:t xml:space="preserve">- </w:t>
      </w:r>
      <w:r>
        <w:rPr>
          <w:rtl w:val="true"/>
        </w:rPr>
        <w:t>انقراض قضایای ضروری ذاتی</w:t>
      </w:r>
      <w:bookmarkEnd w:id="168"/>
    </w:p>
    <w:p>
      <w:pPr>
        <w:pStyle w:val="BookText"/>
        <w:rPr/>
      </w:pPr>
      <w:r>
        <w:rPr>
          <w:rFonts w:ascii="IRNazanin" w:hAnsi="IRNazanin" w:eastAsia="IRNazanin"/>
          <w:color w:val="111111"/>
          <w:sz w:val="28"/>
          <w:sz w:val="28"/>
          <w:szCs w:val="28"/>
          <w:rtl w:val="true"/>
          <w:lang w:bidi="fa-IR"/>
        </w:rPr>
        <w:t>مرحوم حائری رحمه الله ایراد دوّم خویش را چنین تقریر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قضایای ضروری ذاتی، که از جمله قضایای حقیقی است و در آنها حکم برای ذات موضوع ثابت است و در همۀ افراد جاری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گویاست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یعنی فرد، صرفاً ظرف وجود حکم ضروری است؛ نه 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منظورٌ فیه و محکوم علیه حقیقی باشد و ماهیت فقط عنوان حاکی از وجود اعتبار گردد، قضایای ضروری ذاتی به مشروطۀ عامه و ضرورت وصفی منقلب خواهد شد و دیگر نمی‌توانیم ضرورت ذاتی داشته باشیم</w:t>
      </w:r>
      <w:r>
        <w:rPr>
          <w:rFonts w:eastAsia="IRNazanin" w:cs="IRNazanin"/>
          <w:color w:val="111111"/>
          <w:sz w:val="28"/>
          <w:szCs w:val="28"/>
          <w:rtl w:val="true"/>
          <w:lang w:bidi="fa-IR"/>
        </w:rPr>
        <w:t>.»</w:t>
      </w:r>
      <w:r>
        <w:rPr>
          <w:rStyle w:val="FootnoteAnchor"/>
          <w:rtl w:val="true"/>
        </w:rPr>
        <w:footnoteReference w:id="19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اشکال فوق این است که اگر عنوان کلّی مرآت برای افراد خویش باشد، در این صورت در میان قضایا،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ضروریۀ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r>
        <w:rPr>
          <w:rStyle w:val="FootnoteAnchor"/>
          <w:rtl w:val="true"/>
        </w:rPr>
        <w:footnoteReference w:id="194"/>
      </w:r>
      <w:bookmarkStart w:id="169" w:name="pg5621_36905"/>
    </w:p>
    <w:p>
      <w:pPr>
        <w:pStyle w:val="Heading5"/>
        <w:numPr>
          <w:ilvl w:val="4"/>
          <w:numId w:val="1"/>
        </w:numPr>
        <w:rPr/>
      </w:pPr>
      <w:bookmarkStart w:id="170" w:name="__RefHeading___Toc3078901_581953129"/>
      <w:bookmarkStart w:id="171" w:name="_Toc64"/>
      <w:bookmarkEnd w:id="169"/>
      <w:bookmarkEnd w:id="170"/>
      <w:r>
        <w:rPr/>
        <w:t>2-3</w:t>
      </w:r>
      <w:r>
        <w:rPr>
          <w:rtl w:val="true"/>
        </w:rPr>
        <w:t xml:space="preserve">- </w:t>
      </w:r>
      <w:r>
        <w:rPr>
          <w:rtl w:val="true"/>
        </w:rPr>
        <w:t>انقلاب تمام قضایای حقیقیه به ذهنیه</w:t>
      </w:r>
      <w:bookmarkEnd w:id="171"/>
    </w:p>
    <w:p>
      <w:pPr>
        <w:pStyle w:val="BookText"/>
        <w:rPr/>
      </w:pPr>
      <w:r>
        <w:rPr>
          <w:rFonts w:ascii="IRNazanin" w:hAnsi="IRNazanin" w:eastAsia="IRNazanin"/>
          <w:color w:val="111111"/>
          <w:sz w:val="28"/>
          <w:sz w:val="28"/>
          <w:szCs w:val="28"/>
          <w:rtl w:val="true"/>
          <w:lang w:bidi="fa-IR"/>
        </w:rPr>
        <w:t>اشکال سوّمی که ایشان بر علیه حکیم متألّه سبزواری رحمه الله مطرح نموده، این است که با قول به حکایت طبیعت از افراد، تمامی این گونه قضایا، تبدیل به گزارۀ ذهنیه خواهد شد و عملاً چیزی به نام قضیۀ حقیقیه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طبیعت، حاکی و افراد، مقصود از حکایت باشد، دیگر طبیعت موضوع واقعی قضیه نیست، بلکه افراد آن هم افراد مقدّرالوجود است که موضوع اصیل قضیه و طرف حکم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مقایسه با وجود خارجی، مقدّرالوجودند، بدین معنی که وجودشان در خارج محقّق و فعلی نیست؛ ولی چون این تقدیر و فرض در ذهن انجام پذیرفته، در وجود ذهنی بالفعل و محقّقند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افراد، مقدّرالوجود در خارج و محقّق الوجود در ذهن اند، و قضیه‌ای که موضوعش بالفعل در ذهن موجود است، قضیۀ حقیقی نیست و از جملۀ قضایای ذهنی محسوب می‌شود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حصل اشکال وی این است که وفق بیان حاجی سبزواری رحمه الله، بایستی افراد مقدّر به عنوان موضوع قضیه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می‌دانیم ظرف تقدیر و فرد مقدّر،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مقدّر غیر از وجود ذهنی وجود دیگری نخواهند داشت و در نتیجه تعریف وی منطبق بر قضیۀ ذهنیه خواهد بود؛ نه حقیقیه</w:t>
      </w:r>
      <w:r>
        <w:rPr>
          <w:rFonts w:eastAsia="IRNazanin" w:cs="IRNazanin"/>
          <w:color w:val="111111"/>
          <w:sz w:val="28"/>
          <w:szCs w:val="28"/>
          <w:rtl w:val="true"/>
          <w:lang w:bidi="fa-IR"/>
        </w:rPr>
        <w:t>.</w:t>
      </w:r>
      <w:r>
        <w:rPr>
          <w:rStyle w:val="FootnoteAnchor"/>
          <w:rtl w:val="true"/>
        </w:rPr>
        <w:footnoteReference w:id="196"/>
      </w:r>
      <w:bookmarkStart w:id="172" w:name="pg5621_36907"/>
    </w:p>
    <w:p>
      <w:pPr>
        <w:pStyle w:val="BookText"/>
        <w:rPr/>
      </w:pPr>
      <w:bookmarkEnd w:id="172"/>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استاد</w:t>
      </w:r>
    </w:p>
    <w:p>
      <w:pPr>
        <w:pStyle w:val="BookText"/>
        <w:rPr/>
      </w:pPr>
      <w:r>
        <w:rPr>
          <w:rFonts w:ascii="IRNazanin" w:hAnsi="IRNazanin" w:eastAsia="IRNazanin"/>
          <w:color w:val="111111"/>
          <w:sz w:val="28"/>
          <w:sz w:val="28"/>
          <w:szCs w:val="28"/>
          <w:rtl w:val="true"/>
          <w:lang w:bidi="fa-IR"/>
        </w:rPr>
        <w:t>حق این است که مفروض گرفتن افراد، مساوق با ذهنی بودن است و ذهنی بودن موضوع، مقوّم قضیۀ ذهنیه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ما بیان مرحوم حائری رحمه الله متین بوده و این اشکال ایشان نیز وارد است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73" w:name="__RefHeading___Toc3078903_581953129"/>
      <w:bookmarkStart w:id="174" w:name="_Toc65"/>
      <w:bookmarkEnd w:id="173"/>
      <w:r>
        <w:rPr/>
        <w:t>2-4</w:t>
      </w:r>
      <w:r>
        <w:rPr>
          <w:rtl w:val="true"/>
        </w:rPr>
        <w:t xml:space="preserve">- </w:t>
      </w:r>
      <w:r>
        <w:rPr>
          <w:rtl w:val="true"/>
        </w:rPr>
        <w:t>ایجاد دفعی افراد نامتناهی در ذهن</w:t>
      </w:r>
      <w:bookmarkEnd w:id="174"/>
    </w:p>
    <w:p>
      <w:pPr>
        <w:pStyle w:val="BookText"/>
        <w:rPr/>
      </w:pPr>
      <w:r>
        <w:rPr>
          <w:rFonts w:ascii="IRNazanin" w:hAnsi="IRNazanin" w:eastAsia="IRNazanin"/>
          <w:color w:val="111111"/>
          <w:sz w:val="28"/>
          <w:sz w:val="28"/>
          <w:szCs w:val="28"/>
          <w:rtl w:val="true"/>
          <w:lang w:bidi="fa-IR"/>
        </w:rPr>
        <w:t>چهارمین و آخرین خردۀ محقّق حائری رحمه الله بر حاجی سبزواری رحمه الله چنین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است که طبیعت حاکی از افراد است، چون این حکایت فعلی است، قهراً افراد مورد حکایت نیز باید، به حکم قاعدۀ تضایف، بالفعل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افراد نامتناهی بالفعل در خارج از ذهن موجود نتوانند بود، لازم می‌آید که در ذهن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افراد نامتناهی دفعتاً در ذهن موجود گردند؟ اگر کسی بگوید این افراد نامتناهی که فرضاً مورد حکایت طبیعت‌اند به صورت اجمال و بسیط در ذهن موجودند؛ نه به وجه تفصیل، پاسخ داده می‌شود که وجود اجمالی و بسیط افراد، خودِ طبیعت حاکی است، نه افراد مورد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تفصیل افراد را در اجمال و بساطت طبیعت فرض کنید، دیگر حکایت و مرآت و مرئی را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راجع به اطلاق ذاتی و سرایت طبیعی ماهیت در افراد خواهد شد؛ نه سرایت لحاظی</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bookmarkStart w:id="175" w:name="pg5621_36909"/>
    </w:p>
    <w:p>
      <w:pPr>
        <w:pStyle w:val="Heading4"/>
        <w:numPr>
          <w:ilvl w:val="3"/>
          <w:numId w:val="1"/>
        </w:numPr>
        <w:rPr/>
      </w:pPr>
      <w:bookmarkStart w:id="176" w:name="__RefHeading___Toc3078905_581953129"/>
      <w:bookmarkStart w:id="177" w:name="_Toc66"/>
      <w:bookmarkEnd w:id="175"/>
      <w:bookmarkEnd w:id="176"/>
      <w:r>
        <w:rPr/>
        <w:t>3</w:t>
      </w:r>
      <w:r>
        <w:rPr>
          <w:rtl w:val="true"/>
        </w:rPr>
        <w:t xml:space="preserve">- </w:t>
      </w:r>
      <w:r>
        <w:rPr>
          <w:rtl w:val="true"/>
        </w:rPr>
        <w:t>جمع بندی و دیدگاه برگزیدۀ حضرت استاد</w:t>
      </w:r>
      <w:bookmarkEnd w:id="17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تعاریفی که از کلمات منطقیون ذکر شد، به نظر می‌رسد که اولاً غیر از بوعلی رحمه الله، تمام منطقیین و حکمایی که پس از وی تقسیم قضایا به حقیقیه و خارجیه را پذیرفته اند، اصطلاح یکسانی در تعریف قضیۀ حقیقیه و خارجیه دارند و حتّی تعریف مرحوم سبزواری رحمه الله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برخی توضیحات و تفصیلات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تعاریف پیشینیان تفاوتی ندارد، و همچنان که در فصل دوّم خواهد آمد، کلمات اصولیونی همچون محقّق نائینی اعلی الله مقامه نیز همان تعریفی است که منطق‌دانان برای قضایای حقیقیه ارائه نموده‌اند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آری تنها بوعلی رحمه الله در تعریف قضایای حقیقیه و خارجیه با سایر منطقیین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دیدگاه وی، هرگاه موضوع قضیه طبیعت کلّی باشد، اما در حقیقت حکم ناظر به اشخاص و افراد آن طبیعت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افراد گذشته، افراد موجود و افرادی که در آینده به وجود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قضیه‌ای خارجیه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این که موضوع قضیه عنوان کلّی می‌باشد، امّا چون این عنوان کلّی، از آن جهت که مرآة برای افراد و اشخاص خود می‌باشد، در نظر گرفته شده است، پس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قضایای حقیقیه، حکم روی ذات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وجود و مصادیق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همچنان که گفته شد، بوعلی رحمه الله در این تعریف برای قضایای حقیقیه و خارجیه متفرّد است و نبایستی پنداشت که اصطلاح منطقیین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توجّه به عباراتی که از ایشان نقل شد، روشن می‌شود که جلّ حکمای منطق‌دان، بر خلاف شیخ الرئیس رحمه الله، موضوع قضیۀ حقیقیه را افراد اعم از محققه و</w:t>
      </w:r>
    </w:p>
    <w:p>
      <w:pPr>
        <w:pStyle w:val="BookText"/>
        <w:rPr/>
      </w:pPr>
      <w:r>
        <w:rPr>
          <w:rFonts w:ascii="IRNazanin" w:hAnsi="IRNazanin" w:eastAsia="IRNazanin"/>
          <w:color w:val="111111"/>
          <w:sz w:val="28"/>
          <w:sz w:val="28"/>
          <w:szCs w:val="28"/>
          <w:rtl w:val="true"/>
          <w:lang w:bidi="fa-IR"/>
        </w:rPr>
        <w:t>مقدره قرار داده و موضوع قضیۀ خارجیه را تنها افراد محققه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العسکر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قضیه‌ای خارجیه به شمار می‌آورند، امّا بوعلی رحمه الله آن را گزارۀ شخصی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عبارت شیخ الرئیس رحمه الله را نیز به گونه‌ای توجیه نمود که مخالف با تعریف سایرین نباشد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سخن شهید مطهری اعلی الله مقامه که قائل به تفاوت میان تعریف محقّق سبزواری رحمه الله با سایر منطق‌دانان بوده و حاجی را به عدم درک صحیح تعریف پیشینیان متّهم نموده است</w:t>
      </w:r>
      <w:r>
        <w:rPr>
          <w:rStyle w:val="FootnoteAnchor"/>
          <w:rtl w:val="true"/>
        </w:rPr>
        <w:footnoteReference w:id="202"/>
      </w:r>
      <w:r>
        <w:rPr>
          <w:rFonts w:ascii="IRNazanin" w:hAnsi="IRNazanin" w:eastAsia="IRNazanin"/>
          <w:color w:val="111111"/>
          <w:sz w:val="28"/>
          <w:sz w:val="28"/>
          <w:szCs w:val="28"/>
          <w:rtl w:val="true"/>
          <w:lang w:bidi="fa-IR"/>
        </w:rPr>
        <w:t>، ناتمام می‌باشد</w:t>
      </w:r>
      <w:r>
        <w:rPr>
          <w:rFonts w:eastAsia="IRNazanin" w:cs="IRNazanin"/>
          <w:color w:val="111111"/>
          <w:sz w:val="28"/>
          <w:szCs w:val="28"/>
          <w:rtl w:val="true"/>
          <w:lang w:bidi="fa-IR"/>
        </w:rPr>
        <w:t>.</w:t>
      </w:r>
      <w:r>
        <w:rPr>
          <w:rStyle w:val="FootnoteAnchor"/>
          <w:rtl w:val="true"/>
        </w:rPr>
        <w:footnoteReference w:id="203"/>
      </w:r>
      <w:bookmarkStart w:id="178" w:name="pg5621_36921"/>
    </w:p>
    <w:p>
      <w:pPr>
        <w:pStyle w:val="Heading2"/>
        <w:numPr>
          <w:ilvl w:val="1"/>
          <w:numId w:val="1"/>
        </w:numPr>
        <w:rPr/>
      </w:pPr>
      <w:bookmarkStart w:id="179" w:name="__RefHeading___Toc3078907_581953129"/>
      <w:bookmarkStart w:id="180" w:name="_Toc67"/>
      <w:bookmarkEnd w:id="178"/>
      <w:bookmarkEnd w:id="179"/>
      <w:r>
        <w:rPr>
          <w:rtl w:val="true"/>
        </w:rPr>
        <w:t>بخش سوّم</w:t>
      </w:r>
      <w:r>
        <w:rPr>
          <w:rtl w:val="true"/>
        </w:rPr>
        <w:t xml:space="preserve">: </w:t>
      </w:r>
      <w:r>
        <w:rPr>
          <w:rtl w:val="true"/>
        </w:rPr>
        <w:t>قضایای حقیقیه و خارجیه در اصول فقه</w:t>
      </w:r>
      <w:bookmarkEnd w:id="1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078909_581953129"/>
      <w:bookmarkStart w:id="182" w:name="_Toc68"/>
      <w:bookmarkEnd w:id="181"/>
      <w:r>
        <w:rPr>
          <w:rtl w:val="true"/>
        </w:rPr>
        <w:t>اشاره</w:t>
      </w:r>
      <w:bookmarkStart w:id="183" w:name="pg5621_36925"/>
      <w:bookmarkEnd w:id="182"/>
    </w:p>
    <w:p>
      <w:pPr>
        <w:pStyle w:val="Heading3"/>
        <w:numPr>
          <w:ilvl w:val="2"/>
          <w:numId w:val="1"/>
        </w:numPr>
        <w:rPr/>
      </w:pPr>
      <w:bookmarkStart w:id="184" w:name="__RefHeading___Toc3078911_581953129"/>
      <w:bookmarkStart w:id="185" w:name="_Toc69"/>
      <w:bookmarkEnd w:id="183"/>
      <w:bookmarkEnd w:id="184"/>
      <w:r>
        <w:rPr>
          <w:rtl w:val="true"/>
        </w:rPr>
        <w:t>طرح بحث</w:t>
      </w:r>
      <w:bookmarkEnd w:id="185"/>
    </w:p>
    <w:p>
      <w:pPr>
        <w:pStyle w:val="BookText"/>
        <w:rPr/>
      </w:pPr>
      <w:r>
        <w:rPr>
          <w:rFonts w:ascii="IRNazanin" w:hAnsi="IRNazanin" w:eastAsia="IRNazanin"/>
          <w:color w:val="111111"/>
          <w:sz w:val="28"/>
          <w:sz w:val="28"/>
          <w:szCs w:val="28"/>
          <w:rtl w:val="true"/>
          <w:lang w:bidi="fa-IR"/>
        </w:rPr>
        <w:t>در بخش نخست گذشت که شیخ اعظم انصاری رحمه الله با بهره‌گیری از آموزه‌های اساتید خویش در علوم عقلی، تقسیم قضایا به حقیقیه و خارجیه را وارد علم اصول نمود و با این نوآوری مهین، الهام بخش اصولیون پس از خویش در حلّ بسیاری از نزاعات تاریخی در زمینۀ مسائل اصولی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آثار آخوند خراسانی رحمه الله پی گرفته شد و پس از وی، شاگرد فرینه اش میرزای نائینی رحمه الله بهره‌گیری اصولی از آن را به اوج شکوفائی رساند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بخش، نخست به تعاریف قضایای حقیقیه و خارجیه در اصول فقه پرداخته و پس از آن تفاوت‌های این دو قسم را پی خواهیم گرفت</w:t>
      </w:r>
      <w:r>
        <w:rPr>
          <w:rFonts w:eastAsia="IRNazanin" w:cs="IRNazanin"/>
          <w:color w:val="111111"/>
          <w:sz w:val="28"/>
          <w:szCs w:val="28"/>
          <w:rtl w:val="true"/>
          <w:lang w:bidi="fa-IR"/>
        </w:rPr>
        <w:t>.</w:t>
      </w:r>
      <w:bookmarkStart w:id="186" w:name="pg5621_36929"/>
    </w:p>
    <w:p>
      <w:pPr>
        <w:pStyle w:val="Heading3"/>
        <w:numPr>
          <w:ilvl w:val="2"/>
          <w:numId w:val="1"/>
        </w:numPr>
        <w:rPr/>
      </w:pPr>
      <w:bookmarkStart w:id="187" w:name="__RefHeading___Toc3078913_581953129"/>
      <w:bookmarkStart w:id="188" w:name="_Toc70"/>
      <w:bookmarkEnd w:id="186"/>
      <w:bookmarkEnd w:id="187"/>
      <w:r>
        <w:rPr>
          <w:rtl w:val="true"/>
        </w:rPr>
        <w:t>گفتار نخست</w:t>
      </w:r>
      <w:r>
        <w:rPr>
          <w:rtl w:val="true"/>
        </w:rPr>
        <w:t xml:space="preserve">: </w:t>
      </w:r>
      <w:r>
        <w:rPr>
          <w:rtl w:val="true"/>
        </w:rPr>
        <w:t>تعریف قضایای حقیقیه و خارجیه</w:t>
      </w:r>
      <w:bookmarkEnd w:id="188"/>
    </w:p>
    <w:p>
      <w:pPr>
        <w:pStyle w:val="Heading4"/>
        <w:numPr>
          <w:ilvl w:val="3"/>
          <w:numId w:val="1"/>
        </w:numPr>
        <w:rPr/>
      </w:pPr>
      <w:bookmarkStart w:id="189" w:name="__RefHeading___Toc3078915_581953129"/>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 کلمات شیخ رحمه الله و آخوند رحمه الله، بحث قضیه حقیقیه و خارجیه به گونۀ اجمالی به میان آمده است، اما کسی که مفصل‌ترین مباحث مربوط به این موضوع را مطرح نموده، مرحوم محقق نائینی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محور بحث مزبور را از منظر محقق نائینی رحمه الله آغاز نموده و از این رهگذر به سایر دیدگاهها از جمله مبنای محقّق عظیم الشأن، مرحوم امام خمینی رحمه الله اشاره خواهیم نمود</w:t>
      </w:r>
      <w:r>
        <w:rPr>
          <w:rFonts w:eastAsia="IRNazanin" w:cs="IRNazanin"/>
          <w:color w:val="111111"/>
          <w:sz w:val="28"/>
          <w:szCs w:val="28"/>
          <w:rtl w:val="true"/>
          <w:lang w:bidi="fa-IR"/>
        </w:rPr>
        <w:t>.</w:t>
      </w:r>
    </w:p>
    <w:p>
      <w:pPr>
        <w:pStyle w:val="Heading4"/>
        <w:numPr>
          <w:ilvl w:val="3"/>
          <w:numId w:val="1"/>
        </w:numPr>
        <w:rPr/>
      </w:pPr>
      <w:bookmarkStart w:id="191" w:name="__RefHeading___Toc3078917_581953129"/>
      <w:bookmarkStart w:id="192" w:name="_Toc72"/>
      <w:bookmarkEnd w:id="191"/>
      <w:r>
        <w:rPr/>
        <w:t>1</w:t>
      </w:r>
      <w:r>
        <w:rPr>
          <w:rtl w:val="true"/>
        </w:rPr>
        <w:t xml:space="preserve">- </w:t>
      </w:r>
      <w:r>
        <w:rPr>
          <w:rtl w:val="true"/>
        </w:rPr>
        <w:t>تعریف محقق نائینی</w:t>
      </w:r>
      <w:bookmarkEnd w:id="192"/>
    </w:p>
    <w:p>
      <w:pPr>
        <w:pStyle w:val="Heading5"/>
        <w:numPr>
          <w:ilvl w:val="4"/>
          <w:numId w:val="1"/>
        </w:numPr>
        <w:rPr/>
      </w:pPr>
      <w:bookmarkStart w:id="193" w:name="__RefHeading___Toc3078919_581953129"/>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عمده کلام مرحوم نائینی رحمه الله در مباحث الفاظ، به قضیۀ حقیقیه و خارجیه اختصاص یافته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أهل المعقول القضیّة إلی کونها عقلیّة، وطبیعیّة، و حقیقیّة،</w:t>
      </w:r>
      <w:bookmarkStart w:id="195" w:name="pg5621_36931"/>
    </w:p>
    <w:p>
      <w:pPr>
        <w:pStyle w:val="BookText"/>
        <w:rPr/>
      </w:pPr>
      <w:bookmarkEnd w:id="195"/>
      <w:r>
        <w:rPr>
          <w:rFonts w:ascii="Amiri" w:hAnsi="Amiri" w:eastAsia="Amiri" w:cs="Amiri"/>
          <w:color w:val="111111"/>
          <w:sz w:val="28"/>
          <w:sz w:val="28"/>
          <w:szCs w:val="28"/>
          <w:rtl w:val="true"/>
          <w:lang w:bidi="ar-SA"/>
        </w:rPr>
        <w:t>وخارجیّة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یعنی دانشمندان علوم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 نوع تقسیم نموده‌اند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عقلیه، طبیعیه، خارجیه و حقیقیه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سپس بی‌آن که متعرّض قضیۀ عقلیه و طبیعیه شود، به قضیه حقیقیه و خارجیه و بحث پیرامون آندو می‌پردازد</w:t>
      </w:r>
      <w:r>
        <w:rPr>
          <w:rFonts w:eastAsia="IRNazanin" w:cs="IRNazanin"/>
          <w:color w:val="111111"/>
          <w:sz w:val="28"/>
          <w:szCs w:val="28"/>
          <w:rtl w:val="true"/>
          <w:lang w:bidi="fa-IR"/>
        </w:rPr>
        <w:t>.</w:t>
      </w:r>
    </w:p>
    <w:p>
      <w:pPr>
        <w:pStyle w:val="Heading5"/>
        <w:numPr>
          <w:ilvl w:val="4"/>
          <w:numId w:val="1"/>
        </w:numPr>
        <w:rPr/>
      </w:pPr>
      <w:bookmarkStart w:id="196" w:name="__RefHeading___Toc3078921_581953129"/>
      <w:bookmarkStart w:id="197" w:name="_Toc74"/>
      <w:bookmarkEnd w:id="196"/>
      <w:r>
        <w:rPr/>
        <w:t>1-1</w:t>
      </w:r>
      <w:r>
        <w:rPr>
          <w:rtl w:val="true"/>
        </w:rPr>
        <w:t xml:space="preserve">- </w:t>
      </w:r>
      <w:r>
        <w:rPr>
          <w:rtl w:val="true"/>
        </w:rPr>
        <w:t>قضایای خارجیه</w:t>
      </w:r>
      <w:bookmarkEnd w:id="197"/>
    </w:p>
    <w:p>
      <w:pPr>
        <w:pStyle w:val="BookText"/>
        <w:rPr/>
      </w:pPr>
      <w:r>
        <w:rPr>
          <w:rFonts w:ascii="IRNazanin" w:hAnsi="IRNazanin" w:eastAsia="IRNazanin"/>
          <w:color w:val="111111"/>
          <w:sz w:val="28"/>
          <w:sz w:val="28"/>
          <w:szCs w:val="28"/>
          <w:rtl w:val="true"/>
          <w:lang w:bidi="fa-IR"/>
        </w:rPr>
        <w:t>وی قضیۀ خارجیه را چنین تبیین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الخارجیّة عبارة عن ثبوت وصف أو حکم علی شخص خاصّ، بحیث لا یتعدّی ذلک الوصف و الحکم عن ذلک الشّخص إلی غیره و ان کان مماثلا له فی الأوصاف، و لو فرض انّه ثبت ذلک المحمول علی شخص آخر کان ذلک لمجرّد الاتفاق من دون ان یرجع إلی وحدة الملاک و المناط، بل مجرّد المقارنة الاتّفاقیّة، من غیر فرق فی ذلک بین ان تکون القضیّة خبریّة، أو طلبیّة،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أو 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غیر فرق أیضا، بین إلقاء القضیّة بصورة الجزئیّة، أو إلقائها بصورة الکلیّة، نحو کلّ من فی العسکر قتل و کلّ ما فی الدّار نهب، إذ إلقائها بصورة الکلیّة لا یخرجها عن کونها خارجیّة، إذ المناط فی القضیّة الخارجیة، هو ان یکون الحکم واردا علی الأشخاص لا علی العنوان، کما سیأتی فی بیان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یتفاوت بین وحدة الشّخص و تعدّده کما فی المثال، بعد ما لم یکن بین الأشخاص جامع ملاکی أوجب اجتماعهم فی الحکم، بل کان لکلّ</w:t>
      </w:r>
    </w:p>
    <w:p>
      <w:pPr>
        <w:pStyle w:val="BookText"/>
        <w:rPr/>
      </w:pPr>
      <w:r>
        <w:rPr>
          <w:rFonts w:ascii="IRNazanin" w:hAnsi="IRNazanin" w:eastAsia="IRNazanin"/>
          <w:color w:val="111111"/>
          <w:sz w:val="28"/>
          <w:sz w:val="28"/>
          <w:szCs w:val="28"/>
          <w:rtl w:val="true"/>
          <w:lang w:bidi="fa-IR"/>
        </w:rPr>
        <w:t>مناط یخصّه، غایته انّه اتّفق اجتماعهم فی ثبوت المحمول کما فی المثال، حیث انّ ثبوت القتل لکلّ من زید و عمرو و بکر کان لمحض الاتّفاق و اجتماعهم فی المعرکة، وإلّا لم یکن مقتولیّة زید بمناط مقتولیّة عمرو، بل زید انّما قتل لمناط یخصّه، حسب موجبات قتله من خصوصیّاته و خصوصیّات القاتل، و کذا مقتولیّة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القضیّة الخارجیّة، هو ان یکون الحکم واردا علی الأشخاص و ان کانت بصورة القضیّة الکلیّة، مثل کلّ من فی العسکر قتل، فانّه بمنزلة زید قتل، و عمرو قتل، و بکر قتل، و هکذا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یعنی قضیۀ خارجیه عبارت است از ثبوت وصف یا حکم بر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به گونه‌ای که وصف یا حکم مزبور از آن شخص، به اشخاص دیگر تعدی نکند؛ اگر چه اشخاص دیگر نیز در اوصاف، مانند شخص خاص مورد نظر در قضیه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محمول قضایای خارجیه در برخی موارد، اشخاص دیگری به غیر از شخص منظور را نیز در بر می‌گیرد، اما باید توجه داشت که چنین رویدادی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تصادفی است؛ نه اینکه ناشی از وحدت مناط و یگانگی ملاک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صدق حکم مزبور بر قضایای خارجیه، فرق نمی‌کند که قضیۀ خارجیه از سنخ قضایای خبریه باشد یا از سنخ قضایای طلبیه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انشائیه</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گرامی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فرق نمی‌کند که قضیۀ خارجیه به صورت جزئی القا شده باشد یا 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پادگان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خانه بود،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بودن این قبیل قضایا سبب خروج آنها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مناط خارجیه بودن یک قضیه این است که در آن، حکم بر اشخاص وارد شده باشد؛ نه بر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وحدت یا تعدد شخص مورد نظر قضیه، در صدق عنوان خارجیه بر آن اثرگذار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دو مثال فوق دیده می‌شود، میان اشخاص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العسکر یا ما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جامعی که سبب اجتماع تمامی آنها تحت عنوان واحد و شمول فراگیر حکم بر آنها گردد، وجود ندارد؛ بلکه تک تک اشخاصی که در عسکر یا دار موجودند، دارای مناط مختص به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زید و عمروی که داخل در عسکر بوده و به قتل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مقتول بودن مشترکند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قتل آندو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ممکن است زید با نیزه و عمرو با سیف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تعریفی که نائینی رحمه الله از قضیۀ خارجیه ارائه داده، سه قید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وصف یا حکم برای شخص یا اشخاص خاصی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موضوع قضایای خارجیه عنوان کلّی نیست، بلکه فرد یا افراد خارجی است</w:t>
      </w:r>
      <w:r>
        <w:rPr>
          <w:rFonts w:eastAsia="IRNazanin" w:cs="IRNazanin"/>
          <w:color w:val="111111"/>
          <w:sz w:val="28"/>
          <w:szCs w:val="28"/>
          <w:rtl w:val="true"/>
          <w:lang w:bidi="fa-IR"/>
        </w:rPr>
        <w:t>.</w:t>
      </w:r>
      <w:bookmarkStart w:id="198" w:name="pg5621_36937"/>
    </w:p>
    <w:p>
      <w:pPr>
        <w:pStyle w:val="BookText"/>
        <w:rPr/>
      </w:pPr>
      <w:bookmarkEnd w:id="198"/>
      <w:r>
        <w:rPr>
          <w:rFonts w:ascii="IRNazanin" w:hAnsi="IRNazanin" w:eastAsia="IRNazanin"/>
          <w:color w:val="111111"/>
          <w:sz w:val="28"/>
          <w:sz w:val="28"/>
          <w:szCs w:val="28"/>
          <w:rtl w:val="true"/>
          <w:lang w:bidi="fa-IR"/>
        </w:rPr>
        <w:t>یعنی مناط اصلی قضیۀ خارجیه، ورود حکم بر اشخاص است، نه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قضیۀ خارجیه این است که صفت یا حکم از شخص یا اشخاص مورد نظر فراتر نمی‌رود و شامل دیگران نمی‌شود؛ حتی اگر شخص یا اشخاص دیگر با همان اوصاف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اشخاص مورد نظر نیز قدر جامعی محقق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قضیۀ خارجیه، جامع عنوانی که ملاک برای جمع کل اشخاص بوده و تمام اشخاص در آن قدر جامع، مشترک باشند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العسکر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نازل منزلۀ این است که زید، عمرو،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Heading5"/>
        <w:numPr>
          <w:ilvl w:val="4"/>
          <w:numId w:val="1"/>
        </w:numPr>
        <w:rPr/>
      </w:pPr>
      <w:bookmarkStart w:id="199" w:name="__RefHeading___Toc3078923_581953129"/>
      <w:bookmarkStart w:id="200" w:name="_Toc75"/>
      <w:bookmarkEnd w:id="199"/>
      <w:r>
        <w:rPr/>
        <w:t>1-2</w:t>
      </w:r>
      <w:r>
        <w:rPr>
          <w:rtl w:val="true"/>
        </w:rPr>
        <w:t xml:space="preserve">- </w:t>
      </w:r>
      <w:r>
        <w:rPr>
          <w:rtl w:val="true"/>
        </w:rPr>
        <w:t>قضایای حقیقیه</w:t>
      </w:r>
      <w:bookmarkEnd w:id="200"/>
    </w:p>
    <w:p>
      <w:pPr>
        <w:pStyle w:val="BookText"/>
        <w:rPr/>
      </w:pPr>
      <w:r>
        <w:rPr>
          <w:rFonts w:ascii="IRNazanin" w:hAnsi="IRNazanin" w:eastAsia="IRNazanin"/>
          <w:color w:val="111111"/>
          <w:sz w:val="28"/>
          <w:sz w:val="28"/>
          <w:szCs w:val="28"/>
          <w:rtl w:val="true"/>
          <w:lang w:bidi="fa-IR"/>
        </w:rPr>
        <w:t>نائینی رحمه الله سپس پیرامون قضایای حقیقیه می‌نویسد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ثبوت وصف أو حکم علی عنوان أخذ علی وجه المرآتیّة لأفراده المقدّرة الوجود، حیث انّ العناوین یمکن ان تکون منظرة لمصادیقها و مرآة لأفرادها، سواء کان لها افراد فعلیة أو لم یکن، بل یصح أخذ العنوان منظرة للأفراد و ان لم یتحقّق له فرد فی الخارج لا بالفعل و لا فیما سیأتی، لوضوح انّه لا یتوقّف أخذ العنوان مرآة علی ذلک، بل العبرة فی القضیّة الحقیقیة هو أخذ العنوان موضوعا فیها، لکن لا بما هو هو حتّی یمتنع فرض صدقه علی الخارجیّات و یکون کلیّا عقلیّا، بل بما هو مرآة لأفراده المقدّر وجودها بحیث کلّما وجد فی الخارج فرد ترتّب علیه ذلک الوصف و الحکم، سواء کانت القضیّة خبریّة، أو طلبیّة، نحو کلّ جسم ذو أبعاد ثلاثة، أو کلّ عاقل بالغ مستطیع یجب علیه الحجّ، فانّ الحکم فی مثل هذا یترتّب علی جمیع الأفراد الّتی یفرض وجودها بجامع واحد و بملاک واحد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یعنی قضیۀ حقیقیه عبارت است از ثبوت وصف یا حکمی بر یک عنوان؛ به گونه‌ای که عنوان مزبور، همچون آیینه‌ای انعکاس‌دهندۀ تمام افراد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محقَّق الوجود و مقدّر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چه اینکه عناوین، به منزلۀ آیینۀ مصادیق و افراد خویش هستند؛ خواه وجود افراد مزبور، فعلی باشد و خواه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که یک عنوان، آیینۀ افرادی باشد که نه در حال حاضر محقق هستند و نه در آینده محقق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اخذ عنوان، متوقف بر وجود افرادش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ملاک قضیۀ حقیقیه این است که موضوع آن، عنوان مأخوذ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افراد خارجی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بایستی توجّه داشت که اخذ عنوان در قضیۀ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عنوان از این جهت که عنوان است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بما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کلی عقلی است و قابل صدق بر خارجیات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جهت که آیینۀ افراد مقدّر خویش می‌باشد، به عنوان موضوع اخذ می‌شود؛ به گونه‌ای که هرگاه فردی از آن در خارج محقّق شود، وصف یا حکم قضیه بر آن فرد مترتّب می‌گردد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قضیۀ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نمی‌کند که قضیۀ</w:t>
      </w:r>
    </w:p>
    <w:p>
      <w:pPr>
        <w:pStyle w:val="BookText"/>
        <w:rPr/>
      </w:pPr>
      <w:r>
        <w:rPr>
          <w:rFonts w:ascii="IRNazanin" w:hAnsi="IRNazanin" w:eastAsia="IRNazanin"/>
          <w:color w:val="111111"/>
          <w:sz w:val="28"/>
          <w:sz w:val="28"/>
          <w:szCs w:val="28"/>
          <w:rtl w:val="true"/>
          <w:lang w:bidi="fa-IR"/>
        </w:rPr>
        <w:t>حقیقیه، خبری باشد یا طلبی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جسمی، دارای ابعاد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 بالغ مستطیعی، واجب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قضایا، حکم بر تمام افرادی که تحت ملاک و قدر جامع عنوان مفروض هستند،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تعریف نائینی رحمه الله از قضیۀ حقیقیه نیز، سه قید وجود دارد که نقطۀ مقابل قیود قضیۀ خارجیه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قضایای حقیقیه عنوان کلّی است؛ نه افراد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اشخاص و مصادیق عنوان، ملاک و قدر جامع، موجود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یا حکم موجود در قضیۀ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قدر جامع و ملاکی که بین تمام افراد و مصادیق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تعدّی به سایر موارد را نیز دارا می‌باشد</w:t>
      </w:r>
      <w:r>
        <w:rPr>
          <w:rFonts w:eastAsia="IRNazanin" w:cs="IRNazanin"/>
          <w:color w:val="111111"/>
          <w:sz w:val="28"/>
          <w:szCs w:val="28"/>
          <w:rtl w:val="true"/>
          <w:lang w:bidi="fa-IR"/>
        </w:rPr>
        <w:t>.</w:t>
      </w:r>
      <w:bookmarkStart w:id="201" w:name="pg5621_36944"/>
    </w:p>
    <w:p>
      <w:pPr>
        <w:pStyle w:val="Heading4"/>
        <w:numPr>
          <w:ilvl w:val="3"/>
          <w:numId w:val="1"/>
        </w:numPr>
        <w:rPr/>
      </w:pPr>
      <w:bookmarkStart w:id="202" w:name="__RefHeading___Toc3078925_581953129"/>
      <w:bookmarkStart w:id="203" w:name="_Toc76"/>
      <w:bookmarkEnd w:id="201"/>
      <w:bookmarkEnd w:id="202"/>
      <w:r>
        <w:rPr/>
        <w:t>2</w:t>
      </w:r>
      <w:r>
        <w:rPr>
          <w:rtl w:val="true"/>
        </w:rPr>
        <w:t xml:space="preserve">- </w:t>
      </w:r>
      <w:r>
        <w:rPr>
          <w:rtl w:val="true"/>
        </w:rPr>
        <w:t>تعریف امام خمینی</w:t>
      </w:r>
      <w:bookmarkEnd w:id="203"/>
    </w:p>
    <w:p>
      <w:pPr>
        <w:pStyle w:val="Heading5"/>
        <w:numPr>
          <w:ilvl w:val="4"/>
          <w:numId w:val="1"/>
        </w:numPr>
        <w:rPr/>
      </w:pPr>
      <w:bookmarkStart w:id="204" w:name="__RefHeading___Toc3078927_581953129"/>
      <w:bookmarkStart w:id="205" w:name="_Toc77"/>
      <w:bookmarkEnd w:id="204"/>
      <w:r>
        <w:rPr>
          <w:rtl w:val="true"/>
        </w:rPr>
        <w:t>اشاره</w:t>
      </w:r>
      <w:bookmarkEnd w:id="20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تعریف قضیۀ حقیقیه و خارجیه، به مخالفت با محقّق نائینی رحمه الله برخاسته، محقّق بزرگوار امام خمینی رحمه الله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وی ابتدا تحلیل نائینی رحمه الله را از قضیۀ حقیقیه مورد خدشه قرار می‌دهد؛ سپس بر اساس تعریف و تحلیل خود از این نوع قضیه، ابراز می‌دارد که قسمت اعظمی از کتاب و سنت در وادی احکام شرعی مانند انشائیات و خطاباتی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سنخ قضایای حقیقیه نمی‌باشند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ابتدا پیرامون تقسیم مزبور مقدماتی مطرح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 الإشکال فی بعض الصور لمّا کان مبنیّا علی بیان القضیّة الحقیقیّة لا بأس بالإشارة إلیها، و إلی الفرق بینها و بین الخارجیّة إجمالا،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التقسیم للقضایا الکلّیّة، و أمّا الشخصیّة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فخارجة عن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القضایا الکلّیّة قد یکون الحکم علی الأفراد الموجودة للعنوان، بحیث یختصّ الحکم بما وجد فقط، من غیر أن یشمل ما سیوجد أو ما کان موجودا، و ذلک بأن یتقیّد مدخول أداة العموم بحیث لا ینطبق إلاّ علیها،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عالم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هذا العسکر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کان الحکم علی أفراد عنوان ذاتیّ، أو انتزاعیّ، أو عرضیّ،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لاستغراق أفراد مدخوله، و العنوان المتلوّ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التقیّد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إلاّ علی الأفراد المحقّقة</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یعنی از آنجا که حل برخی اشکالات در گرو بیان قضیۀ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آندوست، به بیان این مطالب می‌پردازیم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قضیه به دو نوع حقیقیه و خارجیه، تنها قضایای کلیه بوده و قضایای شخصیه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این مقسم می‌باشند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قضایای کلیه، حکم بر افراد و مصادیقی از عنوان بار می‌شود که حین الحکم، تحت آن عنوان خاص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حکم در قضیۀ کلیه تنها به افرادی از عنوان اختصاص دارد که بالفعل موجودند و شامل افرادی که در گذشته موجود بوده‌اند یا در آینده موجود خواهند شد، نمی‌شود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علّت این امر، آن است که 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خود را مقید می‌کنند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به گونه‌ای که حکم قضیه، تنها بر مدخول ادات، منطبق بوده و چیزی خارج از آن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نمی‌کند که حکم افراد عنوان، ذاتی آنها بوده یا انتزاعی و یا عرضی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دانشمندی که در حال حاضر هست،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در این لشکر حضور دارد،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مثال یاد شده، برای در بر گرفتن و استغراق افراد مدخول خویش است و عنوانی که پشت 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دلیل تقیید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شامل افراد محقّق الوجود بوده و غیر از آن، بر چیزی منطبق نمی‌گردد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رحمه الله، پس از ذکر مقدمات فوق، دیدگاه خویش را در تعریف قضایای حقیقیه و خارجیه ارائه داده و بر خلاف نائینی رحمه الله، ابتدا به بیان قضایای حقیقیه می‌پردازد</w:t>
      </w:r>
      <w:r>
        <w:rPr>
          <w:rFonts w:eastAsia="IRNazanin" w:cs="IRNazanin"/>
          <w:color w:val="111111"/>
          <w:sz w:val="28"/>
          <w:szCs w:val="28"/>
          <w:rtl w:val="true"/>
          <w:lang w:bidi="fa-IR"/>
        </w:rPr>
        <w:t>.</w:t>
      </w:r>
      <w:bookmarkStart w:id="206" w:name="pg5621_36952"/>
    </w:p>
    <w:p>
      <w:pPr>
        <w:pStyle w:val="Heading5"/>
        <w:numPr>
          <w:ilvl w:val="4"/>
          <w:numId w:val="1"/>
        </w:numPr>
        <w:rPr/>
      </w:pPr>
      <w:bookmarkStart w:id="207" w:name="__RefHeading___Toc3078929_581953129"/>
      <w:bookmarkStart w:id="208" w:name="_Toc78"/>
      <w:bookmarkEnd w:id="206"/>
      <w:bookmarkEnd w:id="207"/>
      <w:r>
        <w:rPr/>
        <w:t>2-1</w:t>
      </w:r>
      <w:r>
        <w:rPr>
          <w:rtl w:val="true"/>
        </w:rPr>
        <w:t xml:space="preserve">- </w:t>
      </w:r>
      <w:r>
        <w:rPr>
          <w:rtl w:val="true"/>
        </w:rPr>
        <w:t>قضایای حقیقیه</w:t>
      </w:r>
      <w:bookmarkEnd w:id="208"/>
    </w:p>
    <w:p>
      <w:pPr>
        <w:pStyle w:val="BookText"/>
        <w:rPr/>
      </w:pPr>
      <w:r>
        <w:rPr>
          <w:rFonts w:ascii="IRNazanin" w:hAnsi="IRNazanin" w:eastAsia="IRNazanin"/>
          <w:color w:val="111111"/>
          <w:sz w:val="28"/>
          <w:sz w:val="28"/>
          <w:szCs w:val="28"/>
          <w:rtl w:val="true"/>
          <w:lang w:bidi="fa-IR"/>
        </w:rPr>
        <w:t>وی در تعریف قضیۀ حقیقیه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القضیّة الحقیقیّة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الحکم فیها علی أفراد الطبیعة</w:t>
      </w:r>
      <w:r>
        <w:rPr>
          <w:rStyle w:val="FootnoteAnchor"/>
          <w:rtl w:val="true"/>
        </w:rPr>
        <w:footnoteReference w:id="221"/>
      </w:r>
      <w:r>
        <w:rPr>
          <w:rFonts w:ascii="IRNazanin" w:hAnsi="IRNazanin" w:eastAsia="IRNazanin"/>
          <w:color w:val="111111"/>
          <w:sz w:val="28"/>
          <w:sz w:val="28"/>
          <w:szCs w:val="28"/>
          <w:rtl w:val="true"/>
          <w:lang w:bidi="fa-IR"/>
        </w:rPr>
        <w:t>القابلة للصدق علی الموجود فی الحال و غیره،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نفس الطبیعة، و هی قابلة للصدق علی کلّ فرد، لا بمعنی وضعها للأفراد، و لا بمعنی کون الطبیعة حاکیة عنها، بل لا تدلّ إلاّ علی نفس الطبیعة، و هی قابلة للصدق علی الأفراد، و متّحدة معها فی الخارج،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استغراق أفراد مدخوله من غیر أن یدلّ علی الوجود أو العدم،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یوضع للأفراد بقید الوجود أو فی حاله، و لهذا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فرد من الطبیعة إمّا موجود أو معدوم، بلا تأوّل</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قضیۀ حقیقیه به قضایایی گفته می‌شود که حکم در آن بر افراد طبیعت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طبیعت، قابل صدق بر افراد موجود در حال یا گذشته و آینده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آتشی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مذکور، بر نفس طبیعت آتش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فردی از آتش قابل صدق است؛ نه اینکه لفظ آتش برای خود افراد آن وضع شده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دلالت لفظ بر طبیعت به معنای حکایت طبیعت از افرادش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نیست که طبیعت آتش حاکی از افراد آن باشد؛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و فقط بر نفس طبیعت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نیز قابل صدق بر افراد موجود در حال و آینده بوده و در خارج با افراد خویش یگانگی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دالّ بر استغراق و در بر گرفتن افراد مدخول خود بوده و به هیچ وجه دلالت بر وجود یا عدم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در همۀ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در حال حاضر موجودند،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نمی‌توان گفت که مدخول ادات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معدومین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فردی از طبیعت یا موجود است و یا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آنکه نیاز به تأویل یا تنظیر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قضیۀ حقیقیه از دید امام رحمه الله، قضیه‌ای است که حکم در آن روی افراد طبیعتی رفته است که هم بر افرادی که بالفعل موجودند و هم افرادی که بعداً موجود می‌شوند، قابلیت صدق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بر تمام افراد صدق می‌کند و حکم در قضیه حقیقیه نسبت به همه افراد این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هر چند طبیعت بر افراد صدق می‌کند؛ اما برای افراد وضع نشده و حاکی از افراد نمی‌باشد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از این رو جملاتی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24"/>
      </w:r>
      <w:bookmarkStart w:id="209" w:name="pg5621_36960"/>
    </w:p>
    <w:p>
      <w:pPr>
        <w:pStyle w:val="Heading5"/>
        <w:numPr>
          <w:ilvl w:val="4"/>
          <w:numId w:val="1"/>
        </w:numPr>
        <w:rPr/>
      </w:pPr>
      <w:bookmarkStart w:id="210" w:name="__RefHeading___Toc3078931_581953129"/>
      <w:bookmarkStart w:id="211" w:name="_Toc79"/>
      <w:bookmarkEnd w:id="209"/>
      <w:bookmarkEnd w:id="210"/>
      <w:r>
        <w:rPr/>
        <w:t>2-2</w:t>
      </w:r>
      <w:r>
        <w:rPr>
          <w:rtl w:val="true"/>
        </w:rPr>
        <w:t xml:space="preserve">- </w:t>
      </w:r>
      <w:r>
        <w:rPr>
          <w:rtl w:val="true"/>
        </w:rPr>
        <w:t>قضایای خارجیه</w:t>
      </w:r>
      <w:bookmarkEnd w:id="211"/>
    </w:p>
    <w:p>
      <w:pPr>
        <w:pStyle w:val="BookText"/>
        <w:rPr/>
      </w:pPr>
      <w:r>
        <w:rPr>
          <w:rFonts w:ascii="IRNazanin" w:hAnsi="IRNazanin" w:eastAsia="IRNazanin"/>
          <w:color w:val="111111"/>
          <w:sz w:val="28"/>
          <w:sz w:val="28"/>
          <w:szCs w:val="28"/>
          <w:rtl w:val="true"/>
          <w:lang w:bidi="fa-IR"/>
        </w:rPr>
        <w:t>مرحوم امام رحمه الله در مناهج صریحاً متعرض تعریف قضایای خارجیه نشده است، از این رو تعریف مزبور را در آثار دیگر ایشان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تقریرات دروس اصول فقه وی می‌باشد،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فی کلتا القضیّتین لم یتعلّق علی الطبیعة، بل تعلّق علی الأفراد بالعنوان الإجمالی، و لا فرق بین القضیتین فی ذلک أصلًا، و الفرق بینهما إنّما هو من جهة أنّ الطبیعة المطلقة أو المقیّدة المأخوذة تلو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بنحو لا تکون قابلة للانطباق إلّا علی الأفراد الموجودة فی الخارج فی هذا الزمان، أو الزمان السابق، أو مجموعهما، فحینئذٍ تکون القضیة خارجیة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حکم در هر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 و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طبیعت تعلق نمی‌گیرد،</w:t>
      </w:r>
      <w:bookmarkStart w:id="212" w:name="pg5621_36962"/>
    </w:p>
    <w:p>
      <w:pPr>
        <w:pStyle w:val="BookText"/>
        <w:rPr/>
      </w:pPr>
      <w:bookmarkEnd w:id="212"/>
      <w:r>
        <w:rPr>
          <w:rFonts w:ascii="IRNazanin" w:hAnsi="IRNazanin" w:eastAsia="IRNazanin"/>
          <w:color w:val="111111"/>
          <w:sz w:val="28"/>
          <w:sz w:val="28"/>
          <w:szCs w:val="28"/>
          <w:rtl w:val="true"/>
          <w:lang w:bidi="fa-IR"/>
        </w:rPr>
        <w:t>بلکه به واسطۀ عنوان اجمالی بر افراد تعلق می‌گیرد و از این جهت تفاوتی بین دو قضیه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فرق دو قضیه در این است که در قضیۀ خارجیه، طبیعت ماخوذ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منطبق بر افرادی است که در گذشته یا حال یا در هر دو زمان، در خارج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حصل کلام مرحوم امام رحمه الله در تعریف قضایای خارجیه این است که قضیۀ خارجیه، قضیه ایست که در آن، طبیعت ماخوذ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منطبق بر افرادی است که در خارج محقق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گذشته یا حال یا در هر دو زمان، در خارج موجود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افراد مقدر الوجود در آینده نمی‌شود</w:t>
      </w:r>
      <w:r>
        <w:rPr>
          <w:rFonts w:eastAsia="IRNazanin" w:cs="IRNazanin"/>
          <w:color w:val="111111"/>
          <w:sz w:val="28"/>
          <w:szCs w:val="28"/>
          <w:rtl w:val="true"/>
          <w:lang w:bidi="fa-IR"/>
        </w:rPr>
        <w:t>].</w:t>
      </w:r>
    </w:p>
    <w:p>
      <w:pPr>
        <w:pStyle w:val="Heading4"/>
        <w:numPr>
          <w:ilvl w:val="3"/>
          <w:numId w:val="1"/>
        </w:numPr>
        <w:rPr/>
      </w:pPr>
      <w:bookmarkStart w:id="213" w:name="__RefHeading___Toc3078933_581953129"/>
      <w:bookmarkStart w:id="214" w:name="_Toc80"/>
      <w:bookmarkEnd w:id="213"/>
      <w:r>
        <w:rPr/>
        <w:t>3</w:t>
      </w:r>
      <w:r>
        <w:rPr>
          <w:rtl w:val="true"/>
        </w:rPr>
        <w:t xml:space="preserve">- </w:t>
      </w:r>
      <w:r>
        <w:rPr>
          <w:rtl w:val="true"/>
        </w:rPr>
        <w:t>دیدگاه حضرت استاد</w:t>
      </w:r>
      <w:bookmarkEnd w:id="214"/>
    </w:p>
    <w:p>
      <w:pPr>
        <w:pStyle w:val="Heading5"/>
        <w:numPr>
          <w:ilvl w:val="4"/>
          <w:numId w:val="1"/>
        </w:numPr>
        <w:rPr/>
      </w:pPr>
      <w:bookmarkStart w:id="215" w:name="__RefHeading___Toc3078935_581953129"/>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قبل از بیان نظر مختار، لازم است پیرامون کلمات مرحوم امام اعلی الله مقامه توضیحاتی ذکر گردد</w:t>
      </w:r>
      <w:r>
        <w:rPr>
          <w:rFonts w:eastAsia="IRNazanin" w:cs="IRNazanin"/>
          <w:color w:val="111111"/>
          <w:sz w:val="28"/>
          <w:szCs w:val="28"/>
          <w:rtl w:val="true"/>
          <w:lang w:bidi="fa-IR"/>
        </w:rPr>
        <w:t>.</w:t>
      </w:r>
    </w:p>
    <w:p>
      <w:pPr>
        <w:pStyle w:val="Heading5"/>
        <w:numPr>
          <w:ilvl w:val="4"/>
          <w:numId w:val="1"/>
        </w:numPr>
        <w:rPr/>
      </w:pPr>
      <w:bookmarkStart w:id="217" w:name="__RefHeading___Toc3078937_581953129"/>
      <w:bookmarkStart w:id="218" w:name="_Toc82"/>
      <w:bookmarkEnd w:id="217"/>
      <w:r>
        <w:rPr/>
        <w:t>3-1</w:t>
      </w:r>
      <w:r>
        <w:rPr>
          <w:rtl w:val="true"/>
        </w:rPr>
        <w:t xml:space="preserve">- </w:t>
      </w:r>
      <w:r>
        <w:rPr>
          <w:rtl w:val="true"/>
        </w:rPr>
        <w:t>واکاوی کلام امام خمینی</w:t>
      </w:r>
      <w:bookmarkEnd w:id="218"/>
    </w:p>
    <w:p>
      <w:pPr>
        <w:pStyle w:val="BookText"/>
        <w:rPr/>
      </w:pPr>
      <w:r>
        <w:rPr>
          <w:rFonts w:ascii="IRNazanin" w:hAnsi="IRNazanin" w:eastAsia="IRNazanin"/>
          <w:color w:val="111111"/>
          <w:sz w:val="28"/>
          <w:sz w:val="28"/>
          <w:szCs w:val="28"/>
          <w:rtl w:val="true"/>
          <w:lang w:bidi="fa-IR"/>
        </w:rPr>
        <w:t>برای توضیح کلام ایشان، توجه به این نکته ضروری است که علت انکار مبنای نائینی طاب ثراه از سوی امام اعلی الله مقامه، دو مبنای عقلی و فلسفی در علم اصول است که مختص وی بوده و به این دو مبنا از اول تا آخر اصول پایبند است و با همین دو مبنا مخالفت خویش را با مرحوم نائینی طاب ثراه ابراز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نخست امام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اوّل مرحوم امام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مشهور اصولیون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طبیعت و طبیعی به هیچ عنوان مرآت برای افراد نیست و حکایت از فرد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این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مفهوم انسان، مرآت برای زید و حاکی از اوست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بلکه این مفهوم در عین اینکه بر زید و عمرو صدق</w:t>
      </w:r>
    </w:p>
    <w:p>
      <w:pPr>
        <w:pStyle w:val="BookText"/>
        <w:rPr/>
      </w:pPr>
      <w:r>
        <w:rPr>
          <w:rFonts w:ascii="IRNazanin" w:hAnsi="IRNazanin" w:eastAsia="IRNazanin"/>
          <w:color w:val="111111"/>
          <w:sz w:val="28"/>
          <w:sz w:val="28"/>
          <w:szCs w:val="28"/>
          <w:rtl w:val="true"/>
          <w:lang w:bidi="fa-IR"/>
        </w:rPr>
        <w:t>می‌کند، حاکی از آن نیست و در حقیقت بین مسئله‌ی صدق و بین مسئله‌ی حکایت و مرآتیت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امام اعلی الله مقامه وفق قاعدۀ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إلا هی لا موجودة و لا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انسان دالّ بر ماهیت انسان است و ماهیت من حیث هی هی غیر از خودش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حاکی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حاکی از زید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زیدیت و عمرویت متعلق به مرحلۀ وجود است، در حالی که سخن ما در ماهیت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ذات ماهیت، نه وجود هست و نه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مبنا، نه طبیعت حاکی از فرد است و نه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هم حاکی از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طبیعت بر موجود خارجی مثل زید، به گونه حکایت و مرآتیت نیست، بلکه طبیعت به حمل شایع صناعی بر افراد خویش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اعلی الله مقامه در بسیاری از موارد از این مبنا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مبحث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مرحوم آخوند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امتناع وضع عام و موضوع له خاص شده با این توجیه که عام نمی‌تواند حاکی از خاص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 امام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اصلاً چیزی نیست و قابلیت</w:t>
      </w:r>
      <w:bookmarkStart w:id="219" w:name="pg5621_36967"/>
    </w:p>
    <w:p>
      <w:pPr>
        <w:pStyle w:val="BookText"/>
        <w:rPr/>
      </w:pPr>
      <w:bookmarkEnd w:id="219"/>
      <w:r>
        <w:rPr>
          <w:rFonts w:ascii="IRNazanin" w:hAnsi="IRNazanin" w:eastAsia="IRNazanin"/>
          <w:color w:val="111111"/>
          <w:sz w:val="28"/>
          <w:sz w:val="28"/>
          <w:szCs w:val="28"/>
          <w:rtl w:val="true"/>
          <w:lang w:bidi="fa-IR"/>
        </w:rPr>
        <w:t>اینکه موضوع برای چیزی واقع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چیزی رنگ وجود پیدا نکند نمی‌توان حکمی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فرقی نمی‌کند که این عدم، عدمِ مطلق باشد یا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زید، عدم دیوار، عدم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براهین فلسفی؛ عدم، عدم است و میان عدم مطلق و عدم مضاف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ایشان بر خلاف نظریۀ مشهور فلاسفه و اصولیون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عدم مطلق و عدم مضاف تفاوت وجود دارد و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عدم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عدم مطلق هیچ چیز نیست، اما عدم مضاف به اعتبار مضافٌ إلیه، حظّی از وجود دارد و می‌توان برای آن حکم یا اعتباری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عدم داشتن کمربند ایمنی، فلان جریمه را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عدم مضاف است که می‌تواند محکوم به حکمی شود و یا تحت اعتباری قرار بگیرد</w:t>
      </w:r>
      <w:r>
        <w:rPr>
          <w:rFonts w:eastAsia="IRNazanin" w:cs="IRNazanin"/>
          <w:color w:val="111111"/>
          <w:sz w:val="28"/>
          <w:szCs w:val="28"/>
          <w:rtl w:val="true"/>
          <w:lang w:bidi="fa-IR"/>
        </w:rPr>
        <w:t>.</w:t>
      </w:r>
    </w:p>
    <w:p>
      <w:pPr>
        <w:pStyle w:val="Heading5"/>
        <w:numPr>
          <w:ilvl w:val="4"/>
          <w:numId w:val="1"/>
        </w:numPr>
        <w:rPr/>
      </w:pPr>
      <w:bookmarkStart w:id="220" w:name="__RefHeading___Toc3078939_581953129"/>
      <w:bookmarkStart w:id="221" w:name="_Toc83"/>
      <w:bookmarkEnd w:id="220"/>
      <w:r>
        <w:rPr/>
        <w:t>3-2</w:t>
      </w:r>
      <w:r>
        <w:rPr>
          <w:rtl w:val="true"/>
        </w:rPr>
        <w:t xml:space="preserve">- </w:t>
      </w:r>
      <w:r>
        <w:rPr>
          <w:rtl w:val="true"/>
        </w:rPr>
        <w:t>نظر مختار حضرت استاد</w:t>
      </w:r>
      <w:bookmarkEnd w:id="221"/>
    </w:p>
    <w:p>
      <w:pPr>
        <w:pStyle w:val="BookText"/>
        <w:rPr/>
      </w:pPr>
      <w:r>
        <w:rPr>
          <w:rFonts w:ascii="IRNazanin" w:hAnsi="IRNazanin" w:eastAsia="IRNazanin"/>
          <w:color w:val="111111"/>
          <w:sz w:val="28"/>
          <w:sz w:val="28"/>
          <w:szCs w:val="28"/>
          <w:rtl w:val="true"/>
          <w:lang w:bidi="fa-IR"/>
        </w:rPr>
        <w:t>بحث ما با امام اعلی الله مقامه این است که آیا امکان دارد متکلم، معدوم را نازل منزله موجود قرار دهد؟ ریشۀ این بحث نیز به این پرسش باز می‌گردد که آیا تقسیم عدم به دو گونۀ مطلق و مضاف صحیح است؟ یا همانگونه که عدم محض متعلق هیچ اعتبار و حکمی واقع نمی‌گردد، عدم مضاف نیز همینطور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مرحوم امام اعلی الله مقامه تقسیم فوق را قبول ندارد، اما مشهور فلاسفه و اصولیون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راستا با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بین عدم مطلق و عدم مضاف تفاوت وجود دارد و مبنای دوم امام اعلی الله مقامه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این است که عدم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مضاف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 از وجود دارد، از این رو می‌توان مکلّف معدوم را که یک سال، یا دو سال، یا صد</w:t>
      </w:r>
    </w:p>
    <w:p>
      <w:pPr>
        <w:pStyle w:val="BookText"/>
        <w:rPr/>
      </w:pPr>
      <w:r>
        <w:rPr>
          <w:rFonts w:ascii="IRNazanin" w:hAnsi="IRNazanin" w:eastAsia="IRNazanin"/>
          <w:color w:val="111111"/>
          <w:sz w:val="28"/>
          <w:sz w:val="28"/>
          <w:szCs w:val="28"/>
          <w:rtl w:val="true"/>
          <w:lang w:bidi="fa-IR"/>
        </w:rPr>
        <w:t>سال و یا هزار سال بعد موجود می‌شود، در حال حاضر نازل منزلۀ موجود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محقق نائینی طاب ثراه تصریح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المعدوم منزلة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و چه بسا واقع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اصلی که در اینجا وجود دارد، این است که آیا اصلاً نیازی به این کلام مرحوم نائینی طاب ثراه در تفسیر قضایای حقیقیه</w:t>
      </w:r>
      <w:r>
        <w:rPr>
          <w:rStyle w:val="FootnoteAnchor"/>
          <w:rtl w:val="true"/>
        </w:rPr>
        <w:footnoteReference w:id="230"/>
      </w:r>
      <w:r>
        <w:rPr>
          <w:rFonts w:ascii="IRNazanin" w:hAnsi="IRNazanin" w:eastAsia="IRNazanin"/>
          <w:color w:val="111111"/>
          <w:sz w:val="28"/>
          <w:sz w:val="28"/>
          <w:szCs w:val="28"/>
          <w:rtl w:val="true"/>
          <w:lang w:bidi="fa-IR"/>
        </w:rPr>
        <w:t>وجود دارد یا خیر؟ به دیگر سخن، با وجود اینکه از نظر عقلی تنزیل المعدوم منزلة الموجود ممکن است، می‌خواهیم ببینیم آیا به این تنزیل نیازی هست یا خیر؟</w:t>
      </w:r>
    </w:p>
    <w:p>
      <w:pPr>
        <w:pStyle w:val="BookText"/>
        <w:rPr/>
      </w:pPr>
      <w:r>
        <w:rPr>
          <w:rFonts w:ascii="IRNazanin" w:hAnsi="IRNazanin" w:eastAsia="IRNazanin"/>
          <w:color w:val="111111"/>
          <w:sz w:val="28"/>
          <w:sz w:val="28"/>
          <w:szCs w:val="28"/>
          <w:rtl w:val="true"/>
          <w:lang w:bidi="fa-IR"/>
        </w:rPr>
        <w:t xml:space="preserve">در این‌جا به نظر می‌رسد حق با مرحوم امام اعلی الله مقامه است و بدون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المعدوم منزلة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ثبوت حکم برای فرد فرد مکلفین را به منصۀ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اشکال عقلی امام اعلی الله مقامه به مرحوم نائینی اعلی الله مقامه 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نقد بر ایشان وجود دارد که نیازی به ثبوت حکم در مرتبۀ انشاء بر مکلف معدوم نبوده و اثری نیز بر این مطلب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چه نیازی است که گفته شود در زمان نزول آیۀ وَ لِلّهِ عَلَی النّاسِ حِجُّ الْبَیْتِ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 وجوب حج همانگونه که بر عهدۀ مستطیعین موجود در زمان نزول آیه ثابت است، در همان زمان برای معدومین نیز ثابت است؛ منتهی در مرحله انشاء؟ بلکه حق این است که شارع در این گونه قضایا، همان طریق عقلا را در قانون گزاری طی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عقلا قانونی را وضع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مقرر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به سن قانونی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تنزیلی ننموده و معدومین را نازل منزله موجود قرار نمی‌دهند؛ بلکه با خود چنین می‌اندیشند که هر زمان این</w:t>
      </w:r>
    </w:p>
    <w:p>
      <w:pPr>
        <w:pStyle w:val="BookText"/>
        <w:rPr/>
      </w:pPr>
      <w:r>
        <w:rPr>
          <w:rFonts w:ascii="IRNazanin" w:hAnsi="IRNazanin" w:eastAsia="IRNazanin"/>
          <w:color w:val="111111"/>
          <w:sz w:val="28"/>
          <w:sz w:val="28"/>
          <w:szCs w:val="28"/>
          <w:rtl w:val="true"/>
          <w:lang w:bidi="fa-IR"/>
        </w:rPr>
        <w:t>قضیه و خطاب قانونی مصداقی پیدا کرد، حکم شامل آن مصداق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قول به تنزیل متوقّف بر تصوّر است و ما معتقدیم که شیوۀ عقلا هرگز این نیست که مصادیق موضوع حکم قانونی را تا روز قیامت تصور کنند؛ چه رسد به این‌که آنها را نازل منزلۀ موجود نیز قرار دهند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قضیۀ حقیقیه را بایستی چنین تفسیر کرد که هر کس، در هر زمانی که موجود و فردی برای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 حکم در همان زمان شامل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پیروی از دیدگاه امام اعلی الله مقامه نظر ما نیز این است که قضیه خارجیه منحصر به افراد موجود در زمان نطق است، امّا در قضیۀ حقیقیه، حکم روی عنوان کلّی بار شده است و این عنوان کلّی، قابلیت صدق بر مصادیق متعدّد را در هر زمانی دارا می‌باشد</w:t>
      </w:r>
      <w:r>
        <w:rPr>
          <w:rFonts w:eastAsia="IRNazanin" w:cs="IRNazanin"/>
          <w:color w:val="111111"/>
          <w:sz w:val="28"/>
          <w:szCs w:val="28"/>
          <w:rtl w:val="true"/>
          <w:lang w:bidi="fa-IR"/>
        </w:rPr>
        <w:t>.</w:t>
      </w:r>
      <w:bookmarkStart w:id="222" w:name="pg5621_36973"/>
    </w:p>
    <w:p>
      <w:pPr>
        <w:pStyle w:val="Heading3"/>
        <w:numPr>
          <w:ilvl w:val="2"/>
          <w:numId w:val="1"/>
        </w:numPr>
        <w:rPr/>
      </w:pPr>
      <w:bookmarkStart w:id="223" w:name="__RefHeading___Toc3078941_581953129"/>
      <w:bookmarkStart w:id="224" w:name="_Toc84"/>
      <w:bookmarkEnd w:id="222"/>
      <w:bookmarkEnd w:id="223"/>
      <w:r>
        <w:rPr>
          <w:rtl w:val="true"/>
        </w:rPr>
        <w:t>گفتار دوّم</w:t>
      </w:r>
      <w:r>
        <w:rPr>
          <w:rtl w:val="true"/>
        </w:rPr>
        <w:t xml:space="preserve">: </w:t>
      </w:r>
      <w:r>
        <w:rPr>
          <w:rtl w:val="true"/>
        </w:rPr>
        <w:t>تفاوتهای قضیۀ خارجیه با حقیقیه</w:t>
      </w:r>
      <w:bookmarkEnd w:id="224"/>
    </w:p>
    <w:p>
      <w:pPr>
        <w:pStyle w:val="Heading4"/>
        <w:numPr>
          <w:ilvl w:val="3"/>
          <w:numId w:val="1"/>
        </w:numPr>
        <w:rPr/>
      </w:pPr>
      <w:bookmarkStart w:id="225" w:name="__RefHeading___Toc3078943_581953129"/>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عمده تفاوتهای بین دو قضیه در کلمات مرحوم نائینی رحمه الله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تعریف قضیۀ خارجیه و حقیقیه، به بیان تفاوتهای آندو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تمتاز القضیّة الخارجیّة عن القضیّة الحقیقیّة</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آنچه گفته شد، تفاوت قضیۀ خارجیه با حقیقیه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عبارات مرحوم نائینی رحمه الله در مواضع مختلف آثار اصولی ایشان، می‌توان نتیجه گرفت که وی به وجود ده تفاوت میان قضیۀ خارجیه با حقیقیه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تفاوتهای مذکور در کلام نائینی رحمه الله را بررسی نموده و سپس به تفاوتهای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متعرّض آنها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4"/>
        <w:numPr>
          <w:ilvl w:val="3"/>
          <w:numId w:val="1"/>
        </w:numPr>
        <w:rPr/>
      </w:pPr>
      <w:bookmarkStart w:id="227" w:name="__RefHeading___Toc3078945_581953129"/>
      <w:bookmarkStart w:id="228" w:name="_Toc86"/>
      <w:bookmarkEnd w:id="227"/>
      <w:r>
        <w:rPr/>
        <w:t>1</w:t>
      </w:r>
      <w:r>
        <w:rPr>
          <w:rtl w:val="true"/>
        </w:rPr>
        <w:t xml:space="preserve">- </w:t>
      </w:r>
      <w:r>
        <w:rPr>
          <w:rtl w:val="true"/>
        </w:rPr>
        <w:t>تفاوت در ملاک جامع بین افراد</w:t>
      </w:r>
      <w:bookmarkEnd w:id="228"/>
    </w:p>
    <w:p>
      <w:pPr>
        <w:pStyle w:val="BookText"/>
        <w:rPr/>
      </w:pPr>
      <w:r>
        <w:rPr>
          <w:rFonts w:ascii="IRNazanin" w:hAnsi="IRNazanin" w:eastAsia="IRNazanin"/>
          <w:color w:val="111111"/>
          <w:sz w:val="28"/>
          <w:sz w:val="28"/>
          <w:szCs w:val="28"/>
          <w:rtl w:val="true"/>
          <w:lang w:bidi="fa-IR"/>
        </w:rPr>
        <w:t>عبارت نائینی رحمه الله در بیان تفاوت نخست چنین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فی القضیّة الخارجیّة لیس هناک ملاک جامع و عنوان عامّ</w:t>
      </w:r>
    </w:p>
    <w:p>
      <w:pPr>
        <w:pStyle w:val="BookText"/>
        <w:rPr/>
      </w:pPr>
      <w:r>
        <w:rPr>
          <w:rFonts w:ascii="IRNazanin" w:hAnsi="IRNazanin" w:eastAsia="IRNazanin"/>
          <w:color w:val="111111"/>
          <w:sz w:val="28"/>
          <w:sz w:val="28"/>
          <w:szCs w:val="28"/>
          <w:rtl w:val="true"/>
          <w:lang w:bidi="fa-IR"/>
        </w:rPr>
        <w:t>ینطبق علی الأفراد، بل کلّ فرد یکون له حکم یخصّه بملاک لا یتعدّی عنه</w:t>
      </w:r>
      <w:r>
        <w:rPr>
          <w:rFonts w:eastAsia="IRNazanin" w:cs="IRNazanin"/>
          <w:color w:val="111111"/>
          <w:sz w:val="28"/>
          <w:szCs w:val="28"/>
          <w:rtl w:val="true"/>
          <w:lang w:bidi="fa-IR"/>
        </w:rPr>
        <w:t>».</w:t>
      </w:r>
      <w:r>
        <w:rPr>
          <w:rStyle w:val="FootnoteAnchor"/>
          <w:rtl w:val="true"/>
        </w:rPr>
        <w:footnoteReference w:id="2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تفاوت</w:t>
      </w:r>
      <w:r>
        <w:rPr>
          <w:rStyle w:val="FootnoteAnchor"/>
          <w:rtl w:val="true"/>
        </w:rPr>
        <w:footnoteReference w:id="234"/>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خارجیه، ملاک جامع و عنوان عام منطبق بر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فرد، دارای حکم منحصر به فرد با ملاک مختص به خویش است و ملاک مزبور، قابلیت تعدّی به افراد دیگر را دارا نمی‌باشد</w:t>
      </w:r>
      <w:r>
        <w:rPr>
          <w:rFonts w:eastAsia="IRNazanin" w:cs="IRNazanin"/>
          <w:color w:val="111111"/>
          <w:sz w:val="28"/>
          <w:szCs w:val="28"/>
          <w:rtl w:val="true"/>
          <w:lang w:bidi="fa-IR"/>
        </w:rPr>
        <w:t>.</w:t>
      </w:r>
      <w:r>
        <w:rPr>
          <w:rStyle w:val="FootnoteAnchor"/>
          <w:rtl w:val="true"/>
        </w:rPr>
        <w:footnoteReference w:id="235"/>
      </w:r>
      <w:bookmarkStart w:id="229" w:name="pg5621_36977"/>
    </w:p>
    <w:p>
      <w:pPr>
        <w:pStyle w:val="Heading4"/>
        <w:numPr>
          <w:ilvl w:val="3"/>
          <w:numId w:val="1"/>
        </w:numPr>
        <w:rPr/>
      </w:pPr>
      <w:bookmarkStart w:id="230" w:name="__RefHeading___Toc3078947_581953129"/>
      <w:bookmarkStart w:id="231" w:name="_Toc87"/>
      <w:bookmarkEnd w:id="229"/>
      <w:bookmarkEnd w:id="230"/>
      <w:r>
        <w:rPr/>
        <w:t>2</w:t>
      </w:r>
      <w:r>
        <w:rPr>
          <w:rtl w:val="true"/>
        </w:rPr>
        <w:t xml:space="preserve">- </w:t>
      </w:r>
      <w:r>
        <w:rPr>
          <w:rtl w:val="true"/>
        </w:rPr>
        <w:t>تفاوت در قابلیت وقوع در کبرای قیاس</w:t>
      </w:r>
      <w:bookmarkEnd w:id="231"/>
    </w:p>
    <w:p>
      <w:pPr>
        <w:pStyle w:val="Heading5"/>
        <w:numPr>
          <w:ilvl w:val="4"/>
          <w:numId w:val="1"/>
        </w:numPr>
        <w:rPr/>
      </w:pPr>
      <w:bookmarkStart w:id="232" w:name="__RefHeading___Toc3078949_581953129"/>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وی تفاوت دوّم میان قضایای خارجیه و حقیقیه را چنین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تقع القضیّة الخارجیّة کبری القیاس و لا تقع فی طریق الاستنباط، لأنّ القضیّة الخارجیّة تکون فی قوّة الجزئیة لا تکون کاسبة و لا مکتسبة، فلا یصح استنتاج مقتولیّة زید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فی العسکر قتل، لأنّه لا یصح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فی العسکر قتل، إلّا بعد العلم بمن فی العسکر و انّ زیدا منهم، و بعد علمه بذلک لا حاجة إلی تألیف القیاس لاستنتاج مقتولیّة زید، و علی فرض التّألیف یکون صورة قیاس لا واقع 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العسکر و کلّ من فی العسکر قتل فزید قتل،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فی العسکر قتل، إلّا بعد العلم بقتل زید، فلا یکون هذا من الأقیسة المنتجة</w:t>
      </w:r>
      <w:r>
        <w:rPr>
          <w:rFonts w:eastAsia="IRNazanin" w:cs="IRNazanin"/>
          <w:color w:val="111111"/>
          <w:sz w:val="28"/>
          <w:szCs w:val="28"/>
          <w:rtl w:val="true"/>
          <w:lang w:bidi="fa-IR"/>
        </w:rPr>
        <w:t>.»</w:t>
      </w:r>
      <w:r>
        <w:rPr>
          <w:rStyle w:val="FootnoteAnchor"/>
          <w:rtl w:val="true"/>
        </w:rPr>
        <w:footnoteReference w:id="2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ثمرۀ تقسیم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خارجیه کبرای قیاس قرار نگرفته و در طریق استنباط حکم شرعی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 قضیۀ خارجیه، جزئی بوده و قابلیت اکساب و اکتساب ملاک</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لشکر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قضیۀ فوق زمانی صادق است که اولاً یکایک افراد لشکر شناخته شده باشند، و ثانیاً معلوم گردد که زید، جزء لشکر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بعد از علم به این دو مطلب، دیگر نیازی به تألیف قیاس برای استنتاج کشته شدن زید،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قیاسی نیز تألیف شود، واقعیتّی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قیاس زیر را در نظر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لشکر بود،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قیاس، علم به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لشکر بود،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دانستن قتل یکایک افراد لشکر از جمله زید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به کبرای قیاس متوقف است بر علم به نتیجه؛ و این یعنی عدم منتج بودن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نمی‌توان مقتول شدن زید را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العسکر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علم به چنان قضیه ای پس ازعلم به قتل همه کسانی که در لشکرهستند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علم به وجود زید و کشته شدن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دراین هنگام هیچ نیازی به تشکیل قیاس نیست و چنین چیدمانی هرچند نمایی قیاس گونه دارد، اما از واقعیت آن تهی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بخلاف القضیّة الحقیقیّة، فانّها تکون کبری لقیاس الاستنتاج و یستفاد منها حکم الأفراد،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مستطیع و کلّ مستطیع یجب علیه الحج فزید یجب علیه الحج، و لا یتوقّف العلم بکلیّة الکبری علی العلم باستطاعة زید و وجوب الحج علیه، کما کان یتوقّف العلم بکلیّة القضیّة الخارجیّة علی العلم بکون زید فی العسکر و انّه قد قتل، بل کلیّة الکبری فی القضیّة الحقیقیّة انّما تستفاد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 خلاف قضیۀ حقیقیه که کبرای قیاس استنتاجی قرار گرفته و از آن، حکم افراد و مصادیق استخراج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قیاس زیر را در نظر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مستطیعی، واجب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واجب الحج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قیاس بر خلاف قیاس قبلی، علم به کلّیت کبری متوقّف بر علم به استطاعت زید و وجوب حج بر وی نیست؛ بلکه کلّیت آن از آیۀ وَ لِلّهِ عَلَی النّاسِ حِجُّ الْبَیْتِ بدست آمده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حالت کلی می‌توان گفت که در قضایای حقیقیه، علم به کلّیت کبری، بر علم به اندراج نتیجه درآن بستگی ندارد؛ بلکه کلیت کبری از ناحیه دیگری حاصل می‌گردد</w:t>
      </w:r>
      <w:r>
        <w:rPr>
          <w:rFonts w:eastAsia="IRNazanin" w:cs="IRNazanin"/>
          <w:color w:val="111111"/>
          <w:sz w:val="28"/>
          <w:szCs w:val="28"/>
          <w:rtl w:val="true"/>
          <w:lang w:bidi="fa-IR"/>
        </w:rPr>
        <w:t>.</w:t>
      </w:r>
      <w:r>
        <w:rPr>
          <w:rStyle w:val="FootnoteAnchor"/>
          <w:rtl w:val="true"/>
        </w:rPr>
        <w:footnoteReference w:id="238"/>
      </w:r>
      <w:bookmarkStart w:id="234" w:name="pg5621_36983"/>
    </w:p>
    <w:p>
      <w:pPr>
        <w:pStyle w:val="Heading5"/>
        <w:numPr>
          <w:ilvl w:val="4"/>
          <w:numId w:val="1"/>
        </w:numPr>
        <w:rPr/>
      </w:pPr>
      <w:bookmarkStart w:id="235" w:name="__RefHeading___Toc3078951_581953129"/>
      <w:bookmarkStart w:id="236" w:name="_Toc89"/>
      <w:bookmarkEnd w:id="234"/>
      <w:bookmarkEnd w:id="235"/>
      <w:r>
        <w:rPr/>
        <w:t>2-1</w:t>
      </w:r>
      <w:r>
        <w:rPr>
          <w:rtl w:val="true"/>
        </w:rPr>
        <w:t xml:space="preserve">- </w:t>
      </w:r>
      <w:r>
        <w:rPr>
          <w:rtl w:val="true"/>
        </w:rPr>
        <w:t>پاسخ محقّق نائینی به شبهۀ قیاس اقترانی شکل اول</w:t>
      </w:r>
      <w:bookmarkEnd w:id="2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رحمه الله سپس از تفاوت مزبور برای پاسخ به شبهۀ دور در قیاس اقترانی شکل</w:t>
      </w:r>
    </w:p>
    <w:p>
      <w:pPr>
        <w:pStyle w:val="BookText"/>
        <w:rPr/>
      </w:pPr>
      <w:r>
        <w:rPr>
          <w:rFonts w:ascii="IRNazanin" w:hAnsi="IRNazanin" w:eastAsia="IRNazanin"/>
          <w:color w:val="111111"/>
          <w:sz w:val="28"/>
          <w:sz w:val="28"/>
          <w:szCs w:val="28"/>
          <w:rtl w:val="true"/>
          <w:lang w:bidi="fa-IR"/>
        </w:rPr>
        <w:t>اول بهره جسته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أشکل علی الشّکل الأول الّذی هو بدیهیّ الإنتاج من استلزامه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العلم بالنّتیجة یتوقّف علی العلم بکلیّة الکبری، و العلم بکلیّة الکبری یتوقّف علی العلم باندراج النّتیجة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لمکان الخلط بین القضیّة الخارجیّة و القضیّة الحقیقیّة، فانّ فی القضیّة الحقیقیّة لا یتوقّف العلم بکلیّة الکبری علی العلم باندراج النّتیجة فیها، بل کلیّة الکبری انّما تستفاد من مکان آخر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القضیّة الخارجیّة العلم بکلیّة القضیّة یتوقّف علی العلم بما یندرج تحتها من الأفراد،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الخارجیّة لا تقع کبری القیاس، و لا یتألّف منها القیاس حقیقة، و انّما یکون صورة قیاس لا واقع له، فانّ القضایا المعتبرة فی العلوم الّتی یتألف منها الأقیسة انّما هی ما کانت علی نحو القضایا الحقیقیّة، فیرتفع الإشکال من أصله، و لا حاجة إلی التّفصّی عن الدور بالإجمال و التفصیل، کما فی بعض کلمات أهل المعقول</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از آنچه گفتیم معلوم می‌شود که شبهۀ دور در شکل اول قیاس اقترانی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بدیهی الانتاج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خلط میان قضایای خارجیه و حقیقیه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شبهۀ دور را چنین مطرح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نتیجه، متوقف است بر علم به کلّیت کبری، و علم به کلّیت کبری بر علم به مندرج بودن نتیجه در تحت کبری متوقف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اندراج نتیجه در 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کلیت کبری</w:t>
      </w:r>
    </w:p>
    <w:p>
      <w:pPr>
        <w:pStyle w:val="BookText"/>
        <w:rPr/>
      </w:pPr>
      <w:r>
        <w:rPr>
          <w:rFonts w:ascii="IRNazanin" w:hAnsi="IRNazanin" w:eastAsia="IRNazanin"/>
          <w:color w:val="111111"/>
          <w:sz w:val="28"/>
          <w:sz w:val="28"/>
          <w:szCs w:val="28"/>
          <w:rtl w:val="true"/>
          <w:lang w:bidi="fa-IR"/>
        </w:rPr>
        <w:t>امّا باید توجه داشت که علم به کلیت کبری در قضیۀ حقیقیه، منوط به دانستن اندراج نتیجه در کبری نیست؛ بلکه کلیت مزبور از ناحیۀ دیگری حاصل می‌گردد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خارجیه، علم به کلیت کبری متوقف بر علم به افراد مندرج در آن می‌باشد؛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خارجیه کبرای قیاس واقع نمی‌شود و قیاسی نیز بر اساس آن شکل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قضایای واجد اعتبار در علوم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کبرای اقیسه واقع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قضایای حقیقیه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پاسخ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اشکال منتفی بوده و برای رهایی از تنگنای شبهۀ دور، نیازی به طرح مطالب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برخی فلاسفه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کلام نائینی رحمه الله این است که به زعم قائل به دور، کبرای هر قیاسی از سنخ قضایای خارجیه است که در آن، علم به کلّیت کبری متوقف بر علم به تک تک جزئیاتش بوده و عنوان کلی هیچ‌گونه مدخلیتی در جریان حکم بر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قضایای معتبر در علوم از سنخ قضایای حقیقیه‌اند و کبرای قیاسهای معتبر هرگز از راه علم به جزئیات آنها حاصل نمی‌شود، بلکه علم به آن از راه‌های دیگری</w:t>
      </w:r>
      <w:r>
        <w:rPr>
          <w:rStyle w:val="FootnoteAnchor"/>
          <w:rtl w:val="true"/>
        </w:rPr>
        <w:footnoteReference w:id="240"/>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r>
        <w:rPr>
          <w:rStyle w:val="FootnoteAnchor"/>
          <w:rtl w:val="true"/>
        </w:rPr>
        <w:footnoteReference w:id="241"/>
      </w:r>
      <w:bookmarkStart w:id="237" w:name="pg5621_36989"/>
    </w:p>
    <w:p>
      <w:pPr>
        <w:pStyle w:val="Heading5"/>
        <w:numPr>
          <w:ilvl w:val="4"/>
          <w:numId w:val="1"/>
        </w:numPr>
        <w:rPr/>
      </w:pPr>
      <w:bookmarkStart w:id="238" w:name="__RefHeading___Toc3078953_581953129"/>
      <w:bookmarkStart w:id="239" w:name="_Toc90"/>
      <w:bookmarkEnd w:id="237"/>
      <w:bookmarkEnd w:id="238"/>
      <w:r>
        <w:rPr/>
        <w:t>2-2</w:t>
      </w:r>
      <w:r>
        <w:rPr>
          <w:rtl w:val="true"/>
        </w:rPr>
        <w:t xml:space="preserve">- </w:t>
      </w:r>
      <w:r>
        <w:rPr>
          <w:rtl w:val="true"/>
        </w:rPr>
        <w:t>دیدگاه نائینی پیرامون موارد خلط قضیۀ حقیقیه با خارجیه</w:t>
      </w:r>
      <w:bookmarkEnd w:id="239"/>
    </w:p>
    <w:p>
      <w:pPr>
        <w:pStyle w:val="BookText"/>
        <w:rPr/>
      </w:pPr>
      <w:r>
        <w:rPr>
          <w:rFonts w:ascii="IRNazanin" w:hAnsi="IRNazanin" w:eastAsia="IRNazanin"/>
          <w:color w:val="111111"/>
          <w:sz w:val="28"/>
          <w:sz w:val="28"/>
          <w:szCs w:val="28"/>
          <w:rtl w:val="true"/>
          <w:lang w:bidi="fa-IR"/>
        </w:rPr>
        <w:t>وی در ادامه مواردی از وقوع خلط بین دو قسم مزبور را برشمرده می‌نویسد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الخلط بین القضیّة الخارجیّة و الحقیقیّة فی جملة من الموارد، کمسألة امر الآمر مع علمه بانتفاء الشّرائط، و کمسألة التّمسّک بالعامّ فی الشّبهات المصداقیّة، و کمسألة الشّرط المتأخر، و غیر ذلک ممّا یأتی الإشارة إلیه کلّ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الفروع کلّها تبتنی علی تخیّل کون القضایا الشّرعیّة من قبیل القضایا الخارجیّة، و هو ضروریّ البطلان، لوضوح انّ القضایا الواردة فی الکتاب و السّنة انّما هی قضایا حقیقیّة، ولیست إخبارات عمّا سیأتی بان یکون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إلخ اخبارا بأنّ کل من یوجد مستطیعا فأوجه علیه خطابا یخصه، بل انما هی إخبارات عن إنشاءات فی عالم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القضایا الشّرعیة من القضایا الحقیقیّة واضح لا یحتاج إلی مزید برهان وبیان</w:t>
      </w:r>
      <w:r>
        <w:rPr>
          <w:rFonts w:eastAsia="IRNazanin" w:cs="IRNazanin"/>
          <w:color w:val="111111"/>
          <w:sz w:val="28"/>
          <w:szCs w:val="28"/>
          <w:rtl w:val="true"/>
          <w:lang w:bidi="fa-IR"/>
        </w:rPr>
        <w:t>.»</w:t>
      </w:r>
      <w:r>
        <w:rPr>
          <w:rStyle w:val="FootnoteAnchor"/>
          <w:rtl w:val="true"/>
        </w:rPr>
        <w:footnoteReference w:id="242"/>
      </w:r>
      <w:bookmarkStart w:id="240" w:name="pg5621_36991"/>
    </w:p>
    <w:p>
      <w:pPr>
        <w:pStyle w:val="BookText"/>
        <w:rPr/>
      </w:pPr>
      <w:bookmarkEnd w:id="240"/>
      <w:r>
        <w:rPr>
          <w:rFonts w:ascii="IRNazanin" w:hAnsi="IRNazanin" w:eastAsia="IRNazanin"/>
          <w:color w:val="111111"/>
          <w:sz w:val="28"/>
          <w:sz w:val="28"/>
          <w:szCs w:val="28"/>
          <w:rtl w:val="true"/>
          <w:lang w:bidi="fa-IR"/>
        </w:rPr>
        <w:t xml:space="preserve">یعنی در موارد دیگری مانند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آمر با علم به انتفاء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در شبهات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 قضایای خارجیه و حقیقیه خلط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تمامی فروع مذکور مبنی بر تخیل این مطلب بوده که احکام شرعی، از سنخ قضایای خارجیه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یقیناً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روشن است که قضایای وارد در کتاب و سنت، حقیقیه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اخبارهایی مثل وَ لِلّهِ عَلَی النّاسِ حِجُّ الْبَیْتِ این نیست که هرگاه شخصی مستطیع شد، اختصاصاً مخاطب واقع گردد و خطاب مزبور تا زمانیکه استطاعت نیافته متوجه وی نباشد؛ بلکه این گونه اخبارها، اخبار از انشاء در لوح محفوظ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رحمه الله سپس به سه تفاوت دیگر در این قسمت اشاره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الجهات الّتی تمتاز بها القضیّة الخارجیّة عن القضیّة الحقیقیّة و ان کانت کثیرة قد أشرنا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جهات ثلاث</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هرچند عمده جهاتی که با آنها قضیۀ خارجیه از حقیقیه باز شناخته می‌شود، مذکور شد؛ اما سه جهت دیگر بیان می‌گردد</w:t>
      </w:r>
      <w:r>
        <w:rPr>
          <w:rFonts w:eastAsia="IRNazanin" w:cs="IRNazanin"/>
          <w:color w:val="111111"/>
          <w:sz w:val="28"/>
          <w:szCs w:val="28"/>
          <w:rtl w:val="true"/>
          <w:lang w:bidi="fa-IR"/>
        </w:rPr>
        <w:t>:</w:t>
      </w:r>
    </w:p>
    <w:p>
      <w:pPr>
        <w:pStyle w:val="Heading4"/>
        <w:numPr>
          <w:ilvl w:val="3"/>
          <w:numId w:val="1"/>
        </w:numPr>
        <w:rPr/>
      </w:pPr>
      <w:bookmarkStart w:id="241" w:name="__RefHeading___Toc3078955_581953129"/>
      <w:bookmarkStart w:id="242" w:name="_Toc91"/>
      <w:bookmarkEnd w:id="241"/>
      <w:r>
        <w:rPr/>
        <w:t>3</w:t>
      </w:r>
      <w:r>
        <w:rPr>
          <w:rtl w:val="true"/>
        </w:rPr>
        <w:t xml:space="preserve">- </w:t>
      </w:r>
      <w:r>
        <w:rPr>
          <w:rtl w:val="true"/>
        </w:rPr>
        <w:t>تفاوت در گسترۀ علم آمر</w:t>
      </w:r>
      <w:bookmarkEnd w:id="242"/>
    </w:p>
    <w:p>
      <w:pPr>
        <w:pStyle w:val="Heading5"/>
        <w:numPr>
          <w:ilvl w:val="4"/>
          <w:numId w:val="1"/>
        </w:numPr>
        <w:rPr/>
      </w:pPr>
      <w:bookmarkStart w:id="243" w:name="__RefHeading___Toc3078957_581953129"/>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سوّمین تفاوت قضیۀ خارجیه با قضیۀ حقیقیه، از گسترۀ علم آمر به وجود موضوع و خصوصیات و شرایط دخیل در حکم ناشی می‌گردد که در دو قسم یاد شده یکسان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العبرة فی القضیّة الخارجیّة، هو علم الآمر باجتماع الشّروط و ما له دخل فی حکمه، فلا یوجه التّکلیف علی عمرو مثلا بوجوب إکرام زید إلّا بعد علمه باجتماع عمرو لجمیع الشّروط المعتبرة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و البلوغ، و القدرة، و غیر ذلک ممّا یری</w:t>
      </w:r>
      <w:bookmarkStart w:id="245" w:name="pg5621_36993"/>
    </w:p>
    <w:p>
      <w:pPr>
        <w:pStyle w:val="BookText"/>
        <w:rPr/>
      </w:pPr>
      <w:bookmarkEnd w:id="245"/>
      <w:r>
        <w:rPr>
          <w:rFonts w:ascii="IRNazanin" w:hAnsi="IRNazanin" w:eastAsia="IRNazanin"/>
          <w:color w:val="111111"/>
          <w:sz w:val="28"/>
          <w:sz w:val="28"/>
          <w:szCs w:val="28"/>
          <w:rtl w:val="true"/>
          <w:lang w:bidi="fa-IR"/>
        </w:rPr>
        <w:t>دخله فی مناط حکمه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قضیۀ خارجیه، بایستی آمر علاوه بر علم به وجود موضوع، علم به وجود شرایط و خصوصیات دخیل در حکم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شرایط موضوع حکم نزد آمر، از ملاکات مهم قضیۀ خارجیه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احراز شرایط مزبور در قضیۀ خارجیه، بر عهدۀ خود آمر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تکلیف عمرو به اکرام زید از سوی آمر، تنها در صورتی وجیه است که آمر به اجتماع تمام شرایط انجام حکم در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عقل، بلوغ، توانایی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می‌خواهد تکلیفی را متوجه عمرو نموده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خود وی باید علم داشته باشد به اینکه عمرو تمام شرایط را برای امتثال حکم دارا می‌باشد</w:t>
      </w:r>
      <w:r>
        <w:rPr>
          <w:rFonts w:eastAsia="IRNazanin" w:cs="IRNazanin"/>
          <w:color w:val="111111"/>
          <w:sz w:val="28"/>
          <w:szCs w:val="28"/>
          <w:rtl w:val="true"/>
          <w:lang w:bidi="fa-IR"/>
        </w:rPr>
        <w:t>.</w:t>
      </w:r>
    </w:p>
    <w:p>
      <w:pPr>
        <w:pStyle w:val="Heading5"/>
        <w:numPr>
          <w:ilvl w:val="4"/>
          <w:numId w:val="1"/>
        </w:numPr>
        <w:rPr/>
      </w:pPr>
      <w:bookmarkStart w:id="246" w:name="__RefHeading___Toc3078959_581953129"/>
      <w:bookmarkStart w:id="247" w:name="_Toc93"/>
      <w:bookmarkEnd w:id="246"/>
      <w:r>
        <w:rPr/>
        <w:t>3-1</w:t>
      </w:r>
      <w:r>
        <w:rPr>
          <w:rtl w:val="true"/>
        </w:rPr>
        <w:t xml:space="preserve">- </w:t>
      </w:r>
      <w:r>
        <w:rPr>
          <w:rtl w:val="true"/>
        </w:rPr>
        <w:t>دو نکته مهم پیرامون قضایای خارجیه</w:t>
      </w:r>
      <w:bookmarkEnd w:id="247"/>
    </w:p>
    <w:p>
      <w:pPr>
        <w:pStyle w:val="BookText"/>
        <w:rPr/>
      </w:pPr>
      <w:r>
        <w:rPr>
          <w:rFonts w:ascii="IRNazanin" w:hAnsi="IRNazanin" w:eastAsia="IRNazanin"/>
          <w:color w:val="111111"/>
          <w:sz w:val="28"/>
          <w:sz w:val="28"/>
          <w:szCs w:val="28"/>
          <w:rtl w:val="true"/>
          <w:lang w:bidi="fa-IR"/>
        </w:rPr>
        <w:t>نائینی رحمه الله پس از ذکر ملاک قضیۀ خارجیه در تفاوت سوم، دو نکته را مورد توجه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نخست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فرض انّ الآمر کان جاهلا بوجود شرط من شروط صدور الحکم، کمجیء بکر الّذی له دخل فی تکلیف عمرو بوجوب إکرام زید، فلا محالة یعلّق حکمه بصورة وجود الشّرط،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 بکر فأکرم زیدا، و تکون القضیّة الخارجیّة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تعلیقها علی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ملحقة بالقضیّة الحقیقیّة</w:t>
      </w:r>
      <w:r>
        <w:rPr>
          <w:rFonts w:eastAsia="IRNazanin" w:cs="IRNazanin"/>
          <w:color w:val="111111"/>
          <w:sz w:val="28"/>
          <w:szCs w:val="28"/>
          <w:rtl w:val="true"/>
          <w:lang w:bidi="fa-IR"/>
        </w:rPr>
        <w:t>.»</w:t>
      </w:r>
      <w:r>
        <w:rPr>
          <w:rStyle w:val="FootnoteAnchor"/>
          <w:rtl w:val="true"/>
        </w:rPr>
        <w:footnoteReference w:id="2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شود که آمر، حتّی به وجود یک شرط از شرایط حکم علم نداشته</w:t>
      </w:r>
    </w:p>
    <w:p>
      <w:pPr>
        <w:pStyle w:val="BookText"/>
        <w:rPr/>
      </w:pPr>
      <w:r>
        <w:rPr>
          <w:rFonts w:ascii="IRNazanin" w:hAnsi="IRNazanin" w:eastAsia="IRNazanin"/>
          <w:color w:val="111111"/>
          <w:sz w:val="28"/>
          <w:sz w:val="28"/>
          <w:szCs w:val="28"/>
          <w:rtl w:val="true"/>
          <w:lang w:bidi="fa-IR"/>
        </w:rPr>
        <w:t>باشد، مسلماً حکم وی معلّق به زمان وجود شرط مزبور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فرض کنیم که آمر، عمرو را در صورت حضور شخص ثالثی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اکرام زید نموده؛ اما از حضور یا غیبت بکر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اکرام زید بر عهدۀ بکر باید به این شکل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بکر آمد، زید را اکرام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قضیۀ خارجیه تنها از جهت معلّق بودن آن به حصول شرط، ملحق به قضیۀ حقیقیه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نکتۀ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المدار فی صدور الحکم فی القضیّة الخارجیّة انّما هو علی علم الآمر باجتماع شروط حکمه و عدم علمه، فان کان عالما بها فلا محالة یصدر منه الحکم و لو فرض خطاء علمه و عدم اجتماع الشّروط واقعا، إذ لا دخل لوجودها الواقعی فی ذلک، بل المناط فی صدور الحکم هو وجودها العلمی، فان کان عالما بها یحکم و ان لم تکن فی الواقع موجودة، و ان لم یکن عالما بها لا یحکم و ان کانت موجودة فی الواقع الا علی وجه الاشتراط بوجودها، فیرجع إلی القضیّة الحقیقیّة من هذه الجهة، فلا یعتبر فی صدور الحکم فی القضیّة الخارجیّة إلّا علم الآمر باجتماع الشّرائط</w:t>
      </w:r>
      <w:r>
        <w:rPr>
          <w:rFonts w:eastAsia="IRNazanin" w:cs="IRNazanin"/>
          <w:color w:val="111111"/>
          <w:sz w:val="28"/>
          <w:szCs w:val="28"/>
          <w:rtl w:val="true"/>
          <w:lang w:bidi="fa-IR"/>
        </w:rPr>
        <w:t>.»</w:t>
      </w:r>
      <w:r>
        <w:rPr>
          <w:rStyle w:val="FootnoteAnchor"/>
          <w:rtl w:val="true"/>
        </w:rPr>
        <w:footnoteReference w:id="2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صدور حکم در قضیۀ خارجیه؛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یا عدم علم آمر به حاصل بودن تمامی شروط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آمر بایستی عالم به اجتماع شروط مزبور باشد؛ اگرچه علم وی اشتباه بوده و شروط مزبور در واقع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در اینجا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آمر، عالم به شروط باشد،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علم او مطابق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عالم به شروط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واقع شروط حکم موجود باشدحکمی از سوی وی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نحو</w:t>
      </w:r>
    </w:p>
    <w:p>
      <w:pPr>
        <w:pStyle w:val="BookText"/>
        <w:rPr/>
      </w:pPr>
      <w:r>
        <w:rPr>
          <w:rFonts w:ascii="IRNazanin" w:hAnsi="IRNazanin" w:eastAsia="IRNazanin"/>
          <w:color w:val="111111"/>
          <w:sz w:val="28"/>
          <w:sz w:val="28"/>
          <w:szCs w:val="28"/>
          <w:rtl w:val="true"/>
          <w:lang w:bidi="fa-IR"/>
        </w:rPr>
        <w:t>اشتراط یا تعلیق اقدام به صدور حکم نماید که در این صورت، قضیۀ خارجیۀ مزبور، از این جهت ملحق به حقیقیه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نائینی رحمه الله در دو نکتۀ فوق این است که برای آمر در جهت صدور حکم در قضایای خارجیه، سه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تحقق شروط دارد، و این علم مطابق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حقیقتاً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تحقق شروط دارد، اما این علم اشتباه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 در واقع محقق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علم به تحقق شروط ندارد، اما شروط مزبور حقیقتاً در واقع امر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حالت بدست می‌آید که اولاً ملاک در قضیۀ خارجیه، وجود علمی موضوع و شرایط آن نزد آمر است؛ نه وجود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احراز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حکم 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خود آمر است، نه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رحمه الله پس از ذکر دو نکتۀ فوق به بیان ملاک قضیۀ حقیقیه در تفاوت سوم پرداخته و آن را چنین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فی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فیها تحقّق الموضوع خارجا، إذ الشّرط فی القضیّة الحقیقیّة هو وجود الموضوع عینا و لا عبرة بوجوده العلمی، لأنّ الحکم فی القضیّة الحقیقیّة علی الأفراد المفروض وجودها، فیعتبر فی ثبوت الحکم وجود الأفراد، ولا حکم مع عدم وجودها</w:t>
      </w:r>
      <w:r>
        <w:rPr>
          <w:rFonts w:eastAsia="IRNazanin" w:cs="IRNazanin"/>
          <w:color w:val="111111"/>
          <w:sz w:val="28"/>
          <w:szCs w:val="28"/>
          <w:rtl w:val="true"/>
          <w:lang w:bidi="fa-IR"/>
        </w:rPr>
        <w:t>.»</w:t>
      </w:r>
      <w:r>
        <w:rPr>
          <w:rStyle w:val="FootnoteAnchor"/>
          <w:rtl w:val="true"/>
        </w:rPr>
        <w:footnoteReference w:id="24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ملاک در قضیه حقیقیه، تحقق واقعی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این نوع قضایا، حکم بر مدار وجود حقیقی عین موضوع و وجود واقعی شرایط، استوار بوده و وجود علمی، فاقد اعتبار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در قضایای حقیقیه بر افرادی بار می‌شود که وجودشان مفروض است</w:t>
      </w:r>
      <w:r>
        <w:rPr>
          <w:rFonts w:eastAsia="IRNazanin" w:cs="IRNazanin"/>
          <w:color w:val="111111"/>
          <w:sz w:val="28"/>
          <w:szCs w:val="28"/>
          <w:rtl w:val="true"/>
          <w:lang w:bidi="fa-IR"/>
        </w:rPr>
        <w:t>.</w:t>
      </w:r>
      <w:bookmarkStart w:id="248" w:name="pg5621_37000"/>
    </w:p>
    <w:p>
      <w:pPr>
        <w:pStyle w:val="BookText"/>
        <w:rPr/>
      </w:pPr>
      <w:bookmarkEnd w:id="248"/>
      <w:r>
        <w:rPr>
          <w:rFonts w:ascii="IRNazanin" w:hAnsi="IRNazanin" w:eastAsia="IRNazanin"/>
          <w:color w:val="111111"/>
          <w:sz w:val="28"/>
          <w:sz w:val="28"/>
          <w:szCs w:val="28"/>
          <w:rtl w:val="true"/>
          <w:lang w:bidi="fa-IR"/>
        </w:rPr>
        <w:t xml:space="preserve">توضیح اینکه در قضایای حقیقیه موضوع باید مفروضة الوجود باشد و قبل از تحقق موضوع،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نحوی از انحاء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وجود افراد موضوع برای ثبوت حکم ضروری بوده بوده و در صورت عدم وجود افراد، حکمی وجود نخواهد داشت</w:t>
      </w:r>
      <w:r>
        <w:rPr>
          <w:rFonts w:eastAsia="IRNazanin" w:cs="IRNazanin"/>
          <w:color w:val="111111"/>
          <w:sz w:val="28"/>
          <w:szCs w:val="28"/>
          <w:rtl w:val="true"/>
          <w:lang w:bidi="fa-IR"/>
        </w:rPr>
        <w:t>.</w:t>
      </w:r>
    </w:p>
    <w:p>
      <w:pPr>
        <w:pStyle w:val="Heading5"/>
        <w:numPr>
          <w:ilvl w:val="4"/>
          <w:numId w:val="1"/>
        </w:numPr>
        <w:rPr/>
      </w:pPr>
      <w:bookmarkStart w:id="249" w:name="__RefHeading___Toc3078961_581953129"/>
      <w:bookmarkStart w:id="250" w:name="_Toc94"/>
      <w:bookmarkEnd w:id="249"/>
      <w:r>
        <w:rPr/>
        <w:t>3-2</w:t>
      </w:r>
      <w:r>
        <w:rPr>
          <w:rtl w:val="true"/>
        </w:rPr>
        <w:t xml:space="preserve">- </w:t>
      </w:r>
      <w:r>
        <w:rPr>
          <w:rtl w:val="true"/>
        </w:rPr>
        <w:t>دو نکته مهم پیرامون قضایای حقیقیه</w:t>
      </w:r>
      <w:bookmarkEnd w:id="250"/>
    </w:p>
    <w:p>
      <w:pPr>
        <w:pStyle w:val="BookText"/>
        <w:rPr/>
      </w:pPr>
      <w:r>
        <w:rPr>
          <w:rFonts w:ascii="IRNazanin" w:hAnsi="IRNazanin" w:eastAsia="IRNazanin"/>
          <w:color w:val="111111"/>
          <w:sz w:val="28"/>
          <w:sz w:val="28"/>
          <w:szCs w:val="28"/>
          <w:rtl w:val="true"/>
          <w:lang w:bidi="fa-IR"/>
        </w:rPr>
        <w:t>نائینی رحمه الله پس از بیان ملاک قضیۀ حقیقیه نیز دو نکته را یادآوری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نخست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علم الآمر بوجودها، فالحکم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البالغ المستطیع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مترتّب علی واقع العاقل البالغ المستطیع، لا علی ما یعلم کونه عاقلا بالغا مستطیعا، إذ لا أثر لعلمه فی ذلک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اگر فرض شود که آمر، به وجود موضوع علم داشته و بر اساس آن حکم صادر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عاقل بالغ مستطیع باید حجّ بجا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حکم تنها بر عاقل بالغ مستطیع واقعی که در عالم خارج حقیقتاً محقق باشد، بار می‌شود؛ نه بر کسی که آمر وی را حائز شرایط فوق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قضیۀ حقیقیه، اثری بر علم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نکتۀ دوّم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انّه لم یعلم انّ زیدا عاقل بالغ مستطیع لترتب حکم وجوب الحجّ علیه قهرا بعد جعل وجوب الحجّ علی العاقل البالغ المستطیع، کما انّه لو علم انّ زیدا عاقل بالغ مستطیع و فی الواقع لم یکن کذلک لما کان یجب علیه الحجّ، فالمدار فی ثبوت الحکم فی القضیّة الحقیقیة انّما هو علی وجود الموضوع خارجا، من دون دخل للعلم و</w:t>
      </w:r>
    </w:p>
    <w:p>
      <w:pPr>
        <w:pStyle w:val="BookText"/>
        <w:rPr/>
      </w:pPr>
      <w:r>
        <w:rPr>
          <w:rFonts w:ascii="IRNazanin" w:hAnsi="IRNazanin" w:eastAsia="IRNazanin"/>
          <w:color w:val="111111"/>
          <w:sz w:val="28"/>
          <w:sz w:val="28"/>
          <w:szCs w:val="28"/>
          <w:rtl w:val="true"/>
          <w:lang w:bidi="fa-IR"/>
        </w:rPr>
        <w:t>عدمه فی ذلک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یعنی حتی اگر بر فرض، آمر اطلاعی از عاقل و بالغ و مستطیع بودن زید نداشته باشد؛ پس از جعل حکم وجوب حج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بالغ 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زید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آمر، زید را عاقل و بالغ و مستطیع بداند، اما در واقع چنین نباشد؛ حکم وجوب حج شامل وی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مدار ثبوت حکم در قضیۀ حقیقیه، وجود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دانستن یا ندانستن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ماحصل کلام نائینی رحمه الله در دو نکتۀ فوق این است که آمر با توجه به شرایط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بلوغ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قضیۀ حقیقیه، اقدام به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نسبت به زید که فردی از موضوع است، چهار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حقیقتاً حائز شرایط است و آمر نیز به این مطلب 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آمر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حج بر زید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حقیقتاً حائز شرایط است، اما آمر تصوّر می‌کند که وی فاقد شرایط مزبور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زید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حقیقتاً فاقد شرایط است و آمر نیز به این مطلب 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آمر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زید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حقیقتاً فاقد شرایط است، اما آمر تصوّر می‌کند که وی واجد شرایط مزبور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زید بار نمی‌شود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چهار حالت بدست می‌آید که اولاً ملاک در قضیۀ حقیقیه، وجود واقعی موضوع و شرایط آن است؛ نه وجود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احراز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حکم 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خود افراد است، نه آمر</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این مطلب چکیدۀ سخن مرحوم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رحمه الله</w:t>
      </w:r>
      <w:r>
        <w:rPr>
          <w:rStyle w:val="FootnoteAnchor"/>
          <w:rtl w:val="true"/>
        </w:rPr>
        <w:footnoteReference w:id="252"/>
      </w:r>
      <w:r>
        <w:rPr>
          <w:rFonts w:ascii="IRNazanin" w:hAnsi="IRNazanin" w:eastAsia="IRNazanin"/>
          <w:color w:val="111111"/>
          <w:sz w:val="28"/>
          <w:sz w:val="28"/>
          <w:szCs w:val="28"/>
          <w:rtl w:val="true"/>
          <w:lang w:bidi="fa-IR"/>
        </w:rPr>
        <w:t>در بیان تفاوت سوم قضایای حقیقیه و خارجیه می‌باشد</w:t>
      </w:r>
      <w:r>
        <w:rPr>
          <w:rFonts w:eastAsia="IRNazanin" w:cs="IRNazanin"/>
          <w:color w:val="111111"/>
          <w:sz w:val="28"/>
          <w:szCs w:val="28"/>
          <w:rtl w:val="true"/>
          <w:lang w:bidi="fa-IR"/>
        </w:rPr>
        <w:t>.</w:t>
      </w:r>
      <w:r>
        <w:rPr>
          <w:rStyle w:val="FootnoteAnchor"/>
          <w:rtl w:val="true"/>
        </w:rPr>
        <w:footnoteReference w:id="253"/>
      </w:r>
      <w:bookmarkStart w:id="251" w:name="pg5621_37006"/>
    </w:p>
    <w:p>
      <w:pPr>
        <w:pStyle w:val="Heading4"/>
        <w:numPr>
          <w:ilvl w:val="3"/>
          <w:numId w:val="1"/>
        </w:numPr>
        <w:rPr/>
      </w:pPr>
      <w:bookmarkStart w:id="252" w:name="__RefHeading___Toc3078963_581953129"/>
      <w:bookmarkStart w:id="253" w:name="_Toc95"/>
      <w:bookmarkEnd w:id="251"/>
      <w:bookmarkEnd w:id="252"/>
      <w:r>
        <w:rPr/>
        <w:t>4</w:t>
      </w:r>
      <w:r>
        <w:rPr>
          <w:rtl w:val="true"/>
        </w:rPr>
        <w:t xml:space="preserve">- </w:t>
      </w:r>
      <w:r>
        <w:rPr>
          <w:rtl w:val="true"/>
        </w:rPr>
        <w:t>تفاوت در وحدت یا تغایر انشاء با فعلیت حکم</w:t>
      </w:r>
      <w:bookmarkEnd w:id="253"/>
    </w:p>
    <w:p>
      <w:pPr>
        <w:pStyle w:val="BookText"/>
        <w:rPr/>
      </w:pPr>
      <w:r>
        <w:rPr>
          <w:rFonts w:ascii="IRNazanin" w:hAnsi="IRNazanin" w:eastAsia="IRNazanin"/>
          <w:color w:val="111111"/>
          <w:sz w:val="28"/>
          <w:sz w:val="28"/>
          <w:szCs w:val="28"/>
          <w:rtl w:val="true"/>
          <w:lang w:bidi="fa-IR"/>
        </w:rPr>
        <w:t>تفاوت چهارم دو قضیه به پاسخ این پرسش بازمی گردد که آیا زمان اعتبار یا صدور حکم، با زمان فعلیت یافتن آن در خارج یکی است یا دوّمی متأخر از اولی است، و یا این که میان دو قسم قضیه بایستی تفصیل داد؟ محقّق نائینی رحمه الله قائل به تفصیل قضایای خارجیه با حقیقیه شده و از این جهت ناهمسانی آن دو را چنین تقریر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انّ القضیّة الخارجیّة لا یتخلّف فیها زمان الجعل و الإنشاء عن زمان ثبوت الحکم و فعلیّته، بل فعلیّته تکون بعین تشریعه و إنشائه، فبمجرّد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یتحقّق وجوب الإکرام</w:t>
      </w:r>
      <w:r>
        <w:rPr>
          <w:rFonts w:eastAsia="IRNazanin" w:cs="IRNazanin"/>
          <w:color w:val="111111"/>
          <w:sz w:val="28"/>
          <w:szCs w:val="28"/>
          <w:rtl w:val="true"/>
          <w:lang w:bidi="fa-IR"/>
        </w:rPr>
        <w:t>.»</w:t>
      </w:r>
      <w:r>
        <w:rPr>
          <w:rStyle w:val="FootnoteAnchor"/>
          <w:rtl w:val="true"/>
        </w:rPr>
        <w:footnoteReference w:id="25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چهارم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خارجیه، زمان جعل و انشاء با زمان ثبوت حکم و فعلیت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فعلیت حکم، عین تشریع و انشاء آن بوده و خود انشاء،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مجرد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p>
    <w:p>
      <w:pPr>
        <w:pStyle w:val="BookText"/>
        <w:rPr/>
      </w:pP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اکرام نیز محقق می‌گردد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نائینی رحمه الله سپس استثنائی بر اصل وحدت زمان انشاء و فعلیت حکم در قضایای خارجیه ذکر نموده اذعان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مشروطا بشرط لم یحرزه الآمر فتلحق بالقضیّة الحقیقیّة من هذه الجهة کما أشرنا إلیه، و إلّا لا یعقل تخلّف الإنشاء عن فعلیّة الحکم زمانا، و ان کان متخلّفا رتبة نحو تخلّف الانفعال عن الفعل</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مگر اینکه حکم، مشروط به تحقق شرایطی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آمر محرز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مزبور از این حیث، ملحق به قضایای حقیقیه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غیر این صورت ویژه، اختلاف زمانی انشاء حکم با فعلیت آن ممکن نیست؛ هر چند که از حیث رتبه یکی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رتبۀ انشاء، مقدم بر رتبۀ فعلیت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تقدم رتبۀ فعل بر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پذیرفتن از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فالجعل و الإنشاء انّما یکون أزلیّا، و الفعلیّة انّما تکون بتحقّق الموضوع خارجا، فانّ إنشاءه انّما کان علی الموضوع المقدر وجوده، فلا یعقل تقدّم الحکم علی الموضوع، لأنّه انّما إنشاء حکم ذلک الموضوع، و لیس للحکم نحو وجود قبل وجود الموضوع حتّی یسمّی بالحکم الإنشائی فی قبال الحکم الفعلی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حالی که در قضیه حقیقیه، جعل و انشاء حکم، در ازل صورت گرفته، اما فعلیت حکم منوط به تحقق خارجی موضوع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انشاء حکم بر موضوع مقدرة الوجود بار می‌شود؛ و الا صدور</w:t>
      </w:r>
    </w:p>
    <w:p>
      <w:pPr>
        <w:pStyle w:val="BookText"/>
        <w:rPr/>
      </w:pPr>
      <w:r>
        <w:rPr>
          <w:rFonts w:ascii="IRNazanin" w:hAnsi="IRNazanin" w:eastAsia="IRNazanin"/>
          <w:color w:val="111111"/>
          <w:sz w:val="28"/>
          <w:sz w:val="28"/>
          <w:szCs w:val="28"/>
          <w:rtl w:val="true"/>
          <w:lang w:bidi="fa-IR"/>
        </w:rPr>
        <w:t xml:space="preserve">حکم پیش از 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حکم بر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نهایت چیزی که در اینجا وجود دارد، انشاء حکم یک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حکم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حکم پیش از وجود موضوع، به هیچ نحوه‌ای از انحاء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اصلاً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انشائی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فرق بین إنشاء الحکم و بین الحکم الإنشائی، و الّذی تتکفّله القضایا الحقیقیّة الشّرعیّة انّما هو إنشاء الحکم، نظیر الوصیّة، حیث انّ الوصیّة انّما هی تملیک بعد الموت و لا یعقل تقدّمه علی الموت، لأنّ الّذی أنشأ بصیغة الوصیّة هو هذا أی ملکیّة الموصی له بعد موته، فلو تقدّمت الملکیّة علی الموت یلزم خلاف ما أنشأ، و لا معنی لأن یقال الملکیّة بعد الموت الآن موجودة، لأنّ هذا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الحال فی الأحکام الشّرعیّة، فانّ إنشاءها عبارة عن جعل الحکم علی الموضوع المقدّر وجوده، فما لم یتحقّق الموضوع لا یکون شیء أصلا، و إذا تحقّق الموضوع یتحقّق الحکم لا محالة و لا یمکن ان یتخلّف</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یعنی انشاء حکم غیر از حکم انشائی بوده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قضایای حقیقیۀ شرعی متکفّل بیان آن می‌باشد، انشاء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حکم انشائی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تقریب به ذهن، وصّیت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شیء مورد وصیت؛ بعد از مرگ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معقول نیست که تملیک مزبور بر مرگ موصی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با صیغۀ وصیت انشاء می‌گردد، همان ملکیت موصی له بعد از مرگ موصی می‌باشد و چنانچه تملیک</w:t>
      </w:r>
    </w:p>
    <w:p>
      <w:pPr>
        <w:pStyle w:val="BookText"/>
        <w:rPr/>
      </w:pPr>
      <w:r>
        <w:rPr>
          <w:rFonts w:ascii="IRNazanin" w:hAnsi="IRNazanin" w:eastAsia="IRNazanin"/>
          <w:color w:val="111111"/>
          <w:sz w:val="28"/>
          <w:sz w:val="28"/>
          <w:szCs w:val="28"/>
          <w:rtl w:val="true"/>
          <w:lang w:bidi="fa-IR"/>
        </w:rPr>
        <w:t>مزبور بر موت موصی پیش داشته شود، خلاف آن چیزی خواهد بود که انشاء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بعد از موت موصی، الان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کلامی بی‌معنا و مستلزم تناقض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باب وصیت، موصی تملیک به موصی له را برای بعد از موت خود انشاء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وصیت می‌کنم این خانه را به زید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در اینجا، ملکیت موصی له را برای بعد از موت خود انشاء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اینجاست که آیا قبل موت، ملکیتی برای موصی له وجود دارد؟ پاسخ منفی است و قبل از موت، ملکیتی نیست؛ اما انشاء ملکیت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موصی، ملکیت بعد موت را انشاء کرده است که در این صورت منشأ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موصی له الآن، ملکیت انشائی دارد که مرحلۀ ضعیف‌تری از ملکیت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حال حاضر هیچ نوع ملکیتی وجود ندارد و پس از مرگ موصی است که ملکیت موصی له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احکام شرعیه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إنشاء حکم در حقیقت جعل حکم بر موضوع مقدّر الوجود بوده و تا زمانی که موضوع در عالم خارج محقق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وجود تقدیری به وجود تحقیقی و خارجی منتقل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چیزی به نام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موضوع محقق شد، حکم نیز به تبع آن محقق می‌گردد و تخلف آن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که موضوع با شرایط معین، محقق شود؛ اما حکم بر آن بار نگردد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للحکم نحوان من الوجود یسمّی بالإنشاء تارة، و بالفعلی أخری، بل الحکم هو عبارة عمّا یتحقّق بتحقّق موضوعه، و هذا هو الّذی أنشأ أزلا قبل خلق عالم و آدم، فلو فرض انه لم یتحقّق فی الخارج عاقل بالغ مستطیع فلم یتحقق حکم أیضا أصلا، فالحکم الفعلی عبارة عن الّذی أنشأ و لیس وراء ذلک شیء آخر، فلو أنشأ الحکم علی العاقل البالغ المستطیع، فلا محیص من ثبوت الحکم بمجرّد تحقّق العاقل البالغ المستطیع</w:t>
      </w:r>
      <w:r>
        <w:rPr>
          <w:rFonts w:eastAsia="IRNazanin" w:cs="IRNazanin"/>
          <w:color w:val="111111"/>
          <w:sz w:val="28"/>
          <w:szCs w:val="28"/>
          <w:rtl w:val="true"/>
          <w:lang w:bidi="fa-IR"/>
        </w:rPr>
        <w:t>.»</w:t>
      </w:r>
      <w:r>
        <w:rPr>
          <w:rStyle w:val="FootnoteAnchor"/>
          <w:rtl w:val="true"/>
        </w:rPr>
        <w:footnoteReference w:id="260"/>
      </w:r>
      <w:bookmarkStart w:id="254" w:name="pg5621_37014"/>
    </w:p>
    <w:p>
      <w:pPr>
        <w:pStyle w:val="BookText"/>
        <w:rPr/>
      </w:pPr>
      <w:bookmarkEnd w:id="254"/>
      <w:r>
        <w:rPr>
          <w:rFonts w:ascii="IRNazanin" w:hAnsi="IRNazanin" w:eastAsia="IRNazanin"/>
          <w:color w:val="111111"/>
          <w:sz w:val="28"/>
          <w:sz w:val="28"/>
          <w:szCs w:val="28"/>
          <w:rtl w:val="true"/>
          <w:lang w:bidi="fa-IR"/>
        </w:rPr>
        <w:t>و حاصل کلام اینکه برای حکم دو گونه وجود متصوّر نیست که یکی وجود انشائی باشد و دیگری وجود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وجود بیشتر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آنچه که با تحقق موضوعش، محقق می‌شود و این، همان چیزی است که در ازل، قبل خلقت عالم و آدم انشاء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انشاء حکم در ازل صورت گرفته، اما خود حکم با تحقق موضوعش موجود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مسأله حج، اگر هیچ عاقل بالغ توانگری وجود نداشته باشد، حکم حج به هیچ عنوان تحقق پیدا نمی‌کند؛ نه این که حکم إنشائی صورت گرفته، ولی فعلیت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اینکه یک شخص عاقل بالغ توانگر در عالم خارج موجود شد، حکم حج محقق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الفرق، بین القضیّة الخارجیّة و القضیّة الحقیقیّة، بعدم تخلّف زمان الفعلیّة عن الإنشاء فی الخارجیّة نظیر الهبة، و تخلّفه فی الحقیقیة نظیر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الجهة الثّانیة الّتی تمتاز إحداهما عن الأخری</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بنابراین فرق چهارم میان قضیۀ خارجیه و حقیقیه روشن می‌گردد و آن این است که در قضایای خارجیه مثل هبه، زمان انشاء و فعلیت یکی بوده و فعلیت عین انشاء است، اما در قضایای حقیقیه مانند وصیت، فعلیت منوط به تحقق موضوع بوده و بین انشاء حکم و فعلیت آن تفاوت زمانی وجود دارد</w:t>
      </w:r>
      <w:r>
        <w:rPr>
          <w:rFonts w:eastAsia="IRNazanin" w:cs="IRNazanin"/>
          <w:color w:val="111111"/>
          <w:sz w:val="28"/>
          <w:szCs w:val="28"/>
          <w:rtl w:val="true"/>
          <w:lang w:bidi="fa-IR"/>
        </w:rPr>
        <w:t>.</w:t>
      </w:r>
    </w:p>
    <w:p>
      <w:pPr>
        <w:pStyle w:val="Heading4"/>
        <w:numPr>
          <w:ilvl w:val="3"/>
          <w:numId w:val="1"/>
        </w:numPr>
        <w:rPr/>
      </w:pPr>
      <w:bookmarkStart w:id="255" w:name="__RefHeading___Toc3078965_581953129"/>
      <w:bookmarkStart w:id="256" w:name="_Toc96"/>
      <w:bookmarkEnd w:id="255"/>
      <w:r>
        <w:rPr/>
        <w:t>5</w:t>
      </w:r>
      <w:r>
        <w:rPr>
          <w:rtl w:val="true"/>
        </w:rPr>
        <w:t xml:space="preserve">- </w:t>
      </w:r>
      <w:r>
        <w:rPr>
          <w:rtl w:val="true"/>
        </w:rPr>
        <w:t>تفاوت از حیث نزاع در جعل سببیت</w:t>
      </w:r>
      <w:bookmarkEnd w:id="256"/>
    </w:p>
    <w:p>
      <w:pPr>
        <w:pStyle w:val="BookText"/>
        <w:rPr/>
      </w:pPr>
      <w:r>
        <w:rPr>
          <w:rFonts w:ascii="IRNazanin" w:hAnsi="IRNazanin" w:eastAsia="IRNazanin"/>
          <w:color w:val="111111"/>
          <w:sz w:val="28"/>
          <w:sz w:val="28"/>
          <w:szCs w:val="28"/>
          <w:rtl w:val="true"/>
          <w:lang w:bidi="fa-IR"/>
        </w:rPr>
        <w:t>محقّق نائینی رحمه الله، ناهمسانی پنجم میان قضایای حقیقیه و خارجیه را چنین گزارش می‌دهد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السّببیّة المتنازع فیها من حیث کونها مجعولة أو غیر مجعولة و انّ المجعول الشّرعی هل هو نفس المسبّبات عند وجود أسبابها أو سببیّة السّبب، انّما یجری فی القضایا الحقیقیّة، دون القضایا</w:t>
      </w:r>
    </w:p>
    <w:p>
      <w:pPr>
        <w:pStyle w:val="BookText"/>
        <w:rPr/>
      </w:pPr>
      <w:r>
        <w:rPr>
          <w:rFonts w:ascii="Amiri" w:hAnsi="Amiri" w:eastAsia="Amiri" w:cs="Amiri"/>
          <w:color w:val="111111"/>
          <w:sz w:val="28"/>
          <w:sz w:val="28"/>
          <w:szCs w:val="28"/>
          <w:rtl w:val="true"/>
          <w:lang w:bidi="ar-SA"/>
        </w:rPr>
        <w:t>الخارجیّة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برای توضیح کلام نائینی رحمه الله در این بخش، یادآوری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مرحوم شیخ انصاری قدس سره و مشهور علمای اصول در اینکه آیا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 جعل شرعی دارد و می‌تواند مجعول شرعی باشد یا خیر؛ نزاع وجود دارد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سببیت بتواند مجعول شرعی واقع شود، باز در اینکه آیا مجعول شرعی، خود مسبَّب در هنگام وجود اسباب آن است یا اینکه متعلّق جعل شرعی، همان سببیت سبب می‌باشد؛ بین ایشان اتّفاق نظر وجود ندارد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قدس سره عقیده دارد که رویداد نزاع دوم تنها در قضایای حقیقیه امکانپذیر است و در قضایای خارجیه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نزاع متوقف بر این است که موضوع فرض شود و مصلحتی در آن لحاظ گردد، سپس گفته شود که این مصلحت مفروضه سببیت دارد برای حکم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سوال شود که از میان حکم یا سبب؛ کدامیک مجعول شارع است؟ این مطلب تنها در قضیه حقیقیه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استدلال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القضایا الخارجیّة لیس لها موضوع أخذ مفروض الوجود حتّی یتنازع فی انّ المجعول ما هو، بل لیس فیها إلّا حکم شخصی علی شخص خاص، کقول الآمر لزید اضرب عمراً، فلا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قوله اضرب عمراً ما هو، إذ لیس فیه الا الحکم و علم باجتماع شرائط الحکم من المصالح، و المصالح غیر مجعولة بجعل شرعیّ، بل هی أمور واقعیّة تکوینیّة تترتّب علی افعال المکلّفین فلم یبق فیها إلّا الحکم و هو المجعول الشّرعی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روشن است که در قضیۀ خارجیه، اصلاً موضوعی که مقدّرالوجود فرض شود وجود ندارد؛ تا نوبت به نزاع در مجعول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قضیۀ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همواره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عهدۀ شخص خاصی بار شده است؛ مجعول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قضایای خارجیه، تنها یک مجعول شرعی متصوّر است و آن؛ همان حکم است که برای موضوع و شخص خاص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قضیۀ خارجیه، تنها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و دیگری علم به اجتماع شرائط مصلحتی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تکوینی و واقعی است و دست جعل شارع بدان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ندارد که مصالح، مجعول به جعل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چیزی که در قضایای خارجیه باقی می‌ماند که امکان مجعول بودن را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می‌گیریم که حکم، همان مجعول شرعی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وقتی آمر به زید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 ندارد که از مجعول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مجعول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قضیۀ مزبور، غیر از وجوب ضرب و مصلحتی که در ضرب است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تکوینی 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مجعول آن همان حکم</w:t>
      </w:r>
      <w:bookmarkStart w:id="257" w:name="pg5621_37021"/>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القضایا الحقیقیّة، فانّه لمّا أخذ فیها موضوع و رتّب الحکم علی ذلک الموضوع فی ظرف وجوده، کان للنّزاع فی انّ المجعول الشّرعی ما هو، هل هو الحکم علی فرض وجود الموضوع؟ أو سببیّة الموضوع لترتّب الحکم علیه؟ مجال</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 در قضایای حقیقیه، وقوع نزاع مزبور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در آن، مقدر الوجود بوده و حکم، بر موضوع مزبور در ظرف وجود آن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 دارد که این پرسش مطرح شود که آیا مجعول شرعی،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صورت وجود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مذکور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ترتّب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شرعی می‌باشد؟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پس به عقیدۀ نائینی قدس سره، تفاوت پنجم بین دو نوع قضیه این است که نزاع در تعیین مجعول شرعی، تنها در قضایای حقیقیه امکانپذیر است و در قضایای خارجیه راه ندارد</w:t>
      </w:r>
      <w:r>
        <w:rPr>
          <w:rFonts w:eastAsia="IRNazanin" w:cs="IRNazanin"/>
          <w:color w:val="111111"/>
          <w:sz w:val="28"/>
          <w:szCs w:val="28"/>
          <w:rtl w:val="true"/>
          <w:lang w:bidi="fa-IR"/>
        </w:rPr>
        <w:t>.</w:t>
      </w:r>
    </w:p>
    <w:p>
      <w:pPr>
        <w:pStyle w:val="Heading4"/>
        <w:numPr>
          <w:ilvl w:val="3"/>
          <w:numId w:val="1"/>
        </w:numPr>
        <w:rPr/>
      </w:pPr>
      <w:bookmarkStart w:id="258" w:name="__RefHeading___Toc3078967_581953129"/>
      <w:bookmarkStart w:id="259" w:name="_Toc97"/>
      <w:bookmarkEnd w:id="258"/>
      <w:r>
        <w:rPr/>
        <w:t>6</w:t>
      </w:r>
      <w:r>
        <w:rPr>
          <w:rtl w:val="true"/>
        </w:rPr>
        <w:t xml:space="preserve">- </w:t>
      </w:r>
      <w:r>
        <w:rPr>
          <w:rtl w:val="true"/>
        </w:rPr>
        <w:t>تفاوت در وحدت یا تغایر موضوع و علّت حکم</w:t>
      </w:r>
      <w:bookmarkEnd w:id="25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القضایا الخارجیّة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تسمّی بموضوعات</w:t>
      </w:r>
    </w:p>
    <w:p>
      <w:pPr>
        <w:pStyle w:val="BookText"/>
        <w:rPr/>
      </w:pPr>
      <w:r>
        <w:rPr>
          <w:rFonts w:ascii="IRNazanin" w:hAnsi="IRNazanin" w:eastAsia="IRNazanin"/>
          <w:color w:val="111111"/>
          <w:sz w:val="28"/>
          <w:sz w:val="28"/>
          <w:szCs w:val="28"/>
          <w:rtl w:val="true"/>
          <w:lang w:bidi="fa-IR"/>
        </w:rPr>
        <w:t>الأحکام، و طائفة تسمّی بالعلل الفائتة و علل التّشریع، کما کان فی القضایا الحقیقیّة کذلک، أی کان لکلّ قضیّة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وعلّة التّشریع، بناء علی ما ذهبت إلیه العدلیّة من تبعیّة الأحکام للمصالح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القضیّة الخارجیّة، فانّ جمیع العناوین فیها تکون من علل التّشریع، و لیس لها موضوعٌ یترتب الحکم علیه سوی شخص زید، و ما عدا شخص زید لا دخل له فی الحکم بوجوده العینی، و انّما یکون له دخل بوجوده العلمی، و من هنا تسالم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لو اذن لزید فی أکل الطعام أو دخول الدّار لمکان علمه بأنّ زیدا صدیق له جاز لزید أکل الطعام أو دخول الدّار، و ان لم یکن فی الواقع صدیقا له، بل کان عدوّا له، لأنّ الإذن قد تعلّق بشخص زید و لا أثر لعلمه بصداقته فی جواز الدّخول، و انّما یکون العلم له دخل فی نفس اذنه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ششم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مذهب عدلیه که احکام را تابع مصالح و مفاسد می‌داند؛ در قضایای حقیقیه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حکم و دیگری ملاک و علّت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قضایای حقیقیه، یک موضوع وجود دارد و یک ملاک و علت تشریع که هر دو جدا از هم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قضایای خارجیه دو طائفه یا دو چیز که یکی موضوع حکم باشد و دیگری ملاک و علّت،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عناوین، خودِ علل تشریع می‌باشند و در حقیقت، موضوع و علت در قضیۀ خارجیه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لأنه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حکم زید است و غیر از شخص زید چیز دیگری در آن وجود ندارد تا علت ترتّب 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اگر کسی بپرسد که علّت اکرام زید چیست؟ 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زیدٌ و هو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زید به خاطر دوستی اش علت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امری به جز زید با وجود عینی خارجی داخل در حکم 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w:t>
      </w:r>
    </w:p>
    <w:p>
      <w:pPr>
        <w:pStyle w:val="BookText"/>
        <w:rPr/>
      </w:pPr>
      <w:r>
        <w:rPr>
          <w:rFonts w:ascii="IRNazanin" w:hAnsi="IRNazanin" w:eastAsia="IRNazanin"/>
          <w:color w:val="111111"/>
          <w:sz w:val="28"/>
          <w:sz w:val="28"/>
          <w:szCs w:val="28"/>
          <w:rtl w:val="true"/>
          <w:lang w:bidi="fa-IR"/>
        </w:rPr>
        <w:t>امور دیگری نیز به نحوی داخل در حکم باشد، دخول وی تنها با وجود علمی آن نزد آمر خواهد بود؛ نه وجود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فقها ایدهم الله بر این مطلب تسالم نموده‌اند که اگر کسی به خاطر اینکه زید را دوست خود می‌داند، وی را برای صرف غذا به منزلش دعوت نماید،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زید در واقع دوست وی نبوده و دشمنش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مجاز است که به منزل وی رفته و غذا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متعلق دعوت، شخصِ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دانستن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نفس دعوت وی از زید مؤثر است، اما هیچ نقشی در جواز خوردن غذا برای زید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تنها نقش علم داعی به دوستی زید، در نفس دعوت از وی بوده و تأثیری در جواز اکل طعام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اذن لعنوان صدیقه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صدیقی فلیدخل، أو قیّد الحکم بالصّداقة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ادخل الدّار ان کنت صدیقی، فانّه فی مثل هذا لا یجوز لزید دخول الدّار إذا لم یکن صدیقا و ان علم الآذن بأنه صدیق، فانّه لیس المدار علی علم الآذن، بل المدار علی واقع الصّداقة</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اما اگر دعوت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شخص، درِ خانه‌اش را باز نموده اظهار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 بفرمایند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منی داخل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قضیۀ مزبور حقیقیه بوده و علاوه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دعوت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چنانچه زید دوست واقعی داعی نباشد، داخل شدن و غذا خوردنش جایز نخواهد بود؛ حتی اگر داعی او را دوست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علم داعی ملاک دعوت نیست، بلکه علت و ملاک، دوستی واقعی می‌باشد</w:t>
      </w:r>
      <w:r>
        <w:rPr>
          <w:rFonts w:eastAsia="IRNazanin" w:cs="IRNazanin"/>
          <w:color w:val="111111"/>
          <w:sz w:val="28"/>
          <w:szCs w:val="28"/>
          <w:rtl w:val="true"/>
          <w:lang w:bidi="fa-IR"/>
        </w:rPr>
        <w:t>.</w:t>
      </w:r>
      <w:r>
        <w:rPr>
          <w:rStyle w:val="FootnoteAnchor"/>
          <w:rtl w:val="true"/>
        </w:rPr>
        <w:footnoteReference w:id="270"/>
      </w:r>
      <w:bookmarkStart w:id="260" w:name="pg5621_37027"/>
    </w:p>
    <w:p>
      <w:pPr>
        <w:pStyle w:val="BookText"/>
        <w:rPr/>
      </w:pPr>
      <w:bookmarkEnd w:id="260"/>
      <w:r>
        <w:rPr>
          <w:rFonts w:ascii="IRNazanin" w:hAnsi="IRNazanin" w:eastAsia="IRNazanin"/>
          <w:color w:val="111111"/>
          <w:sz w:val="28"/>
          <w:sz w:val="28"/>
          <w:szCs w:val="28"/>
          <w:rtl w:val="true"/>
          <w:lang w:bidi="fa-IR"/>
        </w:rPr>
        <w:t>بنابراین چکیدۀ مطلب در تفاوت ششم این است که در قضایای خارجیه، غیر از موضوع چیز دیگری به نام علّت تشریع یا ملاک وجود ندارد، اما در قضایای حقیقیه هم موضوع و هم علت،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فوق، در حقیقت متفرّع بر تعریف قضایای خارجیه و قضایای حقیقیه است</w:t>
      </w:r>
      <w:r>
        <w:rPr>
          <w:rFonts w:eastAsia="IRNazanin" w:cs="IRNazanin"/>
          <w:color w:val="111111"/>
          <w:sz w:val="28"/>
          <w:szCs w:val="28"/>
          <w:rtl w:val="true"/>
          <w:lang w:bidi="fa-IR"/>
        </w:rPr>
        <w:t>.</w:t>
      </w:r>
    </w:p>
    <w:p>
      <w:pPr>
        <w:pStyle w:val="Heading4"/>
        <w:numPr>
          <w:ilvl w:val="3"/>
          <w:numId w:val="1"/>
        </w:numPr>
        <w:rPr/>
      </w:pPr>
      <w:bookmarkStart w:id="261" w:name="__RefHeading___Toc3078969_581953129"/>
      <w:bookmarkStart w:id="262" w:name="_Toc98"/>
      <w:bookmarkEnd w:id="261"/>
      <w:r>
        <w:rPr/>
        <w:t>7</w:t>
      </w:r>
      <w:r>
        <w:rPr>
          <w:rtl w:val="true"/>
        </w:rPr>
        <w:t xml:space="preserve">- </w:t>
      </w:r>
      <w:r>
        <w:rPr>
          <w:rtl w:val="true"/>
        </w:rPr>
        <w:t>تفاوت در اختصاص یا عدم اختصاص به مشافهین</w:t>
      </w:r>
      <w:bookmarkEnd w:id="262"/>
    </w:p>
    <w:p>
      <w:pPr>
        <w:pStyle w:val="Heading5"/>
        <w:numPr>
          <w:ilvl w:val="4"/>
          <w:numId w:val="1"/>
        </w:numPr>
        <w:rPr/>
      </w:pPr>
      <w:bookmarkStart w:id="263" w:name="__RefHeading___Toc3078971_581953129"/>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قبل از پرداختن به تفاوت هفتم، ذکر این نکته ضرورت دارد که پیرامون خطابات شفاهیه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با قدمت بیش از هزار سال مطرح است که آیا خطابات شفاهیه، شامل غایبین و معدومین نیز می‌باشد یا خیر؟</w:t>
      </w:r>
    </w:p>
    <w:p>
      <w:pPr>
        <w:pStyle w:val="BookText"/>
        <w:rPr/>
      </w:pPr>
      <w:r>
        <w:rPr>
          <w:rFonts w:ascii="IRNazanin" w:hAnsi="IRNazanin" w:eastAsia="IRNazanin"/>
          <w:color w:val="111111"/>
          <w:sz w:val="28"/>
          <w:sz w:val="28"/>
          <w:szCs w:val="28"/>
          <w:rtl w:val="true"/>
          <w:lang w:bidi="fa-IR"/>
        </w:rPr>
        <w:t>محقق نائینی قدس سره معتقد است که این بحث را بایستی تفصیل داد و در هر یک از قضایای حقیقیه و خارجیه به صورت جداگانه بررسی کرد و همین تفصیل پایه‌گذار تفاوت هفتم بین دو قضیه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فی اختصاص الخطابات الشّفاهیّة بالحاضرین وعمومها لغیرهم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القضایا الخارجیّة،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القضایا الحقیقیّة</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سپس به بیان تفاوت هفتم بین دو قضیه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القضایا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فاختصاص الخطاب بالحاضر المشافه ممّا لا سبیل إلی إنکاره، لوضوح انّه لا یمکن توجیه الکلام و مخاطبة الغائب الغیر الملتفت إلی الخطاب، فضلا عن المعدوم، إلّا بتنزیل الغائب و المعدوم منزلة الحاضر، کما قد ینزل غیر ذوی العقول منزلة ذوی العقول فیخاطب، کما فی قول الشّاعر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یا لیل طلت علیّ حتّی کأ نّک قد خلقت بلا صباح</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مخاطبة الغائب و المعدوم بلا تنزیل ممّا لا یمکن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یعنی در قضایای خارجیه، خطاب بی‌شک مختص به حضّار و مشافهین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خطاب غائبی که ملتفت نیست، غیر ممکن است؛ چه رسد به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غائب و معدوم، نازل منزلۀ حاضر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گاه غیر ذوی العقول، به منزلۀ عاقل فرض شده و مخاطب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شعر شاعر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 چنان بر من بتاب</w:t>
      </w:r>
    </w:p>
    <w:p>
      <w:pPr>
        <w:pStyle w:val="BookText"/>
        <w:rPr/>
      </w:pPr>
      <w:r>
        <w:rPr>
          <w:rFonts w:ascii="IRNazanin" w:hAnsi="IRNazanin" w:eastAsia="IRNazanin"/>
          <w:color w:val="111111"/>
          <w:sz w:val="28"/>
          <w:sz w:val="28"/>
          <w:szCs w:val="28"/>
          <w:rtl w:val="true"/>
          <w:lang w:bidi="fa-IR"/>
        </w:rPr>
        <w:t>که گویی هرگز صبحی نخواهی داشت</w:t>
      </w:r>
    </w:p>
    <w:p>
      <w:pPr>
        <w:pStyle w:val="BookText"/>
        <w:rPr/>
      </w:pPr>
      <w:r>
        <w:rPr>
          <w:rFonts w:ascii="IRNazanin" w:hAnsi="IRNazanin" w:eastAsia="IRNazanin"/>
          <w:color w:val="111111"/>
          <w:sz w:val="28"/>
          <w:sz w:val="28"/>
          <w:szCs w:val="28"/>
          <w:rtl w:val="true"/>
          <w:lang w:bidi="fa-IR"/>
        </w:rPr>
        <w:t>به دیگر سخن، خطاب در قضایای خارجیه فی نفسه شامل غائبین و معدومین نمی‌شود، بلکه باید قرینه و دلیل دیگری وجود داشته باشد که دلالت بر این کند که متکلّم، غائبین و معدومین را نازل منزله‌ی حاضرین قرار داده و خطاب را متوجه آنان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شمول خطاب نسبت به غیر حاضرین، نیازمند تنزیل و عنایت است و بدون آن، چنین خطابی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فی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انّها متکفّلة لفرض وجود الموضوع وکان الخطاب خطابا لما فرض وجوده من افراد الطّبیعة فی موطنه، کانت الأفراد متساویة الأقدام فی اندراجها تحت الخطاب، فیستوی فی ذلک الأفراد الموجودة فی زمن الخطاب الحاضرون فی مجلس التّخاطب أو المعدومون الغیر الحاضرین، لأنّ فی الجمیع لوحظت الأفراد علی نحو فرض الوجود و وجه الخطاب علی ذلک الفرض</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 الّذی کان ممّا لا بدّ منه فی القضیّة الخارجیّة أعنی تنزیل المعدوم منزلة الموجود فی صحّة الخطاب، یکون فی القضیّة الحقیقیّة ممّا تضمّنته نفس القضیّة، و کانت القضیّة بنفسها دالة علی ذلک التّنزیل، لأنّ شأن القضیّة الحقیقیّة فرض وجود الموضوع،</w:t>
      </w:r>
    </w:p>
    <w:p>
      <w:pPr>
        <w:pStyle w:val="BookText"/>
        <w:rPr/>
      </w:pPr>
      <w:r>
        <w:rPr>
          <w:rFonts w:ascii="IRNazanin" w:hAnsi="IRNazanin" w:eastAsia="IRNazanin"/>
          <w:color w:val="111111"/>
          <w:sz w:val="28"/>
          <w:sz w:val="28"/>
          <w:szCs w:val="28"/>
          <w:rtl w:val="true"/>
          <w:lang w:bidi="fa-IR"/>
        </w:rPr>
        <w:t>فالخطاب فی القضیّة الحقیقیّة یعمّ الغائب و المعدوم بلا عنایة</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اما از آنجا که قضیۀ حقیقیه، متکفل فرض وجود موضوع بوده و خطاب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از این رو تمام افراد اعم از حاضر و غائب و معدوم، در تخاطب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نوع قضایا تمام افراد به نحو فرضی موجود تلقّی شده و خطاب به نفس فرض مزبور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تنزیلی که در قضیۀ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صحت خطاب غائب و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به طور قطع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آن خطاب غائب و معدوم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ذات قضیۀ حقیقیه موجود است و خود قضیه تنزیل مزبور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شأن قضیۀ حقیقیه، فرض وجود موضوع بوده و اساس آن، توجه خطاب بر طبیعت و عنوان است و متوجه افراد شدن آن، به واسطۀ عنوان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ندارد که افراد، غائب باشند یا حاضر؛ موجود باشند یا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همه افراد و مصادیق از ابتدا تا انتها می‌گردد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قضایای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نیاز به عنایت و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علاوه بر اینکه شامل مشافهین است شامل غائبین و معدومین نیز می‌باشد</w:t>
      </w:r>
      <w:r>
        <w:rPr>
          <w:rFonts w:eastAsia="IRNazanin" w:cs="IRNazanin"/>
          <w:color w:val="111111"/>
          <w:sz w:val="28"/>
          <w:szCs w:val="28"/>
          <w:rtl w:val="true"/>
          <w:lang w:bidi="fa-IR"/>
        </w:rPr>
        <w:t>.</w:t>
      </w:r>
      <w:r>
        <w:rPr>
          <w:rStyle w:val="FootnoteAnchor"/>
          <w:rtl w:val="true"/>
        </w:rPr>
        <w:footnoteReference w:id="274"/>
      </w:r>
      <w:bookmarkStart w:id="265" w:name="pg5621_37036"/>
    </w:p>
    <w:p>
      <w:pPr>
        <w:pStyle w:val="Heading5"/>
        <w:numPr>
          <w:ilvl w:val="4"/>
          <w:numId w:val="1"/>
        </w:numPr>
        <w:rPr/>
      </w:pPr>
      <w:bookmarkStart w:id="266" w:name="__RefHeading___Toc3078973_581953129"/>
      <w:bookmarkStart w:id="267" w:name="_Toc100"/>
      <w:bookmarkEnd w:id="265"/>
      <w:bookmarkEnd w:id="266"/>
      <w:r>
        <w:rPr/>
        <w:t>7-1</w:t>
      </w:r>
      <w:r>
        <w:rPr>
          <w:rtl w:val="true"/>
        </w:rPr>
        <w:t xml:space="preserve">- </w:t>
      </w:r>
      <w:r>
        <w:rPr>
          <w:rtl w:val="true"/>
        </w:rPr>
        <w:t>مناقشۀ امام خمینی</w:t>
      </w:r>
      <w:bookmarkEnd w:id="267"/>
    </w:p>
    <w:p>
      <w:pPr>
        <w:pStyle w:val="BookText"/>
        <w:rPr/>
      </w:pPr>
      <w:r>
        <w:rPr>
          <w:rFonts w:ascii="IRNazanin" w:hAnsi="IRNazanin" w:eastAsia="IRNazanin"/>
          <w:color w:val="111111"/>
          <w:sz w:val="28"/>
          <w:sz w:val="28"/>
          <w:szCs w:val="28"/>
          <w:rtl w:val="true"/>
          <w:lang w:bidi="fa-IR"/>
        </w:rPr>
        <w:t xml:space="preserve">محقّق والا مقام؛ امام خمینی قدس سره عقیده دارد که در قضیۀ حقیقیه، اصلاً فرض و تنزیل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تنزیل در ذات قضیۀ حقیقیه بوده و خود قضیه تنزیل مزبور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وقتی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 چنین نیست که افراد معدوم را نازل منزلۀ افراد موجود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قضیۀ حقیقیه این است که حکم در آن بر طبیعت و عنوان کلّی موضوع تعلق می‌گیرد، اما مصادیق موضوع منحصر به زمان نُطق نیست و هرگاه موضوع، مصداق پیدا کرد، حکم محقّق می‌شود؛ نه اینکه مولا حین خطاب، افراد معدوم را به عنوان مفروض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الطبیعة تدلّ علی کون الاستغراق متعلّقا بما یتلوه، و لمّا لم یتقیّد بما یجعله منحصر الانطباق علی الأفراد المحقّقة، فلا محالة یکون الحکم علی کلّ فرد منه فی الماضی و الحال و الاستقبال، کلّ فی موطنه، فالعقل یحکم بامتناع الصدق علی المعدوم، فلم تکن</w:t>
      </w:r>
    </w:p>
    <w:p>
      <w:pPr>
        <w:pStyle w:val="BookText"/>
        <w:rPr/>
      </w:pPr>
      <w:r>
        <w:rPr>
          <w:rFonts w:ascii="IRNazanin" w:hAnsi="IRNazanin" w:eastAsia="IRNazanin"/>
          <w:color w:val="111111"/>
          <w:sz w:val="28"/>
          <w:sz w:val="28"/>
          <w:szCs w:val="28"/>
          <w:rtl w:val="true"/>
          <w:lang w:bidi="fa-IR"/>
        </w:rPr>
        <w:t>الطبیعة طبیعة و لا أفرادها أفرادا حال العدم، فلا محالة یکون الحکم فی ظرف صدق الطبیعة علی الأفراد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استغراق مذکور، متعلق به عنوانی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دلالت بر استغراق مدخول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فردٍ من افراد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طبیعت آتش، مقید به انطباق آن بر افراد محقّق الوجود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وجود یا عدم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فردی از آتش که در گذشته، حال یا آینده موجود باشند، در ظرف وجودی آن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صدق طبیعت بر افراد، مقید به وجود و عدم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به امتناع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فرض عدم، نه طبیعت، طبیعت است و نه افراد، افراد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حکم بر افراد، در ظرف صدق طبیعت بر افراد،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طبیعت بر فردی که در عالم خارج محقق است، بلا اشکال صدق می‌کند، اما پرسش اینجاست که آیا این طبیعت، بر فرد معدوم نیز صدق می‌کند؟ آیا به فردی که هنوز موجود نشده است،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اینجا نیز از همان نکتۀ فلسفی مختصّ خویش استفاده نموده که در اصول وی زیاد به چشم می‌خورد و آن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اصلاً چیزی نیست تا بگوییم عنوان بر آن صدق می‌کند یا نه؟ سپس در ادامه به ذکر تشبیهی در این راستا پرداخته می‌نویسد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مصادیق النار دلالة تصدیقیة، و المعدوم لیس مصداقا لشیء، کما أنّ الموجود الذهنی لیس فردا بالحمل الشائع، فینحصر الصدق فی ظرف الوجود الخارجیّ من غیر أن یکون</w:t>
      </w:r>
    </w:p>
    <w:p>
      <w:pPr>
        <w:pStyle w:val="BookText"/>
        <w:rPr/>
      </w:pPr>
      <w:r>
        <w:rPr>
          <w:rFonts w:ascii="IRNazanin" w:hAnsi="IRNazanin" w:eastAsia="IRNazanin"/>
          <w:color w:val="111111"/>
          <w:sz w:val="28"/>
          <w:sz w:val="28"/>
          <w:szCs w:val="28"/>
          <w:rtl w:val="true"/>
          <w:lang w:bidi="fa-IR"/>
        </w:rPr>
        <w:t>الوجود قیدا، و من غیر أن یفرض للمعدوم وجودا، أو ینزّل منزلة الوجود، و من غیر أن تکون القضیّة متضمّنة للشرط</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یعنی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آتشی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تصدیقی از مصادیق آتش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هیچ چیز نیست؛ همانگونه که موجود ذهنی به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صدق طبیعت بر چیزی، تنها در ظرف وجود خارجی خواهد بود؛ بدون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اخذ شود، یا برای معدوم وجود فرضی لحاظ شده و به منزلۀ موجود تصوّر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مرحوم امام اعلی الله مقامه معتقد است که طبیعت بر افراد ذهنی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آتشی که در ذهن تصور شود،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وفق مبنای وی، فرد ذهنی نمی‌تواند مصداق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دایرۀ صدق طبیعت تنها وجود خارجی است و فرد، هنگامی که لباس وجود خارجی پوشید، مصداق طبیعت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بر فرد معدوم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دیدگاه امام اعلی الله مقامه، اولاً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صادق است و ثانیاً محدود به آتش موجود در زمان تکلم و تخاطب نبوده و هر ناری که در عالم خارج موجود 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بر مبنای تنزیل مرحوم نائینی طاب ثراه، دو اشکال وارد نموده می‌نویسد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تلک التکلّفات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خلاف الوجدان فی إخباراتنا، ضرورة أنّ کلّ من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یخطر بباله الأفراد المعدومة، فضلا عن تنزیلها منزلة الوجود، أو الاشتراط بأنّه إذا وجدت کانت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ناشئة من تخیّل أنّ للطبیعة أفرادا معدومة، و تکون الطبیعة صادقة علیها حال العدم، و لمّا لم یصدق علیها الحکم لا بدّ من</w:t>
      </w:r>
    </w:p>
    <w:p>
      <w:pPr>
        <w:pStyle w:val="BookText"/>
        <w:rPr/>
      </w:pPr>
      <w:r>
        <w:rPr>
          <w:rFonts w:ascii="IRNazanin" w:hAnsi="IRNazanin" w:eastAsia="IRNazanin"/>
          <w:color w:val="111111"/>
          <w:sz w:val="28"/>
          <w:sz w:val="28"/>
          <w:szCs w:val="28"/>
          <w:rtl w:val="true"/>
          <w:lang w:bidi="fa-IR"/>
        </w:rPr>
        <w:t>تنزیلها منزلة الموجود، أو اشتراط الوجود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ذلک کلّه فی غایة السقوط، لأنّ 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ممّا ذکرنا مواقع النّظر فی کلام بعض الأعاظم فی القضایا الخارجیّة و الحقیقیّة، و الفرق بینهما، فراجع</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تکلّفاتی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به گواهی وجدان، هنگامی که متکلّمی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معدوم به ذهنش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فرد معدوم توجه نمی‌کند تا این که بخواهد تنزیلی در نظر بگیرد یا آن را مشروط به شرط وجود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تنزیل معدوم به جای موجود، فرع بر تصور معدوم است و اگر متکلّم بخواهد معدوم را نازل منزله موجود قرار دهد، ابتدا بایستی معدوم را تصور کند و سپس آن را نازل منزلۀ موجود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مزبور ناشی از این تخیل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طبیعت، افراد معدوم نیز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معدومیت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عدم،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می‌کند؛ اما چون نمی‌توان بر معدوم حکم راند، بایستی آن را به منزلۀ موجود تصور نمود یا تحقق حکم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تخیلی در غایت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اصلاً قابل تنزیل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معدوم یعنی هیچ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کلام مرحوم نائینی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رحمه الله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امام خمینی اعلی الله مقامه سپس از این رهگذر، مبنای نائینی طاب ثراه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تعمیم خطابات شفاهی شارع به غائبین و معدومین را مبتنی بر قضیۀ حقیقیه، حل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مخدوش‌دانسته‌و معتقد است که نمی‌توان این مشکل‌را بر مبنای‌قضیۀ حقیقیه حل‌کرد و خود با بهره‌گیری از مبنای‌خطابات قانونی خویش به‌حل‌آن‌ها می‌پردازد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عبارت وی در این خصوص چنین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ذکرنا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التخلّص عن إشکال توجّه التکلیف إلی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الخطابات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بنحو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إشکال توجّه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 و یا أَیُّهَا الَّذِینَ آمَنُوا فلا یمکن بذلک، لأنّ فی القضیّة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الحکم علی أفراد عنوان قابل للصدق علی کلّ مصداق، وجد و سیوجد فی ظرفه، و أمّا الخطاب فلیس کذلک، بل لا بدّ لصحّته من أن یتوجّه إلی حاضر ملتفت، فإنّ الخطاب نحو توجّه تکوینیّ نحو المخاطب لغرض التفهیم، و مثله لا یمکن أن یتعلّق بعنوان أو أفراده و لو لم تکن حاضرة فی مجلس التخاطب، ولهذا لابدّ لتصحیحه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التشبّث بتنزیل المعدوم منزلة الموجود، أو غیر الشاعر منزلة الشاعر الملتفت، کالخطاب للقمر والجبل، وهذا التنزیل لیس لازم القضیّة الحقیقیّة، کما توهّم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یعنی از آنچه گفتیم روشن می‌شود که اگر خطابی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آیۀ وَ لِلّهِ عَلَی النّاسِ حِجُّ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با استفاده از روش قضیۀ حقیقیه، از اشکال توجه تکلیف بر معدوم رهائی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آیاتی که مصدّر به ادات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اشکال توجّه خطاب بر معدومین را با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قضیۀ حقیقیه، حکم بر افراد عنوان بار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صدق بر تمام مصادیق خویش است که در ظرف عنوان، موجود هستند یا در آینده موجود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چنین نیست و برای درستی آن، ناگزیر بایستی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ملتفت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خطاب افراد حاضری که التفات به خطاب دارند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خطاب به مثابۀ توجّه تکوینی به سوی مخاطب، با هدف آگاه ساختن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مطلب مورد نظر خطاب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این رو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تکوینی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به عنوان یا افرادی از آن عنوان که در نشست گاه تخاطب حضور ندارند، تعلّق گیرد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فرض، به گونه‌ای باید خطاب غیر حاضرین را تصحیح نمود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نیست جز چنگ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معدوم به منزلۀ موجود، یا ذی شعور و ملتفت فرض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شعور؛ مانند خطاب نمودن ماه 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بایستی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تنزیل،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 و پیروان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لازمۀ گزارۀ حقیقیه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ربطی بدان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الإنشائیّات لیست من القضایا الحقیقیّة، لأنّ الخطاب العمومیّ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یمکن أن یکون متوجّها بنحو الخطاب الحقیقیّ إلی أفراد العنوان، حتّی یکون کلّ فرد مخاطبا بالخطاب اللفظیّ فی ظرف وجوده، لأنّ أدوات النداء وضعت لإیجاد النداء، لا لمفهومه، و المخاطبة نحو توجّه إلی المخاطب توجّها جزئیّا مشخّصا، فمع الالتزام بأنّ الخطابات حال الوحی کانت خطابا إلهیّا متوجّها نحو المخلوق، وکان مثل رسول اللّه مثل شجرة موسی علیه السلام لا محیص عن الالتزام بتنزیل المعدوم وغیر الحاضر منزلة الموجود الحاضر، و هو یحتاج إلی الدلیل بعد عدم کونه لازم القضیّة الحقیقیّة، کما تقدّم، فالتخلّص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هو ما تقدّم، فتبصّر</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هم‌چنان‌که جملات انشائی نیز از سنخ قضایای حقیقیه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خطاب عمومی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ندارد که به گونۀ خطاب حقیقی متوجّه افرادِ عنوان گردد؛ به طوری که هر فرد آن، در ظرف وجودی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یا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این خطاب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ادات ندا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وضع شده اند؛ نه برای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قرار دادن نیز با منید نظر جزئی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مخاطب صورت می‌گیرد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پذیرش این سخن که خطابات در هنگام وحی، خطاب الهی است که رو به سوی مخلوق آورده، و مخلوقاتی همچون پیامبر خدا، مانند درخت موسی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حیث مخلوق بودن تفاوتی میان این 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جز پذیرش تنزیل معدوم و غیرحاضر به منزلۀ موجود در پیشگاه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لازمۀ قضیۀ حقیقیه بودن آن مردود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دلیل می‌باشد؛ همچنان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رهایی از اشکال نیز همان است که گفته شد</w:t>
      </w:r>
      <w:r>
        <w:rPr>
          <w:rFonts w:eastAsia="IRNazanin" w:cs="IRNazanin"/>
          <w:color w:val="111111"/>
          <w:sz w:val="28"/>
          <w:szCs w:val="28"/>
          <w:rtl w:val="true"/>
          <w:lang w:bidi="fa-IR"/>
        </w:rPr>
        <w:t>.</w:t>
      </w:r>
      <w:r>
        <w:rPr>
          <w:rStyle w:val="FootnoteAnchor"/>
          <w:rtl w:val="true"/>
        </w:rPr>
        <w:footnoteReference w:id="282"/>
      </w:r>
      <w:bookmarkStart w:id="268" w:name="pg5621_37056"/>
    </w:p>
    <w:p>
      <w:pPr>
        <w:pStyle w:val="Heading5"/>
        <w:numPr>
          <w:ilvl w:val="4"/>
          <w:numId w:val="1"/>
        </w:numPr>
        <w:rPr/>
      </w:pPr>
      <w:bookmarkStart w:id="269" w:name="__RefHeading___Toc3078975_581953129"/>
      <w:bookmarkStart w:id="270" w:name="_Toc101"/>
      <w:bookmarkEnd w:id="268"/>
      <w:bookmarkEnd w:id="269"/>
      <w:r>
        <w:rPr/>
        <w:t>7-2</w:t>
      </w:r>
      <w:r>
        <w:rPr>
          <w:rtl w:val="true"/>
        </w:rPr>
        <w:t xml:space="preserve">- </w:t>
      </w:r>
      <w:r>
        <w:rPr>
          <w:rtl w:val="true"/>
        </w:rPr>
        <w:t>بررسی کلام امام خمینی</w:t>
      </w:r>
      <w:bookmarkEnd w:id="270"/>
    </w:p>
    <w:p>
      <w:pPr>
        <w:pStyle w:val="BookText"/>
        <w:rPr/>
      </w:pPr>
      <w:r>
        <w:rPr>
          <w:rFonts w:ascii="IRNazanin" w:hAnsi="IRNazanin" w:eastAsia="IRNazanin"/>
          <w:color w:val="111111"/>
          <w:sz w:val="28"/>
          <w:sz w:val="28"/>
          <w:szCs w:val="28"/>
          <w:rtl w:val="true"/>
          <w:lang w:bidi="fa-IR"/>
        </w:rPr>
        <w:t>سه نکته به عنوان تعلیقه بر فرمایش امام قدس سره به نظر می‌رسد که در زیر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وفق مبنای ایشان، در مواردی که آیات قرآن مصدّر به ادات نداست، از راه قضایای حقیقیه نمی‌توان توجّه خطاب به غائبین و معدومین را حلّ نمود؛ بلکه بایستی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المعدوم منزلة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کسانی را که در زمان خطاب حضور ندارند یا معدومند، موجود تصوّر نمود؛ امّا این تنزیل هیچ ارتباطی به قضیۀ حقیقیه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دو اشکالی که در کلمات ایشان بود، بر خود وی نیز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واقعاً و بالوجدان، همان‌گونه که در لِلّهِ عَلَی النّاسِ حِجُّ الْبَیْتِ تنزیلی نسبت به معدوم وجود ندارد، در آیات مصدّر به ندا همچون یا أَیُّهَا الَّذِینَ آمَنُوا ، نیز متکلّم، معدوم را نازل منزلۀ موجود قرار نمی‌دهد و اصلاً تنزیلی در کار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این‌که با توجّه به مبنای ایشان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لیس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قابلیت تنزیل نیز ندارد، در این جا هم بایستی به دیدگاه خویش وفادار می‌بودند؛ حال آن که اذعان داشته‌اند معدوم را نازل منزله موجود قرار دهیم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مبنای امام قدس سره را پذیرفته و عدم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عدم مطلق و مضاف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تنزیل بدانیم، در مورد غائبین کلام ایشان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بی‌شک، حاضر فرض نمودن غائب استحاله‌ای ندارد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کلمات امام خمینی رحمه الله استفاده می‌شود که در قضایای حقیقیه نمی‌توان از کاف خطاب و یاء ندا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در قضیه‌ای ادوات مزبور به کار رفته باشد، حقیقیه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چنین سخنی این است که قضایای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ندا، تنها قضایای خارجیه می‌توانند 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که حقیقتاً میان تصدیر کلام به ادوات ندا و خطاب، با حقیقیه بودن آن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هست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انحصار قضیه به خارجیه بودن می‌گردد؟ در حالی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فرد من افراد المؤمن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ایشان در این خصوص نیز مخدوش و محل مناقشه می‌باشد</w:t>
      </w:r>
      <w:r>
        <w:rPr>
          <w:rFonts w:eastAsia="IRNazanin" w:cs="IRNazanin"/>
          <w:color w:val="111111"/>
          <w:sz w:val="28"/>
          <w:szCs w:val="28"/>
          <w:rtl w:val="true"/>
          <w:lang w:bidi="fa-IR"/>
        </w:rPr>
        <w:t>.</w:t>
      </w:r>
      <w:r>
        <w:rPr>
          <w:rStyle w:val="FootnoteAnchor"/>
          <w:rtl w:val="true"/>
        </w:rPr>
        <w:footnoteReference w:id="286"/>
      </w:r>
      <w:bookmarkStart w:id="271" w:name="pg5621_37061"/>
    </w:p>
    <w:p>
      <w:pPr>
        <w:pStyle w:val="Heading5"/>
        <w:numPr>
          <w:ilvl w:val="4"/>
          <w:numId w:val="1"/>
        </w:numPr>
        <w:rPr/>
      </w:pPr>
      <w:bookmarkStart w:id="272" w:name="__RefHeading___Toc3078977_581953129"/>
      <w:bookmarkStart w:id="273" w:name="_Toc102"/>
      <w:bookmarkEnd w:id="271"/>
      <w:bookmarkEnd w:id="272"/>
      <w:r>
        <w:rPr/>
        <w:t>7-3</w:t>
      </w:r>
      <w:r>
        <w:rPr>
          <w:rtl w:val="true"/>
        </w:rPr>
        <w:t xml:space="preserve">- </w:t>
      </w:r>
      <w:r>
        <w:rPr>
          <w:rtl w:val="true"/>
        </w:rPr>
        <w:t>نظر حضرت استاد</w:t>
      </w:r>
      <w:bookmarkEnd w:id="273"/>
    </w:p>
    <w:p>
      <w:pPr>
        <w:pStyle w:val="BookText"/>
        <w:rPr/>
      </w:pPr>
      <w:r>
        <w:rPr>
          <w:rFonts w:ascii="IRNazanin" w:hAnsi="IRNazanin" w:eastAsia="IRNazanin"/>
          <w:color w:val="111111"/>
          <w:sz w:val="28"/>
          <w:sz w:val="28"/>
          <w:szCs w:val="28"/>
          <w:rtl w:val="true"/>
          <w:lang w:bidi="fa-IR"/>
        </w:rPr>
        <w:t xml:space="preserve">به نظر ما اولاً اصل اشکال در خطابات شفاهیه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خطاباتی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آغاز شده یا فاقد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قضیه حقیقیه قابل 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این‌که در تعریف قضیۀ حقیقیه با امام خمینی اعلی الله مقامه هم سو هستیم؛ امّا حق این است که تفاوت هفتم مذکور در کلام محقّق نائینی رحمه الله تفاوت درستی بوده و فرمایش ایشان در اصلِ وجودِ چنین تفاوتی تمام است</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274" w:name="__RefHeading___Toc3078979_581953129"/>
      <w:bookmarkStart w:id="275" w:name="_Toc103"/>
      <w:bookmarkEnd w:id="274"/>
      <w:r>
        <w:rPr/>
        <w:t>8</w:t>
      </w:r>
      <w:r>
        <w:rPr>
          <w:rtl w:val="true"/>
        </w:rPr>
        <w:t xml:space="preserve">- </w:t>
      </w:r>
      <w:r>
        <w:rPr>
          <w:rtl w:val="true"/>
        </w:rPr>
        <w:t>تفاوت در لحاظ موضوع حکم و نوع تخصیص</w:t>
      </w:r>
      <w:bookmarkEnd w:id="275"/>
    </w:p>
    <w:p>
      <w:pPr>
        <w:pStyle w:val="BookText"/>
        <w:rPr/>
      </w:pPr>
      <w:r>
        <w:rPr>
          <w:rFonts w:ascii="IRNazanin" w:hAnsi="IRNazanin" w:eastAsia="IRNazanin"/>
          <w:color w:val="111111"/>
          <w:sz w:val="28"/>
          <w:sz w:val="28"/>
          <w:szCs w:val="28"/>
          <w:rtl w:val="true"/>
          <w:lang w:bidi="fa-IR"/>
        </w:rPr>
        <w:t>حقیقت این تفاوت در پاسخ این پرسش نهفته است که مراد از موضوع، طبیعت آن با نظر به افراد است یا این که خود افراد مدّ نظر می‌باشد؟ انگارۀ نائینی رحمه الله در این مطلب نیز وجود ناهمسانی میان قضیۀ خارجیه با حقیقیه می‌باشد و با توجّه به آن، نوع تخصیص خوردن دو قضیه را نیز متفاوت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در این خصوص چنین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کما یتصور فی موضوع القضیة الحقیقیة یتصور فی موضوع القضیة الخارجیة؛ إلّا ان بینهما فرقا و هو ان الموضوع فی القضیة الحقیقیة انما هی نفس الطبیعة الملحوظة فانیة فی افرادها المقدرة و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القضیة الخارجیة فان موضوع الحکم فیها حقیقة نفس الافراد و العنوان الجامع المأخوذ فی الموضوع علی تقدیر</w:t>
      </w:r>
    </w:p>
    <w:p>
      <w:pPr>
        <w:pStyle w:val="BookText"/>
        <w:rPr/>
      </w:pPr>
      <w:r>
        <w:rPr>
          <w:rFonts w:ascii="IRNazanin" w:hAnsi="IRNazanin" w:eastAsia="IRNazanin"/>
          <w:color w:val="111111"/>
          <w:sz w:val="28"/>
          <w:sz w:val="28"/>
          <w:szCs w:val="28"/>
          <w:rtl w:val="true"/>
          <w:lang w:bidi="fa-IR"/>
        </w:rPr>
        <w:t>وجوده انما أخذ فی الموضوع للإشارة به إلی نفس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لا یکون التخصیص فی القضایا الخارجیة الا افرادیا لأن مصب العموم فیها انما هو نفس الافراد دون العناوین، بخلاف القضایا الحقیقیة فان التخصیص فیها غالباً یکون عنوانیا و موجبا لتقید مصب العموم بقید وجودی أو عدمی</w:t>
      </w:r>
      <w:r>
        <w:rPr>
          <w:rFonts w:eastAsia="IRNazanin" w:cs="IRNazanin"/>
          <w:color w:val="111111"/>
          <w:sz w:val="28"/>
          <w:szCs w:val="28"/>
          <w:rtl w:val="true"/>
          <w:lang w:bidi="fa-IR"/>
        </w:rPr>
        <w:t>.»</w:t>
      </w:r>
      <w:r>
        <w:rPr>
          <w:rStyle w:val="FootnoteAnchor"/>
          <w:rtl w:val="true"/>
        </w:rPr>
        <w:footnoteReference w:id="2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گیر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در موضوع گزارۀ حقیقیه انگاشته می‌شود، در موضوع گزاره‌های خارجیه نیز قابل انگارش است؛ امّا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به لحاظ نوع عموم انگاری در موضوع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ناهمسانی وجود دارد و آن این که موضوع گزارۀ حقیقیه، خود طبیعتّ در نظر گرفته شده‌ای است که گمیزه</w:t>
      </w:r>
      <w:r>
        <w:rPr>
          <w:rStyle w:val="FootnoteAnchor"/>
          <w:rtl w:val="true"/>
        </w:rPr>
        <w:footnoteReference w:id="289"/>
      </w:r>
      <w:r>
        <w:rPr>
          <w:rFonts w:ascii="IRNazanin" w:hAnsi="IRNazanin" w:eastAsia="IRNazanin"/>
          <w:color w:val="111111"/>
          <w:sz w:val="28"/>
          <w:sz w:val="28"/>
          <w:szCs w:val="28"/>
          <w:rtl w:val="true"/>
          <w:lang w:bidi="fa-IR"/>
        </w:rPr>
        <w:t>در افراد مقدّر و محقّق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موضوع حکم در گزارۀ خارجیه، در حقیقت خودِ افراد می‌باشند و عنوان جامعی که در موضوع اخذ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چنین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اشاره به خود افراد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تخصیص در قضایای خارجیه، به صورت فردی یا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موضع اصابت عموم در آن، خود افراد می‌باشند؛ نه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گزاره‌های حقیقیه که تخصیص در آنها بیشتر به گونۀ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موجب تقیید موضع عموم می‌گردد؛ اعم از این که تقیید مزبور، به واسطۀ قید وجودی صورت گیرد یا قید عدمی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همان‌گونه که ملاحظه می‌شود، محقّق نائینی رحمه الله ابتدا برای دفع این توهّم که موضوع قضایای خارجیه همواره عاری از عموم است، گوشزد نموده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در گزاره‌های حقیقیه مفهوم عام، عموم و شمول وجود دارد و به لحاظ همین معنای عام، قابلیت تخصیص را داراست، در گزاره‌های خارجیه نیز وجود عموم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موضوع قضایای خارجیه بر خلاف قسیم آن، عنوان و طبیعت نیست، و اگر هم یک عنوان عَرَضی در آن اخذ شده باشد، تنها برای اشاره به افراد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موضوع قضیۀ حقیقیه، اولاً و بالذات همان عنوان عام و طبیعت است؛ منتهی نه طبیعت من حیث هی هی، بلکه طبیعت از این جهت که مرآت برای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قضیۀ خارجیه اولاً و بالذات خود افراد هستند و حکم روی همین افراد موجود در زمان نطق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از این بیان بهره جسته و فرق هشتم بین قضیۀ حقیقیه و خارجیه را بدین صورت بیان می‌دارد که تخصیص در قضیۀ خارجیه، همیشه به حسب افراد صورت می‌گیرد، اما در قضیۀ حقیقیه غالباً برحسب انواع می‌باشد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تکمیل کلمات محقّق نائینی قدس سره بایستی مورد منید قرار گیرد این است که قضایای خارجیه نیز گاه به ظاهر مورد تخصیص عنوانی قرار می‌گیرند؛ امّا مراد از آن عنوان نیز مصادیق بوده و چنین تخصیصی افرادی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گزارۀ خارجیۀ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سپاه حضور داشت،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کسانی که در جناح شرقی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زده شود، عنوان مزبور</w:t>
      </w:r>
    </w:p>
    <w:p>
      <w:pPr>
        <w:pStyle w:val="BookText"/>
        <w:rPr/>
      </w:pPr>
      <w:r>
        <w:rPr>
          <w:rFonts w:ascii="IRNazanin" w:hAnsi="IRNazanin" w:eastAsia="IRNazanin"/>
          <w:color w:val="111111"/>
          <w:sz w:val="28"/>
          <w:sz w:val="28"/>
          <w:szCs w:val="28"/>
          <w:rtl w:val="true"/>
          <w:lang w:bidi="fa-IR"/>
        </w:rPr>
        <w:t>تنها برای اشاره به افراد ویژه‌ای است که جناح شرقی سپاه را تشکیل می‌دادند؛ نه این که عنوان به خودی خود مورد نظر بوده و قدر جامع افراد خویش 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امّا در گزارۀ حقیقیه‌ای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تخصیص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موضوع حکم اکرام، حقیقتاً تخصیص عنوانی بوده و مراد این است که ماهیت و طبیعت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آیینۀ افراد دربرگیرندۀ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 حکم خارج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متکلّم، تعداد معینی از افراد آن نیست، بلکه مراد از آن مطلق افرادی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رحمه الله در ادامه با اشاره به مبنای خویش در حقیقیه دانستن گزاره‌های شرعی، تخصیص‌های صورت گرفته در آن‌ها را عنوانی برشمرده و اظهار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نجد فی القضایا الحقیقیة الواردة فی الشریعة ما یکون التخصیص فیه افرادیا الا فی مورد واحد و هو رفع الحد عمن أقر عند أمیر المؤمنین علیه السلام باللواط و القضیة مشهورة</w:t>
      </w:r>
      <w:r>
        <w:rPr>
          <w:rFonts w:eastAsia="IRNazanin" w:cs="IRNazanin"/>
          <w:color w:val="111111"/>
          <w:sz w:val="28"/>
          <w:szCs w:val="28"/>
          <w:rtl w:val="true"/>
          <w:lang w:bidi="fa-IR"/>
        </w:rPr>
        <w:t>.»</w:t>
      </w:r>
      <w:r>
        <w:rPr>
          <w:rStyle w:val="FootnoteAnchor"/>
          <w:rtl w:val="true"/>
        </w:rPr>
        <w:footnoteReference w:id="29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احکام شریعت، از سنخ قضایای حقیقیه است، غالب تخصیص‌های صورت گرفته در آنهاعنوانی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میان گزاره‌های حقیقیه‌ای که در شریعت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 مورد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نیافتیم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تخصیص افرادی در آن صورت گرفته باشد و آن مورد ویژه، رفع حدّ از کسی است که نزد امیر مؤمنان علیه السلام اقرار به لواط کرده بود</w:t>
      </w:r>
      <w:r>
        <w:rPr>
          <w:rStyle w:val="FootnoteAnchor"/>
          <w:rtl w:val="true"/>
        </w:rPr>
        <w:footnoteReference w:id="294"/>
      </w:r>
      <w:r>
        <w:rPr>
          <w:rFonts w:ascii="IRNazanin" w:hAnsi="IRNazanin" w:eastAsia="IRNazanin"/>
          <w:color w:val="111111"/>
          <w:sz w:val="28"/>
          <w:sz w:val="28"/>
          <w:szCs w:val="28"/>
          <w:rtl w:val="true"/>
          <w:lang w:bidi="fa-IR"/>
        </w:rPr>
        <w:t>که داستان آن مشهور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می‌گردد که وی نخست، ادعای خویش را به گونۀ غالبی</w:t>
      </w:r>
      <w:r>
        <w:rPr>
          <w:rStyle w:val="FootnoteAnchor"/>
          <w:rtl w:val="true"/>
        </w:rPr>
        <w:footnoteReference w:id="296"/>
      </w:r>
      <w:r>
        <w:rPr>
          <w:rFonts w:ascii="IRNazanin" w:hAnsi="IRNazanin" w:eastAsia="IRNazanin"/>
          <w:color w:val="111111"/>
          <w:sz w:val="28"/>
          <w:sz w:val="28"/>
          <w:szCs w:val="28"/>
          <w:rtl w:val="true"/>
          <w:lang w:bidi="fa-IR"/>
        </w:rPr>
        <w:t xml:space="preserve">مطرح نموده، امّا سپس ترقّی کرده و تمام تخصیص‌های وارده در احکام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یک مورد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دانسته است</w:t>
      </w:r>
      <w:r>
        <w:rPr>
          <w:rFonts w:eastAsia="IRNazanin" w:cs="IRNazanin"/>
          <w:color w:val="111111"/>
          <w:sz w:val="28"/>
          <w:szCs w:val="28"/>
          <w:rtl w:val="true"/>
          <w:lang w:bidi="fa-IR"/>
        </w:rPr>
        <w:t>.</w:t>
      </w:r>
      <w:r>
        <w:rPr>
          <w:rStyle w:val="FootnoteAnchor"/>
          <w:rtl w:val="true"/>
        </w:rPr>
        <w:footnoteReference w:id="298"/>
      </w:r>
      <w:bookmarkStart w:id="276" w:name="pg5621_37073"/>
    </w:p>
    <w:p>
      <w:pPr>
        <w:pStyle w:val="Heading4"/>
        <w:numPr>
          <w:ilvl w:val="3"/>
          <w:numId w:val="1"/>
        </w:numPr>
        <w:rPr/>
      </w:pPr>
      <w:bookmarkStart w:id="277" w:name="__RefHeading___Toc3078981_581953129"/>
      <w:bookmarkStart w:id="278" w:name="_Toc104"/>
      <w:bookmarkEnd w:id="276"/>
      <w:bookmarkEnd w:id="277"/>
      <w:r>
        <w:rPr/>
        <w:t>9</w:t>
      </w:r>
      <w:r>
        <w:rPr>
          <w:rtl w:val="true"/>
        </w:rPr>
        <w:t xml:space="preserve">- </w:t>
      </w:r>
      <w:r>
        <w:rPr>
          <w:rtl w:val="true"/>
        </w:rPr>
        <w:t>تفاوت از جهت انحلال حکم بر افراد موضوع</w:t>
      </w:r>
      <w:bookmarkEnd w:id="278"/>
    </w:p>
    <w:p>
      <w:pPr>
        <w:pStyle w:val="Heading5"/>
        <w:numPr>
          <w:ilvl w:val="4"/>
          <w:numId w:val="1"/>
        </w:numPr>
        <w:rPr/>
      </w:pPr>
      <w:bookmarkStart w:id="279" w:name="__RefHeading___Toc3078983_581953129"/>
      <w:bookmarkStart w:id="280" w:name="_Toc105"/>
      <w:bookmarkEnd w:id="279"/>
      <w:r>
        <w:rPr>
          <w:rtl w:val="true"/>
        </w:rPr>
        <w:t>اشاره</w:t>
      </w:r>
      <w:bookmarkEnd w:id="280"/>
    </w:p>
    <w:p>
      <w:pPr>
        <w:pStyle w:val="BookText"/>
        <w:rPr/>
      </w:pP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طاب ثراه تفاوت نهم را بدین صورت بیان می‌دارد که قضایای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موضوعش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متعدّد انحلال پیدا می‌کند، اما در قضایای خارجیه انحلال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فی القضیة الحقیقیة ینحل بانحلال موضوعه إلی أحکام متعددة؛ إذ المفروض ان فرض وجود الموضوع فرض ثبوت الحکم له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یعنی در قضیه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انحلال موضوع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متعدّد منحلّ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قضیۀ 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ثبوت حکم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نائینی طاب ثراه از عبارت فوق این است که موضوع قضیه حقیقیه، همواره یک</w:t>
      </w:r>
      <w:bookmarkStart w:id="281" w:name="pg5621_37076"/>
    </w:p>
    <w:p>
      <w:pPr>
        <w:pStyle w:val="BookText"/>
        <w:rPr/>
      </w:pPr>
      <w:bookmarkEnd w:id="281"/>
      <w:r>
        <w:rPr>
          <w:rFonts w:ascii="IRNazanin" w:hAnsi="IRNazanin" w:eastAsia="IRNazanin"/>
          <w:color w:val="111111"/>
          <w:sz w:val="28"/>
          <w:sz w:val="28"/>
          <w:szCs w:val="28"/>
          <w:rtl w:val="true"/>
          <w:lang w:bidi="fa-IR"/>
        </w:rPr>
        <w:t>عنوان کلّی است که ممکن است دارای افراد و مصادیق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کدام از این افراد که موجود فرض شوند، حکم قضیه بر آن بار خواهد شد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به دیگر سخن؛ با فرض وجود تک تک افراد موضوع، حکم قضیه نیز بر تک تک آنها به گونۀ جداگانه انحلال یافته و یکایک افراد دارای حکم مستقل می‌گردند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 در قضایای خارجیه انحلالی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تعبیر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قضیۀ خارجیه را تجمیع چندین قضیۀ شخصیه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در موضوع قضیه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من فی المجلس هذا قرائة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جمع حاضر، از همان ابتدا، تک تک افراد موجود است؛ نه عنوان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موردی برای انحلال متصوّر نمی‌باشد</w:t>
      </w:r>
      <w:r>
        <w:rPr>
          <w:rFonts w:eastAsia="IRNazanin" w:cs="IRNazanin"/>
          <w:color w:val="111111"/>
          <w:sz w:val="28"/>
          <w:szCs w:val="28"/>
          <w:rtl w:val="true"/>
          <w:lang w:bidi="fa-IR"/>
        </w:rPr>
        <w:t>.</w:t>
      </w:r>
    </w:p>
    <w:p>
      <w:pPr>
        <w:pStyle w:val="Heading5"/>
        <w:numPr>
          <w:ilvl w:val="4"/>
          <w:numId w:val="1"/>
        </w:numPr>
        <w:rPr/>
      </w:pPr>
      <w:bookmarkStart w:id="282" w:name="__RefHeading___Toc3078985_581953129"/>
      <w:bookmarkStart w:id="283" w:name="_Toc106"/>
      <w:bookmarkEnd w:id="282"/>
      <w:r>
        <w:rPr/>
        <w:t>9-1</w:t>
      </w:r>
      <w:r>
        <w:rPr>
          <w:rtl w:val="true"/>
        </w:rPr>
        <w:t xml:space="preserve">- </w:t>
      </w:r>
      <w:r>
        <w:rPr>
          <w:rtl w:val="true"/>
        </w:rPr>
        <w:t>مناقشۀ امام خمینی</w:t>
      </w:r>
      <w:bookmarkEnd w:id="2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محقّق عظیم‌الشأن امام خمینی رحمه الله، مخالف سرسخت انحلال بوده و روی مبنای خطابات قانونی خویش به طور کلی آن را مورد انکار قرار داده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از این رو طبیعتاً وی تفاوت نهم را نیز از اساس نادرست می‌داند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بایستی توجّه داشت که مبنای مرحوم امام قدس سره، بر انکار انحلال حکم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استوار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از این رو محلّ نزاع ایشان با</w:t>
      </w:r>
      <w:bookmarkStart w:id="284" w:name="pg5621_37084"/>
    </w:p>
    <w:p>
      <w:pPr>
        <w:pStyle w:val="BookText"/>
        <w:rPr/>
      </w:pPr>
      <w:bookmarkEnd w:id="284"/>
      <w:r>
        <w:rPr>
          <w:rFonts w:ascii="IRNazanin" w:hAnsi="IRNazanin" w:eastAsia="IRNazanin"/>
          <w:color w:val="111111"/>
          <w:sz w:val="28"/>
          <w:sz w:val="28"/>
          <w:szCs w:val="28"/>
          <w:rtl w:val="true"/>
          <w:lang w:bidi="fa-IR"/>
        </w:rPr>
        <w:t xml:space="preserve">محقّق نائینی قدس سره، انحلال به حسب موضوع می‌باشد؛ ور نه وی، امکان انحلال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285" w:name="__RefHeading___Toc3078987_581953129"/>
      <w:bookmarkStart w:id="286" w:name="_Toc107"/>
      <w:bookmarkEnd w:id="285"/>
      <w:r>
        <w:rPr/>
        <w:t>10</w:t>
      </w:r>
      <w:r>
        <w:rPr>
          <w:rtl w:val="true"/>
        </w:rPr>
        <w:t xml:space="preserve">- </w:t>
      </w:r>
      <w:r>
        <w:rPr>
          <w:rtl w:val="true"/>
        </w:rPr>
        <w:t>تفاوت از جهت انحلال به قضیه شرطیه</w:t>
      </w:r>
      <w:bookmarkEnd w:id="286"/>
    </w:p>
    <w:p>
      <w:pPr>
        <w:pStyle w:val="Heading5"/>
        <w:numPr>
          <w:ilvl w:val="4"/>
          <w:numId w:val="1"/>
        </w:numPr>
        <w:rPr/>
      </w:pPr>
      <w:bookmarkStart w:id="287" w:name="__RefHeading___Toc3078989_581953129"/>
      <w:bookmarkStart w:id="288" w:name="_Toc10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دهمین تفاوتی که در کلام مرحوم نائینی رحمه الله دیده می‌شود این است که قضایای حقیقیه، بر خلاف قضایای خارجیه، منحل به قضیة‌ة‌ة شرطیه‌ای می‌گردند که مقدم آن در بر دارندة‌ة‌ة وجود موضوع بوده و تالی آن، عنوان محمول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در این زمینه چنین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قضیة حقیقیة تنحل إلی قضیة شرطیة مقدمها وجود الموضوع</w:t>
      </w:r>
    </w:p>
    <w:p>
      <w:pPr>
        <w:pStyle w:val="BookText"/>
        <w:rPr/>
      </w:pPr>
      <w:r>
        <w:rPr>
          <w:rFonts w:ascii="IRNazanin" w:hAnsi="IRNazanin" w:eastAsia="IRNazanin"/>
          <w:color w:val="111111"/>
          <w:sz w:val="28"/>
          <w:sz w:val="28"/>
          <w:szCs w:val="28"/>
          <w:rtl w:val="true"/>
          <w:lang w:bidi="fa-IR"/>
        </w:rPr>
        <w:t>وتالیها ثبوت المحمول</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توضیح این‌که می‌دانیم موضوع حکم در قضیه حقیقیه، عنوان عامی است که آیینة‌ة‌ة افراد و مصادیق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محقّق و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حکم فعلی قضیه نسبت به افراد و مصادیق، به شرط وجود آنها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تا زمانی که افراد و مصادیق موجود فرض نشوند، حکم فعلی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گزارة‌ة‌ة حقیقیه‌ای گرچه به حسب ظاهر حملیه است، اما در واقع منحل به گزارة‌ة‌ة شرطیه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کجا پای فرض و تقدیر به میان آید، لاجرم شرطی نهفته در دل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در موضع دیگری از اظهارات خویش، با ذکر مثالی مراد خود را این‌گونه تبیین نموده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قلنا الخمر مسکر فموضوع القضیة و ان کان هو عنوان الخمر</w:t>
      </w:r>
      <w:bookmarkStart w:id="289" w:name="pg5621_37088"/>
    </w:p>
    <w:p>
      <w:pPr>
        <w:pStyle w:val="BookText"/>
        <w:rPr/>
      </w:pPr>
      <w:bookmarkEnd w:id="289"/>
      <w:r>
        <w:rPr>
          <w:rFonts w:ascii="IRNazanin" w:hAnsi="IRNazanin" w:eastAsia="IRNazanin"/>
          <w:color w:val="111111"/>
          <w:sz w:val="28"/>
          <w:sz w:val="28"/>
          <w:szCs w:val="28"/>
          <w:rtl w:val="true"/>
          <w:lang w:bidi="fa-IR"/>
        </w:rPr>
        <w:t>وما هو خمر بالحمل الأولی إلّا انه انما أخذ فی الموضوع للإشارة إلی کل ما هو مصداق له فی الخارج فمعناه انه إذا فرض شیء فی الخارج و صدق علیه انه خمر فهو مسکر و هذا معنی قولهم ان کل قضیة حملیة تنحل إلی قضیة شرطیة مقدمها وجود الموضوع و تالیها ثبوت المحمول له و کذلک الحال فی الإنشاءات فان الحاکم بوجوب الحج علی المستطیع مثلا لا بد و ان یفرض وجود المستطیع و یحکم علی هذا الموضوع المفروض وجوده بأنه یجب علیه الحج</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برای نمونه در گزارة‌ة‌ة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مست‌کننده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آن اگر 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 اوّلی است، امّا اخذ آن در موضوع تنها به جهت اشاره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که در خارج مصداقی برای آن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گزارة‌ة‌ة فوق این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خارج فرض گردد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مست‌کننده خواهد بود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و این همان معنای انحلال گزارة‌ة‌ة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گزارة‌ة‌ة شرطیه‌ای است که مقدّم آن، وجود موضوع، و تالی آن، ثبوت محمول برای آن موضوع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جملات انشائی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کسی که بر وجوب حج بر شخص مستطیع حکم می‌کند، ناگزیر از فرض وجود مستطیع بوده و حکم را بر این موضوع مفروض الوجود بار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 بر وی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گزاره‌های خارجیه، چنین فرضی وجود ندارد و از این رو به گزارة‌ة‌ة شرطیه با مقدّم وجود موضوع، منحل نمی‌گردند</w:t>
      </w:r>
      <w:r>
        <w:rPr>
          <w:rFonts w:eastAsia="IRNazanin" w:cs="IRNazanin"/>
          <w:color w:val="111111"/>
          <w:sz w:val="28"/>
          <w:szCs w:val="28"/>
          <w:rtl w:val="true"/>
          <w:lang w:bidi="fa-IR"/>
        </w:rPr>
        <w:t>.]</w:t>
      </w:r>
    </w:p>
    <w:p>
      <w:pPr>
        <w:pStyle w:val="Heading5"/>
        <w:numPr>
          <w:ilvl w:val="4"/>
          <w:numId w:val="1"/>
        </w:numPr>
        <w:rPr/>
      </w:pPr>
      <w:bookmarkStart w:id="290" w:name="__RefHeading___Toc3078991_581953129"/>
      <w:bookmarkStart w:id="291" w:name="_Toc109"/>
      <w:bookmarkEnd w:id="290"/>
      <w:r>
        <w:rPr/>
        <w:t>10-1</w:t>
      </w:r>
      <w:r>
        <w:rPr>
          <w:rtl w:val="true"/>
        </w:rPr>
        <w:t xml:space="preserve">- </w:t>
      </w:r>
      <w:r>
        <w:rPr>
          <w:rtl w:val="true"/>
        </w:rPr>
        <w:t>مناقشة‌ة‌ة امام خمینی</w:t>
      </w:r>
      <w:bookmarkEnd w:id="2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عظیم القدر امام خمینی قدس سره، این تفاوت را نیز نپذیرفته و محقّق نائینی قدس سره را به</w:t>
      </w:r>
    </w:p>
    <w:p>
      <w:pPr>
        <w:pStyle w:val="BookText"/>
        <w:rPr/>
      </w:pPr>
      <w:r>
        <w:rPr>
          <w:rFonts w:ascii="IRNazanin" w:hAnsi="IRNazanin" w:eastAsia="IRNazanin"/>
          <w:color w:val="111111"/>
          <w:sz w:val="28"/>
          <w:sz w:val="28"/>
          <w:szCs w:val="28"/>
          <w:rtl w:val="true"/>
          <w:lang w:bidi="fa-IR"/>
        </w:rPr>
        <w:t>جهت قول به چنین فارقی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والد محقّق ما قدس سره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القضایا الحقیقیة تنحلّ إلی القضایا الشرطیة فی غیر محلّه، لأنّ القضایا الحقیقیة قضایا بتیّة، کالقضایا الخارجیة، بلا فرق بینهما من هذه الجهة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الحکم فی القضایا الحقیقیة إنّما یکون علی الطبیعة بوجودها الساری أعمّ من الأفراد المحقّقة و المقدّرة، و فی القضایا الخارجیّة یکون مقصوراً علی خصوص الأفراد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القضیّة الشرطیة هو کون الشرط فیها دخیلًا فی ثبوت المحمول و ترتّبه علی الموضوع، مع أنّ القضایا الحقیقیة لا یکون کلّها کذلک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القضایا الحقیقیة قضایا بتّیة غیر مشروطة، و لذا جعلها المنطقیون من الحملیّات التی تکون قسیماً للشرطیّات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کلام محقّق نائینی قدس سره مبنی بر این که گزاره‌های حقیقیه به گزاره‌های شرطیه انحلال می‌یابند،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گزاره‌های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بتّی هستند؛ همچنان که گزاره‌های خارجی نیز همین گونه بوده و هیچ تفاوتی از این جهت میان آن دو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این زمینه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حکم در گزاره‌های حقیقیه، بر طبیعت از حیث وجود ساری آن بار می‌شود که اعمّ از افراد محقّق و مقدّر آن است؛ امّا در گزاره‌های خارجیه، تنها ویژة‌ة‌ة افراد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که معنای گزارة‌ة‌ة شرطی این است که شرط موجود در آن، در ثبوت محمول و بار شدن آن بر موضوع، دخیل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همة‌ة‌ة گزاره‌های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این است که گزاره‌های حقیقی، قضایای بتّی غیر شرطی هستند و از این رو، منطق‌دانان آنها را در میان گزاره‌های</w:t>
      </w:r>
    </w:p>
    <w:p>
      <w:pPr>
        <w:pStyle w:val="BookText"/>
        <w:rPr/>
      </w:pPr>
      <w:r>
        <w:rPr>
          <w:rFonts w:ascii="IRNazanin" w:hAnsi="IRNazanin" w:eastAsia="IRNazanin"/>
          <w:color w:val="111111"/>
          <w:sz w:val="28"/>
          <w:sz w:val="28"/>
          <w:szCs w:val="28"/>
          <w:rtl w:val="true"/>
          <w:lang w:bidi="fa-IR"/>
        </w:rPr>
        <w:t xml:space="preserve">حملی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قسیم گزاره‌های شرطی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نموده‌اند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چکیدة‌ة‌ة اشکال امام قدس سره این است که در قضایای شرطیه، تعلیق وجود داشته و تالی معلّق بر 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قضایای حقیقیه چیزی به نام تعلیق دیده نمی‌شود</w:t>
      </w:r>
      <w:r>
        <w:rPr>
          <w:rFonts w:eastAsia="IRNazanin" w:cs="IRNazanin"/>
          <w:color w:val="111111"/>
          <w:sz w:val="28"/>
          <w:szCs w:val="28"/>
          <w:rtl w:val="true"/>
          <w:lang w:bidi="fa-IR"/>
        </w:rPr>
        <w:t>.</w:t>
      </w:r>
      <w:r>
        <w:rPr>
          <w:rStyle w:val="FootnoteAnchor"/>
          <w:rtl w:val="true"/>
        </w:rPr>
        <w:footnoteReference w:id="313"/>
      </w:r>
      <w:bookmarkStart w:id="292" w:name="pg5621_37104"/>
    </w:p>
    <w:p>
      <w:pPr>
        <w:pStyle w:val="Heading5"/>
        <w:numPr>
          <w:ilvl w:val="4"/>
          <w:numId w:val="1"/>
        </w:numPr>
        <w:rPr/>
      </w:pPr>
      <w:bookmarkStart w:id="293" w:name="__RefHeading___Toc3078993_581953129"/>
      <w:bookmarkStart w:id="294" w:name="_Toc110"/>
      <w:bookmarkEnd w:id="292"/>
      <w:bookmarkEnd w:id="293"/>
      <w:r>
        <w:rPr/>
        <w:t>10-2</w:t>
      </w:r>
      <w:r>
        <w:rPr>
          <w:rtl w:val="true"/>
        </w:rPr>
        <w:t xml:space="preserve">- </w:t>
      </w:r>
      <w:r>
        <w:rPr>
          <w:rtl w:val="true"/>
        </w:rPr>
        <w:t>نظر حضرت استاد</w:t>
      </w:r>
      <w:bookmarkEnd w:id="2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مراد نائینی قدس سره از انحلال، این نیست که قضیۀ حقیقیه به حسب ظاهر نیز شرطیه است؛ بلکه معتقد است که لبّ و روح گزارۀ حقیقیه به قضیۀ شرطیه بازمی‌گردد</w:t>
      </w:r>
      <w:r>
        <w:rPr>
          <w:rFonts w:eastAsia="IRNazanin" w:cs="IRNazanin"/>
          <w:color w:val="111111"/>
          <w:sz w:val="28"/>
          <w:szCs w:val="28"/>
          <w:rtl w:val="true"/>
          <w:lang w:bidi="fa-IR"/>
        </w:rPr>
        <w:t>.</w:t>
      </w:r>
      <w:r>
        <w:rPr>
          <w:rStyle w:val="FootnoteAnchor"/>
          <w:rtl w:val="true"/>
        </w:rPr>
        <w:footnoteReference w:id="314"/>
      </w:r>
      <w:bookmarkStart w:id="295" w:name="pg5621_37107"/>
    </w:p>
    <w:p>
      <w:pPr>
        <w:pStyle w:val="BookText"/>
        <w:rPr/>
      </w:pPr>
      <w:bookmarkEnd w:id="295"/>
      <w:r>
        <w:rPr>
          <w:rFonts w:ascii="IRNazanin" w:hAnsi="IRNazanin" w:eastAsia="IRNazanin"/>
          <w:color w:val="111111"/>
          <w:sz w:val="28"/>
          <w:sz w:val="28"/>
          <w:szCs w:val="28"/>
          <w:rtl w:val="true"/>
          <w:lang w:bidi="fa-IR"/>
        </w:rPr>
        <w:t>تا اینجا ده تفاوت میان دو گزارۀ حقیقیه و خارجیه را در کلام نائینی قدس سره به تفصیل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بیان چهار تفاوت دیگر که در کلمات ایشان نیامده، می‌پردازیم</w:t>
      </w:r>
      <w:r>
        <w:rPr>
          <w:rFonts w:eastAsia="IRNazanin" w:cs="IRNazanin"/>
          <w:color w:val="111111"/>
          <w:sz w:val="28"/>
          <w:szCs w:val="28"/>
          <w:rtl w:val="true"/>
          <w:lang w:bidi="fa-IR"/>
        </w:rPr>
        <w:t>.</w:t>
      </w:r>
    </w:p>
    <w:p>
      <w:pPr>
        <w:pStyle w:val="Heading4"/>
        <w:numPr>
          <w:ilvl w:val="3"/>
          <w:numId w:val="1"/>
        </w:numPr>
        <w:rPr/>
      </w:pPr>
      <w:bookmarkStart w:id="296" w:name="__RefHeading___Toc3078995_581953129"/>
      <w:bookmarkStart w:id="297" w:name="_Toc111"/>
      <w:bookmarkEnd w:id="296"/>
      <w:r>
        <w:rPr/>
        <w:t>11</w:t>
      </w:r>
      <w:r>
        <w:rPr>
          <w:rtl w:val="true"/>
        </w:rPr>
        <w:t xml:space="preserve">- </w:t>
      </w:r>
      <w:r>
        <w:rPr>
          <w:rtl w:val="true"/>
        </w:rPr>
        <w:t>تفاوت در نحوۀ اقتران عقد الوضع و عقدالحمل</w:t>
      </w:r>
      <w:bookmarkEnd w:id="297"/>
    </w:p>
    <w:p>
      <w:pPr>
        <w:pStyle w:val="BookText"/>
        <w:rPr/>
      </w:pPr>
      <w:r>
        <w:rPr>
          <w:rFonts w:ascii="IRNazanin" w:hAnsi="IRNazanin" w:eastAsia="IRNazanin"/>
          <w:color w:val="111111"/>
          <w:sz w:val="28"/>
          <w:sz w:val="28"/>
          <w:szCs w:val="28"/>
          <w:rtl w:val="true"/>
          <w:lang w:bidi="fa-IR"/>
        </w:rPr>
        <w:t xml:space="preserve">تمایز یازدهم گزاره‌های حقیقیه و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کلمات برخی منطق پژوهان معاصر</w:t>
      </w:r>
      <w:r>
        <w:rPr>
          <w:rStyle w:val="FootnoteAnchor"/>
          <w:rtl w:val="true"/>
        </w:rPr>
        <w:footnoteReference w:id="315"/>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مصاحبت میان عقد الوضع و عقد الحمل یا نحوۀ اقتران آنها باز می‌گردد؛ بدین صورت که در قضیۀ حقیقیه، تقارن عقدالوضع و عقدالحمل به صورت لزومی است؛ امّا در قضیۀ حارجیه، به گونۀ تقارن صرف و اتّفاقی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تبیین این تفاوت، بایستی دو نکته را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قضایای حقیقیه ماهیت و طبیعتی که موضوع قرار داده می‌شود، اولاً لحاظ آلی دارد و ثانیاً دارای دو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موضوعی و وصف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برای مصادیق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گزاره در صدد بیان این نیست که خود ماهیت انسان می‌میرد، بلکه مراد از آن این است که مصادیق و افراد ماهیت انسان در عالم خارج، می‌میرند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حملیۀ مسوّره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انحلال به دو وصف عقد الوضع و عقد الحمل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نوع قضایا، برخلاف گزاره‌های شخصیه، حکم به اتّصاف موضوع به محمول نیست، بلکه در حقیقت حکم به</w:t>
      </w:r>
    </w:p>
    <w:p>
      <w:pPr>
        <w:pStyle w:val="BookText"/>
        <w:rPr/>
      </w:pPr>
      <w:r>
        <w:rPr>
          <w:rFonts w:ascii="IRNazanin" w:hAnsi="IRNazanin" w:eastAsia="IRNazanin"/>
          <w:color w:val="111111"/>
          <w:sz w:val="28"/>
          <w:sz w:val="28"/>
          <w:szCs w:val="28"/>
          <w:rtl w:val="true"/>
          <w:lang w:bidi="fa-IR"/>
        </w:rPr>
        <w:t>اتّحاد دو وصف است در مصادیق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قضایای مسوّره بایستی میان سه امر تفکیک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موضوع یا موضوع حقیقی قضیه، که همان مصادیق مفهوم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افراد انسان در مثال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ذکری یا وصف عنوانی مشیر به ذات موضوع، که همان مفهوم کلی دالّ بر مصادیق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طبیعت انسان در مثال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عقدالحمل که همان وصف محمولی است که به موضوع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مردن در مثال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گفته می‌شود که این گونه قضایا دارای سه رکن است؛ موضوع، عقد الوضع و عقد الحمل</w:t>
      </w:r>
      <w:r>
        <w:rPr>
          <w:rFonts w:eastAsia="IRNazanin" w:cs="IRNazanin"/>
          <w:color w:val="111111"/>
          <w:sz w:val="28"/>
          <w:szCs w:val="28"/>
          <w:rtl w:val="true"/>
          <w:lang w:bidi="fa-IR"/>
        </w:rPr>
        <w:t>.</w:t>
      </w:r>
      <w:r>
        <w:rPr>
          <w:rStyle w:val="FootnoteAnchor"/>
          <w:rtl w:val="true"/>
        </w:rPr>
        <w:footnoteReference w:id="31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تفاوت یازدهم روشن می‌گردد و آن این که هر قضیه‌ای که در آن، وصف عنوانی موضوع و عقدالحمل، تقارن لزومی داشته باشند، حقیقیه بوده و قضیه‌ای که تقارن آنها به نحو اتفاقی بوده و پای مصاحبت لزومی در میان نباشد، خارجیه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قضیۀ حقیقیه بر خلاف قضیۀ خارجیه، محصول استقرا و مشاهدۀ صرف نیست بلکه محصول تجزیه و تحلیل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استقرا و مشاهدۀ صرف تنها به مجموعه‌ای از چندین گزارۀ شخصیه منتهی می‌گردد که بیانگر مفاد قضیۀ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قضیۀ حقیقیه، همواره</w:t>
      </w:r>
      <w:bookmarkStart w:id="298" w:name="pg5621_37110"/>
    </w:p>
    <w:p>
      <w:pPr>
        <w:pStyle w:val="BookText"/>
        <w:rPr/>
      </w:pPr>
      <w:bookmarkEnd w:id="298"/>
      <w:r>
        <w:rPr>
          <w:rFonts w:ascii="IRNazanin" w:hAnsi="IRNazanin" w:eastAsia="IRNazanin"/>
          <w:color w:val="111111"/>
          <w:sz w:val="28"/>
          <w:sz w:val="28"/>
          <w:szCs w:val="28"/>
          <w:rtl w:val="true"/>
          <w:lang w:bidi="fa-IR"/>
        </w:rPr>
        <w:t>تقارن لزومی میان عقدالوضع و عقدالحمل بر قرار است و این مهم، تنها زمانی روی می‌دهد که در گزاره، محمول از موضوع قابل انفکاک نباشد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برای نمونه در گزارۀ حقیقیۀ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مثلثی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گونۀ لزومی مصاحبت دارند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 چون مثلث است،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گزارۀ خارجیۀ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کوشا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تقارن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گونۀ صرف پیشامد و اتفاقی است و این طور نیست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چون انسان است، کوشاست</w:t>
      </w:r>
      <w:r>
        <w:rPr>
          <w:rFonts w:eastAsia="IRNazanin" w:cs="IRNazanin"/>
          <w:color w:val="111111"/>
          <w:sz w:val="28"/>
          <w:szCs w:val="28"/>
          <w:rtl w:val="true"/>
          <w:lang w:bidi="fa-IR"/>
        </w:rPr>
        <w:t>».</w:t>
      </w:r>
    </w:p>
    <w:p>
      <w:pPr>
        <w:pStyle w:val="Heading4"/>
        <w:numPr>
          <w:ilvl w:val="3"/>
          <w:numId w:val="1"/>
        </w:numPr>
        <w:rPr/>
      </w:pPr>
      <w:bookmarkStart w:id="299" w:name="__RefHeading___Toc3078997_581953129"/>
      <w:bookmarkStart w:id="300" w:name="_Toc112"/>
      <w:bookmarkEnd w:id="299"/>
      <w:r>
        <w:rPr/>
        <w:t>12</w:t>
      </w:r>
      <w:r>
        <w:rPr>
          <w:rtl w:val="true"/>
        </w:rPr>
        <w:t xml:space="preserve">- </w:t>
      </w:r>
      <w:r>
        <w:rPr>
          <w:rtl w:val="true"/>
        </w:rPr>
        <w:t>تفاوت در حکومت و ورود بر ادله اوّلیه</w:t>
      </w:r>
      <w:bookmarkEnd w:id="300"/>
    </w:p>
    <w:p>
      <w:pPr>
        <w:pStyle w:val="BookText"/>
        <w:rPr/>
      </w:pPr>
      <w:r>
        <w:rPr>
          <w:rFonts w:ascii="IRNazanin" w:hAnsi="IRNazanin" w:eastAsia="IRNazanin"/>
          <w:color w:val="111111"/>
          <w:sz w:val="28"/>
          <w:sz w:val="28"/>
          <w:szCs w:val="28"/>
          <w:rtl w:val="true"/>
          <w:lang w:bidi="fa-IR"/>
        </w:rPr>
        <w:t>تفاوت دوازدهم میان دو قسم گزارۀ مورد بحث این است که قضایای خارجیه بر ادلّۀ اولیه حکومت یا ورود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قضیه‌ای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شد نمی‌تواند بر ادلۀ اولیه حکومت نماید، امّا قضایای حقیقیه صلاحیت دارند که بر ادلّۀ اوّلیه، حکومت یا ورود داشته 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زمینۀ قاعدۀ نفی ضرر، دست کم پنج دیدگاه وجود دارد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 xml:space="preserve">این دیدگاه‌ها، مبنای محقّق نستوه امام خمینی قدس سره است که وفق آن،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احکام حکومتی بوده و از اختیارات حاکمیتی رسول خدا صلی الله علیه و آله 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بنیادین میان حکم حکومتی با احکام نخستین و فتاوا در این است که حکم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احکام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بوده و مربوط به زمان خاص یا اشخاص ویژه است، از این رو مفاد آن به قضایای خارجیه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که امام قدس سره اظهار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 نامۀ حکم حکومتی صادر فرموده باشد؛ مخصّص ادلۀ دیگر قرار نگرفته</w:t>
      </w:r>
    </w:p>
    <w:p>
      <w:pPr>
        <w:pStyle w:val="BookText"/>
        <w:rPr/>
      </w:pPr>
      <w:r>
        <w:rPr>
          <w:rFonts w:ascii="IRNazanin" w:hAnsi="IRNazanin" w:eastAsia="IRNazanin"/>
          <w:color w:val="111111"/>
          <w:sz w:val="28"/>
          <w:sz w:val="28"/>
          <w:szCs w:val="28"/>
          <w:rtl w:val="true"/>
          <w:lang w:bidi="fa-IR"/>
        </w:rPr>
        <w:t>و بر آنها حکومت یا ورود نخواهد داشت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اما اگر وفق دیدگاه مشهور و شیخ اعظم انصاری قدس سره، حدیث</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فِی الإِسلام</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را یک گزارۀ حقیقیه</w:t>
      </w:r>
      <w:bookmarkStart w:id="301" w:name="pg5621_37119"/>
    </w:p>
    <w:p>
      <w:pPr>
        <w:pStyle w:val="BookText"/>
        <w:rPr/>
      </w:pPr>
      <w:bookmarkEnd w:id="301"/>
      <w:r>
        <w:rPr>
          <w:rFonts w:ascii="IRNazanin" w:hAnsi="IRNazanin" w:eastAsia="IRNazanin"/>
          <w:color w:val="111111"/>
          <w:sz w:val="28"/>
          <w:sz w:val="28"/>
          <w:szCs w:val="28"/>
          <w:rtl w:val="true"/>
          <w:lang w:bidi="fa-IR"/>
        </w:rPr>
        <w:t>دانستیم؛ توانایی حکومت و ورود بر ادلّۀ دیگر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مشهور فقهای شیعه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احکام اولیه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محقّق ما اعلی الله مقامه در میان مبانی پنج گانه، انگارۀ مرحوم امام قدس سره را بسیار محکم قبول داشتند</w:t>
      </w:r>
      <w:r>
        <w:rPr>
          <w:rStyle w:val="FootnoteAnchor"/>
          <w:rtl w:val="true"/>
        </w:rPr>
        <w:footnoteReference w:id="322"/>
      </w:r>
      <w:r>
        <w:rPr>
          <w:rFonts w:ascii="IRNazanin" w:hAnsi="IRNazanin" w:eastAsia="IRNazanin"/>
          <w:color w:val="111111"/>
          <w:sz w:val="28"/>
          <w:sz w:val="28"/>
          <w:szCs w:val="28"/>
          <w:rtl w:val="true"/>
          <w:lang w:bidi="fa-IR"/>
        </w:rPr>
        <w:t>؛ ولی نظر مختار ما همان دیدگاه مشهور و شیخ اعظم قدس سره می‌باشد</w:t>
      </w:r>
      <w:r>
        <w:rPr>
          <w:rFonts w:eastAsia="IRNazanin" w:cs="IRNazanin"/>
          <w:color w:val="111111"/>
          <w:sz w:val="28"/>
          <w:szCs w:val="28"/>
          <w:rtl w:val="true"/>
          <w:lang w:bidi="fa-IR"/>
        </w:rPr>
        <w:t>.</w:t>
      </w:r>
    </w:p>
    <w:p>
      <w:pPr>
        <w:pStyle w:val="Heading4"/>
        <w:numPr>
          <w:ilvl w:val="3"/>
          <w:numId w:val="1"/>
        </w:numPr>
        <w:rPr/>
      </w:pPr>
      <w:bookmarkStart w:id="302" w:name="__RefHeading___Toc3078999_581953129"/>
      <w:bookmarkStart w:id="303" w:name="_Toc113"/>
      <w:bookmarkEnd w:id="302"/>
      <w:r>
        <w:rPr/>
        <w:t>13</w:t>
      </w:r>
      <w:r>
        <w:rPr>
          <w:rtl w:val="true"/>
        </w:rPr>
        <w:t xml:space="preserve">- </w:t>
      </w:r>
      <w:r>
        <w:rPr>
          <w:rtl w:val="true"/>
        </w:rPr>
        <w:t>تفاوت از حیث تمسّک به عام در شبهۀ مصداقیه</w:t>
      </w:r>
      <w:bookmarkEnd w:id="303"/>
    </w:p>
    <w:p>
      <w:pPr>
        <w:pStyle w:val="Heading5"/>
        <w:numPr>
          <w:ilvl w:val="4"/>
          <w:numId w:val="1"/>
        </w:numPr>
        <w:rPr/>
      </w:pPr>
      <w:bookmarkStart w:id="304" w:name="__RefHeading___Toc3079001_581953129"/>
      <w:bookmarkStart w:id="305" w:name="_Toc114"/>
      <w:bookmarkEnd w:id="304"/>
      <w:r>
        <w:rPr>
          <w:rtl w:val="true"/>
        </w:rPr>
        <w:t>اشاره</w:t>
      </w:r>
      <w:bookmarkEnd w:id="3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سیزدهم میان گزاره‌های دو گانه این است که عدم جواز تمسّک به عموم عام در شبهات مصداقیه در مواردی که مخصّص عام، لبّی باشد؛ تنها در خصوص قضایای حقیقیه مطرح است؛ 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هرگاه عام مشمول تخصیص در موضوع قضیه حقیقیه اخذ شده و سپس، یک دلیل لبّی همچون اجماع آن را مورد تخصیص قرار دهد، در موارد شبهۀ مصداقیه، نمی‌توان به عام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گزارۀ مخصَّص، از سنخ قضایای خارجیه باشد، در فرض یاد شده تمسّک به عام مانعی نخواهد داشت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روشن شدن تفاوت سیزدهم، در گرو یادآوری سه نکتۀ ضروری است که در زیر با سرنامۀ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پرداخته می‌شود</w:t>
      </w:r>
      <w:r>
        <w:rPr>
          <w:rFonts w:eastAsia="IRNazanin" w:cs="IRNazanin"/>
          <w:color w:val="111111"/>
          <w:sz w:val="28"/>
          <w:szCs w:val="28"/>
          <w:rtl w:val="true"/>
          <w:lang w:bidi="fa-IR"/>
        </w:rPr>
        <w:t>.</w:t>
      </w:r>
      <w:bookmarkStart w:id="306" w:name="pg5621_37121"/>
    </w:p>
    <w:p>
      <w:pPr>
        <w:pStyle w:val="Heading5"/>
        <w:numPr>
          <w:ilvl w:val="4"/>
          <w:numId w:val="1"/>
        </w:numPr>
        <w:rPr/>
      </w:pPr>
      <w:bookmarkStart w:id="307" w:name="__RefHeading___Toc3079003_581953129"/>
      <w:bookmarkStart w:id="308" w:name="_Toc115"/>
      <w:bookmarkEnd w:id="306"/>
      <w:bookmarkEnd w:id="307"/>
      <w:r>
        <w:rPr/>
        <w:t>13-1</w:t>
      </w:r>
      <w:r>
        <w:rPr>
          <w:rtl w:val="true"/>
        </w:rPr>
        <w:t xml:space="preserve">- </w:t>
      </w:r>
      <w:r>
        <w:rPr>
          <w:rtl w:val="true"/>
        </w:rPr>
        <w:t>ترسیم بحث</w:t>
      </w:r>
      <w:bookmarkEnd w:id="308"/>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مصداقی در برابر شبهۀ مفهومی بوده و عبارت است از شک در تطبیق مصداق خارجی بر یک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شک در مصداق بودن‌فردی برای یک مفهوم را شُبهه مصداقی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 جایی است که نسبت به دخول فردی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اجمال در آن فرد؛ نه در مفهوم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آبی پاک است، مگر آنکه رنگ آن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عام که تمام آبها را در بر می‌گیرد، با خصوص تغییر رنگ، مورد تخصیص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تغییر رنگ آبی مشکوک باشد، معلوم نیست که آیا این فرد متّصف به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تغییر رنگ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نتیجه از حکم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گشته یا به آن متّصف نشده و در نتیجه محکوم به حکم عام است؟ در این حالت اگر کسی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تغییر رنگ این آب مشکوک است، به عموم پاکی آبها استناد نموده و این آب را محکوم به پاکی می‌کنیم،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در شبهه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 این که مثلاً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فاسق کسی است که مرتکب کبیره می‌شود؛ اما نمی‌دانیم آیا زید که عالم است، فاسق نیز هست یا نه؟ اگر فاسق باشد اکرام او واجب نیست و اگر فاسق نباشد اکرام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غیر لفظی بر آن دلالت می‌کند؛ مانند اجماع و سیرۀ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لفظی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پیوستگی و ارتباطش با دلیل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دو قسم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مخصّصی است که به عام متّصل بوده، و جزئی از کلام عام به حساب آید؛ به گونه‌ای که عرف آن را جزء جمله عام یا از ملحقات آن به</w:t>
      </w:r>
    </w:p>
    <w:p>
      <w:pPr>
        <w:pStyle w:val="BookText"/>
        <w:rPr/>
      </w:pPr>
      <w:r>
        <w:rPr>
          <w:rFonts w:ascii="IRNazanin" w:hAnsi="IRNazanin" w:eastAsia="IRNazanin"/>
          <w:color w:val="111111"/>
          <w:sz w:val="28"/>
          <w:sz w:val="28"/>
          <w:szCs w:val="28"/>
          <w:rtl w:val="true"/>
          <w:lang w:bidi="fa-IR"/>
        </w:rPr>
        <w:t>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تخصیص به واسطۀ استثنای متّصلی صورت گرفته که چسبیده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مخصّصی است که به عام متّصل نیست، بلکه در کلامی دیگر به صورت مستقل آمده است؛ به گونه‌ای که عرف آن را جزء جمله عام یا از ملحقات آن به شمار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عامی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سپس خاصّی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منفصل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مخصّص می‌تواند به گونۀ لفظی یا لبّی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تمسک به عام در شبهه مصداقی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حکم عام در فرد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w:t>
      </w:r>
      <w:r>
        <w:rPr>
          <w:rStyle w:val="FootnoteAnchor"/>
          <w:rtl w:val="true"/>
        </w:rPr>
        <w:footnoteReference w:id="3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قدما، مطلقا قائل به جواز تمسک به عام هستند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در مقابل مشهور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قائل به عدم جواز تمسّک به عام شده‌اند</w:t>
      </w:r>
      <w:r>
        <w:rPr>
          <w:rStyle w:val="FootnoteAnchor"/>
          <w:rtl w:val="true"/>
        </w:rPr>
        <w:footnoteReference w:id="326"/>
      </w:r>
      <w:r>
        <w:rPr>
          <w:rFonts w:ascii="IRNazanin" w:hAnsi="IRNazanin" w:eastAsia="IRNazanin"/>
          <w:color w:val="111111"/>
          <w:sz w:val="28"/>
          <w:sz w:val="28"/>
          <w:szCs w:val="28"/>
          <w:rtl w:val="true"/>
          <w:lang w:bidi="fa-IR"/>
        </w:rPr>
        <w:t>و گروهی نیز به تفصیل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اعظم انصاری رحمه الله و شاگردش آخوند خراسانی رحمه الله معتقدند که اگر مخصّص لفظی باشد، تمسک به عام جایز نیست؛ امّا در صورت لبّی بودن، تمسک به عام خالی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بسیاری از اصولیون، در شقّ نخست تفصیل، با شیخ قدس سره و آخوند قدس سره هم نوا گشته و تصریح نموده‌اند که تمسّک به عام در شبهه مصداقی در موارد</w:t>
      </w:r>
      <w:bookmarkStart w:id="309" w:name="pg5621_37128"/>
    </w:p>
    <w:p>
      <w:pPr>
        <w:pStyle w:val="BookText"/>
        <w:rPr/>
      </w:pPr>
      <w:bookmarkEnd w:id="309"/>
      <w:r>
        <w:rPr>
          <w:rFonts w:ascii="IRNazanin" w:hAnsi="IRNazanin" w:eastAsia="IRNazanin"/>
          <w:color w:val="111111"/>
          <w:sz w:val="28"/>
          <w:sz w:val="28"/>
          <w:szCs w:val="28"/>
          <w:rtl w:val="true"/>
          <w:lang w:bidi="fa-IR"/>
        </w:rPr>
        <w:t>مخصّص لفظی، جایز نیست؛ امّا باز در موارد مخصّص لبّی، دیدگاه‌های گونه گونی از سوی ایشان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تمسّک به عام در شبهه مصداقی در مخصّص لبّی را مطلقا جایز دانسته‌و دسته‌ای میان مخصّص‌های لبّی با ملاک‌های متعدّد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تفاصیل مزبور تفصیل بین گزاره‌های حقیقیه و خارجیه است که پایه گزار همین تفاوت سیزدهم میان قضایای حقیقیه و خارجیه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مزبور برای نخستین بار در کلمات مرحوم آیت‌الله خوئی قدس سره آمده و پس از وی دستۀ دیگری همچون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نیز بدان گرویده‌اند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310" w:name="__RefHeading___Toc3079005_581953129"/>
      <w:bookmarkStart w:id="311" w:name="_Toc116"/>
      <w:bookmarkEnd w:id="310"/>
      <w:r>
        <w:rPr/>
        <w:t>13-2</w:t>
      </w:r>
      <w:r>
        <w:rPr>
          <w:rtl w:val="true"/>
        </w:rPr>
        <w:t xml:space="preserve">- </w:t>
      </w:r>
      <w:r>
        <w:rPr>
          <w:rtl w:val="true"/>
        </w:rPr>
        <w:t>کلام محقّق خوئی</w:t>
      </w:r>
      <w:bookmarkEnd w:id="311"/>
    </w:p>
    <w:p>
      <w:pPr>
        <w:pStyle w:val="BookText"/>
        <w:rPr/>
      </w:pPr>
      <w:r>
        <w:rPr>
          <w:rFonts w:ascii="IRNazanin" w:hAnsi="IRNazanin" w:eastAsia="IRNazanin"/>
          <w:color w:val="111111"/>
          <w:sz w:val="28"/>
          <w:sz w:val="28"/>
          <w:szCs w:val="28"/>
          <w:rtl w:val="true"/>
          <w:lang w:bidi="fa-IR"/>
        </w:rPr>
        <w:t>عبارت محقّق خوئی قدس سره در این زمینه چنین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التمسک بالعموم فی الشبهات المصداقیة فی القضایا الحقیقیة بشتّی أنواعها و أشکالها، و من دون فرق بین کون المخصّص له لفظیّا أو 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القضایا الخارجیة فان کان المخصّص لفظیّا أو کان لبیّا و قامت قرینة علی أنّ المولی أوکل أمر التطبیق و احراز</w:t>
      </w:r>
    </w:p>
    <w:p>
      <w:pPr>
        <w:pStyle w:val="BookText"/>
        <w:rPr/>
      </w:pPr>
      <w:r>
        <w:rPr>
          <w:rFonts w:ascii="IRNazanin" w:hAnsi="IRNazanin" w:eastAsia="IRNazanin"/>
          <w:color w:val="111111"/>
          <w:sz w:val="28"/>
          <w:sz w:val="28"/>
          <w:szCs w:val="28"/>
          <w:rtl w:val="true"/>
          <w:lang w:bidi="fa-IR"/>
        </w:rPr>
        <w:t>الموضوع الی نفس المکلّف فأیضا لا یمکن التمسک بالعموم فیها فی موارد الشک فی المصداق، نعم اذا کان المخصّص لها لبیّا و لم تقم قرینة علی ایکال المولی أمر التطبیق الی نفس المکلّف کانت القضیة بنفسها ظاهرة فی أنّ المولی لاحظ بنفسه الافراد الخارجیة و اشتمالها علی الملاک ثمّ جعل الحکم علیها</w:t>
      </w:r>
      <w:r>
        <w:rPr>
          <w:rFonts w:eastAsia="IRNazanin" w:cs="IRNazanin"/>
          <w:color w:val="111111"/>
          <w:sz w:val="28"/>
          <w:szCs w:val="28"/>
          <w:rtl w:val="true"/>
          <w:lang w:bidi="fa-IR"/>
        </w:rPr>
        <w:t>.»</w:t>
      </w:r>
      <w:r>
        <w:rPr>
          <w:rStyle w:val="FootnoteAnchor"/>
          <w:rtl w:val="true"/>
        </w:rPr>
        <w:footnoteReference w:id="32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گزاره‌های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انواع و اشکال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عموم در شبهات مصداقی ممکن نیست و در این خصوص تفاوتی نمی‌کند که مخّص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لفظی باشد یا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گزاره‌های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یا لبّی بوده و قرینه‌ای وجود داشته باشد که مولی، امر تطبیق و احراز موضوع را به خود مکلّف واگذار نموده است، در این حالت نیز تمسک به عموم آن در موارد شک در مصداق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مخصّص وارد شده، به گونۀ لبّی بوده و قرینه‌ای نیز مبنی بر واگذاری امر تطبیق از سوی مولی به مکلّف در میان نباشد، قضیه به خودی خود ظهور در این مطلب دارد که مولی خود، افراد خارجی و مشمولیت آنها بر ملاک حکم را ملاحظه نموده و بر این اساس حکم را بر ایشان بار کرده است</w:t>
      </w:r>
      <w:r>
        <w:rPr>
          <w:rFonts w:eastAsia="IRNazanin" w:cs="IRNazanin"/>
          <w:color w:val="111111"/>
          <w:sz w:val="28"/>
          <w:szCs w:val="28"/>
          <w:rtl w:val="true"/>
          <w:lang w:bidi="fa-IR"/>
        </w:rPr>
        <w:t>.</w:t>
      </w:r>
      <w:r>
        <w:rPr>
          <w:rStyle w:val="FootnoteAnchor"/>
          <w:rtl w:val="true"/>
        </w:rPr>
        <w:footnoteReference w:id="329"/>
      </w:r>
      <w:bookmarkStart w:id="312" w:name="pg5621_37132"/>
    </w:p>
    <w:p>
      <w:pPr>
        <w:pStyle w:val="Heading5"/>
        <w:numPr>
          <w:ilvl w:val="4"/>
          <w:numId w:val="1"/>
        </w:numPr>
        <w:rPr/>
      </w:pPr>
      <w:bookmarkStart w:id="313" w:name="__RefHeading___Toc3079007_581953129"/>
      <w:bookmarkStart w:id="314" w:name="_Toc117"/>
      <w:bookmarkEnd w:id="312"/>
      <w:bookmarkEnd w:id="313"/>
      <w:r>
        <w:rPr/>
        <w:t>13-3</w:t>
      </w:r>
      <w:r>
        <w:rPr>
          <w:rtl w:val="true"/>
        </w:rPr>
        <w:t xml:space="preserve">- </w:t>
      </w:r>
      <w:r>
        <w:rPr>
          <w:rtl w:val="true"/>
        </w:rPr>
        <w:t>کلام محقّق روحانی</w:t>
      </w:r>
      <w:bookmarkEnd w:id="31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تبع محقّق خوئی رحمه الله، تفاوت مزبور میان دو گزاره را پذیرفته و در مواردی که عام، با مخصّص لبّی مورد</w:t>
      </w:r>
    </w:p>
    <w:p>
      <w:pPr>
        <w:pStyle w:val="BookText"/>
        <w:rPr/>
      </w:pPr>
      <w:r>
        <w:rPr>
          <w:rFonts w:ascii="IRNazanin" w:hAnsi="IRNazanin" w:eastAsia="IRNazanin"/>
          <w:color w:val="111111"/>
          <w:sz w:val="28"/>
          <w:sz w:val="28"/>
          <w:szCs w:val="28"/>
          <w:rtl w:val="true"/>
          <w:lang w:bidi="fa-IR"/>
        </w:rPr>
        <w:t xml:space="preserve">تخصیص قرار گرفته قائل به همان تفصیل مذکور در کلمات محقّق خوئی رحمه الله شده است؛ امّا با این تفاوت که وی، نه تنها تمسّک به عام را در صورت خارجیه بودن گزاره ممکن می‌داند، بلکه فراتر رفته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المخصص لبّیا الحق هو التفصیل بین القضیة الحقیقیة و القضیة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العبد بأنه لا یرید إکرام الفاسق منهم کشف ذلک عن تضیق المراد الواقعی للعام، فمع الشک فی فسق أحدهم لا وجه للتمسک بالعامّ لأنه یتکفل إثبات الحکم علی تقدیر الموضوع من دون تصدی المولی لتشخیص موضوع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ساکنی هذه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بهم و استقصائه لهم، فقد تصدی المولی لمرحلة الانطباق و تشخیص موضوع حکمه، فإذا علمت بأنه لا یرید إکرام الفاسق منهم لم یجدی ذلک فی رفع الید عن الحکم الا فیما قطع بفسقه، اما مع الشک فلیس للعبد التوقف بعد فرض ان المولی أثبت الحکم لکل فرد بعینه بنفسه، و کان للمولی عتابه و عقابه لو توقف فی مورد الاشتباه، و انه لا حق لک فی الاستبداد و الاعتناء بالاحتمال بعد ان عینت لک الموضوع و أثبتّ الحکم لک</w:t>
      </w:r>
      <w:r>
        <w:rPr>
          <w:rFonts w:eastAsia="IRNazanin" w:cs="IRNazanin"/>
          <w:color w:val="111111"/>
          <w:sz w:val="28"/>
          <w:szCs w:val="28"/>
          <w:rtl w:val="true"/>
          <w:lang w:bidi="fa-IR"/>
        </w:rPr>
        <w:t>.»</w:t>
      </w:r>
      <w:r>
        <w:rPr>
          <w:rStyle w:val="FootnoteAnchor"/>
          <w:rtl w:val="true"/>
        </w:rPr>
        <w:footnoteReference w:id="33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مخصّص به گونۀ لبّی باشد، حق این است که بایستی میان گزارۀ حقیقیه و گزارۀ خارجیه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دانشمندی را بزرگ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بنده بداند که وی بزرگداشت فاسقین از آنها را نمی‌خواهد، این مطلب کاشف از تنگی حقیقی گسترۀ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 شک در فسق یکی از دانشمندان، وجهی برای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قضیه، تنها عهده دار اثبات حکم بر تقدیر موضوع است؛ بدون این که مولی متصدّی تشخیص موضوع حکمش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ساکنین این</w:t>
      </w:r>
      <w:bookmarkStart w:id="315" w:name="pg5621_37136"/>
    </w:p>
    <w:p>
      <w:pPr>
        <w:pStyle w:val="BookText"/>
        <w:rPr/>
      </w:pPr>
      <w:bookmarkEnd w:id="315"/>
      <w:r>
        <w:rPr>
          <w:rFonts w:ascii="IRNazanin" w:hAnsi="IRNazanin" w:eastAsia="IRNazanin"/>
          <w:color w:val="111111"/>
          <w:sz w:val="28"/>
          <w:sz w:val="28"/>
          <w:szCs w:val="28"/>
          <w:rtl w:val="true"/>
          <w:lang w:bidi="fa-IR"/>
        </w:rPr>
        <w:t>آموزشگاه را بزرگ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بر روی آنها شناخت داشته و آنها را مورد تحقیق و پی جویی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مرحلۀ انطباق و تشخیص موضوع حکم خویش را خود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شود که بزرگداشت فاسقین از دانشمندان مدّ نظر 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حکم دست برداشت؛ مگر در مورد کسی که به فسق وی یقین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فاسق بودن فردی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اجرای حکم 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فرض این که مولی خود، حکم را عیناً برای تک تک افراد استوار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بنده در موارد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تمسّک به مشکوک بودن مصداق، از اجرای حکم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زند، بر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را سرزنش نموده و مورد عقاب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پس از این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تعیین شد و حکم وی ثابت گردید، حقّ خودکامگی و اعتنا بر احتمالات را نخواهی داشت</w:t>
      </w:r>
      <w:r>
        <w:rPr>
          <w:rFonts w:eastAsia="IRNazanin" w:cs="IRNazanin"/>
          <w:color w:val="111111"/>
          <w:sz w:val="28"/>
          <w:szCs w:val="28"/>
          <w:rtl w:val="true"/>
          <w:lang w:bidi="fa-IR"/>
        </w:rPr>
        <w:t>.</w:t>
      </w:r>
    </w:p>
    <w:p>
      <w:pPr>
        <w:pStyle w:val="Heading5"/>
        <w:numPr>
          <w:ilvl w:val="4"/>
          <w:numId w:val="1"/>
        </w:numPr>
        <w:rPr/>
      </w:pPr>
      <w:bookmarkStart w:id="316" w:name="__RefHeading___Toc3079009_581953129"/>
      <w:bookmarkStart w:id="317" w:name="_Toc118"/>
      <w:bookmarkEnd w:id="316"/>
      <w:r>
        <w:rPr/>
        <w:t>13-4</w:t>
      </w:r>
      <w:r>
        <w:rPr>
          <w:rtl w:val="true"/>
        </w:rPr>
        <w:t xml:space="preserve">- </w:t>
      </w:r>
      <w:r>
        <w:rPr>
          <w:rtl w:val="true"/>
        </w:rPr>
        <w:t>بررسی کلمات محقّقَین خوئی و روحانی</w:t>
      </w:r>
      <w:bookmarkEnd w:id="317"/>
    </w:p>
    <w:p>
      <w:pPr>
        <w:pStyle w:val="BookText"/>
        <w:rPr/>
      </w:pPr>
      <w:r>
        <w:rPr>
          <w:rFonts w:ascii="IRNazanin" w:hAnsi="IRNazanin" w:eastAsia="IRNazanin"/>
          <w:color w:val="111111"/>
          <w:sz w:val="28"/>
          <w:sz w:val="28"/>
          <w:szCs w:val="28"/>
          <w:rtl w:val="true"/>
          <w:lang w:bidi="fa-IR"/>
        </w:rPr>
        <w:t>برآیند کلام محقّق خوئی رحمه الله و محقّق روحانی رحمه الله در بیان تفاوت مزبور این است که هر چند میان قضایای حقیقیه و خارجیه از این جهت نا همگونی وجود دارد؛ امّا صحّت چنین ناهمسانی مطلق نیست و در مواردی که تشخیص صغری به مکلّف واگذار شده باشد، تمسّک به عام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احراز موضوع به اختیار مولا بود، تمسّک به عام جایز و به تعبیر صاحب منتقی رحمه الله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روح این ناهمسانی در واقع، به تفاوت سوّم باز می‌گردد و آن این که در مواردی که گزارۀ شرعی، حقیقیه است، احراز موضوع یا تشخیص صغری همواره بر عهده مکلّف می‌باشد؛ امّا این احراز در قضایای خارجیه همیشه بر عهدۀ مکلّف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بر تفصیل فوق می‌توان مطرح نمود این است که در مقابل</w:t>
      </w:r>
    </w:p>
    <w:p>
      <w:pPr>
        <w:pStyle w:val="BookText"/>
        <w:rPr/>
      </w:pPr>
      <w:r>
        <w:rPr>
          <w:rFonts w:ascii="IRNazanin" w:hAnsi="IRNazanin" w:eastAsia="IRNazanin"/>
          <w:color w:val="111111"/>
          <w:sz w:val="28"/>
          <w:sz w:val="28"/>
          <w:szCs w:val="28"/>
          <w:rtl w:val="true"/>
          <w:lang w:bidi="fa-IR"/>
        </w:rPr>
        <w:t>احراز موضوع توسط مولی یا مکلّف، فرض سوّمی وجود دارد و آن، تصدّی مقام تطبیق از سوی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همین حکم مولا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این آموزشگاه باید گرامی داشته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نخست این است که شخص مولا در مورد تک تک افراد ساکن در این آموزشگاه، احراز ملاک نموده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از این رو به وجوب گرامیداشت آنان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نفس سکونت در مدرسه، ملاک حکم وجوب گرامیداشت نباشد، بلکه از جای دیگری برای ما یقین حاصل شود که ساکنین آموزشگاه، به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الاکرام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احراز موضوع و تطبیق ویژگی‌های آن بر افراد، به عهدۀ خود مکلّف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صورتی که فردی از ساکنین، خالی از ملاک عالمیت باشد، حتّی با وجود سکونت در آموزشگاه شامل حکم وجوب گرامیداشت نمی‌گردد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سوّمی که در این جا وجود دارد و در کلمات این دو اصولی گرانقدر قدس سرهما نیامده،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گزاره‌های حقیقیه و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موضوع نه در حیطۀ دخالت مولاست و نه بر عهدۀ مکلّف؛ بلکه باید دید که در مثال فوق، آیا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عقلاً بر فرد مورد نظری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بنا بر انگارۀ بیشتر فحول علم اصول، تطبیق مصادیق خارجی هماره با عقل بوده و همین مطلب، از جمله تفاوت‌های زیر ساختی میان خویشکاری‌های عرف و عقل به شمار می‌آید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شخص محقّق خوئی رحمه الله نیز با این که در مواضع بسیاری از آثار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خویش</w:t>
      </w:r>
      <w:r>
        <w:rPr>
          <w:rStyle w:val="FootnoteAnchor"/>
          <w:rtl w:val="true"/>
        </w:rPr>
        <w:footnoteReference w:id="332"/>
      </w:r>
      <w:r>
        <w:rPr>
          <w:rFonts w:ascii="IRNazanin" w:hAnsi="IRNazanin" w:eastAsia="IRNazanin"/>
          <w:color w:val="111111"/>
          <w:sz w:val="28"/>
          <w:sz w:val="28"/>
          <w:szCs w:val="28"/>
          <w:rtl w:val="true"/>
          <w:lang w:bidi="fa-IR"/>
        </w:rPr>
        <w:t>بر مرجعیت عقل در تطبیق تصریح نموده، امّا به نظر می‌رسد که در اینجا از مبنای خویش غفلت نموده است</w:t>
      </w:r>
      <w:r>
        <w:rPr>
          <w:rFonts w:eastAsia="IRNazanin" w:cs="IRNazanin"/>
          <w:color w:val="111111"/>
          <w:sz w:val="28"/>
          <w:szCs w:val="28"/>
          <w:rtl w:val="true"/>
          <w:lang w:bidi="fa-IR"/>
        </w:rPr>
        <w:t>.</w:t>
      </w:r>
      <w:r>
        <w:rPr>
          <w:rStyle w:val="FootnoteAnchor"/>
          <w:rtl w:val="true"/>
        </w:rPr>
        <w:footnoteReference w:id="333"/>
      </w:r>
      <w:bookmarkStart w:id="318" w:name="pg5621_37142"/>
    </w:p>
    <w:p>
      <w:pPr>
        <w:pStyle w:val="Heading4"/>
        <w:numPr>
          <w:ilvl w:val="3"/>
          <w:numId w:val="1"/>
        </w:numPr>
        <w:rPr/>
      </w:pPr>
      <w:bookmarkStart w:id="319" w:name="__RefHeading___Toc3079011_581953129"/>
      <w:bookmarkStart w:id="320" w:name="_Toc119"/>
      <w:bookmarkEnd w:id="318"/>
      <w:bookmarkEnd w:id="319"/>
      <w:r>
        <w:rPr/>
        <w:t>14</w:t>
      </w:r>
      <w:r>
        <w:rPr>
          <w:rtl w:val="true"/>
        </w:rPr>
        <w:t xml:space="preserve">- </w:t>
      </w:r>
      <w:r>
        <w:rPr>
          <w:rtl w:val="true"/>
        </w:rPr>
        <w:t>تفاوت در شمول طولی و عرضی حکم بر افراد موضوع</w:t>
      </w:r>
      <w:bookmarkEnd w:id="320"/>
    </w:p>
    <w:p>
      <w:pPr>
        <w:pStyle w:val="BookText"/>
        <w:rPr/>
      </w:pP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تفاوتی که میان قضایای حقیقیه با خارجیه مطرح شده، این است که در گزارۀ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به وسیلۀ محمول موضوع دیگر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گزارۀ حقیقیه می‌تواند موضوع حکم دیگری را محقّق سازد، امّا گزارۀ خارجیه از چنین توانایی بهره‌مند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کلمات برخی از بزرگان معاصر</w:t>
      </w:r>
      <w:r>
        <w:rPr>
          <w:rStyle w:val="FootnoteAnchor"/>
          <w:rtl w:val="true"/>
        </w:rPr>
        <w:footnoteReference w:id="33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نیز این است که حکم در قضایای خارجیه، تنها به صورت عرضی و هم راستا بر افراد بار می‌شود؛ امّا در قضایای حقیقیه، حکم هم به گونۀ عرضی یا هم راستایی، و هم به گونۀ طولی شامل افراد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دلیل حجیت خبر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گزارۀ حقیقیه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خبر شیخ طوسی رحمه 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رحمه الله قضیه‌ای حقیقیه است و در آن دو 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که عبارت است از اخبار شیخ رحمه الله، و دیگری محمول که همان حجیت این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رحمه الله خبر می‌دهد که شیخ مفید رحمه الله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حجیت به خبر شیخ مفید رحمه الله تعلّق می‌گیرد و در نتیجۀ آن، همین حجیت، اخبار شیخ مفید رحمه الله را موضوع دیگری برای دلیل حجیت خبر ثقه قرار می‌دهد و این</w:t>
      </w:r>
    </w:p>
    <w:p>
      <w:pPr>
        <w:pStyle w:val="BookText"/>
        <w:rPr/>
      </w:pPr>
      <w:r>
        <w:rPr>
          <w:rFonts w:ascii="IRNazanin" w:hAnsi="IRNazanin" w:eastAsia="IRNazanin"/>
          <w:color w:val="111111"/>
          <w:sz w:val="28"/>
          <w:sz w:val="28"/>
          <w:szCs w:val="28"/>
          <w:rtl w:val="true"/>
          <w:lang w:bidi="fa-IR"/>
        </w:rPr>
        <w:t>روند به همین صورت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مقتضای همین برهان، هم شهادت بر شهادت و هم اخبار با واسطه حجّت خواهد بود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تعاریف و تفاوتهائی که در کلمات اصولیون، پیرامون گزاره‌های حقیقیه و خارجیه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جستارهای تطبیقی بحث حاضر پی گرفته می‌شود</w:t>
      </w:r>
      <w:r>
        <w:rPr>
          <w:rFonts w:eastAsia="IRNazanin" w:cs="IRNazanin"/>
          <w:color w:val="111111"/>
          <w:sz w:val="28"/>
          <w:szCs w:val="28"/>
          <w:rtl w:val="true"/>
          <w:lang w:bidi="fa-IR"/>
        </w:rPr>
        <w:t>.</w:t>
      </w:r>
      <w:bookmarkStart w:id="321" w:name="pg5621_37149"/>
    </w:p>
    <w:p>
      <w:pPr>
        <w:pStyle w:val="Heading2"/>
        <w:numPr>
          <w:ilvl w:val="1"/>
          <w:numId w:val="1"/>
        </w:numPr>
        <w:rPr/>
      </w:pPr>
      <w:bookmarkStart w:id="322" w:name="__RefHeading___Toc3079013_581953129"/>
      <w:bookmarkStart w:id="323" w:name="_Toc120"/>
      <w:bookmarkEnd w:id="321"/>
      <w:bookmarkEnd w:id="322"/>
      <w:r>
        <w:rPr>
          <w:rtl w:val="true"/>
        </w:rPr>
        <w:t>بخش چهارم</w:t>
      </w:r>
      <w:r>
        <w:rPr>
          <w:rtl w:val="true"/>
        </w:rPr>
        <w:t xml:space="preserve">: </w:t>
      </w:r>
      <w:r>
        <w:rPr>
          <w:rtl w:val="true"/>
        </w:rPr>
        <w:t>جستارهای تطبیقی</w:t>
      </w:r>
      <w:bookmarkEnd w:id="32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3079015_581953129"/>
      <w:bookmarkStart w:id="325" w:name="_Toc121"/>
      <w:bookmarkEnd w:id="324"/>
      <w:r>
        <w:rPr>
          <w:rtl w:val="true"/>
        </w:rPr>
        <w:t>اشاره</w:t>
      </w:r>
      <w:bookmarkStart w:id="326" w:name="pg5621_37152"/>
      <w:bookmarkEnd w:id="325"/>
    </w:p>
    <w:p>
      <w:pPr>
        <w:pStyle w:val="Heading3"/>
        <w:numPr>
          <w:ilvl w:val="2"/>
          <w:numId w:val="1"/>
        </w:numPr>
        <w:rPr/>
      </w:pPr>
      <w:bookmarkStart w:id="327" w:name="__RefHeading___Toc3079017_581953129"/>
      <w:bookmarkStart w:id="328" w:name="_Toc122"/>
      <w:bookmarkEnd w:id="326"/>
      <w:bookmarkEnd w:id="327"/>
      <w:r>
        <w:rPr>
          <w:rtl w:val="true"/>
        </w:rPr>
        <w:t>طرح بحث</w:t>
      </w:r>
      <w:bookmarkEnd w:id="328"/>
    </w:p>
    <w:p>
      <w:pPr>
        <w:pStyle w:val="BookText"/>
        <w:rPr/>
      </w:pPr>
      <w:r>
        <w:rPr>
          <w:rFonts w:ascii="IRNazanin" w:hAnsi="IRNazanin" w:eastAsia="IRNazanin"/>
          <w:color w:val="111111"/>
          <w:sz w:val="28"/>
          <w:sz w:val="28"/>
          <w:szCs w:val="28"/>
          <w:rtl w:val="true"/>
          <w:lang w:bidi="fa-IR"/>
        </w:rPr>
        <w:t>در بخش نخست، از تعریف علم اصول به دست آمد که این دانش شریف، در زمرۀ علوم آلی و ابزاری بوده و هدف نهایی از آموختن و آموزاندن آن، بهره‌گیری از قواعد و ابزارهایی است که برای فقاهت قانونمند، در اختیار فقیه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اهمیت اصول فقه بسیار بیش از اینهاست و حتّی در حوزه‌های معرفت شناسی، کلامی، تفسیری و سایر بسترهای علوم اسلامی می‌تواند نقش بسزایی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اعلی الله مقامه در این زمینه به زیبایی نگاشته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علمٍ حین ینمو ویشتدّ یمتلک بالتدریج قدرةً علی الخلق والتولید الذاتی نتیجةً لمواهب النوابغ فی ذلک العلم والتفاعل بین 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وبودِّی أن اشیر بهذا الصدد إلی حقیقةٍ یجب أن یعلمها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الحقیقة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الاصول لم یقتصر إبداعه الذاتی علی مجاله الأصیل، أی مجال تحدید العناصر المشترکة فی عملیة الاستنباط، بل کان له إبداع کبیر فی عددٍ من أهمّ مشاکل الفکر البشری؛ و ذلک أنّ علم الاصول بلغ فی العصر العلمی الثالث وفی المرحلة الأخیرة من هذا العصر بصورةٍ خاصّةٍ قمّة الدقّة والعمق، ووعی بفهمٍ وذکاءٍ مشاکل الفلسفة وطرائقها فی التفکیر والاستدلال</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بی‌شک هر دانشی در همان هنگام که رشد می‌یابد و توان می‌گیرد، کم کم دارای توانایی نو آفرینی و زاستن</w:t>
      </w:r>
      <w:r>
        <w:rPr>
          <w:rStyle w:val="FootnoteAnchor"/>
          <w:rtl w:val="true"/>
        </w:rPr>
        <w:footnoteReference w:id="338"/>
      </w:r>
      <w:r>
        <w:rPr>
          <w:rFonts w:ascii="IRNazanin" w:hAnsi="IRNazanin" w:eastAsia="IRNazanin"/>
          <w:color w:val="111111"/>
          <w:sz w:val="28"/>
          <w:sz w:val="28"/>
          <w:szCs w:val="28"/>
          <w:rtl w:val="true"/>
          <w:lang w:bidi="fa-IR"/>
        </w:rPr>
        <w:t>درونی می‌شود که این امر، دستاورد تلاش‌های نوابغ آن دانش و داد و ستد اندیشه‌های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مجال دوست دارم به حقیقتی اشاره کنم که دانستن آن بر جویندۀ دانش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حقیقت این است که نوآوری‌های درونی دانش اصول کران‌مند به مرزهای اصلی رسالت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فرآوری آخشیج</w:t>
      </w:r>
      <w:r>
        <w:rPr>
          <w:rStyle w:val="FootnoteAnchor"/>
          <w:rtl w:val="true"/>
        </w:rPr>
        <w:footnoteReference w:id="339"/>
      </w:r>
      <w:r>
        <w:rPr>
          <w:rFonts w:ascii="IRNazanin" w:hAnsi="IRNazanin" w:eastAsia="IRNazanin"/>
          <w:color w:val="111111"/>
          <w:sz w:val="28"/>
          <w:sz w:val="28"/>
          <w:szCs w:val="28"/>
          <w:rtl w:val="true"/>
          <w:lang w:bidi="fa-IR"/>
        </w:rPr>
        <w:t xml:space="preserve">های مشترک برای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برای بسیاری از دشواری‌های اندیشۀ بشری، نوآوری‌های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پاسخ‌هایی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آورده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روست که دانش اصول در دورۀ علمی سوّم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ادوار علمی خویش در جهت سیر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در گامۀ پسین این دوره، به چکاد دقّت و اوج ژرف‌اندیشی رسیده و به آوندی برای فهم و ذکاوت دشواری‌های فلسفه و روشهای آن برای اندیشه و استدلال تبدیل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ما این سخنان شهید والامقام اعلی الله مقامه، در کمال متانت است و نمونۀ بارز آن، نقش غیر قابل انکاری است که شناخت درست و تطبیق به جای گزاره‌های حقیقیه و خارجیه در استنباط احکام شرعی، اعتقادی، تفسیری، و حتّی سیاسی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بخش حاضر، به جستارهای تطبیقی و راهبردی موضوع کتاب اختصاص یافته و در آن، به تبیین ثمرۀ اصلی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تطبیق احکام شرعی بر قضایای حقیقیه و خارجیه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دستاوردهای دیگری که در حیطه‌های گوناگون بر آن مترتّب می‌باشد، پرداخته خواهد شد</w:t>
      </w:r>
      <w:r>
        <w:rPr>
          <w:rFonts w:eastAsia="IRNazanin" w:cs="IRNazanin"/>
          <w:color w:val="111111"/>
          <w:sz w:val="28"/>
          <w:szCs w:val="28"/>
          <w:rtl w:val="true"/>
          <w:lang w:bidi="fa-IR"/>
        </w:rPr>
        <w:t>.</w:t>
      </w:r>
      <w:bookmarkStart w:id="329" w:name="pg5621_37158"/>
    </w:p>
    <w:p>
      <w:pPr>
        <w:pStyle w:val="Heading3"/>
        <w:numPr>
          <w:ilvl w:val="2"/>
          <w:numId w:val="1"/>
        </w:numPr>
        <w:rPr/>
      </w:pPr>
      <w:bookmarkStart w:id="330" w:name="__RefHeading___Toc3079019_581953129"/>
      <w:bookmarkStart w:id="331" w:name="_Toc123"/>
      <w:bookmarkEnd w:id="329"/>
      <w:bookmarkEnd w:id="330"/>
      <w:r>
        <w:rPr>
          <w:rtl w:val="true"/>
        </w:rPr>
        <w:t>گفتار نخست</w:t>
      </w:r>
      <w:r>
        <w:rPr>
          <w:rtl w:val="true"/>
        </w:rPr>
        <w:t xml:space="preserve">: </w:t>
      </w:r>
      <w:r>
        <w:rPr>
          <w:rtl w:val="true"/>
        </w:rPr>
        <w:t>تطبیق احکام شرعی بر قضایای حقیقیه و خارجیه</w:t>
      </w:r>
      <w:bookmarkEnd w:id="331"/>
    </w:p>
    <w:p>
      <w:pPr>
        <w:pStyle w:val="Heading4"/>
        <w:numPr>
          <w:ilvl w:val="3"/>
          <w:numId w:val="1"/>
        </w:numPr>
        <w:rPr/>
      </w:pPr>
      <w:bookmarkStart w:id="332" w:name="__RefHeading___Toc3079021_581953129"/>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همان‌گونه که ملاحظه شد، ورود تقسیم منطقی قضایا به حقیقیه و خارجیه در علم اصول فقه، منشأ ثمرات عدیده‌ای گردیده است؛ به گونه‌ای که اتّخاذ بسیاری از مبانی اصولی از سوی بزرگان این علم، متأثر از دیدگاه ایشان نسبت به تقسیم یاد شده بوده و بر همان پایه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بی‌شک بنیادی‌ترین ثمره‌ای که بر این بحث مترتّب گردیده، تطبیق احکام شرعی بر قسمی از دو گزارۀ یاد شده به علاوۀ گزارۀ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تطبیق مزبور به سان آیینه‌ای است که نگرش اصولیون به سایر مسائل این علم در پرتو آن صورت می‌گیرد و هر صاحب‌نظر اصولی، با حقیقیه، خارجیه و یا طبیعیه دانستن احکام شریعت، آثار و تبعات تطبیق خویش را بر مباحث زیر مجموعه‌ای آن بار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همچنان که گذشت، امام خمینی رحمه الله با ردّ دیدگاه حقیقیه خواندن گزاره‌های شرعی، از ابتدا تا انتهای مباحث اصولی خویش، موضعی کاملاً متقابل با نائینی رحمه الله اتّخاذ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محقق عراقی رحمه الله، تمام قضایای شرعیه را طبیعیه دانسته و مانند مرحوم امام رحمه الله، دیدگاه نائینی رحمه الله مبنی بر حقیقیه بودن احکام را مردود شمرده و از همین منظر، بین سایر مبانی این دو نیز اختلافات عمیقی</w:t>
      </w:r>
      <w:bookmarkStart w:id="334" w:name="pg5621_37161"/>
    </w:p>
    <w:p>
      <w:pPr>
        <w:pStyle w:val="BookText"/>
        <w:rPr/>
      </w:pPr>
      <w:bookmarkEnd w:id="334"/>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شهید مطهری رحمه الله در شرح منظومه‌اش، قضایای شرعیه را از قسم خارجیه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گفتار حاضر به تطبیق احکام شرعی بر بحث قضایای دوگانه اختصاص یافته و این ثمرۀ کرامند</w:t>
      </w:r>
      <w:r>
        <w:rPr>
          <w:rStyle w:val="FootnoteAnchor"/>
          <w:rtl w:val="true"/>
        </w:rPr>
        <w:footnoteReference w:id="341"/>
      </w:r>
      <w:r>
        <w:rPr>
          <w:rFonts w:ascii="IRNazanin" w:hAnsi="IRNazanin" w:eastAsia="IRNazanin"/>
          <w:color w:val="111111"/>
          <w:sz w:val="28"/>
          <w:sz w:val="28"/>
          <w:szCs w:val="28"/>
          <w:rtl w:val="true"/>
          <w:lang w:bidi="fa-IR"/>
        </w:rPr>
        <w:t>را از منظر این چهار محقّق بزرگوار به بحث و بررسی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دیدگاه برگزیده در این زمینه بیان خواهد شد</w:t>
      </w:r>
      <w:r>
        <w:rPr>
          <w:rFonts w:eastAsia="IRNazanin" w:cs="IRNazanin"/>
          <w:color w:val="111111"/>
          <w:sz w:val="28"/>
          <w:szCs w:val="28"/>
          <w:rtl w:val="true"/>
          <w:lang w:bidi="fa-IR"/>
        </w:rPr>
        <w:t>.</w:t>
      </w:r>
    </w:p>
    <w:p>
      <w:pPr>
        <w:pStyle w:val="Heading4"/>
        <w:numPr>
          <w:ilvl w:val="3"/>
          <w:numId w:val="1"/>
        </w:numPr>
        <w:rPr/>
      </w:pPr>
      <w:bookmarkStart w:id="335" w:name="__RefHeading___Toc3079023_581953129"/>
      <w:bookmarkStart w:id="336" w:name="_Toc125"/>
      <w:bookmarkEnd w:id="335"/>
      <w:r>
        <w:rPr/>
        <w:t>1</w:t>
      </w:r>
      <w:r>
        <w:rPr>
          <w:rtl w:val="true"/>
        </w:rPr>
        <w:t xml:space="preserve">- </w:t>
      </w:r>
      <w:r>
        <w:rPr>
          <w:rtl w:val="true"/>
        </w:rPr>
        <w:t>دیدگاه محقق نائینی</w:t>
      </w:r>
      <w:bookmarkEnd w:id="336"/>
    </w:p>
    <w:p>
      <w:pPr>
        <w:pStyle w:val="Heading5"/>
        <w:numPr>
          <w:ilvl w:val="4"/>
          <w:numId w:val="1"/>
        </w:numPr>
        <w:rPr/>
      </w:pPr>
      <w:bookmarkStart w:id="337" w:name="__RefHeading___Toc3079025_581953129"/>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هر چند انگارۀ محقّق نائینی رحمه الله پیرامون تطبیق گزاره‌های شرعی بر قضایای حقیقیه، در مباحث پیشین به گونۀ مبسوط مورد بررسی قرار گرفت، امّا برای یادآوری اجمالی و مقایسۀ آن با سایر دیدگاه‌ها، عبارتی از وی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للتکلیف تعلق بموضوع خارجی، فما لم یعلم وجود ذلک الموضوع لم تصح العقوبة علی مخالفة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نسبة الموضوع إلی التکلیف کنسبة الفاعل و المکلف، فکما أنّه لا یمکن أن یکون الخطاب فعلیّاً إلّا بعد وجود المکلّف، کذلک لا یمکن أن یکون الخطاب فعلیا إلّا بعد وجود الموضوع، و السرّ فی ذلک واضح، فانّ التکالیف الشرعیة إنّما تکون علی نهج القضایا الحقیقة التی تنحل إلی قضیة شرطیّة مقدّمها وجود الموضوع و تالیها عنوان المحمول، فلا بدّ من فرض وجود الموضوع فی ترتّب المحمول، فمع العلم بعدم وجود الموضوع خارجا یعلم بعدم فعلیة التکلیف، و مع الشک فی وجوده یشک فی فعلیته</w:t>
      </w:r>
      <w:r>
        <w:rPr>
          <w:rFonts w:eastAsia="IRNazanin" w:cs="IRNazanin"/>
          <w:color w:val="111111"/>
          <w:sz w:val="28"/>
          <w:szCs w:val="28"/>
          <w:rtl w:val="true"/>
          <w:lang w:bidi="fa-IR"/>
        </w:rPr>
        <w:t>.»</w:t>
      </w:r>
      <w:r>
        <w:rPr>
          <w:rStyle w:val="FootnoteAnchor"/>
          <w:rtl w:val="true"/>
        </w:rPr>
        <w:footnoteReference w:id="34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هر روی، در صورتی که تکلیف از آنِ موضوع خارجی باشد، هرگاه وجود آن موضوع معلوم نباشد، پاد افره و عقوبت به جهت مخالفت با چنین تکلیفی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بستگی موضوع با تکلیف، همچون بستگی</w:t>
      </w:r>
      <w:bookmarkStart w:id="339" w:name="pg5621_37163"/>
    </w:p>
    <w:p>
      <w:pPr>
        <w:pStyle w:val="BookText"/>
        <w:rPr/>
      </w:pPr>
      <w:bookmarkEnd w:id="339"/>
      <w:r>
        <w:rPr>
          <w:rFonts w:ascii="IRNazanin" w:hAnsi="IRNazanin" w:eastAsia="IRNazanin"/>
          <w:color w:val="111111"/>
          <w:sz w:val="28"/>
          <w:sz w:val="28"/>
          <w:szCs w:val="28"/>
          <w:rtl w:val="true"/>
          <w:lang w:bidi="fa-IR"/>
        </w:rPr>
        <w:t xml:space="preserve">کنشگر و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عنوان مکلّف در عالم خارج با کنشگر متّحد است، موضوع و تکلیف نیز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که خطاب فعلی جز با وجود مکلّف ممکن نیست، به همین منوال خطاب فعلی نیز به جز در صورت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گفته آشکار است؛ زیرا تکالیف شرعی به گونۀ گزاره‌های حقیقیه‌ای هستند که منحل به قضیۀ شرطیه می‌گردند؛ به گونه‌ای که مقدم آن در بر دارندۀ وجود موضوع بوده و تالی آن، عنوان محمول می‌باشد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برای ترتّب محمول، چاره‌ای به جز فرض وجود موضوع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صورت علم به عدم وجود خارجی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انشاء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فعلیت تکلیف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در وجود موضوع، فعلیت حکم نیز مورد تردید قرار خواهد گرفت</w:t>
      </w:r>
      <w:r>
        <w:rPr>
          <w:rFonts w:eastAsia="IRNazanin" w:cs="IRNazanin"/>
          <w:color w:val="111111"/>
          <w:sz w:val="28"/>
          <w:szCs w:val="28"/>
          <w:rtl w:val="true"/>
          <w:lang w:bidi="fa-IR"/>
        </w:rPr>
        <w:t>.</w:t>
      </w:r>
    </w:p>
    <w:p>
      <w:pPr>
        <w:pStyle w:val="Heading5"/>
        <w:numPr>
          <w:ilvl w:val="4"/>
          <w:numId w:val="1"/>
        </w:numPr>
        <w:rPr/>
      </w:pPr>
      <w:bookmarkStart w:id="340" w:name="__RefHeading___Toc3079027_581953129"/>
      <w:bookmarkStart w:id="341" w:name="_Toc127"/>
      <w:bookmarkEnd w:id="340"/>
      <w:r>
        <w:rPr/>
        <w:t>1-1</w:t>
      </w:r>
      <w:r>
        <w:rPr>
          <w:rtl w:val="true"/>
        </w:rPr>
        <w:t xml:space="preserve">- </w:t>
      </w:r>
      <w:r>
        <w:rPr>
          <w:rtl w:val="true"/>
        </w:rPr>
        <w:t>بررسی دیدگاه محقّق نائینی</w:t>
      </w:r>
      <w:bookmarkEnd w:id="34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حق این است که تمام شئون حکم به دست مولا و در حیطۀ اختیار تامّ و بلا منازع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انگارۀ محقّق نائینی رحمه الله در این که استطاعت خارجی را موجب فعلیت حکم صادره از سوی مولا دانسته، حقیقتاً جای تعجّب</w:t>
      </w:r>
      <w:bookmarkStart w:id="342" w:name="pg5621_37165"/>
    </w:p>
    <w:p>
      <w:pPr>
        <w:pStyle w:val="BookText"/>
        <w:rPr/>
      </w:pPr>
      <w:bookmarkEnd w:id="34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پذیرفت که فعلیت حکم، در گرو عمل خارجی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حصول استطاعت برای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 اصل حقیقیه بودن گزاره‌های شرعی، حق با ایشان است و ایراد ما بر وی از جهات دیگری همچون قول به تنزیل و اخذ مرآتی عنوان است که شرح آن گذشت</w:t>
      </w:r>
      <w:r>
        <w:rPr>
          <w:rFonts w:eastAsia="IRNazanin" w:cs="IRNazanin"/>
          <w:color w:val="111111"/>
          <w:sz w:val="28"/>
          <w:szCs w:val="28"/>
          <w:rtl w:val="true"/>
          <w:lang w:bidi="fa-IR"/>
        </w:rPr>
        <w:t>.</w:t>
      </w:r>
    </w:p>
    <w:p>
      <w:pPr>
        <w:pStyle w:val="Heading4"/>
        <w:numPr>
          <w:ilvl w:val="3"/>
          <w:numId w:val="1"/>
        </w:numPr>
        <w:rPr/>
      </w:pPr>
      <w:bookmarkStart w:id="343" w:name="__RefHeading___Toc3079029_581953129"/>
      <w:bookmarkStart w:id="344" w:name="_Toc128"/>
      <w:bookmarkEnd w:id="343"/>
      <w:r>
        <w:rPr/>
        <w:t>2</w:t>
      </w:r>
      <w:r>
        <w:rPr>
          <w:rtl w:val="true"/>
        </w:rPr>
        <w:t xml:space="preserve">- </w:t>
      </w:r>
      <w:r>
        <w:rPr>
          <w:rtl w:val="true"/>
        </w:rPr>
        <w:t>دیدگاه محقّق عراقی</w:t>
      </w:r>
      <w:bookmarkEnd w:id="344"/>
    </w:p>
    <w:p>
      <w:pPr>
        <w:pStyle w:val="Heading5"/>
        <w:numPr>
          <w:ilvl w:val="4"/>
          <w:numId w:val="1"/>
        </w:numPr>
        <w:rPr/>
      </w:pPr>
      <w:bookmarkStart w:id="345" w:name="__RefHeading___Toc3079031_581953129"/>
      <w:bookmarkStart w:id="346" w:name="_Toc12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مرحوم آقا ضیاء الدین عراقی رحمه الله بر آن است که احکام شرعی، عنوان قضایای حقیقیه را ندارند، بلکه از سنخ قضایای طبیعیه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نظریه را در ضمن حواشی خویش بر کتاب فوائد الأصول محقّق نائینی رحمه الله مطرح نموده است</w:t>
      </w:r>
      <w:r>
        <w:rPr>
          <w:rStyle w:val="FootnoteAnchor"/>
          <w:rtl w:val="true"/>
        </w:rPr>
        <w:footnoteReference w:id="344"/>
      </w:r>
      <w:r>
        <w:rPr>
          <w:rFonts w:ascii="IRNazanin" w:hAnsi="IRNazanin" w:eastAsia="IRNazanin"/>
          <w:color w:val="111111"/>
          <w:sz w:val="28"/>
          <w:sz w:val="28"/>
          <w:szCs w:val="28"/>
          <w:rtl w:val="true"/>
          <w:lang w:bidi="fa-IR"/>
        </w:rPr>
        <w:t>که در زیر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محقّق نائینی رحمه الله تمام قضایای شرعیه را بر نهج قضایای حقیقیه دانسته و اذعان نموده که بازگشت آنها به گزارۀ شرطیه‌ای است که مقدّم آن وجود موضوع و تالی آن عنوان محمول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مترتّب شدن محمول و فعلیت یافتن تکلیف، چاره‌ای جز فرض وجود موضوع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رحمه الله در حاشیۀ این کلام وی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القضایا الحقیقة فی باب التکالیف منوط بجعل التکلیف فی کلیة المشروطات منوطا بوجود شرطها خارجا، کما هو الشأن فی القضایا الحقیقة المنوط فیها المحمول بوجوده الحقیقی علی وجود الموضوع خارجا و بوجوده الفرضی علی فرض وجود موضوعه کذلک</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گزاره‌های حقیقیه در باب تکالیف، در گرو جعل تکلیف در ناحیۀ تمامی مشروطات می‌باشد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مشروطات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وابسته به وجود شرط در خارج است؛ همان گونه که وجود حقیقی محمول در همۀ گزاره‌های حقیقیه،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موضوع بوده و وجود فرضی محمول، منوط به فرض وجود موضوع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مبنای معروف خویش را تلویحاً گوشزد نموده 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لو بنینا علی أنّ التکالیف طرّا فعلیتها مشروط بفرض وجود الموضوع فی لحاظ الآمر و الجاعل، فلا محیص حینئذ من الالتزام بعدم إناطة فعلیة التکلیف علی وجود الموضوع</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مسلک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باشیم که فعلی شدن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فرض وجود موضوع در نگرش آمر و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همین امر برای فعلیت یافتن حکم و تکلیف،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مانعی در مقابل التزام به عدم وابستگی فعلیت یافتن تکلیف به وجود موضوع در میان نخواهد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مرحوم عراقی رحمه الله می‌خواهد بگوید آن چه که نائینی رحمه الله بیان نمود، بر این اساس است که فعلیت تکلیف را مشروط به وجود موضوع در عالم خارج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 صحیح نیست و فعلیت تکلیف، منوط به وجود موضوع در لحاظ آمر و جاعل است؛ نه وجود آن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محقّق عراقی رحمه الله</w:t>
      </w:r>
    </w:p>
    <w:p>
      <w:pPr>
        <w:pStyle w:val="BookText"/>
        <w:rPr/>
      </w:pPr>
      <w:r>
        <w:rPr>
          <w:rFonts w:ascii="IRNazanin" w:hAnsi="IRNazanin" w:eastAsia="IRNazanin"/>
          <w:color w:val="111111"/>
          <w:sz w:val="28"/>
          <w:sz w:val="28"/>
          <w:szCs w:val="28"/>
          <w:rtl w:val="true"/>
          <w:lang w:bidi="fa-IR"/>
        </w:rPr>
        <w:t>معتقد است که اگر آمر، وجود موضوع را در عالم لحاظ فرض کرد، تکلیف فعلیت پیدا می‌کند و برای این امر، به چیزی بیش از این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از وی پرسش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از دید شما، وجود موضوع در عالم ذهن و لحاظ آمر برای فعلیت یافتن حکم و تکلیف کافی است، پس وجود موضوع در عالم خارج چه نقشی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وفق مبنای محقّق نائینی رحمه الله، تا زمانی که استطاعت، به گونۀ حقیقی و خارجی تحقّق نیابد، حکم وجوب حج در مرحلۀ انشاء باقی مانده و به مرحلۀ فعلیت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عراقی رحمه الله معتقد است که لحاظ استطاعت فرضی از سوی مولا، شرط لازم و کافی برای فعلیت حکم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عراقی رحمه الله بر آن است که به مجرد صدور حکم لِلّهِ عَلَی النّاسِ حِجُّ الْبَیْتِ مَنِ اسْتَطاعَ إِلَیْهِ سَبِیلاً ، وجوب حج بر تمام مردم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وقتی استطاعت فرضی و لحاظی در فعلیت تکلیف کافی باشد، برای استطاعت واقعی خارجی چه نقشی می‌توان در نظر گرفت؟</w:t>
      </w:r>
    </w:p>
    <w:p>
      <w:pPr>
        <w:pStyle w:val="BookText"/>
        <w:rPr/>
      </w:pPr>
      <w:r>
        <w:rPr>
          <w:rFonts w:ascii="IRNazanin" w:hAnsi="IRNazanin" w:eastAsia="IRNazanin"/>
          <w:color w:val="111111"/>
          <w:sz w:val="28"/>
          <w:sz w:val="28"/>
          <w:szCs w:val="28"/>
          <w:rtl w:val="true"/>
          <w:lang w:bidi="fa-IR"/>
        </w:rPr>
        <w:t>وی در پاسخ به این پرسش مقدّر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وجود الموضوع شرط محرّکیته وتأثیره فی انبعاث المکلف، لا شرط أصل التکلیف و فعلیته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یعنی وجود خارجی موضوع هرچند شرط برای اصل تکلیف و فعلیت آن نیست؛ امّا شرط محرّکیت و مؤثریت تکلیف در انگیزش مکلّف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وفق این انگاره، وجود خارجی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برای محرّک و موثّر بودن تکلیف در انگیزش مکلّف است و بدون آن، تکلیف فعلیت یافته در اثر لحاظ مولا، انگیزش و هنایش لازم را در مکلّف ایجاد نمی‌کند؛ هرچند فعلیت آن پیش از این حاصل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دیدگاه فوق، این است که عراقی رحمه الله بر خلاف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w:t>
      </w:r>
    </w:p>
    <w:p>
      <w:pPr>
        <w:pStyle w:val="BookText"/>
        <w:rPr/>
      </w:pPr>
      <w:r>
        <w:rPr>
          <w:rFonts w:ascii="IRNazanin" w:hAnsi="IRNazanin" w:eastAsia="IRNazanin"/>
          <w:color w:val="111111"/>
          <w:sz w:val="28"/>
          <w:sz w:val="28"/>
          <w:szCs w:val="28"/>
          <w:rtl w:val="true"/>
          <w:lang w:bidi="fa-IR"/>
        </w:rPr>
        <w:t xml:space="preserve">به تفکیک گامۀ انشاء حکم با گامۀ فعلیت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فعلیت حکم را یکپارچه و توأمان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وفق مبنای نائینی رحمه الله حکم وجوب حج برای کسی که استطاعت حقیقی ندارد، انشاء شده ولی به فعلیت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مکلّف استطاعت خارجی پیدا نکند، نمی‌توان وجوب حج را بر ذمّۀ وی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مبنای عراقی رحمه الله، وجوب حج بر همگان فعلی و ثابت است؛ حتّی بر کسی که استطاعت فعلی در عالم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رحمه الله سپس دو شاهد برای مدعای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وجود خارجی نقشی در اصل تکلیف و فعلیت تکلیف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کشیده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یشهد لذلک أنّه لو کان فعلیة الإرادة منوطا بوجود الشرط خارجا، فقبل وجود الشرط لا یکون إرادة أصلا، و حینئذ فمن أین تجیء إرادة الجاعل بإیجاد خطابه مقدمة لحفظ مرامه؟ فهذه الإرادة الغیریة شاهد جزمی علی عدم إناطة إرادة المولی علی وجود الشرط خارجا</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چه بسا این ادعا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زیر مورد تأیید قرار 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فعلیت یافتن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بسته به وجود شرط در خارج باشد،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اصلاً اراده‌ای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پس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خطابی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برای حفظ مرامش باشد، از کجا می‌آید؟ بنابراین همین ارادۀ غیری</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استوار بر عدم وابستگی ارادۀ مولی بر وجود خارجی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سخن آقا ضیاء رحمه الله در شاهد نخست خود این است که اگر برای نمونه، وجود خارجی استطاعت، شرط برای اصل تکلیف مکلّف به حج و فعلیت آن باشد، بایستی گفت تا زمانی که این استطاعت هنوز خارجیت پیدا نکرده، مولا اصلاً اراده‌ای نسبت به وجوب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ادعا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مولا وقتی می‌فرماید لِلّهِ عَلَی النّاسِ حِجُّ الْبَیْتِ مَنِ اسْتَطاعَ إِلَیْهِ سَبِیلاً حتّی اگر یک مستطیع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لحظۀ جعل تا صدها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نداشته باشد، بی‌شک مولا ارادۀ وجوب حج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بایستی توجّه داشت که شاهد نخست عراقی رحمه الله، طبق مبنای خود اوست که حقیقت حکم را اراده می‌داند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بنابراین از منظر وی، چون مولا انجام تکلیف را با لحاظ وجود فرضی موضوع در عالم ذهن اراده نموده، پس این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تبیین شاهد دوّم خویش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ربما یکون شرط التکلیف مفقودا له</w:t>
      </w:r>
      <w:r>
        <w:rPr>
          <w:rStyle w:val="FootnoteAnchor"/>
          <w:rtl w:val="true"/>
        </w:rPr>
        <w:footnoteReference w:id="351"/>
      </w:r>
      <w:r>
        <w:rPr>
          <w:rFonts w:ascii="IRNazanin" w:hAnsi="IRNazanin" w:eastAsia="IRNazanin"/>
          <w:color w:val="111111"/>
          <w:sz w:val="28"/>
          <w:sz w:val="28"/>
          <w:szCs w:val="28"/>
          <w:rtl w:val="true"/>
          <w:lang w:bidi="fa-IR"/>
        </w:rPr>
        <w:t>، کباب الوصایا العهدیة المنوط إرادتها ببعد الموت، و کذا فیما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کیف یمکن الالتزام بأنّ فعلیة الإرادة منوط بنومه أو مماته؟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موارد، شرط تکلیف از دید رس آمر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باب وصایای عهدی که ارادۀ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خوابیدم، تو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که در چنین مواردی فعلیت اراده، بسته به خواب یا مرگ آمر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دو نمونۀ مذکور در کلام فوق بدین صورت است که اگر کسی</w:t>
      </w:r>
    </w:p>
    <w:p>
      <w:pPr>
        <w:pStyle w:val="BookText"/>
        <w:rPr/>
      </w:pPr>
      <w:r>
        <w:rPr>
          <w:rFonts w:ascii="IRNazanin" w:hAnsi="IRNazanin" w:eastAsia="IRNazanin"/>
          <w:color w:val="111111"/>
          <w:sz w:val="28"/>
          <w:sz w:val="28"/>
          <w:szCs w:val="28"/>
          <w:rtl w:val="true"/>
          <w:lang w:bidi="fa-IR"/>
        </w:rPr>
        <w:t>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اموالم پس از مرگ من، از آن زید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شرط استقرار ملکیت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هنگام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مرگ محقّق نشده، و پس از تحقّق مرگ نیز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موصی محقّق شد، ارادۀ وی به وجود آمده و به فعلیت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نمونۀ دوّم، وقتی که آمر در خواب است، اراده نمودن یا به فعلیت رسیدن ارادۀ وی در خواب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ارادۀ آمر، پیش از مرگ یا خواب موجود بوده و فعلیت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رحمه الله سپس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محیص من جعل الإرادة فی کلیة المشروطات منوطا بوجود الشرط لحاظا، وحینئذ ففی هذه المعلقات نقطع بفعلیة التکلیف فی ظرف فرض وجود الموضوع لا بفعلیته فرضا، کما فی القضایا الحقیقیة</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پس ناگزیر بایستی پذیرفت که جعل اراده در تمامی احکام مشروط، در گرو وجود فرضی و لحاظی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 خارجی و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جاست که در احکام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تحقّق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در آوند فرض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گزاره‌های حقیقیه، به فعلیت فرضی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ادعای محقّق عراقی رحمه الله در کلام فوق این است که فعلیت حکم در تمام تکالیف مشروط، به وجود شرط در عالم لحاظ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صرف وجود ذهنی موضوع در عالم ذهن مولا، این تکالیف تماماً فعلیت می‌یابند؛ نه این که فعلیت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قضایای حقیقیه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تحقّق موضوع در عالم خارج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سپس میوۀ سخنان خویش را چیده و دیدگاه تطبیقی خود را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القضایا فی باب التکالیف من القضایا الحقیقیة بعید عن الصواب، و لا أقول بأنّها من القضایا الخارجیة الناظرة إلی الموضوعات الخارجیة، بل هی داخلة فی القضایا الطبیعیة محضا، کما لا یخفی، فتدبر</w:t>
      </w:r>
      <w:r>
        <w:rPr>
          <w:rFonts w:eastAsia="IRNazanin" w:cs="IRNazanin"/>
          <w:color w:val="111111"/>
          <w:sz w:val="28"/>
          <w:szCs w:val="28"/>
          <w:rtl w:val="true"/>
          <w:lang w:bidi="fa-IR"/>
        </w:rPr>
        <w:t>.»</w:t>
      </w:r>
      <w:r>
        <w:rPr>
          <w:rStyle w:val="FootnoteAnchor"/>
          <w:rtl w:val="true"/>
        </w:rPr>
        <w:footnoteReference w:id="35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احکام و قضایای تکلیفی را در زمرۀ گزاره‌های حقیقیه دانستن، از درستی به دور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w:t>
      </w:r>
    </w:p>
    <w:p>
      <w:pPr>
        <w:pStyle w:val="BookText"/>
        <w:rPr/>
      </w:pPr>
      <w:r>
        <w:rPr>
          <w:rFonts w:ascii="IRNazanin" w:hAnsi="IRNazanin" w:eastAsia="IRNazanin"/>
          <w:color w:val="111111"/>
          <w:sz w:val="28"/>
          <w:sz w:val="28"/>
          <w:szCs w:val="28"/>
          <w:rtl w:val="true"/>
          <w:lang w:bidi="fa-IR"/>
        </w:rPr>
        <w:t xml:space="preserve">گزاره‌های خارجیۀ نگرا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که احکام و گزاره‌های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گزاره‌های طبیعیۀ صرف هستند؛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پس بیاندیش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وی از قضایای طبیعیۀ محض، تعریف منطقی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طبیعت از آن جهت که طبیعت است، موضوع و متعلّق برای حکم قرار می‌گیرد و نسبت به وجود یا عدم وجود افراد در عالم خارج، لابه شرط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گزارۀ طبیعیه چه مطلق باشد و چه معلّق، تفاوتی در فعلیت حکم نداشته و در هر دو صورت تکلیف فعلی خواهد بود</w:t>
      </w:r>
      <w:r>
        <w:rPr>
          <w:rFonts w:eastAsia="IRNazanin" w:cs="IRNazanin"/>
          <w:color w:val="111111"/>
          <w:sz w:val="28"/>
          <w:szCs w:val="28"/>
          <w:rtl w:val="true"/>
          <w:lang w:bidi="fa-IR"/>
        </w:rPr>
        <w:t>.</w:t>
      </w:r>
      <w:r>
        <w:rPr>
          <w:rStyle w:val="FootnoteAnchor"/>
          <w:rtl w:val="true"/>
        </w:rPr>
        <w:footnoteReference w:id="357"/>
      </w:r>
      <w:bookmarkStart w:id="347" w:name="pg5621_37181"/>
    </w:p>
    <w:p>
      <w:pPr>
        <w:pStyle w:val="Heading5"/>
        <w:numPr>
          <w:ilvl w:val="4"/>
          <w:numId w:val="1"/>
        </w:numPr>
        <w:rPr/>
      </w:pPr>
      <w:bookmarkStart w:id="348" w:name="__RefHeading___Toc3079033_581953129"/>
      <w:bookmarkStart w:id="349" w:name="_Toc130"/>
      <w:bookmarkEnd w:id="347"/>
      <w:bookmarkEnd w:id="348"/>
      <w:r>
        <w:rPr/>
        <w:t>2-1</w:t>
      </w:r>
      <w:r>
        <w:rPr>
          <w:rtl w:val="true"/>
        </w:rPr>
        <w:t xml:space="preserve">- </w:t>
      </w:r>
      <w:r>
        <w:rPr>
          <w:rtl w:val="true"/>
        </w:rPr>
        <w:t>بررسی دیدگاه محقّق عراقی</w:t>
      </w:r>
      <w:bookmarkEnd w:id="349"/>
    </w:p>
    <w:p>
      <w:pPr>
        <w:pStyle w:val="BookText"/>
        <w:rPr/>
      </w:pPr>
      <w:r>
        <w:rPr>
          <w:rFonts w:ascii="IRNazanin" w:hAnsi="IRNazanin" w:eastAsia="IRNazanin"/>
          <w:color w:val="111111"/>
          <w:sz w:val="28"/>
          <w:sz w:val="28"/>
          <w:szCs w:val="28"/>
          <w:rtl w:val="true"/>
          <w:lang w:bidi="fa-IR"/>
        </w:rPr>
        <w:t>به نظر می‌رسد که کلام محقّق عراقی رحمه الله در این بخش ناتمام بوده و مبتلا به ایرادات عدیده‌ای است که در زیر جداگانه بیان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ملاحظۀ ما بر این کلمات، مربوط به اساس مبنای محقّق عراقی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سخنان ایشان بر پایۀ انگارۀ وی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حقیقت حکم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این دیدگاه، اراده یا موجود هست و یا موجود نیست و همچنان که خود وی نیز تصریح نموده، چیزی به نام ارادۀ تعلیقی معنا ندارد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این نظریه روی دو نگرۀ کلّی</w:t>
      </w:r>
      <w:r>
        <w:rPr>
          <w:rStyle w:val="FootnoteAnchor"/>
          <w:rtl w:val="true"/>
        </w:rPr>
        <w:footnoteReference w:id="359"/>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حکم در مقولۀ اخبار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جملات و خطابات شرعیه عنوان انشاء را ندارد و آن‌ها را بایستی از مقولۀ اخبار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نگره، سخن عراقی رحمه الله بدین معناست که آمر، ارادۀ پسین خود را از پیش به مکلّفین اخبار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نمونه تبیین حکم لِلّهِ عَلَی النّاسِ حِجُّ الْبَیْتِ مَنِ اسْتَطاعَ إِلَیْهِ سَبِیلاً وفق نگرۀ مزبور به این صورت است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استطاعت خارجی محقّق شد، از هم اکنون به شما خبر می‌دهم که آن موقع، من اراده دارم که حج را بر شما واجب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ایرادی متوجّه مبنای عراقی رحمه الله نخواهد بود؛ امّا سخن این‌جاست که خود وی، اخباری بودن احکام را مردود شمرده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حکم در مقولۀ انشاء</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بلکه قاطبۀ اصولیون، جنس حکم را از مقولۀ انشاء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حکم تحت سر نامۀ انشاء مندرج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عراقی رحمه الله نیز با اراده خواندن حکم بدان تمایل نشان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 دو گونۀ مطلق و مشروط قابل تصوّر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بایستی حکم را به گونه‌ای تفسیر نمود که قابلیت تعلیق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حقیقت حکم قرار دادن امری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نمی‌تواند مشروط یا معلّق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انکار وجود حکم معلّق بوده و همین امر بهترین گواه برای نادرستی مبنای ایشان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ملاحظۀ ما بر کلمات محقّق عراقی رحمه الله، پیرامون سخن وی در اناطۀ انحصاری فعلیت حکم، به فرض وجود موضوع در ذهن مولا است که طی آن، تنها نقشی که برای وجود خارجی موضوع در نظر گرفته شده، محرّکیت و باعثیت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پذیرفت امری که هیچ نقشی در تحقّق یا فعلیت حکم نداشته، در این سو موجب انگیزش مکلّف برای به جای آوردن همان حکم گردد؟ بنابراین اگر وجود خارجی شرط نقشی در فعلیت حکم نداشته باشد؛ بی‌شک محرّکیتی نیز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محرّکیت از ابتدا در کنه حکمِ معلّق وجود داشته و با تحقّق خارجی شرط به فعلیت رسیده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ملاحظه‌ای که بر محقّق عراقی رحمه الله داریم این است که ایشان پس از ایراد به محقّق نائینی رحمه الله و اقامۀ دو شاهد مبنی بر حقیقیه نبودن گزاره‌های شرعی، ادعا نموده که احکام از قبیل گزاره‌های طبیعیه می‌باشد؛ اماّ برای آن دلیلی اقامه نکرده است</w:t>
      </w:r>
      <w:r>
        <w:rPr>
          <w:rFonts w:eastAsia="IRNazanin" w:cs="IRNazanin"/>
          <w:color w:val="111111"/>
          <w:sz w:val="28"/>
          <w:szCs w:val="28"/>
          <w:rtl w:val="true"/>
          <w:lang w:bidi="fa-IR"/>
        </w:rPr>
        <w:t>.</w:t>
      </w:r>
      <w:r>
        <w:rPr>
          <w:rStyle w:val="FootnoteAnchor"/>
          <w:rtl w:val="true"/>
        </w:rPr>
        <w:footnoteReference w:id="362"/>
      </w:r>
      <w:bookmarkStart w:id="350" w:name="pg5621_37188"/>
    </w:p>
    <w:p>
      <w:pPr>
        <w:pStyle w:val="Heading4"/>
        <w:numPr>
          <w:ilvl w:val="3"/>
          <w:numId w:val="1"/>
        </w:numPr>
        <w:rPr/>
      </w:pPr>
      <w:bookmarkStart w:id="351" w:name="__RefHeading___Toc3079035_581953129"/>
      <w:bookmarkStart w:id="352" w:name="_Toc131"/>
      <w:bookmarkEnd w:id="350"/>
      <w:bookmarkEnd w:id="351"/>
      <w:r>
        <w:rPr/>
        <w:t>3</w:t>
      </w:r>
      <w:r>
        <w:rPr>
          <w:rtl w:val="true"/>
        </w:rPr>
        <w:t xml:space="preserve">- </w:t>
      </w:r>
      <w:r>
        <w:rPr>
          <w:rtl w:val="true"/>
        </w:rPr>
        <w:t>دیدگاه امام خمینی</w:t>
      </w:r>
      <w:bookmarkEnd w:id="352"/>
    </w:p>
    <w:p>
      <w:pPr>
        <w:pStyle w:val="BookText"/>
        <w:rPr/>
      </w:pPr>
      <w:r>
        <w:rPr>
          <w:rFonts w:ascii="IRNazanin" w:hAnsi="IRNazanin" w:eastAsia="IRNazanin"/>
          <w:color w:val="111111"/>
          <w:sz w:val="28"/>
          <w:sz w:val="28"/>
          <w:szCs w:val="28"/>
          <w:rtl w:val="true"/>
          <w:lang w:bidi="fa-IR"/>
        </w:rPr>
        <w:t>از کلمات امام خمینی رحمه الله در بخش سوّم آشکار شد که وی، گزاره‌های شرعی را از سنخ قضایای حقیقیه ندانسته و محقّق نائینی رحمه الله را به جهت اتّخاذ چنین دیدگاهی به شدّت مورد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در عین حال که با نائینی رحمه الله به مخالفت برخاسته، سخن محقّق عراقی رحمه الله را نیز مبنی بر طبیعیه بودن گزاره‌های شرعی مردود شمرده و اصرار دارد بر این که گزاره‌های شرعی، نه از نوع قضایای حقیقیه و خارجیه است و نه از سنخ قضایای طبیعیه؛ بلکه از قبیل نوع چهارمی است که در آثار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بخش پیشین، کلمات امام رحمه الله را در این زمینه به تفصیل ذکر نموده و مورد بررسی قرار دادیم، از طرح دوبارۀ آن خودداری کرده و خوانندۀ گرامی را به مباحث بخش سوّم کتاب حاضر ارجاع می‌دهیم</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353" w:name="__RefHeading___Toc3079037_581953129"/>
      <w:bookmarkStart w:id="354" w:name="_Toc132"/>
      <w:bookmarkEnd w:id="353"/>
      <w:r>
        <w:rPr/>
        <w:t>4</w:t>
      </w:r>
      <w:r>
        <w:rPr>
          <w:rtl w:val="true"/>
        </w:rPr>
        <w:t xml:space="preserve">- </w:t>
      </w:r>
      <w:r>
        <w:rPr>
          <w:rtl w:val="true"/>
        </w:rPr>
        <w:t>دیدگاه شهید مطهری</w:t>
      </w:r>
      <w:bookmarkEnd w:id="3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 شهید مرتضی مطهری طاب ثراه در برخی آثار خویش،</w:t>
      </w:r>
      <w:r>
        <w:rPr>
          <w:rStyle w:val="FootnoteAnchor"/>
          <w:rtl w:val="true"/>
        </w:rPr>
        <w:footnoteReference w:id="364"/>
      </w:r>
      <w:r>
        <w:rPr>
          <w:rFonts w:ascii="IRNazanin" w:hAnsi="IRNazanin" w:eastAsia="IRNazanin"/>
          <w:color w:val="111111"/>
          <w:sz w:val="28"/>
          <w:sz w:val="28"/>
          <w:szCs w:val="28"/>
          <w:rtl w:val="true"/>
          <w:lang w:bidi="fa-IR"/>
        </w:rPr>
        <w:t xml:space="preserve">بی‌آن‌که دلیلی بر مدّعای خویش اقامه نماید، احکام شرعی را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و</w:t>
      </w:r>
      <w:bookmarkStart w:id="355" w:name="pg5621_37190"/>
    </w:p>
    <w:p>
      <w:pPr>
        <w:pStyle w:val="BookText"/>
        <w:rPr/>
      </w:pPr>
      <w:bookmarkEnd w:id="355"/>
      <w:r>
        <w:rPr>
          <w:rFonts w:ascii="IRNazanin" w:hAnsi="IRNazanin" w:eastAsia="IRNazanin"/>
          <w:color w:val="111111"/>
          <w:sz w:val="28"/>
          <w:sz w:val="28"/>
          <w:szCs w:val="28"/>
          <w:rtl w:val="true"/>
          <w:lang w:bidi="fa-IR"/>
        </w:rPr>
        <w:t>مشهور اصولیون از جمله شیخ اعظم انصاری رحمه الله را به دلیل قول به حقیقیه بودن احکام، متّهم به اشتباه نموده و علّت چنین خطایی را نیز قرطه برداری شیخ رحمه الله از تفسیر نادرست حاجی سبزواری رحمه الله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تصریح نموده که مراد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تفسیری است که شیخ الرئیس رحمه الله اختیار نموده؛ نه تفسیری که حاجی سبزواری رحمه الله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نزاع ایشان، لفظی بوده و فاقد ثمره می‌باشد</w:t>
      </w:r>
      <w:r>
        <w:rPr>
          <w:rFonts w:eastAsia="IRNazanin" w:cs="IRNazanin"/>
          <w:color w:val="111111"/>
          <w:sz w:val="28"/>
          <w:szCs w:val="28"/>
          <w:rtl w:val="true"/>
          <w:lang w:bidi="fa-IR"/>
        </w:rPr>
        <w:t>.</w:t>
      </w:r>
    </w:p>
    <w:p>
      <w:pPr>
        <w:pStyle w:val="Heading4"/>
        <w:numPr>
          <w:ilvl w:val="3"/>
          <w:numId w:val="1"/>
        </w:numPr>
        <w:rPr/>
      </w:pPr>
      <w:bookmarkStart w:id="356" w:name="__RefHeading___Toc3079039_581953129"/>
      <w:bookmarkStart w:id="357" w:name="_Toc133"/>
      <w:bookmarkEnd w:id="356"/>
      <w:r>
        <w:rPr/>
        <w:t>5</w:t>
      </w:r>
      <w:r>
        <w:rPr>
          <w:rtl w:val="true"/>
        </w:rPr>
        <w:t xml:space="preserve">- </w:t>
      </w:r>
      <w:r>
        <w:rPr>
          <w:rtl w:val="true"/>
        </w:rPr>
        <w:t>جمع بندی و بیان دیدگاه برگزیدۀ حضرت استاد</w:t>
      </w:r>
      <w:bookmarkEnd w:id="357"/>
    </w:p>
    <w:p>
      <w:pPr>
        <w:pStyle w:val="BookText"/>
        <w:rPr/>
      </w:pPr>
      <w:r>
        <w:rPr>
          <w:rFonts w:ascii="IRNazanin" w:hAnsi="IRNazanin" w:eastAsia="IRNazanin"/>
          <w:color w:val="111111"/>
          <w:sz w:val="28"/>
          <w:sz w:val="28"/>
          <w:szCs w:val="28"/>
          <w:rtl w:val="true"/>
          <w:lang w:bidi="fa-IR"/>
        </w:rPr>
        <w:t>با توجّه به مطالب پیش‌گفته، جمع‌بندی و دیدگاه برگزیده، در ضمن سه بند زیر بیان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وحلۀ نخست بایستی توجّه داشت که اصولاً، مولا حکم را تحت یک عنوان کلّی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 بر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می‌نماید و هرگاه عنوان مزبور در عالم خارج مصداق یابد، عقل به امتثال آن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خارج، تنها ظرف انطباق و تطبیق است و جز این نقشی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حکم بایستی باعثیت و محرکیت داشته باشد،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دید ما، حکم همان اعتبار مولی بر ذمّۀ مکلّف بوده و در هنگام اعتبار، هرگز به افراد یا مصادیق عنوان توجّهی نمی‌گردد؛ چه رسد به این که انگیزش آنها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بایستی بین مقام انشاء و مقام امتثال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مجرّد امر مولا مبنی بر اقامۀ نماز، اعتبار وی بر ذمّۀ مکلّف محقّق می‌گردد، امّا تحقّق مصداق برای این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هیئت نماز که با اتیان آن، امتثال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امتثال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باشد، باز اعتبار مولا در ظرف وجودی خود محقّق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تا اینجای کلام با مرحوم امام رحمه الله همراه هستیم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حقیقیه بودن احکام شرعی، نظر ما همان انگارۀ محقّق نائینی رحمه الله است؛ با این تفاوت که بر خلاف وی، اعتقاد به تنزیل و در نظر گرفتن افراد و مصادیق عنوان را به تبع امام خمینی رحمه الله، ناتمام می‌دانیم و همان تعریفی</w:t>
      </w:r>
      <w:r>
        <w:rPr>
          <w:rStyle w:val="FootnoteAnchor"/>
          <w:rtl w:val="true"/>
        </w:rPr>
        <w:footnoteReference w:id="366"/>
      </w:r>
      <w:r>
        <w:rPr>
          <w:rFonts w:ascii="IRNazanin" w:hAnsi="IRNazanin" w:eastAsia="IRNazanin"/>
          <w:color w:val="111111"/>
          <w:sz w:val="28"/>
          <w:sz w:val="28"/>
          <w:szCs w:val="28"/>
          <w:rtl w:val="true"/>
          <w:lang w:bidi="fa-IR"/>
        </w:rPr>
        <w:t>را بر می‌گزینیم که ایشان ارائه داده‌اند</w:t>
      </w:r>
      <w:r>
        <w:rPr>
          <w:rFonts w:eastAsia="IRNazanin" w:cs="IRNazanin"/>
          <w:color w:val="111111"/>
          <w:sz w:val="28"/>
          <w:szCs w:val="28"/>
          <w:rtl w:val="true"/>
          <w:lang w:bidi="fa-IR"/>
        </w:rPr>
        <w:t>.</w:t>
      </w:r>
      <w:r>
        <w:rPr>
          <w:rStyle w:val="FootnoteAnchor"/>
          <w:rtl w:val="true"/>
        </w:rPr>
        <w:footnoteReference w:id="367"/>
      </w:r>
      <w:bookmarkStart w:id="358" w:name="pg5621_37194"/>
    </w:p>
    <w:p>
      <w:pPr>
        <w:pStyle w:val="Heading3"/>
        <w:numPr>
          <w:ilvl w:val="2"/>
          <w:numId w:val="1"/>
        </w:numPr>
        <w:rPr/>
      </w:pPr>
      <w:bookmarkStart w:id="359" w:name="__RefHeading___Toc3079041_581953129"/>
      <w:bookmarkStart w:id="360" w:name="_Toc134"/>
      <w:bookmarkEnd w:id="358"/>
      <w:bookmarkEnd w:id="359"/>
      <w:r>
        <w:rPr>
          <w:rtl w:val="true"/>
        </w:rPr>
        <w:t>گفتار دوّم</w:t>
      </w:r>
      <w:r>
        <w:rPr>
          <w:rtl w:val="true"/>
        </w:rPr>
        <w:t xml:space="preserve">: </w:t>
      </w:r>
      <w:r>
        <w:rPr>
          <w:rtl w:val="true"/>
        </w:rPr>
        <w:t>ثمرات طبقه بندی احکام به گونۀ حقیقیه و خارجیه</w:t>
      </w:r>
      <w:bookmarkEnd w:id="360"/>
    </w:p>
    <w:p>
      <w:pPr>
        <w:pStyle w:val="Heading4"/>
        <w:numPr>
          <w:ilvl w:val="3"/>
          <w:numId w:val="1"/>
        </w:numPr>
        <w:rPr/>
      </w:pPr>
      <w:bookmarkStart w:id="361" w:name="__RefHeading___Toc3079043_581953129"/>
      <w:bookmarkStart w:id="362" w:name="_Toc13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در گفتار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 پایانی کتاب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ثمرات و دستاوردهای تفکیک میان گزاره‌های شرعی حقیقیه و خارجیه را در قلمرو مسائل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تفسیری و سیاسی،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63" w:name="__RefHeading___Toc3079045_581953129"/>
      <w:bookmarkStart w:id="364" w:name="_Toc136"/>
      <w:bookmarkEnd w:id="363"/>
      <w:r>
        <w:rPr/>
        <w:t>1</w:t>
      </w:r>
      <w:r>
        <w:rPr>
          <w:rtl w:val="true"/>
        </w:rPr>
        <w:t xml:space="preserve">- </w:t>
      </w:r>
      <w:r>
        <w:rPr>
          <w:rtl w:val="true"/>
        </w:rPr>
        <w:t xml:space="preserve">ثمرات فقهی </w:t>
      </w:r>
      <w:r>
        <w:rPr>
          <w:rtl w:val="true"/>
        </w:rPr>
        <w:t xml:space="preserve">- </w:t>
      </w:r>
      <w:r>
        <w:rPr>
          <w:rtl w:val="true"/>
        </w:rPr>
        <w:t>اصولی</w:t>
      </w:r>
      <w:bookmarkEnd w:id="364"/>
    </w:p>
    <w:p>
      <w:pPr>
        <w:pStyle w:val="Heading5"/>
        <w:numPr>
          <w:ilvl w:val="4"/>
          <w:numId w:val="1"/>
        </w:numPr>
        <w:rPr/>
      </w:pPr>
      <w:bookmarkStart w:id="365" w:name="__RefHeading___Toc3079047_581953129"/>
      <w:bookmarkStart w:id="366" w:name="_Toc137"/>
      <w:bookmarkEnd w:id="365"/>
      <w:r>
        <w:rPr/>
        <w:t>1-1</w:t>
      </w:r>
      <w:r>
        <w:rPr>
          <w:rtl w:val="true"/>
        </w:rPr>
        <w:t xml:space="preserve">- </w:t>
      </w:r>
      <w:r>
        <w:rPr>
          <w:rtl w:val="true"/>
        </w:rPr>
        <w:t>توسعه یا عدم توسعه اماکن خاص</w:t>
      </w:r>
      <w:bookmarkEnd w:id="366"/>
    </w:p>
    <w:p>
      <w:pPr>
        <w:pStyle w:val="BookText"/>
        <w:rPr/>
      </w:pPr>
      <w:r>
        <w:rPr>
          <w:rFonts w:ascii="IRNazanin" w:hAnsi="IRNazanin" w:eastAsia="IRNazanin"/>
          <w:color w:val="111111"/>
          <w:sz w:val="28"/>
          <w:sz w:val="28"/>
          <w:szCs w:val="28"/>
          <w:rtl w:val="true"/>
          <w:lang w:bidi="fa-IR"/>
        </w:rPr>
        <w:t>نخستین ثمرۀ فقهی تفکیک میان قضایای خارجیه و حقیقیه که در برخی کتب</w:t>
      </w:r>
      <w:r>
        <w:rPr>
          <w:rStyle w:val="FootnoteAnchor"/>
          <w:rtl w:val="true"/>
        </w:rPr>
        <w:footnoteReference w:id="368"/>
      </w:r>
      <w:r>
        <w:rPr>
          <w:rFonts w:ascii="IRNazanin" w:hAnsi="IRNazanin" w:eastAsia="IRNazanin"/>
          <w:color w:val="111111"/>
          <w:sz w:val="28"/>
          <w:sz w:val="28"/>
          <w:szCs w:val="28"/>
          <w:rtl w:val="true"/>
          <w:lang w:bidi="fa-IR"/>
        </w:rPr>
        <w:t>ذکر شده، این است که هرگاه اسامی اماکن ویژه یا سرزمین‌های خاصّی که در موضوع احکام شرعی قرار گرفته، به گونۀ گزارۀ خارجیه اخذ شده باشد، محدود و محصور به همان حدود و ابعاد زمان صدور 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گونۀ گزارۀ حقیقیه موضوع حکم واقع شده باشد، نسبت به هر عصر اطلاق داشته و در هر برهه از زمان؛ با لحاظ توسعه و تضییق آن تفسیر خواهد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مکرّمه به شکل خارجیه در موضوع یک گزارۀ شرعی</w:t>
      </w:r>
    </w:p>
    <w:p>
      <w:pPr>
        <w:pStyle w:val="BookText"/>
        <w:rPr/>
      </w:pPr>
      <w:r>
        <w:rPr>
          <w:rFonts w:ascii="IRNazanin" w:hAnsi="IRNazanin" w:eastAsia="IRNazanin"/>
          <w:color w:val="111111"/>
          <w:sz w:val="28"/>
          <w:sz w:val="28"/>
          <w:szCs w:val="28"/>
          <w:rtl w:val="true"/>
          <w:lang w:bidi="fa-IR"/>
        </w:rPr>
        <w:t>واقع شده باشد، مراد از آن مکۀ قدیم زمان شارع است و مقصود از کوه صفا و مروه نیز صفا و مروه با حدود و ابعاد قدیم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گونۀ حقیقیه استعمال شده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مکّۀ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مکّۀ قدیم به علاوۀ توسعه‌ها و تضییق‌ها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حاضر، تمامی اراضی که از اطراف ملحق به مکّه شده، داخل در عنوان بوده و مقصود از مکّه، مکّۀ جدید همراه با توسعه‌ای که پیدا کرده،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گزینش هر یک از دو مبنای فوق، آثار و نتایج متفاوتی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در صورت خارجیه دانستن اخذ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حج، احکام آن منحصر به همان مقدار بلد در زمان صدور روایات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حکم نماز در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تخییر بین قصر و 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به همان مقدار از مسجد خواهد بود که در زمان رسول خدا صلی الله علیه و آله یا أئمّۀ اطهار علیهم السلام وجود داشت و جزو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وفق این انگاره، احرام بستن در اراضی توسعه یافته‌ای که در حال حاضر جزو مکّه هست، امّا در قدیم از آن جدا بود، صحیح نخواهد بود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اخذ عنوان را به گونۀ گزارۀ حقیقیه دانستیم، یک مصداق مکّه، شهر قدیم آن در زمان صدور روایات بوده و مصداق دیگر آن، مکّۀ فعلی می‌باشد که نسبت به قدیم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وفق این مبنا، در</w:t>
      </w:r>
    </w:p>
    <w:p>
      <w:pPr>
        <w:pStyle w:val="BookText"/>
        <w:rPr/>
      </w:pPr>
      <w:r>
        <w:rPr>
          <w:rFonts w:ascii="IRNazanin" w:hAnsi="IRNazanin" w:eastAsia="IRNazanin"/>
          <w:color w:val="111111"/>
          <w:sz w:val="28"/>
          <w:sz w:val="28"/>
          <w:szCs w:val="28"/>
          <w:rtl w:val="true"/>
          <w:lang w:bidi="fa-IR"/>
        </w:rPr>
        <w:t>اراضی توسعه یافته نیز تخییر بین قصر و اتمام محقّق بوده</w:t>
      </w:r>
      <w:r>
        <w:rPr>
          <w:rStyle w:val="FootnoteAnchor"/>
          <w:rtl w:val="true"/>
        </w:rPr>
        <w:footnoteReference w:id="370"/>
      </w:r>
      <w:r>
        <w:rPr>
          <w:rFonts w:ascii="IRNazanin" w:hAnsi="IRNazanin" w:eastAsia="IRNazanin"/>
          <w:color w:val="111111"/>
          <w:sz w:val="28"/>
          <w:sz w:val="28"/>
          <w:szCs w:val="28"/>
          <w:rtl w:val="true"/>
          <w:lang w:bidi="fa-IR"/>
        </w:rPr>
        <w:t>و نیز می‌توان احرام بست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ثمرۀ نخست</w:t>
      </w:r>
    </w:p>
    <w:p>
      <w:pPr>
        <w:pStyle w:val="BookText"/>
        <w:rPr/>
      </w:pPr>
      <w:r>
        <w:rPr>
          <w:rFonts w:ascii="IRNazanin" w:hAnsi="IRNazanin" w:eastAsia="IRNazanin"/>
          <w:color w:val="111111"/>
          <w:sz w:val="28"/>
          <w:sz w:val="28"/>
          <w:szCs w:val="28"/>
          <w:rtl w:val="true"/>
          <w:lang w:bidi="fa-IR"/>
        </w:rPr>
        <w:t>به نظر ما قول به چنین ثمره‌ای، اساساً ناشی از عدم فهم دقیق تعریف گزارۀ حقیقیه و خارجیه است و چه بسا از خلط محقّق نائینی قدس سره میان گزاره‌های خارجیه و شخصیه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بایستی بر حدود مکان قدیم اکتفا نمود یا قسمت‌های توسعه یافته را داخل در عنوان دانست، ارتباطی به گزارۀ حقیقیه و خارجیه ندارد؛ بلکه این گونه قضایا، از قبیل گزاره‌های شخصیه به شمار می‌آیند و توسعه و تضییق در صدق عنوانی شخص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خارجیه یا حقیقیه بودن گزاره، در جایی است که پای مصادیق در میان باشد؛ حال آن که در مورد یک مکان خارجی، تعدّد مصداق تصویر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گزارۀ شخصیۀ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گرامی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جناب زید دچار کاهش یا افزایش وزن گردد، و یا برخی اعضای بدنش قطع گردد، جائی برای این بحث وجود ندارد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این بدن نیمه جان،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دو مصداق دارد، یکی زید پیشین که سالم بود و دیگری زید مقطّع الاعضای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شخص زید، یک واقعیت خارجی است و کم و یا زیاد شدن اجزا، دخالتی در صدق عنوانی وی و در نتیجه حکم</w:t>
      </w:r>
      <w:bookmarkStart w:id="367" w:name="pg5621_37200"/>
    </w:p>
    <w:p>
      <w:pPr>
        <w:pStyle w:val="BookText"/>
        <w:rPr/>
      </w:pPr>
      <w:bookmarkEnd w:id="367"/>
      <w:r>
        <w:rPr>
          <w:rFonts w:ascii="IRNazanin" w:hAnsi="IRNazanin" w:eastAsia="IRNazanin"/>
          <w:color w:val="111111"/>
          <w:sz w:val="28"/>
          <w:sz w:val="28"/>
          <w:szCs w:val="28"/>
          <w:rtl w:val="true"/>
          <w:lang w:bidi="fa-IR"/>
        </w:rPr>
        <w:t>اکرام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از آن جا که این گونه مباحث در قلمرو مفاهیم واقع است؛ نه می‌توان عقل را حاکم دانست و نه شرع را؛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است که حدود و مفهوم مکان‌های ویژه را تعیین می‌کند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368" w:name="__RefHeading___Toc3079049_581953129"/>
      <w:bookmarkStart w:id="369" w:name="_Toc138"/>
      <w:bookmarkEnd w:id="368"/>
      <w:r>
        <w:rPr/>
        <w:t>1-2</w:t>
      </w:r>
      <w:r>
        <w:rPr>
          <w:rtl w:val="true"/>
        </w:rPr>
        <w:t xml:space="preserve">- </w:t>
      </w:r>
      <w:r>
        <w:rPr>
          <w:rtl w:val="true"/>
        </w:rPr>
        <w:t>صدق یا عدم صدق عنوان ربای معاملی در مکیل و موزون نوپیدا</w:t>
      </w:r>
      <w:bookmarkEnd w:id="369"/>
    </w:p>
    <w:p>
      <w:pPr>
        <w:pStyle w:val="BookText"/>
        <w:rPr/>
      </w:pPr>
      <w:r>
        <w:rPr>
          <w:rFonts w:ascii="IRNazanin" w:hAnsi="IRNazanin" w:eastAsia="IRNazanin"/>
          <w:color w:val="111111"/>
          <w:sz w:val="28"/>
          <w:sz w:val="28"/>
          <w:szCs w:val="28"/>
          <w:rtl w:val="true"/>
          <w:lang w:bidi="fa-IR"/>
        </w:rPr>
        <w:t>ثمرۀ دیگری که در خصوص بحث حاضر وجود دارد، در پاسخ این پرسش نهفته است که آیا مکیل و موزون در مسألۀ ربای معاملی یا بیع مجازفه ای، به گونۀ گزارۀ حقیقیه اخذ شده است یا گزارۀ خارجیه؟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جعل آن به نحو گزارۀ خارجیه باشد، در این صورت معیار تعیین مکیل و موزون بودن، عصر ورود احادیث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در مکیل و موزون راه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بررسی نمود که در آن عصر، چه کالایی مکیل یا موزون بوده است و مصادیق حکم از آن موارد تعدّی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عنوان مکیل و موزون، به گونۀ گزارۀ حقیقیه اخذ شده باشد، تمام کالایی که در هر زمان و هر سرزمینی، با پیمانه کردن یا بر حسب وزن مورد خرید و فروش قرار می‌گیرند، مصداق حکم خواهد بود؛ اگر چه اصلاً در زمان صدور روایات وجود نداشته باشند و یا در صورت وجود، با کیل و وزن معامله نشوند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ثمره در کلمات فقها نمود عینی یافته و اتّفاقاً هر دو انگارۀ فوق در میان فقها قائلین سترگی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فقهای متقدّمین همچون شیخ طوسی رحمه الله</w:t>
      </w:r>
      <w:r>
        <w:rPr>
          <w:rStyle w:val="FootnoteAnchor"/>
          <w:rtl w:val="true"/>
        </w:rPr>
        <w:footnoteReference w:id="374"/>
      </w:r>
      <w:r>
        <w:rPr>
          <w:rFonts w:ascii="IRNazanin" w:hAnsi="IRNazanin" w:eastAsia="IRNazanin"/>
          <w:color w:val="111111"/>
          <w:sz w:val="28"/>
          <w:sz w:val="28"/>
          <w:szCs w:val="28"/>
          <w:rtl w:val="true"/>
          <w:lang w:bidi="fa-IR"/>
        </w:rPr>
        <w:t>، قاضی ابن براج رحمه الله</w:t>
      </w:r>
      <w:r>
        <w:rPr>
          <w:rStyle w:val="FootnoteAnchor"/>
          <w:rtl w:val="true"/>
        </w:rPr>
        <w:footnoteReference w:id="375"/>
      </w:r>
      <w:r>
        <w:rPr>
          <w:rFonts w:ascii="Amiri" w:hAnsi="Amiri" w:eastAsia="Amiri" w:cs="Amiri"/>
          <w:color w:val="111111"/>
          <w:sz w:val="28"/>
          <w:sz w:val="28"/>
          <w:szCs w:val="28"/>
          <w:rtl w:val="true"/>
          <w:lang w:bidi="ar-SA"/>
        </w:rPr>
        <w:t>و محقّق حلّی رحمه الله</w:t>
      </w:r>
      <w:r>
        <w:rPr>
          <w:rStyle w:val="FootnoteAnchor"/>
          <w:rtl w:val="true"/>
        </w:rPr>
        <w:footnoteReference w:id="376"/>
      </w:r>
      <w:r>
        <w:rPr>
          <w:rFonts w:ascii="IRNazanin" w:hAnsi="IRNazanin" w:eastAsia="IRNazanin"/>
          <w:color w:val="111111"/>
          <w:sz w:val="28"/>
          <w:sz w:val="28"/>
          <w:szCs w:val="28"/>
          <w:rtl w:val="true"/>
          <w:lang w:bidi="fa-IR"/>
        </w:rPr>
        <w:t>، و برخی متأخرین مانند علامه حلّی اعلی الله مقامه و شهید اوّل اعلی الله مقامه به ملاک بودن مکیل و موزون عصر صدور حکم روی آورده‌اند</w:t>
      </w:r>
      <w:r>
        <w:rPr>
          <w:rStyle w:val="FootnoteAnchor"/>
          <w:rtl w:val="true"/>
        </w:rPr>
        <w:footnoteReference w:id="377"/>
      </w:r>
      <w:r>
        <w:rPr>
          <w:rFonts w:ascii="Amiri" w:hAnsi="Amiri" w:eastAsia="Amiri" w:cs="Amiri"/>
          <w:color w:val="111111"/>
          <w:sz w:val="28"/>
          <w:sz w:val="28"/>
          <w:szCs w:val="28"/>
          <w:rtl w:val="true"/>
          <w:lang w:bidi="ar-SA"/>
        </w:rPr>
        <w:t>و حتّی</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378"/>
      </w:r>
      <w:r>
        <w:rPr>
          <w:rFonts w:ascii="IRNazanin" w:hAnsi="IRNazanin" w:eastAsia="IRNazanin"/>
          <w:color w:val="111111"/>
          <w:sz w:val="28"/>
          <w:sz w:val="28"/>
          <w:szCs w:val="28"/>
          <w:rtl w:val="true"/>
          <w:lang w:bidi="fa-IR"/>
        </w:rPr>
        <w:t>بر این مطلب ادعای اجماع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آن زمان،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تا به کار برند، امّا دیدگاه این گروه بر همین مبنا استوار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همچون محقّق اردبیلی رحمه الله، در ملاک بودن عرف زمان پیامبر صلی الله علیه و آله در تعیین مکیل و موزون تردید نموده و قول به ملاحظۀ عرف هر سرزمین را در تعیین مکیل و موزون، ظاهر دانسته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شیخ اعظم انصاری رحمه الله نیز با ذکر یکایک ادلّۀ قدما، همگی آنها را مورد مناقشه قرار داده و در پایان، تعیین مکیل و موزون را به عرف متبوع متبایعین واگذاشته</w:t>
      </w:r>
      <w:r>
        <w:rPr>
          <w:rStyle w:val="FootnoteAnchor"/>
          <w:rtl w:val="true"/>
        </w:rPr>
        <w:footnoteReference w:id="380"/>
      </w:r>
      <w:r>
        <w:rPr>
          <w:rFonts w:ascii="IRNazanin" w:hAnsi="IRNazanin" w:eastAsia="IRNazanin"/>
          <w:color w:val="111111"/>
          <w:sz w:val="28"/>
          <w:sz w:val="28"/>
          <w:szCs w:val="28"/>
          <w:rtl w:val="true"/>
          <w:lang w:bidi="fa-IR"/>
        </w:rPr>
        <w:t xml:space="preserve">و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اخبار وارده در این خصوص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معاصرین، این مسأله را به صراحت بر قضایای حقیقیه و خارجیه منطبق نموده و اخذ</w:t>
      </w:r>
    </w:p>
    <w:p>
      <w:pPr>
        <w:pStyle w:val="BookText"/>
        <w:rPr/>
      </w:pPr>
      <w:r>
        <w:rPr>
          <w:rFonts w:ascii="IRNazanin" w:hAnsi="IRNazanin" w:eastAsia="IRNazanin"/>
          <w:color w:val="111111"/>
          <w:sz w:val="28"/>
          <w:sz w:val="28"/>
          <w:szCs w:val="28"/>
          <w:rtl w:val="true"/>
          <w:lang w:bidi="fa-IR"/>
        </w:rPr>
        <w:t>عنوان مکیل و موزون را به گونۀ گزارۀ حقیقیه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المدار فی اعتبار الکیل و الوزن علی ما هو مکیل أو موزون فی زمان البیع و بلده، فما کان مکیلا أو موزونا فی زمان البیع و بلده اعتبر فی صحة بیعه ذلک، و ما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 زمان الشارع مکیلا أو موزونا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القضایا الحقیقیة المتضمنة لإنشاء الحکم فیها علی الموضوعات المقدر وجودها، فکل ما صدق علیه هذا العنوان یشمله هذا الحکم، من غیر فرق بین الأزمنة و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من هذه القضیة کسائر القضایا الشرعیة کونها قضیة حقیقیة لا خارجیة، أ لا تری انه لم یتوهم احد اختصاص ما دل علی حرمة تنجیس المسجد بالمساجد الموجودة فی عهد الشارع؟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واضح</w:t>
      </w:r>
      <w:r>
        <w:rPr>
          <w:rFonts w:eastAsia="IRNazanin" w:cs="IRNazanin"/>
          <w:color w:val="111111"/>
          <w:sz w:val="28"/>
          <w:szCs w:val="28"/>
          <w:rtl w:val="true"/>
          <w:lang w:bidi="fa-IR"/>
        </w:rPr>
        <w:t>.»</w:t>
      </w:r>
      <w:r>
        <w:rPr>
          <w:rStyle w:val="FootnoteAnchor"/>
          <w:rtl w:val="true"/>
        </w:rPr>
        <w:footnoteReference w:id="38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معیار اعتبار پیمانه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کالاهایی است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محلّ داد و ستد، مکیل یا موزون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در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مکیل یا موزون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بیع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آن چه که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زمان شارع نیز مکیل و موزون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و وزن در صحّت آن نقشی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خبر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گزاره‌های حقیقیۀ در بر دارندۀ انشاء حکم است که بر موضوعات مقدّر الوجود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آن چه که این عنوان بر آن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 که تفاوتی از حیث زمان و مکان در این خصوص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این قضیه نیز همچون سایر گزاره‌های شرعی دلالت بر حقیقیه بودن دارد؛ 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به خیال هیچ کس خطور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نجس</w:t>
      </w:r>
      <w:bookmarkStart w:id="370" w:name="pg5621_37209"/>
    </w:p>
    <w:p>
      <w:pPr>
        <w:pStyle w:val="BookText"/>
        <w:rPr/>
      </w:pPr>
      <w:bookmarkEnd w:id="370"/>
      <w:r>
        <w:rPr>
          <w:rFonts w:ascii="IRNazanin" w:hAnsi="IRNazanin" w:eastAsia="IRNazanin"/>
          <w:color w:val="111111"/>
          <w:sz w:val="28"/>
          <w:sz w:val="28"/>
          <w:szCs w:val="28"/>
          <w:rtl w:val="true"/>
          <w:lang w:bidi="fa-IR"/>
        </w:rPr>
        <w:t>نمودن مسجد، اختصاص به مساجد موجود در زمان شارع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هر روی آن چه گفتیم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مطلب نیز از جمله دستاورد هایی است که در نزد برخی، بر تفکیک گزاره‌های حقیقیه و خارجیه مترتّب می‌باشد</w:t>
      </w:r>
      <w:r>
        <w:rPr>
          <w:rFonts w:eastAsia="IRNazanin" w:cs="IRNazanin"/>
          <w:color w:val="111111"/>
          <w:sz w:val="28"/>
          <w:szCs w:val="28"/>
          <w:rtl w:val="true"/>
          <w:lang w:bidi="fa-IR"/>
        </w:rPr>
        <w:t>.</w:t>
      </w:r>
    </w:p>
    <w:p>
      <w:pPr>
        <w:pStyle w:val="Heading5"/>
        <w:numPr>
          <w:ilvl w:val="4"/>
          <w:numId w:val="1"/>
        </w:numPr>
        <w:rPr/>
      </w:pPr>
      <w:bookmarkStart w:id="371" w:name="__RefHeading___Toc3079051_581953129"/>
      <w:bookmarkStart w:id="372" w:name="_Toc139"/>
      <w:bookmarkEnd w:id="371"/>
      <w:r>
        <w:rPr/>
        <w:t>1-3</w:t>
      </w:r>
      <w:r>
        <w:rPr>
          <w:rtl w:val="true"/>
        </w:rPr>
        <w:t xml:space="preserve">- </w:t>
      </w:r>
      <w:r>
        <w:rPr>
          <w:rtl w:val="true"/>
        </w:rPr>
        <w:t>تمسّک به استصحاب برای تقلید ابتدائی از میت</w:t>
      </w:r>
      <w:bookmarkEnd w:id="372"/>
    </w:p>
    <w:p>
      <w:pPr>
        <w:pStyle w:val="BookText"/>
        <w:rPr/>
      </w:pP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ثمره، نخست در کلمات محقّق عظیم الشأن امام خمینی قدس سره مطرح شده است و به تبع وی، برخی بزرگان معاصر آن را پرورده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 که اشاره‌ای به مأخذ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خویش مورد نگارش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چکیدۀ آن این است که اگر فتوای مراجع تقلید ایدهم الله را به گونۀ گزارۀ حقیقیه بدانیم، تمسّک به استصحاب برای اثبات جواز تقلید ابتدائی از مرجع تقلید درگذشته صحیح خواهد بود، امّا اگر آن را از سنخ گزارۀ خارجیه به شمار آوریم، چنین استصحابی جاری نخواهد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یکی از مستمسکات قول به جواز تقلید ابتدائی از میت،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انصاری رحمه الله چهارگونه تقریر از استصحاب مزبور ارائه داده است</w:t>
      </w:r>
      <w:r>
        <w:rPr>
          <w:rStyle w:val="FootnoteAnchor"/>
          <w:rtl w:val="true"/>
        </w:rPr>
        <w:footnoteReference w:id="383"/>
      </w:r>
      <w:r>
        <w:rPr>
          <w:rFonts w:ascii="IRNazanin" w:hAnsi="IRNazanin" w:eastAsia="IRNazanin"/>
          <w:color w:val="111111"/>
          <w:sz w:val="28"/>
          <w:sz w:val="28"/>
          <w:szCs w:val="28"/>
          <w:rtl w:val="true"/>
          <w:lang w:bidi="fa-IR"/>
        </w:rPr>
        <w:t>که همۀ آنها را می‌توان در یک استصحاب چکانید و آن این که سابقاً</w:t>
      </w:r>
    </w:p>
    <w:p>
      <w:pPr>
        <w:pStyle w:val="BookText"/>
        <w:rPr/>
      </w:pPr>
      <w:r>
        <w:rPr>
          <w:rFonts w:ascii="IRNazanin" w:hAnsi="IRNazanin" w:eastAsia="IRNazanin"/>
          <w:color w:val="111111"/>
          <w:sz w:val="28"/>
          <w:sz w:val="28"/>
          <w:szCs w:val="28"/>
          <w:rtl w:val="true"/>
          <w:lang w:bidi="fa-IR"/>
        </w:rPr>
        <w:t xml:space="preserve">قول مجتهد حجّت بود و اکنون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درگذشت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می‌باشد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بر صحّت استصحاب فوق، چنین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فتوی المیّت کانت حجّة فی حقّ المکلّفین علی نحو القضیة الحقیقیة، والأصل بقاؤها علی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المکلّف توجد مصادیقه عبر الزمان تدریجاً، فلم یکن الحکم مقیّداً بالموجودین، أو ملحوظاً فیه الموجودون والمعدومون فإنّ ذلک کلّه خلاف معنی الإطلاق، بل الموضوع هو المکلّف بما هوهو فینطبق علی مصادیقه طول الزمان، وهذا نظیر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الآیة حجّة علی جمیع المکلّفین إلی یوم القیامة فهکذا عنوان المستصحب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المیّت حجّة علی کلّ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لا ضیق فی الآیة فهکذا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الجواب عن بعض الاعتراضات علی هذا النوع من الاستصحاب</w:t>
      </w:r>
      <w:r>
        <w:rPr>
          <w:rFonts w:eastAsia="IRNazanin" w:cs="IRNazanin"/>
          <w:color w:val="111111"/>
          <w:sz w:val="28"/>
          <w:szCs w:val="28"/>
          <w:rtl w:val="true"/>
          <w:lang w:bidi="fa-IR"/>
        </w:rPr>
        <w:t>.»</w:t>
      </w:r>
      <w:r>
        <w:rPr>
          <w:rStyle w:val="FootnoteAnchor"/>
          <w:rtl w:val="true"/>
        </w:rPr>
        <w:footnoteReference w:id="38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بر مکلّفین، به گونۀ گزارۀ حقیقیه حجّت بود، و اصل بر بقای آن بر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مصادیق عنوان مکلّف، با</w:t>
      </w:r>
    </w:p>
    <w:p>
      <w:pPr>
        <w:pStyle w:val="BookText"/>
        <w:rPr/>
      </w:pPr>
      <w:r>
        <w:rPr>
          <w:rFonts w:ascii="IRNazanin" w:hAnsi="IRNazanin" w:eastAsia="IRNazanin"/>
          <w:color w:val="111111"/>
          <w:sz w:val="28"/>
          <w:sz w:val="28"/>
          <w:szCs w:val="28"/>
          <w:rtl w:val="true"/>
          <w:lang w:bidi="fa-IR"/>
        </w:rPr>
        <w:t>گذر زمان اندک اندک موجود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نیست که حکم ویژۀ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مکلّفین موجود و معدوم در آن لحاظ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دو حالت، بر خلاف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از آن روی که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طول زمان بر مصادیق خویش انطباق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همچون سخن خداوند سبحان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خداست بر مردم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آنها که توانایی رفتن به سوی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وجوب حج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ویژۀ موجودین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تمامی مکلّفین تا روز رستاخیز حجّت است، عنوان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بر تمام مکلّفین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همین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شمول و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وجود ندارد، این حکم نیز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می‌گردد، در کلمات فوق اشاره‌ای به فرض خارجیه بودن فتوا و آثار مترتّب بر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خمینی قدس سره فرض مزبور را مورد اشاره قرار داده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جواز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بالغ عاقل، إن کان بنحو القضیّة الخارجیّة؛ بمعنی أنّ کلّ مکلّف کان موجوداً فی زمانه جاز له الرجوع إلیه، فلا یفید بالنسبة إلی الموجودین بعد حیاته فی الأعصار المتأخّرة،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المدّعی</w:t>
      </w:r>
      <w:r>
        <w:rPr>
          <w:rFonts w:eastAsia="IRNazanin" w:cs="IRNazanin"/>
          <w:color w:val="111111"/>
          <w:sz w:val="28"/>
          <w:szCs w:val="28"/>
          <w:rtl w:val="true"/>
          <w:lang w:bidi="fa-IR"/>
        </w:rPr>
        <w:t>.»</w:t>
      </w:r>
      <w:r>
        <w:rPr>
          <w:rStyle w:val="FootnoteAnchor"/>
          <w:rtl w:val="true"/>
        </w:rPr>
        <w:footnoteReference w:id="38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بالغ عاقلی، به گونۀ گزارۀ خارجیه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هر مکلّفی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موجود باشد، رجوع به وی برای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دلیل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 را تنها برای کسانی اثبات می‌کند که مجتهد مرده را در حال زنده بودنش درک نموده باشند،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پس از دوران زندگی مجتهد در دوره‌های پسین به وجود آمده</w:t>
      </w:r>
      <w:bookmarkStart w:id="373" w:name="pg5621_37215"/>
    </w:p>
    <w:p>
      <w:pPr>
        <w:pStyle w:val="BookText"/>
        <w:rPr/>
      </w:pPr>
      <w:bookmarkEnd w:id="373"/>
      <w:r>
        <w:rPr>
          <w:rFonts w:ascii="IRNazanin" w:hAnsi="IRNazanin" w:eastAsia="IRNazanin"/>
          <w:color w:val="111111"/>
          <w:sz w:val="28"/>
          <w:sz w:val="28"/>
          <w:szCs w:val="28"/>
          <w:rtl w:val="true"/>
          <w:lang w:bidi="fa-IR"/>
        </w:rPr>
        <w:t>اند،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 سخن؛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اخصّ از مدعا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نمی‌توان بدان تمسّک جست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البتّه بایستی خاطر نشان نمود که ثمرۀ فوق، تنها پیرامون قابلیت تمسک به استصحاب برای تقلید ابتدائی از میت عنوان شده است؛ ورنه قائل بزرگوار آن، تقلید نخستین از مجتهد راحل را به دلائل دیگری مردود دانسته</w:t>
      </w:r>
      <w:r>
        <w:rPr>
          <w:rStyle w:val="FootnoteAnchor"/>
          <w:rtl w:val="true"/>
        </w:rPr>
        <w:footnoteReference w:id="388"/>
      </w:r>
      <w:r>
        <w:rPr>
          <w:rFonts w:ascii="IRNazanin" w:hAnsi="IRNazanin" w:eastAsia="IRNazanin"/>
          <w:color w:val="111111"/>
          <w:sz w:val="28"/>
          <w:sz w:val="28"/>
          <w:szCs w:val="28"/>
          <w:rtl w:val="true"/>
          <w:lang w:bidi="fa-IR"/>
        </w:rPr>
        <w:t>که طرح و بررسی آنها در حیطۀ این مقال نمی‌گنجد</w:t>
      </w:r>
      <w:r>
        <w:rPr>
          <w:rFonts w:eastAsia="IRNazanin" w:cs="IRNazanin"/>
          <w:color w:val="111111"/>
          <w:sz w:val="28"/>
          <w:szCs w:val="28"/>
          <w:rtl w:val="true"/>
          <w:lang w:bidi="fa-IR"/>
        </w:rPr>
        <w:t>.</w:t>
      </w:r>
    </w:p>
    <w:p>
      <w:pPr>
        <w:pStyle w:val="Heading5"/>
        <w:numPr>
          <w:ilvl w:val="4"/>
          <w:numId w:val="1"/>
        </w:numPr>
        <w:rPr/>
      </w:pPr>
      <w:bookmarkStart w:id="374" w:name="__RefHeading___Toc3079053_581953129"/>
      <w:bookmarkStart w:id="375" w:name="_Toc140"/>
      <w:bookmarkEnd w:id="374"/>
      <w:r>
        <w:rPr/>
        <w:t>1-4</w:t>
      </w:r>
      <w:r>
        <w:rPr>
          <w:rtl w:val="true"/>
        </w:rPr>
        <w:t xml:space="preserve">- </w:t>
      </w:r>
      <w:r>
        <w:rPr>
          <w:rtl w:val="true"/>
        </w:rPr>
        <w:t>تمییز نوع روایات از حیث قابلیت وقوع در طریق استنباط‌</w:t>
      </w:r>
      <w:bookmarkEnd w:id="37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ثمراتی که بر بحث حاضر مترتّب است و در کلمات نائینی رحمه الله نیز به نوعی مورد اشاره قرار گرفته بود، تمییز نوع روایات وارده از حضرات معصومین علیهم السلام، از جهت قابلیت یا عدم قابلیت وقوع در طریق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توضیح که فقیه بایستی احادیثی را که به گونۀ قضیۀ حقیقیه وارد شده، از گزاره‌های خارجیه و روایاتی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باز</w:t>
      </w:r>
    </w:p>
    <w:p>
      <w:pPr>
        <w:pStyle w:val="BookText"/>
        <w:rPr/>
      </w:pPr>
      <w:r>
        <w:rPr>
          <w:rFonts w:ascii="IRNazanin" w:hAnsi="IRNazanin" w:eastAsia="IRNazanin"/>
          <w:color w:val="111111"/>
          <w:sz w:val="28"/>
          <w:sz w:val="28"/>
          <w:szCs w:val="28"/>
          <w:rtl w:val="true"/>
          <w:lang w:bidi="fa-IR"/>
        </w:rPr>
        <w:t>شناسد تا در مقام استنباط دچار لغزش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مطلب، شایسته است به دو نمونۀ زیر توجّه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مقدّمه‌ای که توسط این‌جانب بر 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الخصوصیات المهمّة فی فقه الإمامیة، ثراء المنابع الفقهیة، فمضافاً إلی القرآن الکریم و العقل و الاجماع هناک خمسون ألف حدیثاً فقهیاً مذکورة فی وسائل الشیعة و مستدرک الوسائل، و التهذیب والکافی فی حین أنّ الأحادیث الفقهیة لدی أهل السنّة لا تتجاوز خمسمائة حدیث فقهی یمکن الاعتماد علیه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یعنی از جمله ویژگی‌های مهمّ فقه امامیه، توانگری بن‌مایه‌های فقهی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علاوه بر قرآن کریم و عقل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حدیث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و مستدرک آن، و تهذیب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احادیث فقهی قابل اعتماد اهل سنّت، از پانصد حدیث فراتر نمی‌رود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فقهای کهنسال حنفی مذهب مدینه، این مطلب را دیده و در ملاقاتی که ضمن سفر حجّ با وی بر قرار شد، بدان اشاره نموده و اظهار داشت که احادیث فقهی ما بیش از این مقدار بوده و دست کم یک هزار و پانصد حدیث فقهی در کتب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اثبات سخنش به کتابی اشاره نمود که یکی از مفتیان سعودی در باب احادیث فقهی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کتاب دیدیم که بسیاری از روایات آن به گونۀ گزاره‌های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احادیث مطرح شده، این بود که رسول خدا در جنگ طائف به آتش زدن درخت‌ها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وی توضیح دادیم که این گونه احادیث، حدیث فقهی نیستند؛ بلکه گزاره‌های خارجیه و قضایای فی واقعه</w:t>
      </w:r>
      <w:bookmarkStart w:id="376" w:name="pg5621_37220"/>
    </w:p>
    <w:p>
      <w:pPr>
        <w:pStyle w:val="BookText"/>
        <w:rPr/>
      </w:pPr>
      <w:bookmarkEnd w:id="376"/>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فقهی روایتی است که به گونۀ قضیۀ حقیقیه بوده و در نتیجه قابلیت برای استنباط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اشخاص محترم، که اسم و رسمی به هم زده و به حول و قوّۀ الهی، در همۀ مسائل و مباحث صاحب‌نظر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 که چرا فقها از نهج‌البلاغه در استنباط احکام و فروع فقهی بهره نمی‌برند؟</w:t>
      </w:r>
    </w:p>
    <w:p>
      <w:pPr>
        <w:pStyle w:val="BookText"/>
        <w:rPr/>
      </w:pPr>
      <w:r>
        <w:rPr>
          <w:rFonts w:ascii="IRNazanin" w:hAnsi="IRNazanin" w:eastAsia="IRNazanin"/>
          <w:color w:val="111111"/>
          <w:sz w:val="28"/>
          <w:sz w:val="28"/>
          <w:szCs w:val="28"/>
          <w:rtl w:val="true"/>
          <w:lang w:bidi="fa-IR"/>
        </w:rPr>
        <w:t xml:space="preserve">دلیل چنین پرسشی این است که در ذهن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برخی فقهای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به درستی از هم تمییز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باید روایات اخلاقی را از احادیث فقهی تفکیک نمود و دیگری این که احادیث وارده به نحو قضیۀ حقیقیه را بایستی از روایات موردی و گزاره‌های خارجیه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اکثر قریب به اتّفاق خطب و نامه‌ها و حتّی کلمات قصار امیرالمؤمنین علیه السلام در نهج البلاغه، یا در زمرۀ احادیث اخلاقی است و یا به گونۀ قضیۀ خارجیه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حضرت، احیاناً در جنگی به فرماندهانش دستور داده که از جناح چپ حمله کنید، به این معنی نیست که در هر نبردی باید از سمت میمنۀ لشکر به دشمن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نمونۀ روشن این که حضرت در جنگ جمل، فرمان داد که هر کس از میدان نبرد فرار کرد، مورد تعقیب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صفّین دقیقاً عکس همان دستور را صادر نموده و فرمود تا جایی که در توان دارند، تک تک فراریان را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روشن است که نمی‌توان از چنین روایاتی قواعد کلّی استنتاج کرد</w:t>
      </w:r>
      <w:r>
        <w:rPr>
          <w:rFonts w:eastAsia="IRNazanin" w:cs="IRNazanin"/>
          <w:color w:val="111111"/>
          <w:sz w:val="28"/>
          <w:szCs w:val="28"/>
          <w:rtl w:val="true"/>
          <w:lang w:bidi="fa-IR"/>
        </w:rPr>
        <w:t>.</w:t>
      </w:r>
    </w:p>
    <w:p>
      <w:pPr>
        <w:pStyle w:val="Heading4"/>
        <w:numPr>
          <w:ilvl w:val="3"/>
          <w:numId w:val="1"/>
        </w:numPr>
        <w:rPr/>
      </w:pPr>
      <w:bookmarkStart w:id="377" w:name="__RefHeading___Toc3079055_581953129"/>
      <w:bookmarkStart w:id="378" w:name="_Toc141"/>
      <w:bookmarkEnd w:id="377"/>
      <w:r>
        <w:rPr/>
        <w:t>2</w:t>
      </w:r>
      <w:r>
        <w:rPr>
          <w:rtl w:val="true"/>
        </w:rPr>
        <w:t xml:space="preserve">- </w:t>
      </w:r>
      <w:r>
        <w:rPr>
          <w:rtl w:val="true"/>
        </w:rPr>
        <w:t>ثمرات تفسیری</w:t>
      </w:r>
      <w:bookmarkEnd w:id="37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و بازشناسی گزاره‌های حقیقیه و خارجیه، در تفسیر آیات قرآن کریم و تبیین برخی مبانی آن نیز می‌تواند به شایستگی،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سنگ بنای بسیاری از شبهات تفسیری و کلامی مطرح شده در زمان حاضر، از خلط میان دو قسم گزارۀ یادشده پا گرفته و به همین خاطر از طریق باز شناسی و</w:t>
      </w:r>
    </w:p>
    <w:p>
      <w:pPr>
        <w:pStyle w:val="BookText"/>
        <w:rPr/>
      </w:pPr>
      <w:r>
        <w:rPr>
          <w:rFonts w:ascii="IRNazanin" w:hAnsi="IRNazanin" w:eastAsia="IRNazanin"/>
          <w:color w:val="111111"/>
          <w:sz w:val="28"/>
          <w:sz w:val="28"/>
          <w:szCs w:val="28"/>
          <w:rtl w:val="true"/>
          <w:lang w:bidi="fa-IR"/>
        </w:rPr>
        <w:t>تشخیص آنها در موارد گوناگون قابل پاسخگویی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گاه سخنانی از سوی برخی حوزویان روشنفکر مطرح می‌گردد که حقیقتاً انسان را به تأمل وا می‌دارد که اینان در حوزه چه می‌کرده‌اند و به چه دلیل از آموزه‌های آن دور مانده اند؟ یکی از این روشنفکران</w:t>
      </w:r>
      <w:r>
        <w:rPr>
          <w:rStyle w:val="FootnoteAnchor"/>
          <w:rtl w:val="true"/>
        </w:rPr>
        <w:footnoteReference w:id="390"/>
      </w:r>
      <w:r>
        <w:rPr>
          <w:rFonts w:ascii="IRNazanin" w:hAnsi="IRNazanin" w:eastAsia="IRNazanin"/>
          <w:color w:val="111111"/>
          <w:sz w:val="28"/>
          <w:sz w:val="28"/>
          <w:szCs w:val="28"/>
          <w:rtl w:val="true"/>
          <w:lang w:bidi="fa-IR"/>
        </w:rPr>
        <w:t>، وقتی به آیۀ قصاص</w:t>
      </w:r>
      <w:r>
        <w:rPr>
          <w:rStyle w:val="FootnoteAnchor"/>
          <w:rtl w:val="true"/>
        </w:rPr>
        <w:footnoteReference w:id="391"/>
      </w:r>
      <w:r>
        <w:rPr>
          <w:rFonts w:ascii="IRNazanin" w:hAnsi="IRNazanin" w:eastAsia="IRNazanin"/>
          <w:color w:val="111111"/>
          <w:sz w:val="28"/>
          <w:sz w:val="28"/>
          <w:szCs w:val="28"/>
          <w:rtl w:val="true"/>
          <w:lang w:bidi="fa-IR"/>
        </w:rPr>
        <w:t>می‌رسد، آن را چنین تفسیر می‌کند که در دورۀ جاهلیت، اگر فردی از قبیله‌ای به قتل می‌رسید، قبیلۀ وی تا ده تن از افراد قبیلۀ قاتل را نمی‌کشت، از پای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فرمود که در برابر هر کس، یک تن باید مجازات شود و آن شخص قاتل است؛ در نتیجه اساساً اسلام نمی‌خواهد اصل قصاص را به عنوان یک حکم دائمی و همیشگی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نوشته‌ها این مطلب چنین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می‌توان گفت مفسرین در شان نزول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متفق‌القولند که در بین اعراب جاهلی در زمان و محیط نزول قرآن، قصاص و یا به هر تعبیر بهتر انتقام‌گیری شناخته شده بود و رواج داشت ولی حد و ضابطه مشخصی برای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حل موضوع بستگی به میزان قدرت و عصبیت قبیله قاتل یا مقتول داشت، نه قبیله قاتل حاضر بود او را تحویل دهد و به قصاص برساند و نه قبیله مقتول راضی بود که فقط قاتل را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مقابل یک مقتول دهها نفر به قتل می‌رسیدند و</w:t>
      </w:r>
    </w:p>
    <w:p>
      <w:pPr>
        <w:pStyle w:val="BookText"/>
        <w:rPr/>
      </w:pPr>
      <w:r>
        <w:rPr>
          <w:rFonts w:ascii="IRNazanin" w:hAnsi="IRNazanin" w:eastAsia="IRNazanin"/>
          <w:color w:val="111111"/>
          <w:sz w:val="28"/>
          <w:sz w:val="28"/>
          <w:szCs w:val="28"/>
          <w:rtl w:val="true"/>
          <w:lang w:bidi="fa-IR"/>
        </w:rPr>
        <w:t>گاهی هم موافقت‌نامه‌ای بین طرفین برقرار می‌شد قبیله‌ای که قدرت بیشتری داشت مقرر می‌کرد که در برابر هر برده‌ای که از او کشته می‌شود، آزادی را بکشد و در برابر زنی که به قتل می‌رسد، مردی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طریق ناپسند را منسوخ ساخت و با نزول آیه فوق الذکر خواست این حکم را تشریع نماید که در مقابل مقتول قاتل را باید قصاص کرد و نه کس دیگر را خواه آزاد باشد یا برده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چیزی بیش از این را نمی‌رساند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حالی که ایشان اگر اصول فقه را به اندازۀ کافی تعلّم و تلمّذ نموده و گزاره‌های خارجیه را از حقیقیه باز شناخته بودند، هرگز چنین سخنانی را پیرنگ خویش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اگر قرینۀ قطعی در میان نباشد، اصل بر این است که تمام گزاره‌های شرعی، گزاره‌های حقیقیه هستند؛ 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 کُتِبَ عَلَیْکُمُ الْقِصاصُ نیز گزارۀ خارجیه نیست و کاری به این ندارد که در برهه‌ای از زمان در عالم خارج و میان افراد یک سرزمین، ده نفر را در برابر یک تن مجازات می‌کنند یا خیر؛ بلکه یک قانون دائمی به گونۀ قضیۀ حقیقیه است که هم شامل افراد محقّق الوجود در آن زمان و زمان‌های دیگر بوده و هم افراد مقدّر الوجودی را که در آینده تا روز رستاخیز موجود خواهند شد، در بر می‌گیرد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پاسخ شبهات مشابه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برخی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شهادت دو زن در برابر یک مرد، مربوط به زمان‌های پیشین است که زن‌ها در خانه‌های خویش بودند و از علم و شرایط اجتماعی بهره‌ای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ارث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ارث زن نیمی از سهم مرد است، ویژۀ روزگاری است که تمام بار اقتصادی خانواده بر دوش مرد بود، اما در عصر حاضر که چه بسا زنان در ادارۀ امور مالی زندگی دخیل هستند، چنین حکمی موضوعیت ندارد</w:t>
      </w:r>
      <w:r>
        <w:rPr>
          <w:rFonts w:eastAsia="IRNazanin" w:cs="IRNazanin"/>
          <w:color w:val="111111"/>
          <w:sz w:val="28"/>
          <w:szCs w:val="28"/>
          <w:rtl w:val="true"/>
          <w:lang w:bidi="fa-IR"/>
        </w:rPr>
        <w:t>.</w:t>
      </w:r>
      <w:bookmarkStart w:id="379" w:name="pg5621_37226"/>
    </w:p>
    <w:p>
      <w:pPr>
        <w:pStyle w:val="BookText"/>
        <w:rPr/>
      </w:pPr>
      <w:bookmarkEnd w:id="379"/>
      <w:r>
        <w:rPr>
          <w:rFonts w:ascii="IRNazanin" w:hAnsi="IRNazanin" w:eastAsia="IRNazanin"/>
          <w:color w:val="111111"/>
          <w:sz w:val="28"/>
          <w:sz w:val="28"/>
          <w:szCs w:val="28"/>
          <w:rtl w:val="true"/>
          <w:lang w:bidi="fa-IR"/>
        </w:rPr>
        <w:t>تمامی این دست شبهات ناشی از این است که احکام شریعت در نزد اینان، به گونۀ گزارۀ خارجیه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خاتمیت پیامبر اعظم صلی الله علیه و آله و ابدیت قرآن و اسلام اقتضا می‌کند که اصل اوّلی در احکام شریعت مبتنی بر حقیقیه بودن آن‌ها باشد</w:t>
      </w:r>
      <w:r>
        <w:rPr>
          <w:rFonts w:eastAsia="IRNazanin" w:cs="IRNazanin"/>
          <w:color w:val="111111"/>
          <w:sz w:val="28"/>
          <w:szCs w:val="28"/>
          <w:rtl w:val="true"/>
          <w:lang w:bidi="fa-IR"/>
        </w:rPr>
        <w:t>.</w:t>
      </w:r>
    </w:p>
    <w:p>
      <w:pPr>
        <w:pStyle w:val="Heading4"/>
        <w:numPr>
          <w:ilvl w:val="3"/>
          <w:numId w:val="1"/>
        </w:numPr>
        <w:rPr/>
      </w:pPr>
      <w:bookmarkStart w:id="380" w:name="__RefHeading___Toc3079057_581953129"/>
      <w:bookmarkStart w:id="381" w:name="_Toc142"/>
      <w:bookmarkEnd w:id="380"/>
      <w:r>
        <w:rPr/>
        <w:t>3</w:t>
      </w:r>
      <w:r>
        <w:rPr>
          <w:rtl w:val="true"/>
        </w:rPr>
        <w:t xml:space="preserve">- </w:t>
      </w:r>
      <w:r>
        <w:rPr>
          <w:rtl w:val="true"/>
        </w:rPr>
        <w:t>ثمرات سیاسی</w:t>
      </w:r>
      <w:bookmarkEnd w:id="381"/>
    </w:p>
    <w:p>
      <w:pPr>
        <w:pStyle w:val="BookText"/>
        <w:rPr/>
      </w:pP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ابتدای بخش حاضر گفته شد، قلمرو دانش اصول فقه از بستر اصلی خویش به مراتب وسیع‌تر بوده و بسیاری از علوم انسانی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حیطۀ علوم سیاسی و خاصّه سیاست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دستاویز راهبردی انقلاب اسلامی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غیر قابل انکاری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نقش اصول فقه در نگارش قانون اساسی، تفسیرقانون، و حتّی اتّخاذ سیاست‌های کلّی نظام جمهوری اسلامی ایران از جمله ثمراتی است که اهمیت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این که انقلاب، با رهبری فقیه عظیم القدری به پیروزی و تثبیت رسید که فقه سیاسی وی، برآیندی از منابع، روش استنباط و دیگاه‌های اصولی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مباحث اصولی تأثیرگزار در عالم سیاست، شاید هیچ مبحثی مهم تر از تفسیر و تبیین وقایع سیاسی به گونۀ قضایای حقیقیه یا خارجیه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تفکیک بین گزاره‌های حقیقیه و خارجیه یکی از اصول اساسی اجتهاد سیاسی است و بر پایۀ آن بسیاری تصمیمات مهم و حسّاس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این تفکیک به درستی صورت نگیرد، سبب بروز مشکلات بسیاری در اوضاع سیاسی جامعه خواهد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بی‌شک، بسیاری از گفتار و نوشته‌هایی که از بیان و بنان شریف</w:t>
      </w:r>
    </w:p>
    <w:p>
      <w:pPr>
        <w:pStyle w:val="BookText"/>
        <w:rPr/>
      </w:pPr>
      <w:r>
        <w:rPr>
          <w:rFonts w:ascii="IRNazanin" w:hAnsi="IRNazanin" w:eastAsia="IRNazanin"/>
          <w:color w:val="111111"/>
          <w:sz w:val="28"/>
          <w:sz w:val="28"/>
          <w:szCs w:val="28"/>
          <w:rtl w:val="true"/>
          <w:lang w:bidi="fa-IR"/>
        </w:rPr>
        <w:t>امام راحل عظیم‌الشأن اعلی الله مقامه صادر شده است، در شرایط زمانی یا مکانی ویژه و به گونۀ قضایای خارجیه می‌باشد؛ امّا مع الاسف برای برخی مقاصد سیاسی، به شکل گزاره‌های حقیقیه از آن بهره برداری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 تصمیماتی که در شرایط جنگ و با توجّه به تأثیر اساسی آن صورت گرفته را نبایستی به زمان صلح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سیاست مردان ما لازم است که مبانی اصولی، محکمات و متشابهات و قضایای حقیقیه و خارجیه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کلمات و منش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بازشناسند تا در گردنۀ هزار پیچ سیاست دچار مشکل نشوند و این همان چیزی است که به تعبیر زیبای یادگار امام راحل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اندیشه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الْعَاقِبَةَ لِلتَّقْوَی وَالْجَنَّةَ لِأَهْلِهَا مَأْوًی دُعَاؤُهُمْ فِیهَا أَحْسَنُ الدُّعَاءِ سُبْحَانَکَ اللَّهُمَّ دَعَاهُمُ الْمَوْلَی عَلَی مَا آتَاهُمْ وَآخِرُ دَعْواهُمْ أَنِ الْحَمْدُ لِلّهِ رَبِّ الْعالَمِینَ</w:t>
      </w:r>
      <w:r>
        <w:rPr>
          <w:rFonts w:eastAsia="Amiri" w:cs="Amiri" w:ascii="Amiri" w:hAnsi="Amiri"/>
          <w:color w:val="111111"/>
          <w:sz w:val="28"/>
          <w:szCs w:val="28"/>
          <w:rtl w:val="true"/>
          <w:lang w:bidi="ar-SA"/>
        </w:rPr>
        <w:t>.</w:t>
      </w:r>
      <w:bookmarkStart w:id="382" w:name="pg5621_37232"/>
    </w:p>
    <w:p>
      <w:pPr>
        <w:pStyle w:val="Heading2"/>
        <w:numPr>
          <w:ilvl w:val="1"/>
          <w:numId w:val="1"/>
        </w:numPr>
        <w:rPr/>
      </w:pPr>
      <w:bookmarkStart w:id="383" w:name="__RefHeading___Toc3079059_581953129"/>
      <w:bookmarkStart w:id="384" w:name="_Toc143"/>
      <w:bookmarkEnd w:id="382"/>
      <w:bookmarkEnd w:id="383"/>
      <w:r>
        <w:rPr>
          <w:rtl w:val="true"/>
        </w:rPr>
        <w:t>کتاب نامه</w:t>
      </w:r>
      <w:bookmarkEnd w:id="384"/>
    </w:p>
    <w:p>
      <w:pPr>
        <w:pStyle w:val="Heading3"/>
        <w:numPr>
          <w:ilvl w:val="2"/>
          <w:numId w:val="1"/>
        </w:numPr>
        <w:rPr/>
      </w:pPr>
      <w:bookmarkStart w:id="385" w:name="__RefHeading___Toc3079061_581953129"/>
      <w:bookmarkStart w:id="386" w:name="_Toc144"/>
      <w:bookmarkEnd w:id="385"/>
      <w:r>
        <w:rPr>
          <w:rtl w:val="true"/>
        </w:rPr>
        <w:t>الف</w:t>
      </w:r>
      <w:r>
        <w:rPr>
          <w:rtl w:val="true"/>
        </w:rPr>
        <w:t xml:space="preserve">) </w:t>
      </w:r>
      <w:r>
        <w:rPr>
          <w:rtl w:val="true"/>
        </w:rPr>
        <w:t>کتب</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ترجمۀ ناصر مکارم شیرازی و 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ماکوولسکی؛ شایان،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منطق، نشر پیشرو،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حسن حسن‌زاده، سرح العیون فی شرح العیون، انتشارات امیرکبیر،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داود صمدی، شرح نهایة الحکمة، انتشارات قائم عجل الله تعالی فرجه الشریف،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لاریجانی، هاشم؛ فرحی،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الأصول، انتشارات 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شیخ الرئیس، حسین بن عبدالله بن حسن بن علی، الاشارات و التنبیهات، نشر البلاغه،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الحکمة، انتشارات دارالقلم،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مکتبة آیة‌الله المرعشی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مشکوة،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دانشنامۀ علائی، انتشارات دانشگاه بو علی سینا،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ابو الفضل، جمال الدین، محمد بن مکرم،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الفکر للطباعة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احمد بن فارس بن زکریا، معجم مقائیس اللغة،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ابهری، اثیرالدین، مفضّل بن عمر؛ محقّق،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ایزوتسو، توشی هیکو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تنزیل الافکار در منطق و مباحث الفاظ، مؤسسه مطالعات اسلامی دانشگاه مک گیل کانادا با همکاری دانشگاه تهران،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بن محمد، مجمع الفائدة و البرهان فی شرح إرشاد الأذهان،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سید احمد موسوی نجفی، الذخر فی علم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توسّط مؤلف رحمه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علی علمی، شرح نهایة الحکمة، انتشارات بوستان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ارسطاطالیس؛ سلطانی، میر ادیب شمس الدین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شریعتمدار، محمّد جعفر بن سیف الدین، البراهین القاطعة فی شرح تجرید العقائد الساطعة،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 الأعلام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حسین بن محمد، مفردات ألفاظ القرآن،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سید علی فانی، آراء حول مبحث الألفاظ فی علم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رضا مظاهری،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شیخ الشریعة، فتح اللّه بن محمدجواد نمازی، قاعدة لا ضرر،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محمدحسین بن عبدالرحیم حائری، الفصول الغرویة فی الأصول الفقهیة، دار احیاء العلوم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حسین کمپانی، بحوث فی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الدرایة فی شرح الکفایة،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موسسة آل البیت علیهم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بن عبدالرحیم، هدایة المسترشدین فی شرح معالم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رشد، ابو الولید محمد بن‌احمد؛ قاسم،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هریدی، بتروث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کتاب العبارة، نشر الهیئة المصریة،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اول،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شیرازی، یحیی، دروس شرح منظومه،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بوستان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بن محمدامین، فرائد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کلانتر،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مطارح الأنظار،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المکاسب،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کنگره جهانی بزرگداشت شیخ اعظم انصاری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علی بن عبد الحسین نجفی، نهایة النهایة فی شرح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سید محمدکاظم موسوی و همکاران، دانشنامه بزرگ اسلامی،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مرکز دایرة‌المعارف بزرگ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حسین طباطبایی؛ نجف آبادی، حسین 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الأصول، نشر تفکر،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استفتاءات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بی‌نا،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استفتاءات جدید حج، بی‌نا،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دروس فی مسائل علم الأصول،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الصدیقه الشهیده،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الدّین، مسعود بن‌عمر بن عبداللّه هروی؛ عمیره،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المقاصد،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 اعلی بن علی؛ دحروج،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عجم،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کشاف اصطلاحات الفنون و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سپاس،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سید هاشم حسینی، توضیح المراد، انتشارات مفید،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میر سید شریف، علی بن محمد بن علی، کتاب التعریفات، انتشارات ناصر خسرو،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ایجی، قاضی عضدالدین، عبدالرحمان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نعسانی، بدر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المواقف،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 محمد علی موسوی، تحریر الأصول،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زندگی و شخصیت شیخ انصاری، کنگره جهانی بزرگداشت شیخ اعظم انصاری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رحیق مختوم شرح حکمت متعالیه،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مرکز نشر اسراء،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حسین، أصول الفقه،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مکتبه الفقه و الاصول المختصّه،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یوسف بن مطهر اسدی؛ بیدار فر،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الجوهر النضید فی شرح التجرید، انتشارات بیدار،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حسون،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القواعد الجلیة فی شرح الرسالة الشمسیة، موسسة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آملی، حسن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المراد فی شرح تجرید الاعتقاد، 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الأحکام فی معرفة الحلال و الحرام،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مختلف الشیعة فی أحکام الشریعة،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محقّق، نجم الدّین، جعفر بن حسن، الرسائل التسع، انتشارات کتابخانه آیة الله مرعشی نجفی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شرائع الإسلام فی مسائل الحلال و الحرام،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آخوند، محمّد کاظم، فوائد الأصول، انتشارات وزارت فرهنگ و ارشاد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الأصول، در یک جلد، موسسۀ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الاجتهاد و التقلید،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اشتهاردی، حسین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تنقیح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الهدایة فی التعلیقة علی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مطبوعاتی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سبحانی تبریزی،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لنکرانی، محمّد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لنگرودی، محمد حسن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مناهج الوصول إلی علم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مصطفی موسوی، تحریرات فی الأصول،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موسوی؛ اصفهانی، حسن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الهدایة فی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صاحب الامر عجل الله تعالی فرجه الشریف،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غایة المأمول،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کابلی،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الهادی للمطبوعات،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واعظ حسینی بهسودی، محمد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خونجی، افضل الدین، محمد بن نام آور؛ الرویهب،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الاسرار عن‌غوامض الافکار، موسسه پژوهشی حکمت و فلسفه ایران،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فرهنگ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تهران،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دینانی، غلام حسین ابراهیمی، قواعد کلّی فلسفی در فلسفه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پژوهشگاه علوم انسانی و مطالعات فرهنگی،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ابوعبدالله محمد بن عمر بن حسین تَیمی بَکْری طبرستانی، شرح الاشارات و التنبیهات،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انجمن آثار و مفاخر فرهنگی،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حجازی،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سقّا، احمد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عیون الحکمة،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موسسة الصادق علیه السلام،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 ملکی، احد فرامرز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اصغری نژاد، آدینه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الملخص، انتشارات دانشگاه امام صادق علیه السلام،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قطب الدین، محمود بن محمد؛ بیدار فر،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القواعد المنطقیة فی شرح الرسالة الشمسیة، انتشارات بیدار،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مطالع الانوار فی المنطق، انتشارات کتبی 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ساعدی،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لوامع الاسرار فی شرح مطالع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ذوی القربی،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المحاکمات بین شرحی الاشارات، نشر البلاغة،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صادق حسینی، منهاج الفقاهة،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انوار الهدی،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محمّد حسینی؛ حکیم، عبد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منتقی الأصول،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معظّم 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سید موسی شبیری، کتاب نکاح،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پژوهشی رای‌پرداز،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ساوی، عمر بن سهلان؛ مراغی،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البصائر النصیریة فی علم المنطق، انتشارات شمس تبریزی،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حاج عاملی،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إرشاد العقول الی مباحث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امام 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مازندرانی، محمود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المحصول فی علم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امام صادق علیه السلام، قم ایران،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المبسوط فی أُصول الفقه،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امام 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الوسیط فی 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امام 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حاجی، هادی بن مهدی؛ آملی، حسن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المنظومة،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ناب،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ابوالفتوح، شهاب الدّین یحیی ابن حبش بن امیرک؛ کربن، هانری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مصنفات شیخ اشراق،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موسسه مطالعات و تحقیقات فرهنگی،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سید علی حسینی، قاعدة لا ضرر و لا ضرار، دفتر معظّم 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زوری، شمس الدّین محمّد بن محمود؛ حبیبی، نجف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الشجرة الالهیة فی علوم الحقایق الربانیة،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موسسه حکمت و فلسفه ایران،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تربتی، حسین ضیائی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حکمة الاشراق، انتشارات موسسه مطالعات و تحقیقات فرهنگی،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صدر المتألهین، صدرالدین محمد بن ابراهیم قوامی؛ آشتیانی، سید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رسالۀ فلسفی، انتشارات بوستان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الحکمة المتعالیة فی الاسفار العقلیة الاربعة،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احیاء التراث،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مشکات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اللمعات المشرقیة فی الفنون المنطقیة، انتشارات آگاه،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الرسائل التسعة، چاپ سنگی،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قطب الدّین، محمّد بن مسعود مصلح کازرونی؛ مشکاة،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درة التاج، انتشارات حکمت،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میرزا محمد حسن بن محمود؛ روزدری،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آیة الله المجدد الشیرازی قدس سره،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موسسة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عبدالسّاتر، حسن، بحوث فی علم الأصول،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الدار الإسلامیة،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المعالم الجدیدة للأصول،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المؤتمر العالمی للامام الشهید الصدر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نهایة الحکمة،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دوازدهم،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طرابلسی، ابن براج، قاضی عبد العزیز، المهذب،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المبسوط فی فقه الإمامیة،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المکتبة المرتضویة لإحیاء الآثار الجعفریة علیه السلام،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الدین، ابو جعفر محمد بن محمد بن حسن، تعدیل المعیار فی نقد تنزیل الافکار، انتشارات دانشگاه تهران،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الاشارات و التنبیهات مع المحاکمات،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البلاغة،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محمّد بن حسن، وسائل الشیعة،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اول، محمد بن مکی، الدروس الشرعیة فی فقه الإمامیة،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ثانی، زین الدین بن علی؛ کلانتر،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کتابفروشی 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ضیاءالدین؛ آملی لاریجانی،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بدائع الافکار فی الأصول، المطبعة العلمیة،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نجفی، محمد تقی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 نصر، محمّد بن محمّد؛ بو ملحم،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احصاء العلوم، مکتبة الهلال،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الحروف، دارالمشرق،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اول،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پژوه،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المنطقیات،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 خانه آیت‌الله مرعشی نجفی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هجرت،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قراملکی، احد فرامرز، 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پیام نور،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هفتم،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ششم،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علی کاتبی، نجم الدین دبیران؛ بیدار فر،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الرسالة الشمسیة، انتشارات بیدار،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قوشچی، علاء الدوله علی بن محمد، شرح تجرید العقائد، انتشارات بیدار،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 سید محمّد، دراسات فی أصول الفقه، نشرعمید جامعه النجف الدینیه،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الکافی،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للطباعة و 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لطف‌الله صافی، بیان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معظّم 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گیلانی، عبدالله لنگرودی مازندرانی؛ رحیمیان، سعید، حل پارادوکس‌های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المحیطه بتشکیکات فی القواعد المنطقیه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نگاه معاصر،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فیاض، عبدالرزاق علی بن حسین، شوارق الإلهام فی شرح تجرید الکلام،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مهدوی،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لنکرانی، محمّد جواد فاضل؛ اهری، سید مرتضی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قاعدة من ملک، انتشارات مرکز فقهی ائمه اطهار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همکاران، موسوعة أحکام الأطفال و أدلتها،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مرکز فقهی ائمه اطهار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لنکرانی، محمّد فاضل؛ اصفهانی، محمود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فقه شیعه،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مرکز فقهی ائمه اطهار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 رسائل، انتشارات مرکز فقهی ائمه اطهار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امیر قلم،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یازدهم،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توضیح المسائل، انتشارات امیر قلم،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صدوچهاردهم،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صمد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دراسات فی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مرکز فقهی ائمه اطهار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لنگرودی، محمد جعفر جعفری، مبسوط در ترمینولوژی حقوق،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گنج دانش،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اسماعیل صالحی، مفتاح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صالحان،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دوّم، محمد باقر بن محمد تقی، مرآة العقول فی شرح أخبار آل الرسول،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محمّد؛ اصفهانی، سید جلال الدّین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المحاضرات فی مباحث اصول 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مبارک،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مشکینی، ابوالحسن، الحاشیة علی کفایة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لقمان،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فلسفه،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شرکت چاپ و نشر بین الملل سازمان تبلیغات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نهایة الحکمة،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آموزشی پژوهشی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مرکز الکتاب للترجمة و النشر،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شرح مبسوط منظومه، مجموعه آثار،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انتشارات صدرا،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أصول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المنطق، انتشارات دار التفسیر،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امیرکبیر،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هفتم،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انوار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مدرسة الامام علی بن ابی طالب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برهان‌الدین محمدباقر استرآبادی؛ محقّق، مهدی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انتشارات دانشگاه تهران،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مصنّفات،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انجمن آثار و مفاخر فرهنگی،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ابوالقاسم بن محمدحسن؛ صبح، رضا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القوانین المحکمة فی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احیاء الکتب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حسینی، تحقیق الأصول،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الحقائق،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میرزا محمد حسین غروی؛ خوئی، سید ابوالقاسم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اجود 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مطبعه العرفان،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فوائد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387" w:name="pg5621_37258"/>
    </w:p>
    <w:p>
      <w:pPr>
        <w:pStyle w:val="BookText"/>
        <w:rPr/>
      </w:pPr>
      <w:bookmarkEnd w:id="387"/>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عبدالنّبی عراقی؛ سرابی، مسلم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التقریرات المسمّی بالمحاکمات بین الأعلام، نشر چاپخانه،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فی شرح شرائع الإسلام،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آبادی، ابوالفضل،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آیه الله العظمی البروجردی قدس سره لنشر معالم اهل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مولی احمد بن محمد مهدی، عوائد الأیام فی بیان قواعد الأحکام،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مناهج الأحکام و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عبدالکریم حائری، دررالفوائد، موسسه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مهدی حائری، کاوش‌های عقل نظری، انتشارات مؤسسۀ پژوهشی حکمت و فلسفه ایران،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هرم هستی، انتشارات مؤسسۀ پژوهشی حکمت و فلسفه ایران،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مولی عبد الله بن شهاب الدین الحسین؛ تفتازانی، سعد الدّین، مسعود بن‌عمر بن عبداللّه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الحاشیة علی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 بحاشیة المولی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88" w:name="__RefHeading___Toc3079063_581953129"/>
      <w:bookmarkStart w:id="389" w:name="_Toc145"/>
      <w:bookmarkEnd w:id="388"/>
      <w:r>
        <w:rPr>
          <w:rtl w:val="true"/>
        </w:rPr>
        <w:t>ب</w:t>
      </w:r>
      <w:r>
        <w:rPr>
          <w:rtl w:val="true"/>
        </w:rPr>
        <w:t xml:space="preserve">) </w:t>
      </w:r>
      <w:r>
        <w:rPr>
          <w:rtl w:val="true"/>
        </w:rPr>
        <w:t>مقالات</w:t>
      </w:r>
      <w:bookmarkEnd w:id="389"/>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ابوالحسن، تعلق خطابات شرعی سیاسی به مکلف سیاسی بر اساس نظریۀ خطابات قانونی امام خمینی،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مطالعات انقلاب اسلامی، سال ششم،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علیدوست، ابوالقاسم، مرجعیت عرف در تطبیق مفاهیم بر مصادیق، فصلنامۀ فقه و حقوق،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390" w:name="pg5621_37260"/>
    </w:p>
    <w:p>
      <w:pPr>
        <w:pStyle w:val="BookText"/>
        <w:rPr/>
      </w:pPr>
      <w:bookmarkEnd w:id="390"/>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فلاحی، اسد الله، عکس مستوی قضایای حقیقیه نزد خونجی، فصلنامۀ منطق پژوهی، پژوهشگاه علوم انسانی و مطالعات فرهنگی، سال سوم،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پائیز و 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قضایای حقیقیه و خارجیه نزد خونَجی، فصلنامۀ تخصّصی فلسفه دانشگاه تهران، دوره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قراملکی، احد فرامرز؛ عبادی، احمد، تحلیل منطقی قضایای ثلاث، فصلنامۀ اندیشۀ دینی دانشگاه شیراز، دوره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کشفی، عبد الرسول؛ عبادی، احمد، شرط علّی معرفت و قضایای حقیقیه و خارجیه، فصلنامه اندیشه دینی دانشگاه شیراز، پیاپی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معلمی، حسن، نفس الامر، فصلنامۀ آیین حکمت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مهرپرور، حسین، بررسی تفاوت اجرای حکم قصاص در مورد زن و مرد، فصلنامۀ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391" w:name="__RefHeading___Toc3079065_581953129"/>
      <w:bookmarkStart w:id="392" w:name="_Toc146"/>
      <w:bookmarkEnd w:id="391"/>
      <w:r>
        <w:rPr>
          <w:rtl w:val="true"/>
        </w:rPr>
        <w:t>پ</w:t>
      </w:r>
      <w:r>
        <w:rPr>
          <w:rtl w:val="true"/>
        </w:rPr>
        <w:t xml:space="preserve">) </w:t>
      </w:r>
      <w:r>
        <w:rPr>
          <w:rtl w:val="true"/>
        </w:rPr>
        <w:t xml:space="preserve">منابع رایانه ای </w:t>
      </w:r>
      <w:r>
        <w:rPr>
          <w:rtl w:val="true"/>
        </w:rPr>
        <w:t>(</w:t>
      </w:r>
      <w:r>
        <w:rPr>
          <w:rtl w:val="true"/>
        </w:rPr>
        <w:t>رایاتاری و نرم افزاری</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مدرسه فقاهت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http://www.eshia.ir</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اطلاع‌رسانی آیت‌الله محمدجواد فاضل لنکرانی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www.fazellankarani.ir</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اطلاع‌رسانی آیت‌الله میرزا جواد تبریزی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http:fa.tabrizi.org</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رایاتاری جماران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http://www.jamaran.ir</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اصول الفقه، نرم افزار،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فقه اهل بیت علیهم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نرم افزار،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رایاتاری بصیرت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http://basirat.ir</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موسوی، صحیفۀ نور، مندرج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http://farsi.rouhollah.ir</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درایة النور، نرم افزار،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فرهنگ فارسی، نرم افزار، سازمان مدیریت و برنامه‌ریزی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خانۀ حکمت اسلامی، نرم افزار، مرکز تحقیقات کامپیوتری علوم اسلامی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Logic</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Design ed Predic ive Proposition</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tu Proposition</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Extern Proposition</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ابهری، اثیرالدین، تنزیل الافکار،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نائینی طاب ثراه نخستین اندیشمند شیعه در علم اصول فقه است که با استفاده از دسته‌بندی قضایا به حقیقیه و خارجیه، احکام شرعی را بر قضایای حقیقیه بنیان نهاده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حکم در قضیۀ ذهنیه، ناظر به وجود ذهنی موضوع است، و معنا ندارد شارع حکمی را که به قصد تحریک مکلّف در خارج انشاء می‌کند، بر موضوعی ذهنی جعل نماید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حتّی لا یختلط أحدهما بالأخری ولا یرتّب ما لأحدهما علی الأخری، کما وقع هذا الخلط فی جملة من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نائینی رحمه الله عقیده دارد که در باب استصحاب تعلیقی، بر پایۀ تفسیر قضایای</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orm Logic</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تذکّر است که مباحث این بخش جزو دروس حضرت استاد دام ظله نبوده و جهت تکمیل بحث، از سوی نگارنده افزوده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ابو الحسین، احمد بن فارس، معجم مقائیس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اصفهانی، راغب، مفردات ألفاظ القرآن،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سینا، منطق دانشنامۀ علائی،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شکّ أنّ المنطق آلة؛ لأنّ النّفس إذا حاولت تحصیل الصّور العقلیة لا یمکنها ذلک أو یعسر إلّا عند استعمال المنطق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فخر، شرح الاشارات و التنبیهات،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رسّموه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قانونیة تعصم مراعاتها الذهن عن الخطأ فی 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قزوینی، کاتبی، الرسالة الشمسیة،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شرح عبارت مذکور از شیخ الرئیس رحمه الله در تعریف منطق،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المنطق علم فی نفسه و آلة بالقیاس إلی غیره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فالآلة ما یؤثر الفاعل فی منفعله القریب منه بتوسطه و القانون معرب رومی الأصل، و هو کل صورة کلیة یتعرف منها أحکام جزئیاتها المطابقة لها، و الآلة القانونیة عرض عام للمنطق وضع موضع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تعصم مراعاتها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المنطقی قد یضل إذا لم یراع المنطق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نصیرالدّین، شرح الاشارات و التنبیهات مع المحاکمات،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تعریف مذکور را از قول کاتبی آورده و به نحوی شایسته مفردات آن را تجزیه و تحلیل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آلة قانونیة تعصم مراعاتها الذهن عن الخطأ فی الفکر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ماهیة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فالآلة هی ما یؤثر الفاعل فی منفعله القریب منه بتوسطه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القانون هو الأمر الکلی المنطبق علی جزئیاته، تتعرف أحکامها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للنفس معدّة نحو اکتساب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المنطق آلة، لأنّ النفس إنّما تستحصل الأمور المجهولة علی الوجه الأصوب بسببه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قانونا، لانطباقه علی الجزئیات المندرجة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مراعاته تعصم الذهن عن الخطأ فی الفکر، فانّ من لم یراع القوانین المنطقیة کثیرا ما یعرض له الغلط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القواعد الجلیة فی شرح الرسالة الشمسیة،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وی در کتاب درة التاج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را به جهت آن که آلت تحصیل دیگر علوم است مقدّم داریم، و پیش از شروع در آن گوئیم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 آلة قانونیة تعصم الانسان مراعاتها عن ان یضلّ فی فکره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منطق آلتی است که عاصم ذهن است از خطا و زلل، و رساننده به وقوف بر اعتقاد حقّ، با عطاء اسباب، و نهج سبل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شیرازی، قطب الدّین، درة التاج،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فاضطررنا إلی تحصیل آلة قانونیة عاصمة مراعاتها الذهن عن الزلل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 زوری، شمس الدّین، رسائل الشجرة الالهیة فی علوم الحقایق الربانیة،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شرح حکمت الاشراق نیز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 علم یعلم منه صحیح النظر عن فاسده تصوّریا کان او تصدیقیا؛ و قد عرف بتعریفات عدة،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قانونیة تعصم مراعاتها الانسان عن ان یضل فی فکره؛ او، علم یتعلم منه ضروب الانتقال من المبادئ الی المطالب؛ او، علم یکشف عن حقیقة الصدق و الکذب فی الاقوال و الحق و الباطل فی الاعتقاد و الافعال و امثال ذلک کثیر و کلها ترجع الی معنی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 زوری، شمس الدّین، شرح حکمة الاشراق،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پس از ذکر دو نوع نتیجة متناقض که از تفکر انسان حاصل می‌شود، احتیاج به منطق را</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المنطق آلة قانونیة تعصم مراعاتها الذهن عن الخطا فی الفکر فهو علم عملی آلیّ کما انّ الحکمة علم نظری غیر آلیّ فالآلة بمنزلة الجنس و القانونیة یخرج الآلات الجزئیة لارباب الصنائع و قوله تعصم مراعاتها الذهن عن الخطا فی الفکر یخرج العلوم القانونیة التی لا تعصم مراعاتها الذهن عن الخطا فی الفکر بل فی المقال کالعلوم 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جرجانی، میر سید شریف، کتاب التعریفات،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قانونیة تعصم مراعاتها الذهن عن الخطإ فی 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یزدی، ملا عبدالله، الحاشیة علی تهذیب المنطق،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المنطق قسطاس إدراکی یوزن به الأفکار لیعلم صحیحها من فاسدها و الفکر انتقال الذهن فیما حضر عنده من صور الأشیاء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شیرازی، صدرالمتألّهین، اللمعات المشرقیة فی الفنون المنطقیة،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سبزواری رحمه الله در منظومۀ منطق خویش، تعریف یاد شده را به نظم درآورده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آلی یقی رعایتهعن خطإ الفکر و هذا غایتهسپس در شرح بیت فوق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قانون آلی أی المنطق قوانین آلیة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أتی بصیغة المفرد لأن المراد به الجنس أو المراد به العلم بالقوانین المیزانیة بمعنی الملکة البسیطة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 رعایته عن خطإ الفکر کالنحو عن خطإ اللسان و هذا أعنی الوقایة عن الخطإ فی الفکر غایته أی غایة المنطق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عرفوا علم المنطق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قانونیة تعصم مراعاتها الذهن عن الخطأ فی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ببیان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المنطق یعلمک القواعد العامة للتفکیر الصحیح حتی ینتقل ذهنک إلی الأفکار الصحیحة فی جمیع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مظفّر، محمّد رضا، المنطق،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Principle</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قرشی، سید علی‌اکبر،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أَصْلُ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قاعدته التی لو توهّمت مرتفعة لارتفع بارتفاعه سائره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اصفهانی، راغب، مفردات ألفاظ القرآن،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محمد، موسوعة کشاف اصطلاحات الفنون و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دهخدا، علی اکبر، فرهنگ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علی‌اکبر، فرهنگ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لنگرودی، جعفر، مبسوط در ترمینولوژی حقوق،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معنای لغوی و اصطلاحی فقه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محمّدجواد فاضل، قاعدۀ من ملک،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قمی، القوانین المحکمة فی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پس از طرح اشکالات و پاسخ‌هایی که در خصوص تعریف مذکور مطرح نموده، در نهایت آن را 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نجفی، محمد تقی، هدایة المسترشدین،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فقد ذکروا له تعریفات عدیدة أظهرها أنه العلم بالقواعد الممهّدة لاستنباط الأحکام الشرعیة الفرعیة عن أدلتها التفصیلیة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اصفهانی، محمدحسین حائری، الفصول الغرویة فی الأصول الفقهیة،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در رسائل خویش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موافق لتعریف الأصول بأنه العلم بالقواعد الممهدة لاستنباط الأحکام الفرعیة عن أدلتها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انصاری، مرتضی بن محمدامین، فرائد الاصول،</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قد عرّف هذا العلم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بالقواعد الممهّدة لاستنباط الأحکام الشرعیة الفرعیة من أدلتها التفصیلیة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شیرازی، میرزا محمد حسن، تقریرات آیة‌الله المجدد الشیرازی،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میان معاصرین نیز مرحوم آیت‌الله سید علی فانی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تعریف را برگزیده و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فالحق ما علیه المشهور من انه العلم بالقواعد الممهدة لاستنباط الاحکام الفرعیة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اصفهانی، سید علی فانی، آراء حول مبحث الألفاظ فی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آخوند رحمه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تعریف الأصول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بالقواعد الممهدة لاستنباط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الأولی تعریفه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صناعة یعرف بها القواعد التی یمکن أن تقع فی طریق استنباط الأحکام أو التی ینتهی إلیها فی مقام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مسألة حجیة الظن علی الحکومة و مسائل الأصول العملیة فی الشبهات الحکمیة من الأصول کما هو کذلک ضرورة أنه لا وجه لالتزام الاستطراد فی مثل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خراسانی، محمّد کاظم، کفایة الأصول،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نظریۀ انسداد یا انسداد باب علم و علمی، در مقابل نظریۀ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قائل به انفتاح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در زمان غیبت معصوم علیه السلام، راه برای فهمیدن نظر او بسته است و بیشتر روایات به دلیل خبر واحد بودن، فاقد استحکام سندی لازم برای افتا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عمل به احتیاط موجب عسر و حرج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آن‌جا که ظن بر شک و وهم برتری دارد، بایستی به ظن عمل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ظن مطلق یا مطلق طن، حجت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که حجیت ظن در انسداد از راه کشف حکم شارع به آن حاصل می‌شود یا حکومت عقل، دو مبنا میان قائلین به انسداد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نخست این است که فقیه کشف می‌کند که شرع مقدس ظن را حجت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الظن علی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مسلک، حکم شرعی را اثبات می‌کند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که به عقیدۀ آخوند رحمه الله هرگاه حکم شرعی، برآمده از کتاب و سنت باشد، تعریف مشهور بر آن صادق است؛ امّا در صورتی که به جهت فقدان دلیل در کتاب و سنّت، ناچار به اصول عملیه‌ای همچون استصحاب پناه برده باشیم، استنباط حکم شرعی مطرح نیست، بلکه سخن از تشخیص وظیفه و تطبیق امور کلّی بر جزئی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این که شرب توتون حرام است یا خیر، در کتاب و سنت نیامده است؛ از این رو وفق قاعدۀ 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عقاب بلا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 به حلّیت آن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دلیل تنها معذوریت را اثبات می‌کند، نه حکم شرعی واقعی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ممکن است شرب توتون در واقع حرام باشد، امّا آنچه بر حسب وظیفه بر عهدۀ مکلّف است، عمل به حکم 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حرمت شرب توتون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آخوند معتقد است که مراد از حکم شرعی در تعریف مشهور، حکم شرعی کلی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در اصول عملیه عقلیه و شرعیه، استنباط حکم شرعی نمی‌شود؛ بلکه تنها در مقام عمل به آنها تمسک می‌گردد که همان مقام تنجیز و تعذیر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خراسانی، محمّد کاظم، کفایة الأصول،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معاصرین معتقدند که تعریف آخوند رحمه الله نسبت به تعریف مشهور دو مزیت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این که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التی ینتهی الیها فی مقام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تعریف علم اصول اضافه کرده و بدین سبب اصول عملیۀ عقلیۀ را داخل تعریف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چند حکم شرعیه از اصول عملی استفاده نمی‌شود، امّا مجتهد از آنها در مقام عمل استفاده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مزیت دوّم تعریف وی نیز این است که در آن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و بدین معناست که لازم نیست قواعد مزبور به گونۀ بالفعل در طریق استنباط قرار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مواردی همچون قیاس، استحسان، سد ذرایع و امثال آن که قوۀ قرار گرفتن در طریق استنباط را دارند، در حیطۀ تعریف قرار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درس خارج اصول به تاریخ </w:t>
      </w:r>
      <w:r>
        <w:rPr>
          <w:rFonts w:eastAsia="IRNazanin" w:cs="IRNazanin"/>
          <w:b w:val="false"/>
          <w:bCs w:val="false"/>
          <w:i w:val="false"/>
          <w:iCs w:val="false"/>
          <w:color w:val="333333"/>
          <w:sz w:val="20"/>
          <w:szCs w:val="20"/>
        </w:rPr>
        <w:t>1390/7/4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نظر می‌رسد که تعریف مشهور هر دو مزیت یاد شده را در خود نهفته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اولاً مراد مشهور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 بسا معنای عام آن است که اعم از استنباط احکام قطعی و ظنّی بوده و شامل تشخیص وظیفۀ مکلّف نیز می‌باشد و از این جهت، اصول عملیه را نیز در بر می‌گیرد؛ همچنان‌که خود آخوند رحمه الله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آنچه مرحوم مشکینی رحمه الله در حاشیۀ کفایه از جلسات درس وی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عملیه از جمله استصحاب را واقع در طریق استنباط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مناف لما سیأتی منه قدس سره فی باب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سمعته فی مجلس درسه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إدراج الاستصحاب فی الأصول لجهة کونه واقعا فی طریق الاستنباط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مشکینی، ابوالحسن، الحاشیة علی کفایة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 مشهور، به روشنی بر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هیچ یک از دو ایراد آخوند رحمه الله بر مشهور وارد نبوده و تعریف ایشان، خلاصه و مفید و در عین حال جامع می‌باشد و نیازی به قید اضافی آخوند رحمه الله 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امام خمینی رحمه الله بنا به نقل محقّق سبحانی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التعریف أسوأ التعاریف المتداولة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تهذیب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تعبیر را والد محقّق حضرت استاد، مرحوم آیت‌الله محمّد فاضل لنکرانی رحمه الله نیز از قول امام رحمه الله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 فاضل، اصول فقه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دراسات فی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همین تعبیر در مناهج امام رحمه الله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کأنّ هذا التعریف أسوأ التعاریف المتداولة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اشکال در کتب و تقریرات امام رحمه الله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والد محقّق حضرت استاد، مرحوم آیت‌الله محمّد فاضل لنکرانی رحمه الله آن را از استاد خویش،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صحّة التعبیر بالصناعة فی مثل هذه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 فاضل، دراسات فی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اشکال دوّم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کلّ علم إمّا نفس المسائل، فتکون البراهین علی إثباتها من المبادئ التصدیقیة، أو مجموع المسائل و المبادئ،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أجزاء العلوم ثلاثة، و أُرید به أجزاء العلوم المدوّنة، و أمّا کون العلم هو المبادئ فقط فلم یذهب إلیه أحد، و لا یمکن التزامه، و قد سبق منه رحمه الله أنّ مسائل العلم هی قضایا متشتّتة جمعها اشتراکها فی الدخل فی الغرض، مع أنّ تعریفه ذلک لا ینطبق إلاّ علی المبادئ؛ فإنّها هی التی تُعرف بها القواعد التی یمکن أن تقع فی طریق الاستنباط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معاصرین این اشکال را به درستی پاسخ داده و نگاشته‌اند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الضمیمة فلا یرد علیه مثل ما ورد علی الضمیمة فی کلام المحقّق الخراسانی رحمه الله و هو لزوم أن یکون العلم علمین لأنّه رحمه الله عطف الوظیفة العملیة علی الأحکام الشرعیة لأن لا یصیر قسیما للاستنتاج بل یصیر قسما منه، و الضابط لیس إلّا أمر واحد و هو إمکان وقوع القاعدة کبری یستنتج به أحد الأمرین إمّا الحکم الشرعی و إمّا الوظیفة العملیة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جزایری، سید محمّد علی موسوی، تحریر الأصول،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روشن است که چنین ایرادی به آخوند رحمه الله وارد نیست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اشکال سوّم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القواعد الکلّیة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کقاعدة ما یضمن أصلاً و عکساً، و قاعدة الضرر، و الحرج، و الغرر، و غیرها من القواعد التی یستنبط منها أحکام کلّیة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داخلة فی هذا التعریف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فوق در تهذیب با کمی تفاوت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هو القواعد الآلیة التی یمکن أن تقع فی کبری استنتاج الأحکام الکلّیة الفرعیة الإلهیة أو الوظیفة العملیة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تهذیب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 دانشی ابزاری است تا فکر را از خطای در تفکر پیرامون مسائل فلسفه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فلسفه‌ای وجود نداشت، علم منطق نیز لازم نمی‌بود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ارزش منطق ذاتی نیست و اهمیت آن تنها به جهت مقدمه بودن آن برای دانش‌های دیگر می‌باشد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درس خارج اصول به تاریخ </w:t>
      </w:r>
      <w:r>
        <w:rPr>
          <w:rFonts w:eastAsia="IRNazanin" w:cs="IRNazanin"/>
          <w:b w:val="false"/>
          <w:bCs w:val="false"/>
          <w:i w:val="false"/>
          <w:iCs w:val="false"/>
          <w:color w:val="333333"/>
          <w:sz w:val="20"/>
          <w:szCs w:val="20"/>
        </w:rPr>
        <w:t>1390/7/4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 فاضل، اصول فقه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معاصرین به درستی تعریف امام خمینی قدس سره و اشکالات مدّ نظر وی را مورد مناقشه قرار داده و در دفاع از تعریف مشهور نگاشته‌اند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تقیید التعریف بالآلیة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توضیح للواضح، و یغنی عنه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الممهّدة لاستنباط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إخراج القواعد الفقهیة فلیس محتاجا إلیه، بل یکفی فیه أنّ باب الاستنباط یغایر تطبیق الکلّی علی المصداق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هو ما فی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تبدیل الاستنباط بالاستنتاج، فهو أیضا تفنّن فی التعبیر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أفاده من أنّ علم الاصول نفس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فیؤیده الفهم العرفی الساذج أوّلا، و بعض تعابیرهم ثانیا، کتعبیرهم بموضوع العلم، و حیث إنّ المراد منه الکلّی الجامع بین موضوعات المسائل من دون دخل الإدراک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فالقواعد هی القضایا الحاکیة عن الکونیات و الاعتباریات إمّا موجودة فی وعاء اللّفظ أو الکتاب أو النفس دون المحکی بها کما توهّم، و لکن المتبادر من عنوان العلم المأخوذ فی المعرّف بحسب اللغة و الاصطلاح هو الإدراک، فلذا أتوا به فی التعریف، و لا أهمّیة فی ذلک، فلک تبدیل تعریف المشهور بأنّ علم الاصول هی القواعد الممهّدة لاستنباط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جزایری، سید محمدعلی موسوی، تحریر الأصول،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قید الآلیة لا یکفی لإخراج القواعد الفقهیة بل لا بدّ من جعل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لا تشمل علی حکم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 لما حقّقناه فی محلّه من أنّ القواعد الفقهیة تشتمل دائماً علی حکم کلّی شرعی، تکلیفی أو وضعی، وجودی أو عدمی تقع فی طریق استنباط الأحکام الفرعیة العملیة، و مجرّد کونها تطبیقیة لا یضرّ بکونها آلیة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انوار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برخی دیگر نیز همین تعریف را با کمی تفاوت در الفاظ برگزیده‌اند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القواعد الکلّیة غیر المشتملة علی أحکام شرعیة فرعیة الممهدة لاستنباط الأحکام أو الوظیفة العملیة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المحصول فی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آنچه در پاورقی‌های پیشین گفته شد، عدم نیاز به قید 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تشتمل علی حکم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بر خلاف مستنبط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نتیجه مسأله اصولیه بوده و خود حکم شرعی نیست؛ بلکه از آن منتقل به حکم شرعی فرعی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مستنبط، خود حکم شرعی فرعی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قواعد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مستنبط هستند؛ نه مستنبط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در طریق استنباط قرار نمی‌گیرند، بلکه خود آنها حکم شرعی هستند و استخراج احکام جزئی از آنها به گونۀ تطبیق است؛ نه 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 آنها وجهی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آیت‌الله اسماعیل صالحی مازندرانی رحمه الله نیز با تصریح به ضعف اشکالی که از سوی برخی معاصرین بر تعریف امام قدس سره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در پاورقی صفحۀ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ضعف تعریف ایشان را نیز تلویحاً مورد اشاره قرار داده و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انقدح ضعف ما عن بعض المعاصرین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القواعد الفقهیة تشتمل دائما علی حکم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فی طریق استنباط الأحکام الفرعیة العملیة، و مجرّد کونها تطبیقیة لا یضرّ بکونها آلیة،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القواعد الفقهیة هی نفس الأحکام الشّرعیة الکلّیة المستنبطة المنطبقة علی مواردها، بخلاف القواعد الاصولیة، فإنّها لیست بأحکام مستنبطة، بل هی ممّا یستنبط به 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مازندرانی، اسماعیل صالحی، مفتاح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همان‌گونه که علم منطق، معیار سنجش درستی تفکر در تمام دانش‌های بشری است، علم اصول نیز، منطق تفکرات در حوزۀ فقه، و میزان سنجش صحت و سقم استدلال‌های به کار رفته در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علم اصول از حیث ابواب و مباحث نیز، شباهت‌های بسیاری به علم منطق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علم منطق دو سرفصل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الفاظ و دلالت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 که در علم اصول نیز به عینه موجود می‌باشد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مباحث منطقی که به گونۀ مستقیم در اصول فقه معاصر مورد بحث می‌باشد، تقسیم قضایای شرعی به حقیقیه و خارجیه است که موضوع کتاب حاضر را تشکیل می‌دهد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از نگارنده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Proposition , Cl se , C e</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قضیه در ریاضیات، نظریه و یا قانونی است که بر پایۀ مجموعه‌ای از جملات ریاضی یا جبری اثبات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قضایای ریاضی گزاره‌های شرطی هستند و اثبات آن‌ها در گرو نتیجه‌گیری از فرض یا فروض قضیه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قضیۀ فیثاغورس در هندسه عبارت است از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مثلث قائم الزاویه، مجموع توان‌های دوم دو ضلع زاویۀ قائمه همواره برابر است با توان دوم وتر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یا قضیۀ تالس در هندسه این مطلب را بیان می‌کند که اگر و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نقاطی روی محیط دایره بوده و خط ، قطر دایره باشد؛ آنگاه زاویه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زاویه قائمه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دیگر آن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دایرۀ محیط یک مثلث، روی یکی از اضلاع مثلث قرار می‌گیرد؛ اگر و تنها اگر آن مثلث قائم الزاویه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کتاب العین رحمه الله در خصوص معنای قضیه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 یقْضِی قَضَاءً و قَضِیةً أی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قَضَی إلیه عهدا معناه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لسان العرب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واحدتها 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نیز در مفرداتش تلویحاً به معنای اصطلاحی آن اشاره کرده و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قول مقطوع به 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کذا أو لیس بکذا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و من هذا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صادقة، و قضیة کاذبة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اصفهانی، راغب، مفردات ألفاظ القرآن،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فرهنگ فارسی، نرم افزار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قیاس که متقن‌ترین نوع استدلال است، مبتنی بر تألیف دو یا چند قضیه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القیاس هو قول مؤلّف من قضایا اذا سلّمت لزم عنه لذاته قول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سهروردی، شهاب الدّین، 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احتراز از توهم ورود برخی جملات انشائی در تعریف، توسط دسته‌ای از متأخرین همچون علامه محمّد رضا مظفر رحمه الله به آن افزوده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 رضا، المنطق،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احصاء العلوم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بیان مباحث مطرح شده در علم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بی‌آن که نامی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ببرد، به تعریف آن اشاره نموده و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الأقاویل الخارجة هی مرکبة من لفظین لفظین، و أقل الأقاویل المرکوزة مرکبة من معقولین مفردین، معقولین مفردین، و هذه هی الأقاویل البسیطة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المعقولات المرکبة من معقولین مفردین معقولین مفردین و الألفاظ الدالة علیها المرکبة من لفظین لفظین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الکتاب الملقب، إما بالعربیة فالعبارة، و بالیونانیة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باری‌أرمینیاس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احصاء العلوم،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آثار دیگر خویش بر تعریف آن تصریح نموده و چنین بیان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المؤتلف من الشیئین اللذین یأتلف أحدهما إلی الآخر هذا الائتلاف هو القضیة، و فیها یکون الصدق و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کتاب الحروف،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در دو موضع از کتاب منطقیات، به تعریف قضیه پرداخته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ترکیبه ترکیب اخبار، فان اصحاب المنطق یسمّونه القول الجازم، و یسمّونه القضیة، و یسمّونه الحکم، و ذلک، مثل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یمشی و الانسان 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 و القول الجازم قول حکم فیه بشیء علی شیء و اخبر فیه بشیء عن شیء،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ذاهب، و عمرو یمشی، و الانسان 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شیخ الرئیس بوعلی سینا رحمه الله در چندین اثر خویش به تعریف قضیه پرداخته و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القول الجازم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احتمل أن یصدّق به، أو یکذّب به، و هو القضیة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عیون الحکمة،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الترکیب الخبری و هو الذی یقال لقائله إنه صادق فیما قاله أو کاذب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ابتدای حکمة الاشراق، صرف امکان اتّصاف گفتار به صدق و کذب را در تعریف قضیه کافی دانسته می‌نگارد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القضیة قول یمکن ان یقال لقائله انّه صادق فیه او کاذب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سهروردی، شهاب الدّین، 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شهرزوری در شرح آن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التصدیقات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الترکیب الخبری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اکتسابها بالحجج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الترکیب اما ان یکون تاما، و هو ما یحسن السکوت علیه، و هو اما ان یحتمل الصدق و الکذب، و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شهرزوری، شمس الدّین، شرح حکمة الاشراق،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همچنین در لمحۀ دوّم کتاب لمحات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یکون ترکیبه علی سبیل التقیید کقولک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الحیوان الناطق المائت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یقوم مقامه لفظة واحدة، و یستعمل فی الأقوال الشارحة؛ و ما لیس ترکیبه هکذا فإمّا أن یتطرّق إلیه التصدیق و التکذیب أو لا یتطرّق، و الأول هو المطلوب و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یرسم بأنّه القول الذی یصحّ أن یقال لقائله أنّه صادق أو کاذب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سهروردی، شهاب الدین، مجموعه مصنفات شیخ اشراق،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جرجانی در تعلیق خویش بر منطقیات فارابی، قابلیت وصف قضیه به صدق و کذب را بدین صورت بیان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یجب ان یقال عند المسألة عن القضیة ما هی هی القول الذی یوجد</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این که در چیستی، روح و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اصولیین اتّفاق نظر وجود نداشته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نگارنده کاویده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نظرات عدیده‌ای مطرح است که به شش نظریۀ عمده بازمی‌گردند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اصولیون، حکم را همان بعث و زجر دانسته و به دیگر سخن، خطاب مشتمل بر بعث و 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مجعولات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حقیقت حکم بر شمرده‌اند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المشهور بقول حقیقة الحکم عبارة عن المجعولات الشرعیة التی یجعلها الشارع بالنظر الی المصالح و المفاسد الواقعیة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آملی لاریجانی، هاشم، تحریر الأصول،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الکلام فی أنّ الحکم هل هو الإرادة أو الإرادة المظهرة أو البعث الناشئ منها؛ بحیث یکون الإرادة کسائر المقدّمات من مبادئ حصوله لا من مقوّماته؟ التحقیق هو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تهذیب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الحکم هو البعث الاعتباری الذی یتحقّق بواسطة هیئة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الزجر الاعتباری الذی یتحقّق بواسطة هیئة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لنکرانی، محمّد فاضل، دراسات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الحکم عبارة عن البعث و 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الحکم و هو البعث و الزجر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گلپایگانی، لطف الله صافی، بیان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اصولیون حقیقت حکم را حبّ شارع نسبت به انجام فعل مورد حکم یا بغض وی</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کلّ قضیة فهی امّا حملیة و امّا شرطیة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اعلی الله مقامه در این زمینه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هی القسمة الأولیة التی تفید القضیة التمییز النوعی، و هی القسمة إلی الحملیة و الشرطیة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القواعد الجلیة فی شرح الرسالة الشمسیة،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قطب الدّین رازی رحمه الله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القضیة تنقسم أوّلا إلی الحملیة و الشرطیة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قطب الدّین، تحریر القواعد المنطقیة فی شرح الرسالة الشمسیة،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شهرزوری نیز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القضیة 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ینقسم الی قسمین، لانهما اما ان تنحل عند حذف ادوات الربط الی مفردین او مرکبین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 الحملیة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و هو الذی تنحل القضیة فیه الی مرکبین،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شهرزوری، شمس الدین، شرح حکمة الاشراق،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تعریف از فارابی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الحملیة کل ما حکم فیه بحکم بتات،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حیوان و الشمس طالعة، و النهار موجود، و هذا العدد هو زوج، و هذا الوقت هو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الرئیس رحمه الله در عیون الحکمه با آن موافقت نموده و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القضیة الحملیة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یحکم فیها بوجود شیء هو المحمول، لشیء هو الموضوع؛ أو بعدمه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کاتب، زید لیس بکاتب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عیون الحکمة،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در ابتدای حکمة الاشراق، همین تعریف را برای قضیۀ حملیه بیان داشته و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القضیة التی هی ابسط القضایا هی الحملیة و هی قضیة حکم فیها بأنّ احد الشیئین هو الآخر او لیس، مثل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سهروردی، شهاب الدّین، 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شهرزوری نیز در شرح عبارت شیخ اشراق، آن را بدین صورت تبیین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القضیة الحملیة و هی ابسط القضایا و هی التی حکم فیها بان احد الشیئین هو الآخر او لیس، و هی مؤلفة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محکوم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محکوم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شهرزوری، شمس الدین، شرح حکمة الاشراق،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نیز همین گونه تعریف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 الحکم فیها بثبوت شیء لشیء أو نفیه عنه فحملیة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تفتازانی، سعدالدّین، تهذیب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یزدی، ملا عبدالله، الحاشیة علی تهذیب المنطق،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کاتبی در شمسیه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انحلّت بطرفیها إلی</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فارابی قضیۀ شرطیه را همراه با نوعی مصادره به مطلوب چنین می‌شناساند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الشرطیة کل ما ضمن الحکم فیها بشرطیة الشریطة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بوعلی رحمه الله در عیون الحکمه، قضیۀ شرطیه را در ضمن دو قسم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 و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نموده که مجموع آن را بدین صورت می‌توان به عنوان تعریف قضیۀ شرطیه، بیان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القضیة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یحکم فیها بتلو قضیة تسمی تالیا لقضیة أخری تسمی مقدّما؛ أو لا 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الشمس طالعة فالنهار موجود؛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إذا کانت الشمس طالعة فاللیل موجود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یحکم فیها بتکافؤ القضیتین فی العناد، أو سلب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هذا العدد زوجا، و إما أن یکون فردا؛ مثال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إمّا أن یکون هذا زوجا، و إما أن یکون فردا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عیون الحکمة،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سهروردی آن را به این صورت بیان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یجعل من القضیتین قضیة واحدة، بأن یخرج کلّ واحدة منهما عن کونها قضیة و یربط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 شرطیة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سهروردی، شهاب الدّین، 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تصریح نموده است که قضیۀ شرطیه مؤلّف از قضایای حملیه بوده و انحلال آن به حملیه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 انّ الشرطیات یصحّ قلبها الی الحملیات، بأن یصرّح باللزوم او العناد، فنقول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الشمس یلزمه وجود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یعانده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الشرطیات محرّفة عن الحملیات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اعلی الله مقامه نیز با شیخ الرئیس رحمه الله و شیخ شهید موافقت نموده و در این زمینه چنین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انحلّت إلی قضیتین فهی شرطیة،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الشمس طالعة فالنهار موجود، فانّها</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السلب و الایجاب یسمّی کلّ واحد منهما کیفیة القضیة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 الایجاب و السب کیف القضیة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مظفر، محمدّ رضا، المنطق،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سهلان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خصوص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حال الحکم فی عمومه و خصوصه یسمی کمیة القضیة و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حال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الایجاب و السلب یسمی کیفیة القضیة و فی کل واحدة من هذه القضایا ایجاب و سلب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ساوی، عمر بن سهلان، البصائر النصیریة فی علم المنطق،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کلّ قضیة، فهی اما ان تکون موجبة شیئا لشیء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هو ابیض، و اما سالبة شیئا عن شیء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لیس هو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واحدة منهما اما حملیة، و اما شرطیة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القضیة بجمیع أقسامها سواء کان حملیة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أو منفصلة، تنقسم إلی موجبة و سالبة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مظفّر، محمّد رضا، المنطق،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تقسیم مزبور در کلمات متقدّمین به گونۀ ثلاثی مطرح شده و در نوشته‌های ایشان، نوزندی از قضیۀ طبیعیه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معلّم ثانی تقسیم را به صورت ثلاثی آورده و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القضایا الحملیة منها ما موضوعاتها معان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 الانسان حیوان، و منها ما موضوعاتها اشخاص،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الکلی هو الذی یتشابه به عدّة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الشخص هو ما لا یمکن ان یتشابه به اثنان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القضایا التی موضوعاتها معان کلیة منها ما هی محصورة باسوار، و منها ما هی مهملة بلا اسوار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بوعلی سینا رحمه الله نیز در شفا آن را به صورت ثلاثی ذکر نموده است که چکیدۀ کلام وی به گزینش ابن‌رشد 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المعانی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کلیة و إما جزئیة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أعنی بالکلی الذی من شأنه أن یحمل علی أکثر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حمل الحیوان علی الإنسان و الفرس و سائر أنواع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بالجزئی ما لیس ذلک من شأنه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أعنی أن یحمل علی أکثر من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المحصورة بالاسوار هی التی یقرن بموضوع کل واحدة منها 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اللفظ الدالّ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کمیة الأفراد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یحصر البلد و یحیط به، کذلک اللفظ الدالّ علی کمیة الأفراد یحصرها و یحیط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قطب الدّین، تحریر القواعد المنطقیة فی شرح الرسالة الشمسیة،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کلیت و جزئیت در قضایای محصوره،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یدل علیه السور من بعض او کل یسمّی کمیة القضیة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المحصور بالاسوار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کلیة، و سالبة کلیة، و موجبة جزئیة؛ و سالبة جزئیة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فارابی، ابونصر،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المحصورة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إن بین فیها أنّ الحکم علی کلّ الأفراد، 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إمّا موجبة و سورها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نار 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سالبة و سورها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بجماد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بین فیها أنّ الحکم علی بعض الأفراد 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إمّا موجبة و سورها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واحد من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إمّا سالبة و سورها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کلّ حیوان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بعض الحیوان بإنسان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الحیوان لیس بإنسان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قزوینی، کاتبی، الرسالة الشمسیة،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این که مقسم تقسیم قضایا به حقیقیه، خارجیه و ذهنیه، تمام چهار قسم محصورات است یا تنها موجبۀ کلیه، میان حکمای منطق دان اختلاف مبنا وجود دارد که در قسمت‌های بعدی خواهد آمد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ارغنون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Org 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اصل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معنی ابزار و وسیله گرفته شده و نامی است که بر شش رساله از تألیفات او در علم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زمان امپراتوری روم شرقی جمع‌آوری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sertoric</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odictic</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Probiem ic</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منطق ارسطو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فارابی، ابو نصر، المنطقیات،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اسکندرِ افْرودیسی، فیلسوف مشائی و برجسته‌ترین مفسر و شارح‌نوشته‌های ارسطو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یونانی از وی، غالباً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ارسطوی دوّم، نام‌برده‌می‌شود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مفسران‌آثار ارسطو، اسکندر افرودیسی، وفادارترین و دقیق‌ترین آنان‌به‌اصول‌و عقاید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محمدکاظم موسوی و همکاران، دانشنامه بزرگ اسلامی،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روشن است که میان حذف جهت و دلالت بر عدم ضرورت، هیچ ملازمه‌ای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تفکیک این دو معنا در بیان ابن سینا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قسمت بعد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روشنی مورد تصریح قرار گرفته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معادل فارسی توجّه و التفات می‌باشد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تئوفراستوس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Theophr tos287 - 372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نخست شاگرد افلاطون و سپس ارسطو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وی تورماتوس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Turm 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بوده‌است، امّا به دلیلی نفوذ گفتارش، ارسطو به وی لقب تئوفراستوس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سخنگوی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ارسطو وی را سپرست فرزند خود و پس از آن وصی خویش اعلام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مرگ استادش تا پایان عمر، سرپرست مدرسۀ ارسطو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لوکیوم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Lyceum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محمدکاظم موسوی و همکاران، دانشنامه بزرگ اسلامی،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تامسطیوس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ثامِسطیوس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شارح برجسته آثار ارسطو در قرن چهارم میلادی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استاد برجسته فلسفه و عضو مجلس سنای قسطنطنیه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گفتار دوّم تفصیل کلام مزبور از بوعلی سینا خواهد آمد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المذهبان الأولان فإنا لا نناقش فیهما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یجوز أن یعنی بالمطلق أیهما أرید بعد أن یحفظ لکل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رحمه الله عبارت شیخ الرئیس رحمه الله را از همین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شمارۀ پاورقی خورده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تفکیک نموده و معتقد است که ابن سینا رحمه الله در این جا به نظر عده‌ای و در قسمت بعدی به نظری متفاوت اشاره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اول به شرح وی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هؤلاء القوم یجعلون الموضوع فی القضایا الفعلیة کل 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مما هو فی الحال أو فی الماضی فلا یکون ما هو عند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سیکون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المستقبل مما یمکن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داخلا فیه و هذا هو المذهب الذی ذکرناه فی أحوال الموضوع، ثم إنه إذا حکموا علیه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فقد أرادوا أنه موصوف بب فی وقت وجوده ذلک، و هذا هو مذهب سخیف قد ذکر فساده المعلم الأول، و ذلک لأن ما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 ما هو بعض 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کله، و لوجوه أخری من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نصیر الدین، شرح الاشارات و التنبیهات مع المحاکمات،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میان مناطقه مرسوم است که موضوع را با حرف اختصاری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محمول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رازی رحمه الله در این زمینه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فاعلم أنّ عادة القوم فی تحقیق المحصورات قد جرت بأنّهم یعبّرون عن الموضوع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المحمول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أنّهم إذا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موضوع 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فعلوا ذلک لفائدتین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الاختصار، فإنّ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أخصر من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إنسان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دفع توهّم الانحصار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قطب الدین، تحریر القواعد المنطقیة فی شرح الرسالة الشمسیة،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خواجه رحمه الله این قسمت از کلام شیخ رحمه الله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عقیدۀ وی نظری جداگانه محسوب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شرح داده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این سخن علاوه بر خواجه نصیر الدین طوسی رحمه الله، از سوی قطب الدین رازی رحمه الله نیز با ایراد روبه رو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محاکمات، در این زمینه اظهار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سمعوا أن القضایا مطلقة و ممکنة و ضروریة أرادوا أن یفرقوا بینها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إن اعتقدوا أن الحکم فی القضایا علی الموجودات الخارجیة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ما یشمل الموجود الماضی أو الحال فلزمهم أن یخصوا الممکنة بالاستقبال و ذلک لانهم فهموا من الاطلاق الفعل بالقیاس إلی وجود ذات الموضوع و ما بالفعل و هو الموجود إما فی الماضی أو فی الحال، و أما فی الاستقبال فلیس بالفعل بل القوة، و لزمهم أیضا أن یعرفوا الضروریة بما یشمل جمیع الازمنة لانها مغایرة للمطلقة و الممکنة فلا یختص بزمان الماضی و الحال لانه الاطلاق، و لا بزمان الحال، و الاستقبال فانه أبعد، و لا بواحد منها فانه یلزم أن یکون مرتبة الضروریة أقل فلزمهم أن یحکموا بشمول الضروریة لجمیع الازمنة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 هذا 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حینئذ یکون قولنا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بضرورة هو ما یشمل جمیع الازمنة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فساد هذا المذهب من وجوه کثیرة ذکر منها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هذه التفاسیر یخرج الکلیة عن أن یکون کلیة فان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الخارج فی وقت ما بل فی سائر الاوقات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قطب الدین، المحاکمات بین شرحی الاشارات،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د شرح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نظر می‌رسد که ایراد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کلّیت یا جزییت قضیه به ملاک حقیقیه یا خارجیه بودن آن ممکن است متفاوت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ممکن است کلیه بودن قضیه به اعتبار خارجیه بودن آن، و جزئیه بودن قضیه به اعتبار حقیقیه بودن آن باشد و تناقضی در این خصوص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قضیۀ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 ساکنین شهر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مراد افراد موجودی بودند که در اثر زلزله کشته شدند، قضیه خارجیه بوده و کلی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مراد، تمامی ساکنین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موجودین و مقدر الوجودها باشد، این قضیه جزئیه می‌باشد و بایستی چنین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ساکنان شهر کشته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مطلب در مباحث بعدی پیرامون قضایای حقیقیه و خارجیه به گونۀ مفصّل تبیین خواهد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الرئیس رحمه الله در مواضع دیگری از آثار خود نیز کلماتی دارد که به خوبی زمینه سازی تقسیم قضایا به حقیقیه و خارجیه را نشان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نمونه علاوه بر موارد ذکر شده در متن، در اشارات خویش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الإیجاب الحملی مثل قولنا الإنسان حیوان و معناه أن الشیء الذی نفرضه فی الذهن إنسانا کان موجودا فی الأعیان أو غیر موجود فیجب أن نفرضه حیوانا و نحکم علیه بأنه حیوان من غیر زیادة متی، و فی أی حال، بل علی ما یعم الموقت و المقید و مقابلیهما، و السلب الحملی هو مثل قولنا الإنسان لیس بجسم و حاله تلک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منطق شفا نیز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حقیقة الإیجاب هو الحکم بوجود المحمول للموضوع، و مستحیل أن یحکم علی غیر الموجود بأن شیئا موجودا له، فکل موضوع للإیجاب فهو موجود إما فی الأعیان و إما فی الذهن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العبارة،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 فارابی بنا بر نقل فخر رازی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زعم الفارابی أنّه لیس یعتبر فی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الجیمیة بالفعل، بل کل ما أمکن اتصافه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فخر، منطق الملخص،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در شرح عیون الحکمة، بیان فارابی را چنین تقریر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الشیخ أبو نصر الفارابی أن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ج أی کل ما لا یمتنع أن یکون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فخر، شرح عیون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کاوش بسیار نگارنده، کلام مزبور در آثار خود فارابی یافت نشد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بوعلی رحمه الله در منطق شفا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أبیض، لا یفهم منه البتة أنه کل ما یصح أن یکون أبیض، بل کل ما هو موصوف بالفعل بأنه أبیض کان وقتا ما، غیر معین أو معینا أو دائما بعد أن یکون بالفعل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سپس تصریح می‌کند که مراد وی از فعلیت وجود موضوع، تنها وجود خارجی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الفعل لیس فعل الوجود فی الأعیان فقط، فربما لم یکن الموضوع ملتفتا إلیه من حیث هو موجود فی الأعیان کقولک کل کرة تحیط بذی عشرین قاعدة مثلثة، و لا الصفة هی علی أن یکون للشیء و هو موجود؛ بل من حیث هو معقول بالفعل موصوف بالصفة علی أن العقل یصفه</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شهرزوری، شمس الدّین، رسائل الشجرة الالهیة فی علوم الحقایق الربانیة،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شهرزوری سپس به بیان ثمرۀ اختلاف نظر شیخ الرئیس رحمه الله با فارابی پرداخته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یظهر ثمرة الخلاف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أبیض 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یدخل فی هذا الحکم جمیع السودان، لأنّ اتصافهم بالبیاض ممکن و إن کان البیاض مسلوبا عنهم دائما؛ و لا یدخلون فی هذا الحکم علی مذهب الشیخ؛ إذ لا یتصفون بالبیاض فی وقت؛ و کان قد شرط الاتصاف إمّا فی الماضی أو الحال أو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نائم مستیقظ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فالموضوع بالفعل علی رأی الشیخ هی ذات النائم، إذ ذات النائم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توصف بالیقظة بالفعل فی زمان ما؛ و علی رأی من یشترط الفعل، حال الوضع لا یکون بالفعل، لعدم اتصاف الذات بذلک؛ لأنّ ذات النائم حال النوم لا توصف بالیقظة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شهرزوری، شمس الدّین، رسائل الشجرة الالهیة فی علوم الحقایق الربانیة،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فخر رازی اختلاف میان بوعلی رحمه الله و فارابی را نزاع لفظی دانسته و سخن فارابی را مخالف با لغت عنوان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بحث لفظی، لأنّ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أن یرید به ما شاء، لکنّ اللغة تأباه، لأنّ الأسود لا یتناول الذات الخالیة عن السّواد فی جمیع الأوقات، و إن کانت ممکنة الاتصاف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فخر، منطق الملخص،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دلیل سخن فوق این است که متبادر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اطلاق وعدم تقیید به هیچ قیدی در ناحیه عقدالوضع و عقدالحمل، فعلیت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افراد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تبادر و فهم عرفی نشان می‌دهد که فعلیت، دست کم در ناحیه عقدالوضع معتبر بوده و موضوع گزاره افراد صرفاً ممکن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تا وقتی که افراد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 اند، در بر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رازی رحمه الله در این زمینه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المتّبع رای الشیخ رحمه الله لأنّ اللغة و العرف یساعدان علیه فانّ الأبیض لا یتناول الذات الخالیة عن البیاض دائما و ان امکن اتّصافها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قطب الدّین، شرح مطالع الانوار فی المنطق،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قطب رازی رحمه الله بر این سخن تصریح نموده و پس از ذکر اختلاف شیخ الرئیس رحمه الله و معلّم ثانی و بیان وجه ترجیج دیدگاه بوعلی رحمه الله،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 لا یخفی لمن له تامّل فی المعانی انّ قولنا کلّ ج ب بعد رعایة ما ذکرنا من الأمور معناه کلّ ج فی نفس الأمر فهو ب فی نفس الأمر لکن قدماء المنطقیین لم یفرقوا بین نفس الامر و الخارج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مطالع الانوار فی المنطق،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سپس به تفضیل پیرامون تقسیم قضایا به حقیقیه و خارجیه و تعاریف آن دو سخن گفته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گذشت که بوعلی رحمه الله، گزاره‌های فاقد الفاظ ضرورت و امکان را قضیۀ مطلقه می‌داند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فخر، شرح عیون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صاحب‌نظران نیز این نکته را مورد اشاره قرار داده و در تعلیقه بر کلام فخر رازی در این قسمت نگاشته‌اند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الهم الفخر الرازی فی هذا البحث من الشیخ الرئیس و ابدع فیه التمایز التاریخی بین القضیة الحقیقیة و الخارجیة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 منطق الملخص،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تعلیقۀ قراملکی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فخر، منطق الملخص،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مراد فخر رازی در مورد مثال الف، عکس مطلبی است که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قضیۀ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هفت ضلعی، شکل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 خارجیه بودن کاذبه بوده و به فرض حقیقیه بودن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حتّی اگر هیچ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ضلعی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خارج وجود نداشته باشد، بنا بر حقیقیه بودن آن باز هم صحیح است که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هفت ضلعی، شکل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خونجی، افضل الدین، کشف الاسرار عن غوامض الافکار،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خونجی، تفکیک موجبه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سالبه را که به عقد الحمل مربوط می‌شود به عقد الوضع سرایت می‌دهد و آن را با تفکیک 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معدوله به هم می‌آمیزد و 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زیر 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محصلة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معدولة المحمول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سالبة المحمول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معدولة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معدولة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معدولة الموضوع سالبة المحمول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سالبة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معدولة المحمول سالبة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سالبة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حقیقیۀ مطلقه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خارجیۀ مطلقه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خارجیة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حقیقیة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اخیر ضرب می‌کند و 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می‌رسد که مربوط به موجبه کلیه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سپس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از اقسام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گانۀ موجبه کلیه را با زبان صوری و با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موضوع و محمول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اسد الله، قضایای حقیقیه و خارجیه نزد خونَجی، فصلنامۀ تخصّصی فلسفه دانشگاه تهران، دوره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خونجی، افضل الدین، کشف الاسرار عن غوامض الافکار،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ذلک یتناول الافراد الواقعة و الممکنة و الممتنعة؛ حتی لو شرطنا إمکانها مع ذلک کان و إن کان ممتنعا فهو من الأفراد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المنخسف الذی لیس بقمر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حکمها حکم الخارجیات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لو دخلت فی الوجود کانت منخسفة مع أنه لم یجب أنه إذا دخل فی الوجود کان قمرا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خونجی، افضل الدین، کشف الاسرار عن غوامض الافکار،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لو شرطنا إمکانها مع ذلک کان حکمها حکم الخارجیات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پاورقی پیشین نقل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اسدالله، عکس مستوی قضایای حقیقیه نزد خونجی، فصلنامۀ منطق‌پژوهی، پژوهشگاه علوم انسانی و مطالعات فرهنگی، سال سوم،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پائیز و زمستان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ابهری، اثیر الدین، تنزیل الافکار، به نقل از طوسی، نصیر الدین، تعدیل المعیار،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نویسندگان این مطلب را چنین تقریر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اثیر الدّین ابهری در بیان قضیۀ حقیقیه معتقد است که تحلیل خونجی از مفاد قضیۀ حقیقیۀ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این صورت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چیزی اگر وجود داشته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گونه ای است که اگر یافت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ممتنعات را نیز شامل می‌شود و لذا باید با آوردنِ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لیس بممتنع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موضوع، این خلل را از میان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اثبات وجود خلل در تحلیل خونجی، اینگونه مثال می‌آورد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انسان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قضیه‌ای که بر مبنای تحلیل خونجی صادق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سنگ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صغری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انسانها سنگ‌اند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استدلال به صورت قیاس اقترانی شکل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شده است و نتیجه‌ی</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ابهری به نقل خواجه نصیر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یستعمل تارة بحسب الوجود الخارجی و تارة بحسب الحقیقة، اما الاوّل، فاذا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منه ان کل ج فی الخارج هو ب فی الخارج، سواء کان ج فی الحال او قبله او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الثانی، فاذا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منه ان کل ما لو وجد کان ج فهو بحیث لو وجد کان ب، ای کل ما له الحیثیة الاولی فله الحیثیة الثانیة، و معناه انّ کلّ ما هو ملزوم ج فهو ملزوم ب، فیتناول الممتنع حتی یصدق انّ کل ما هو انسان و لا حیوان فهو انسان، لانّه، و ان کان ممتنع الوجود، لکنّه یصدق علیه انّه لو وجد کان انسانا لا حیوانا، فهو لو وجد کان انسانا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کاتبی قزوینی، در رسالۀ شمسیه، این تقسیم را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یستعمل تارة بحسب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بحسب الخارج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قزوینی، کاتبی، الرسالة الشمسیة،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سراج الدّین ارموی در کتاب 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قطب الدین رازی نقل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را چنین ذکر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قولنا کلّ ج ب بعد رعایة الامور المذکورة قد یعتبر ذلک تارة بحسب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بحسب وجود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قطب الدین، شرح مطالع الانوار فی المنطق،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رغم برخی مخالفتها این تقسیم، پذیرفته شده و در کتابهای منطقی 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فلاحی، اسد الله، قضایای حقیقیه و خارجیه نزد خونَجی، فصلنامۀ تخصّصی فلسفه دانشگاه تهران، دوره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واحد من المذاهب الثّلاثة التی ذکرها موضع بحث و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نصیر الدّین، تعدیل المعیار فی نقد تنزیل الافکار،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الاول الذی بحسب الوجود الخارجی، و هو انّ المراد من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 واحد من الجیمات الموجودة فی الخارج فی الحال او فی الماضی او فی المستقبل فهو ب فی الخارج، فهو مذهب منسوب الی بعض القدماء، ذکره الشیخ الرّئیس و وصفه بالسّخافة و الاختلال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المذهب الثّانی الّذی نسبه الی الحقیقة، فقد فسّره تفسیرا وقع بسببه فی الخبط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المذهب الثالث الذی اورده و هو الذی یستعمل بحسب الوجود الذهنی من غیر اعتبار آخر، فمما لا یمکن ان یذهب الیه ذاهب، لانّ کثیرا من المحالات توجد فی الذّهن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وی به نقل علامه حلّی اعلی الله مقامه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ینقسم إلی الذهنی و الخارجی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شیرازی، قطب الدّین، درّة التاج،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الاعتبار یستعمل تارة بحسب الحقیقة،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کلّ ما لو وجد 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الأفراد الممکنة فهو بحیث إذا وجد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کلّ ما هو ملزوم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القضیة تسمّی الحقیقیة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یستعمل تارة اخری بحسب الخارج، و معناه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الخارج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الخارج، و لا یشترط أن یکون الحکم حال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 أو بعده، و تسمّی هذه القضیة الخارجیة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تکون القضیة حقیقیة الموضوع خارجیة المحمول،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لو وجد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تکون بالعکس، 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الخارج فهو بحیث لو وجد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قید الأفراد فی الحقیقة بالممکنة لتخرج عنه الأفراد الممتنعة، فلا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ممتنع بحسب الحقیقة، لاستحالة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وجد کان خلاء فهو بحیث لو وجد کان ممتنعا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المتأخرون سمّوا مثل هذه القضیة القضیة الذهنیة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القواعد الجلیة فی شرح الرسالة الشمسیة،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فی تفسیر المصنف القضیة الحقیقة نظرا، و ذلک أنّ الملزوم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المراد 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یصدق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 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التامة لو وجدت 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یجب صدقه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القضیة الخارجیة، فانّه مذهب لبعض القدماء، و قد نسبه الشیخ فی الشفاء إلی السخافة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 وی در شرح شمسیه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المعنی المتعارف بین الجمهور 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کلّ واحد مما یقال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تحقیقا و امّا فرضا، سواء کانت الجیمیة ذاته أو صفته، و سواء کانت دائمة أو غیر دائمة، و سواء کان موجودا فی الخارج أو فی العقل أو فی الفرض الذهنی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لا یمتنع وجوده لذاته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تحقیق هذا الموضوع، و طوّلنا الکلام هاهنا لغلط المصنف و جماعة من المتأخرین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آثار دیگر خویش نیز بر این مطلب تاکید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الموضوع فی القضیة الکلیة لا یؤخذ بحسب الوجود الخارجی لا غیر کما ذهب إلیه قوم من الأوائل بل هو أعم من ذلک و هو ما یصدق علیه الموضوع سواء کان موجودا فی الخارج أو مفروضا فیه لا مطلقا بل مع إمکان اتصافه بالموضوع بحیث لا یدخل فیه الأفراد الممتنعة کما ذهب إلیه قوم غیر محققین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الجوهر النضید،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حقیقتاً ابهری و پیروانش هر قضیه‌ای را قضیۀ خارجی نمی‌دانند تا اشکال شیخ الرئیس رحمه الله و به تبع وی خواجه نصیر رحمه الله و پیروانش بر ایشان وارد باشد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احمد، مناهج الأحکام و الأصول،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را شیخ انصاری رحمه الله در کتاب رسائل خویش، از محقّق نراقی رحمه الله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نموده و به گونه‌ای مبسوط مورد جرح و تعدیل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مرتضی بن محمّد امین، فرائد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اولین کسی که قضایای حقیقیه را در علم اصول آورده است شیخ انصاری رحمه الله بوده است و شیخ انصاری رحمه الله و حاجی سبزواری رحمه الله یک تلاقی شش ماهه‌ای در مشهد داشته اند و شیخ در نزد حاجی منطق و فلسفه می‌خوانده و حاجی هم نزد شیخ فقه و اصول می‌خوانده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می‌کنم قضیه ی حقیقیه را شیخ از حاجی یاد گرفته بوده است و لهذا طرز تعبیرش هم همان طرز تعبیر حاجی سبزواری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حقیقیه و خارجیه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اعظم رحمه الله به صراحت دیده نمی‌شود، اما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تقریرات دروس اصول شیخ انصاری رحمه الله توسط مرحوم شیخ ابوالقاسم کلانتری رحمه الله است، از آن سخن به میان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الشکّ فی انتقاض الطهارة بخروج المذی حاصل حین الیقین بالطهارة أیضا، فتحصل عند المکلّف قضیة کلّیة واقعیة قائلة بأنّ کلّ فرد من أفراد المذی مشکوک الناقضیة مثلا، و لا شکّ أنّها قضیة حقیقیة لا خارجیة، فیعمّ الحکم الأفراد المحقّقة و المقدّرة، فکما أنّ الحیوانیة فی قولنا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نمونه، محقّق حلّی رحمه الله در مسألۀ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دادن برای سود بردن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روایتی از محمّد بن اسحاق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مفاد آن دال بر جواز چنین قرضی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نموده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قضیۀ فی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محمّد بن إسحاق بن عمّار روی ما یدلّ علی صورة النزاع، و هی قصة سلسل فإنّه أجاز أن یقرضها مائة ألف و یبیعها ثوبا و شیئا معه بتسعة آلاف درهم و یسمّی سنة أو شهرا، فلنا عن ذلک 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فی واقعة مخصوصة فلا عموم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 نجم الدّین، الرسائل التسع،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ثانی اعلی الله مقامه نیز پیرامون روایتی که دال بر قبول شهادت متقابل در قتل است، قائل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 فی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آن شده است که متن روایت و نظر شهید ثانی اعلی الله مقامه به صورت زیر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إِلی أَمِیرِ الْمُؤْمِنِینَ علیه السلام سِتَّةُ غِلْمَانٍ کَانُوا فِی الْفُرَاتِ، فَغَرِقَ وَاحِدٌ مِنْهُمْ، فَشَهِدَ ثَلَاثَةٌ مِنْهُمْ عَلَی اثْنَیْنِ أَنَّهُمَا غَرَّقَاهُ، وَشَهِدَ اثْنَانِ عَلَی الثَّلَاثَةِ أَنَّهُمْ غَرَّقُوهُ، فَقَضی علیه السلام بِالدِّیَةِ أَخْمَاساً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أَخْمَاسٍ عَلَی الِاثْنَیْنِ، وَ خُمُسَیْنِ عَلَی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 الثانی اعلی الله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مع ضعف سندها قضیة فی واقعة مخالفة لُاصول المذهب فلا یتعدّی، والموافق لها من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شهادة السابقین إن کانت مع استدعاء الولی وعدالتهم قبلت ثمّ لا تقبل شهادة الآخرین، للتهمة، وإن کانت الدعوی علی الجمیع، أو حصلت التهمة علیهم لم تقبل شهادة أحدهم مطلقاً، ویکون ذلک لوثاً یمکن إثباته بالقسامة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شهید ثانی، الروضة البهیة فی شرح اللمعة الدمشقیة،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صاحب جواهر رحمه الله در بحث معین بودن ثمن، روایت رفاعة نخّاس را که دال بر صحّت بیع به حکم مشتری می‌باشد، حمل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قضیۀ فی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فی شرح شرائع الإسلام،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قضیۀ ذهنیه نیز که تعریف آن تقریباً مورد اتّفاق تمامی منطق دانان است؛ از حیث موضوع آن مورد اختلاف منطق دانان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صاحب حاشیۀ ملا عبدالله، موضوع آن را تنها امور ممتنع الوجود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 باری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علی الموضوع الموجود فی الذهن کقولنا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شریک الباری 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 کلما یوجد فی العقل ویفرضه العقل شریک الباری فهو موصوف فی الذهن بالامتناع فی الخارج وهذا انما اعتبروه فی الموضوعات التی لیست لها افراد ممکنة التحقق فی الخارج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مشهور منطق دانان اموری که وجود خارجی ندارند؛ اما ممتنع نیز نیستند داخل در حیطۀ موضوعات ذهنیه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سخن؛ بنابر تعریف مشهور، قضیۀ ذهنیه آن است که موضوع آن تنها در ذهن موجود باشد؛ اعم از این که در خارج ممتنع الافراد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یا ممکن الافراد باشند ولی در هیچ زمانی در خارج یافت نشوند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وقوعی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مانند هر سیمرغی پرنده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همچنان که مکرراً گفته شد، بوعلی رحمه الله قول به خارجیه بودن قضایا را سخیف می‌داند و تمام قضایا را از نوع حقیقیه به شمار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الرئیس رحمه الله معتقد است که اگر قضیه‌ای القاء شد، ما کاری به وجود موضوع و وجود محمول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رابطۀ قضیه را ملاحظه کردیم و دیدیم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می‌گوییم خود قضیه صحیح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وفق دیدگاه وی وجود خارجی موضوع در قضایا لازم نیست؛ بلکه وجود تقدیری موضوع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اگر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عنقاء پرواز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عنقا به وصف عنقا بودن پرواز می‌کند و لازم نیست موجود باشد، پس این گزاره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 قضیه شرطیه وجود مقدم و تالی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شب هنگام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کانت الشمس طالعة، فالنهار موجوده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این که در شب، نه شمس موجود است و نه روز ناشی از طلوع آن، امّا چون رابطۀ گزاره صادق است، گزاره صادق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صدق گزارۀ شرطیه، صدق مقدم و صدق تالی لازم نبوده و صدق رابطه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فصل دوازدهم از طبیعیات 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پیرامون هستی وچیستی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 این مطلب تصریح نموده و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یجب أن یکون الشیء من حیث</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قزوینی، کاتبی، الرسالة الشمسیة،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تعریف را قبل از کاتبی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برخی دیگر از منطق دانان نظیر خونجی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ابهری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یستعمل تارة بحسب الوجود الخارجی و تارة بحسب الحقیقة، اما الاوّل، فاذا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منه ان کل ج فی</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قزوینی، کاتبی، الرسالة الشمسیة،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آنچه در نمونه‌ها ذکر شد، مربوط به موجبۀ کلیه بود و اقسام دیگر محصورات اربع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موجبۀ جزئیه، سالبۀ کلّیه و سالبۀ جزئیه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همین‌گونه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کاتبی مقسم تقسیم قضایا به حقیقیه و خارجیه را قضایای محصوره یا مسوّره قرار داده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قطب الدین، تحریر القواعد المنطقیة فی شرح الرسالة الشمسیة،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قطب‌الدین رازی رحمه الله به تبع ابهری و کاتبی، موضوع قضایای حقیقیه را منحصر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دایرۀ آن خارج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علّت این امر را چنین اظهار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قید الأفراد بالإمکان؛ لأنّه لو أطلقت لم تصدق کلّیة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قطب الدّین، تحریر القواعد المنطقیة فی شرح الرسالة الشمسیة،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 سیدّ شریف 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حاشیۀ خویش بر این مطلب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زاید دانسته و معتقد است بستر موضوعات قضایای حقیقیه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در نفس الامر، چیزی که انسان باشد ولی حیوان نباشد،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خود قضیۀ حقیقیه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از ممتنعات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اعتبر المصنّف إمکان وجود أفراد الموضوع فی القضیة الحقیقیة، لأنّ الحکم فیها یتناول الأفراد المقدّرة فی الخارج، و من جملتها ما لا یکون ممکن الوجود فیه، فلا یکون الحکم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إیجابیا أو سلبیا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صادقا علیه، فلا تصدق قضیة کلّیة أصلا، بل تصدق فی کلّ مادة تفرض موجبة جزئیة أو سالبة جزئیة کما قرّره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إمکان وجود الأفراد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یحتاج إلیه إذا لم یعتبر إمکان صدق الوصف العنوانی علی ذات الموضوع بحسب نفس الأمر، بل یکتفی بمجرّد فرض صدقه علیه أو إمکان فرض صدقه علیه، کما فی صدق الکلّی علی جزئیاته، حتّی إذا وقع الکلّی موضوعا للقضیة الکلّیة کان متناولا لجمیع أفراده التی هو کلّی بالقیاس إلیها سواء أمکن صدقه علیها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إذا اعتبر إمکان صدق الوصف العنوانی علی ذات الموضوع فی نفس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مذهب الفارابی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اعتبر مع الإمکان الصدق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مذهب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إلی اعتبار إمکان وجود الأفراد، و المحذور مندفع، فإنّ الإنسان الذی لیس بحیوان لا یصدق علیه الإنسان فی نفس الأمر، فلا یدخل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إنسان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الإنسان الحجری لا یصدق علیه الإنسان فی نفس الآمر، فلا یدخل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شیء من الإنسان بحجر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این، میر سید شریف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ادعای بالاتری مطرح نموده و از نظریۀ قاضی عضدالدین ایجی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موضوع قضایای حقیقیه را به ممتنعات نیز سرایت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نوعی دفاع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تبع وی میر سید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هر حکمی که بر</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سیمرغ معادل فارسی عنقا، نام مرغی افسانه‌ای است که زال پدر رستم را پرورد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اساطیر پارسی، جایگاه این مرغ افسانه‌ای در کوه‌های البرز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عرفت مفهوم الموجبة الکلّیة أمکنک أن تعرف مفهوم باقی المحصورات بالقیاس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اعتبرت الموجبة الکلّیة بحسب الحقیقة و الخارج، کذلک تعتبر المحصورات الاخر بالاعتبارین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رازی، قطب الدّین، تحریر القواعد المنطقیة فی شرح الرسالة الشمسیة،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شیرازی، صدر المتألهین، اللمعات المشرقیة فی الفنون المنطقیة،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قاعده درکتب فلسفی به نام قاعده فرعیت معروف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دینانی، غلام حسین ابراهیمی، قواعد کلی فلسفی در فلسفه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اصلی این قاعده هیمن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قضایای موجبه حملیه صادقه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آن‌ها به ثبوت صفت یا محمولی برای موضوعی حکم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رحمه الله در برخی آثار دیگر خویش در خصوص این قاعده اظهار می‌دارد که اگر حمل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شیء 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بگیریم، معنای قاعده این است که اتصاف شیء به هر صفتی بالضروره فرع بر وجود آن شیء است و تا موضوع قضیه به نحوی از انحاء تحقق و واقعیت نداشته باشد، نمی‌توان صفتی را بر آن حمل کرد و آن را موصوف برای صفتی دیگر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مجموعة الرسائل التسعة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اتصاف الماهیة بالوجود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بیان صدر المتألهین رحمه الله استفاده می‌شود که تقسیم قضیه، به خارجیه و حقیقیه به لحاظ موضوع قضیه، در قضایای موجبه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آنجا که در قضایای حملیه موجبۀ، محمول برموضوع حمل می‌شود، بنابراین موضوع بایستی در رتبۀ پیشین موجود باشد تا این حمل، صورت 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کتاب تهذیب، قبل از ملا صدرا رحمه الله این مطلب را مورد تصریح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بد فی الموجبة من وجود الموضوع إما محققا و هی الخارجیة أو مقدرا فالحقیقیة أو ذهنا فالذهنیة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تفتازانی، سعدالدّین، تهذیب المنطق، به نقل از یزدی، مولی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عبدالله یزدی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عبارت فوق می‌نگارد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بد فی الموجبة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صدقها و ذلک لأن الحکم فی الموجبة بثبوت شیء لشیء و ثبوت شیء لشیء فرع لثبوت المثبت له 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یصدق هذا الحکم إذا کان الموضوع محققا موجودا إما فی الخارج إن کان الحکم بثبوت المحمول له هناک، أو فی الذهن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یزدی، مولی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تهذیب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ماحصل کلام مرحوم ملا عبدالله رحمه الله این است که در صدق قضیۀ موجبه، وجود موضوع به نحوی از انحاء سه گانه حقیقی، خارجی و ذهنی 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قضایای موجبه، حکم به جهت ثبوت چیزی بر چیز دیگر است که خود فرع وجود مثبت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تردیدی نیست که تا موضوعی مسلّم الوجود نباشد، محمولی بر آن مترتّب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ثبوت یک</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صدرالمتألهین رحمه الله در کتاب گران سنگ اسفار نیز بر این مطلب تصریح نموده و پیرامون قضایای خارجیه و ذهنیه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کون الشیء موجوداً أن حده و معناه یصدق علی</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فیاض لاهیجی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و داماد صدرالمتألّهین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تعاریف قضایای سه گانه را مثل صدرا امّا به گونۀ مفصّل‌تری بیان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القضیّة قد تؤخذ خارجیة و هی التی حکم فیها علی افراد موضوعها الموجودة فی الخارج محققة کقولنا حرکة الفلک امّا شرقیة و امّا غربیّة و قولنا هلکت الماشیة و قتل من فی الدّار و امثال ذلک مما الحکم فیه مقصور علی الافراد المحققة الموجودة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تؤخذ ذهنیة و هی التی حکم فیها علی الافراد الذهنیة فقط کقولنا الکلی امّا ذاتی او عرضی و الذاتی امّا جنس او فصل و الوجود اما مجرّد عن الماهیة او قائم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تؤخذ حقیقیة و هی التی حکم فیها علی الافراد النفس الامریة الموجودة محققة کانت او مقدرة کقولنا کل جسم متناه او حادث و امّا مرکّب و امّا بسیط الی غیر ذلک من القضایا المستعملة فی العلوم فان الحکم فیها غیر مقصور علی الافراد المحققة الوجود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لاهیجی، فیّاض، شوارق الإلهام فی شرح تجرید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تعریف قضیۀ حقیقیه،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است که مراد از آن در این جا، مفهوم منطقی آن و اعم از محقّق و مقدّر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به گونۀ تفصیلی در پانویس صفحات آتی خواهد آمد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بایستی توجّه داشت که این قاعده تنها در قضایای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هلیۀ مرکّبه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است؛ امّا در قضایایی که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بسیطه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جاری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قسم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شیءٍ 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نیست؛ بلکه مفاد آن، ثبوت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گزارۀ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ثبوت انسان مطرح است، نه ثبوت چیز دیگری برای آن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این‌جا خاطرنشان کرد که مقام و ظرف حکم، غیر از ظرف ثبوت محمول برای موضوع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قضیه یا همان ظرف الحکم همیشه ذهن انسان است؛ اما ظرف ثبوت</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اجتماع نقیضین غیر از اجتماع مثلین می‌باشد، گزاره‌ای شبه بدیهی بوده و محکوم عقل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نقیضین، همواره یکی از آن دو امر وجودی بوده و دیگری امری عدمی می‌باشد؛ امّا مثلین هر دو امری وجودی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تحقّق اجتماع مثلین، تنها در محلّ واحد محال است، امّا اجتماع نقیضین همواره محال بوده و اصلاً امکان ندارد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سبزواری رحمه الله در بخش دیگری از حکمت منظومه، برای تمییز بهتر قضایای حقیقیه، خارجیه و ذهنیه، آنها را با توجّه به اقسام سه گانۀ معقولات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 اولی، معقول ثانی منطقی، و معقول</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قضایای حقیقیه به شرطیه برمی‌گردند، حتّی در کلمات ابن سینا رحمه الله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منطق شفا نگاشته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الأشیاء التی لا وجود لها بوجه، فإن الإثبات الذی ربما استعمل علیها حین یری أن الذهن یحکم علیها بأنها کذا، معناه أنها لو کانت موجودة وجودها فی الذهن لکان کذا؛ و هذا کما یقال إن الخلاء أبعاد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کلام بوعلی رحمه الله به خوبی استفاده می‌شود که قضیه در صورت ممتنع بودن موضوعش، بایستی به شرطی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شیخ الرئیس رحمه الله گزاره‌های حملی با موضوع ممتنع را مترادف با گزارۀ شرطی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بایستی توجّه داشت که شرط مذکور در کلام شیخ الرئیس رحمه الله، از جهتی با شرطی که مرحوم سبزواری رحمه الله، فخر رازی، ابهری و دیگران در تعریف حقیقیه آورده‌اند،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آنها شرط را درون عقد الوضع و عقد الحمل ذکر کرده‌اند، در حالی که ابن سینا رحمه الله شرط را میان عقد الوضع و عقد الحمل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هر صورت نتیجۀ این دو یکسان است و آن این که از حیث مشروط شدن موضوع به موجودیت افرادش، قضیۀ حقیقیه منحل به قضیۀ شرطیه می‌شود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سبزواری طاب ثراه در بخش حکمت منظومه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نفس الأمر فقد أشرنا إلی تعریفه بقولنا بحد ذات الشیء نفس الأمر حد أی حد و عرف نفس الأمر بحد ذات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الذات هنا مقابل فرض 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یشمل مرتبة الماهیة و الوجودین الخارجی و الذهنی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قبل از محقق طوسی رحمه الله و علامه حلّی رحمه الله، از سوی شیخ الرئیس رحمه الله مطرح شده است؛ اما سرچشمه کامل این بحث از این دو بزرگوار بوده و این بحث به واسطۀ ایشان بسیار اوج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داود صمدی، شرح نهایة الحکمة،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حکما اتّفاق نظر وجود ندارد و تا جایی که نگارنده کاویده است؛ پیرامون آن در کلمات اهل حکمت تعاریف عدیده‌ای وجود دارد که چه بسا بتوان همۀ آن‌ها را در چهار تعریف خلاصه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حکما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خواجه نصیر الدّین طوسی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نفس الامر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فعال یا صور علمی عقل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محقّق طوسی رحمه الله به نقل علامه حلّی رحمه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رحمه الله المراد بنفس الأمر هو العقل الفعال فکل صورة أو حکم ثابت فی الذهن مطابق للصور المنتقشة فی العقل الفعال فهو صادق و إلا فهو کاذب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 این بیان، خواجه رحمه الله نفس‌الامر همه قضایای صادق را صور منقوش در عقل فعال می‌داند؛ چه این که همه علوم و صور علمی عقل فعال مطابق با واقع است و هرعلمی مطابق با آن صور باشد، مطابق با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معاصرین تعریف فوق را چنین تقریر نموده اند که مقصود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مجردی است که صور جمیع معقولات در آن وجود دارد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قول، باید توجه داشت که مشائیان قائل‌اند که، همان‌طور که صور خیالی در ظرف ذهن در مخزنی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 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جمع‌آوری و ذخیره می‌شوند، تمام صور عقلی نیز در مخزنی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شده‌اند و درک و یادآوری معقولات در انسان با ارتباط او با عقل فعال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نظر مشائیان، عقل فعال موجود مجردی است که جمیع صور معقول در آن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این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نفس عقل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عقل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مطابقت قضیه با نفس الأمر یعنی مطابق بودن آن با صورتی که در عقل فعال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شرح نهایة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فحول معاصر تعبیر بهتری از این مطلب ارائه داده نگاشته‌اند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قد ثبت بالقوانین العقلیة وجود العقل المفارق المشتمل علی جمیع المعقولات المسمی بالعقل الکل و اللوح المحفوظ اما کونه کلّا فلذلک الاشتمال، و اما کونه لوحا فلأن کل صغیر و کبیر فیه مستطر، و اما کونه محفوظا فلکونه محفوظا بالاسم الحافظ الحفیظ عن التغیر، و الزوال، و التبدل، و البوار کما هو شأن جمیع المجردات النوریة، و هذا العقل هو نفس الامر للموجودات الحقیقیة و الذهنیة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آملی، حسن حسن زاده، سرح العیون فی شرح العیون،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متألّه سبزواری رحمه الله، در این جا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وی با این بیان، در پی آن است که بگوید تمام چهار قسم قضیۀ مسوّره، در این امر</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حذف و ایصال، حذف حرف جارّه از ترکیب جارّ و مجرور، و اتّصال بی‌واسطۀ آن مجرور به متعلّق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سخن؛ هرگاه حرف جرّ حذف، و مجرور آن به متعلّقش متّصل گردد،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و ایصال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هرگاه امکان متعدّی شدن یک فعل، هم با حرف جر و هم بدون واسطه وجود داشته و هر دو استعمال نیز از جهت کثرت ورود در کلام برابر باشند؛ در حالی که اصل در تعدیه آن، تعدّی با حرف جر باشد، اگر به صورت تعدّی بی‌واسطه استعمال شود، از باب حذف و ایصال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که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نصحتُ لزیدٍ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لام را حذف نموده و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متعلّق جار و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شده و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نصحتُ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نیز تو 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ساری الی الافراد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إلی از بستر موضوع حذف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ساری افراداً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مستقیماً به متعلّق آن اتّصال یافته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المنظومة،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همان گونه که وجود ممکن، محدود و متناهی است؛ ایجادها و دریافت‌های وی نیز محدود و متناهی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وجود واجب تعالی نامحدود و نامتناهی است؛ از این رو شمار ایجادهای وی نیز نامتناهی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متألّه این مطلب را چنین بیان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انتهی تأثیر ذات مدة أی علة صاحبة مادة فی مدة أی زمان التأثیر و عدة أی عدد التأثیر و شدة أی شدة 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أیضا أی کما أن العلة الجسمانیة و القوی الجسمانیة متناهیة التأثیر کذلک لیست أثرت إلا بأن منفعل أی منفعلها منها بوضع خاص اقترن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سبزواری، ملا هادی، شرح 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ذکر است که مرحوم آیت‌الله مهدی حائری یزدی رحمه الله، مناقشات مطروحه در این بخش را هم نسبت به حاجی سبزواری رحمه الله دارد و هم نسبت به محقّق نائینی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نیز در جلسۀ درس، اشکالات ایشان را در ضمن مباحث اصولی و بر علیه نائینی رحمه الله مطرح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این که محقّق نائینی رحمه الله در این زمینه تابع حاجی سبزواری رحمه الله بوده و اصل مطلب را از ایشان گرفته است و همچنین نوع مناقشات مرحوم حائری رحمه الله که نوعاً منطقی و بلکه فلسفی صرف است و نه اصولی، نگارنده آنها را در این بخش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ایشان اشاره به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الشیء لا یتثنّی و لا یتکرّر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مفاد قاعده این است که ماهیت صرف یا صرف الماهیة، به همان اعتبار صرفیت دو تا نمی‌شود و قابل تکرار نیست؛ نه این که قابل سرایت بر افراد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نباید از نظر دور داشت که ماهیت صرف و خالص و تجرید شده توسط عقل، از نظر مصداقی، همان امری است که در خارج همراه با خصوصیات فردی و عوارض تشخّص‌دهنده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حیث مفهومی، ماهیت صرف حاکی از آن و در نتیجه مرآتی برای آن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ایشان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طبیعت را بدون قید و شرط و حتّی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از 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جمله 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جانب موضوع قضیه قرار می‌دهیم و هر حکمی را که برای آن به نظرمان می‌رسد، به خود آن نسبت می‌دهیم و مثلاً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جسمی مرکب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انسانی حیوان گویاست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لازم این گونه قضایا آن است که مثلاً 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موقعیت خاصّی مرکّب نیست، بلکه در هر جا و هر زمان که باشد دارای ترکیب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معنی سرایت این خواهد بود که اگر چیزی در خارج از ذهن موجود شود که موصوف به جسم باشد، آن چیز در همان هنگامی که موجود است و موصوف به جسم است، مرکّب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یزدی، مهدی حائری، کاوش‌های عقل نظری،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تهافت صدر و ذیل این کلام و همچنین تهافت آن با کلام پیشین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اگر طبیعت را لابه شرط در نظر بگیریم، چگونه می‌توان گفت که به همین صورت لابه شیئی، قابل تطبیق بر افراد است؛ در حالی که خود ایشان در کلام پیشین مؤکّداً بیان نموده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الحقیقة به علّت صرافتی که دارد، ممکن نیست بر خود افراد سرایت و تطبیق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چه گفته شد، وجه ناتمامی اشکال نخست ایشان نیز روشن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برای تحکیم اثبات تمامیت سخن حکیم متألّه سبزواری رحمه الله و عدم ورود خلل به دلائل وجود ذهنی، دو وجه دیگر نیز بیان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 این که وی در متن اشکال، افراد و مصادیق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نموده و چه بسا ریشۀ تمام این اشکال به همین موضوع 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چنین تفسیری بی‌شک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مراد حاجی سبزواری رحمه الله هرگز این نیست که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وجود افراد حکایت کرده و مرآت وجود است؛ بلکه بنابر اصالت وجود، ماهیت چیزی جز حدّ الوجود نیست و مفاهیم ماهوی از حدود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وجود خارجی و چه ذهنی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می‌کنند، نه از خود وجود؛ منتهی ماهیت، تنها در صورتی متصف به اوصاف می‌گردد که موجود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آنچه به عنوان افراد مدّ نظر است، ماهیت آنهاست نه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 به لحاظ مصداقی نیز، عنوان کلّی، مرکّبی اتّحادی از ماهیت و وجود ذهنی است و افراد آن نیز اتّحادی از همین ماهیت به همراه سایر عوارض و تشخّصات با وجود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وجود امری تشکیکی است که مراتب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ذهنی و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دیگر حکایت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هم به لحاظ مفهومی و هم به لحاظ مصداقی عنوان کلّی می‌تواند حاکی از افراد خویش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بنابر قول به پذیرش تشکیک در ماهیات، ماهیت موجود به وجود ذهنی نیز حاکی از ماهیت خارجی 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 که کلّی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کلّی و طبیعت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چند ماهیت لابه شرط مقسمی است و هیچ گونه قیدی در آن لحاظ نمی‌گردد؛ امّا همین ماهیت لا به شرط، قابلیت اجتماع با هر قید و شرطی را 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در ذهن، با ماهیت مجرده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 به شرط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شده و متّصف به کلّیت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کلّی طبیعی در خارج نیز با ماهیت مخلوطه همراه شده و متّصف به جزئیت می‌گردد و معنای حکایت گری و مرآتیت کلّی طبیعی از افراد چیزی جز این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همانگونه که حضرت استاد دام ظله نیز متذکّر شدند، این مباحث بر اساس اصالت وجود چهرۀ دیگری می‌یابد و اساساً وجود ماهیت لا به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ماهیت مخلوطه تنها به عنوان یک اعتبار عقلی قابل پذیرش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بایستی توجّه داشت که اصولاً موجودیت ماهیت مقدّم بر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تصوّر هیچ ماهیتی بی‌آن که در ذهن موجود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وجود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صدرالمتألّهین رحمه الله در این خصوص به زیبایی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موجودیة الماهیة متقدمة علی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قطع النظر عن الوجود لا یکون هناک ماهیة أصلا و الوجود الذهنی و الخارجی مختلفان بالحقیقة فإذا تبدل الوجود بأن یصیر الموجود الخارجی موجودا فی الذهن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استبعاد أن یتبدل الماهیة أیضا فإذا وجد شیء فی الخارج کانت له ماهیة إما جوهر أو کم أو من مقولة أخری و إذا تبدل الوجود و وجد فی الذهن انقلبت ماهیته و صارت من مقولة الکیف و عند هذا اندفع الإشکالات إذ مدار الجمیع علی أن الموجود الذهنی باق علی حقیقته الخارجیة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شیرازی، صدرالمتألّهین، الحکمة المتعالیة فی الاسفار العقلیة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تعبیر ایشان از عنوان کلّی به ماهیت، هر چند در تجرید عقلی صحیح است، امّا در مقام حکایت گری نادرست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هنگام متّصف به وجود ذهنی می‌باشد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مطالبی که در پانویس پیشین گذشت، ایرادات مزبور بر امام خمینی قدس سره و حضرت استاد دام ظله نیز وارد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کلمات مرحوم امام قدس سره و نقد آنها در بخش سوّم خواهد آمد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یزدی، مهدی حائری، کاوش‌های عقل نظری،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خصوص این ایراد نظری ابراز ننموده و ظاهراً آن 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می‌رسد که این اشکال نیز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چند بیان ایشان متین و وزین است، امّا باز به جهت تطبیق وجود بر افراد دچار لغزش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آنچه موجب وجود پنداشتن فرد از سوی ایشان شده، این است که از نظر مصداقی، آنچه در خارج است همانا وجود می‌باشد و تغایر وجود و ماهیت، تغایر اعتباری است؛ چراکه ماهیت به حسب خارج اعتباری است، و مصداق حقیقی ندارد تا مغایرت حقیقی با مصداق وجود داشته باشد؛ برخلاف مفهوم ماهیت که یک مفهوم واقعی در ذهن است، و در کنار سایر مفاهیم، و مغایر با هریک از آنها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بایستی توجّه داشت که فرد یک کلّی، عبارت از چیزی است که آن کلی بر او منطبق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که کلّی، تنها در ذهن موجود است؛ در حقیقت بر شخصی منطبق می‌شود که کلّی از آن انتزاع شده است، یعنی بر صورت ذهنیه‌ای که برای شخص هست نه بر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این ماهیت</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یزدی، مهدی حائری، کاوش‌های عقل نظری،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حائری رحمه الله در این اشکال مطلبی بیان داشته و استدلال خود را بر اساس آن چیده که احدی از حکما و منطق دانان چنین دیدگاهی ندارد و آن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قضیه‌ای که موضوعش بالفعل در ذهن موجود است، قضیۀ حقیقی نیست و از جملۀ قضایای ذهنی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تعاریف حکما از قضیۀ ذهنیه گذشت، تمامی آنها در این امر متّفق هستند که قضیۀ ذهنیه، گزاره‌ای است که موضوع آن تنها در ذهن موجود باشد؛ یعنی وقوع آن در خارج یا محال 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یا محال عادی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واضح است که به صرف فعلی بودن موضوع قضیه در ذهن، هرگز بدان ذهنیه گفته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این کلام ایشان، از عدم دقّت در معنای نفس</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پذیرش اشکال فوق از سوی حضرت استاد دام ظله با وجود این که خود در صفحات پیشین، کلام سبزواری رحمه الله پیرامون تعریف قضایای ذهنی و حقیقی را به درستی تحلیل نموده و حتّی تفاوت نفس الامر مصطلح در منطق را با نفس الامر فلسفی گوشزد نموده است، خالی از توجیه به نظر می‌رسد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یزدی، مهدی حائری، کاوش‌های عقل نظری،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اشکال نیز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اولاً حکایت فی نفسه فعلی نیست، بلکه این ذهن انسان است که با حس و مشاهدۀ افراد خارجی و تطبیق عنوان کلّی بر آن، در محدودۀ خود بدان فعلیت می‌دهد و به دیگر سخن؛ حکایت‌گری طبیعت، در اثر عطف توجّه ذهن بدان امر فعلی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این که مرحوم امام رحمه الله و شهید مطهری رحمه الله و تابعان این دو از کلمات منطق دانان پیش از مرحوم سبزواری رحمه الله استظهار نموده اند که در نزد آنان قضیۀ خارجیه، قضیه‌ای است که در آن، حکم بر افراد موجود در خارج که در یکی از زمانهای 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حال و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دارند، بار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افراد موضوع در قضیۀ خارجیه، بایستی در یکی از سه زمان متحقّق باشند و ظرف تحقّق موضوع، همان احد ازمنة الثلاثه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زعم ایشان، حاجی سبزواری رحمه الله در قضایای خارجیه، ظرف تحقّق موضوع را تنها زمان حال حاضر می‌داند و معتقد است که تحقّق افراد موضوع در گذشته و آینده ملاک خارجی بودن قضیه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سخن وفق برداشتی که امام رحمه الله و شهید مطهری رحمه الله از کلام سبزواری رحمه الله در تعریف قضیۀ خارجیه نموده‌اند، وی در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من فی العسکر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افرادی را اراده کرده است که الان در خارج میان لشکر موجود بوده و همگی کشته شده اند و کاری به گذشته و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حداقل به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عبارت سبزواری رحمه الله دلالتی بر این مطلب ندارد، امّا ممکن است برداشت فوق از سوی امام رحمه الله و شهید مطهری رحمه الله، از دو مثالی که سبزواری رحمه الله برای قضیۀ خارجیه ذکر نموده است ناشی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اگر این مطلب متوجّه سبزواری رحمه الله باشد، متوجّه برخی حکمای پیش از وی مانند صدرالمتألّهین رحمه الله نیز می‌باشد و در هر صورت نمی‌توان حاجی رحمه الله را در این تعریف منفرد دانست و وی را به عدم درک مبانی تقسیم متّهم نمود و از این جهت حق با حضرت استاد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این که میان حکما در تعاریف قضایای حقیقیه و خارجیه اختلاف دیدگاه وجود دارد، حق با شهید مطهری رحمه الله بوده و سخن حضرت استاد در عدم وجود تفاوت ناتمام به نظر می‌رسد که در زیر تحقیق بحث ارائه می‌گردد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این جا سخنی از چگونگی توجیه عبارت بوعلی رحمه الله به میان نیاورده است؛ امّا به نظر می‌رسد که توجیه مدّ نظر ایشان این باشد که بوعلی رحمه الله تمامی قضایا را حقیقیه می‌داند؛ از همین رو معتقد است که حکم در تمام قضایا روی ذات و طبیعت موضوع با قطع نظر از وجود افراد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بسا اگر شیخ الرئیس رحمه الله نیز تقسیم قضایا به حقیقیه و خارجیه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مورد پذیرش برخی متاخرین پس از وی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و قضایای خارجیه را به عنوان قسیم قضایای حقیقیه در نظر گرفته بود، چنین تعریفی را از قضایای حقیقیه ارائه نمی‌داد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عبارت شهید مطهری رحمه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قضیۀ حقیقیه‌ای که بوعلی گفته است، بعدها در کلمات حاجی سبزواری ارزش خودش را از دست داده است، یعنی حاجی این را درک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عباراتی که از حاجی سبزواری رحمه الله و پیشینیان وی نقل شد، در این جهت حقیقتاً حق با حضرت استاد دام ظله بوده و از کلمات محقق سبزواری رحمه الله برداشتی که امثال شهید مطهری رحمه الله نموده‌اند، استفاده نمی‌شود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معاصرین در این خصوص اظهار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عالمی در علم خویش دارای ابزاری است که از آن استفاده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محقق نائینی رحمه الله غالبا از طریق قضایای حقیقیه و قضایای خارجیه استفاده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ضیاء عراقی رحمه الله هم بر قضیۀ مشروطه و قضیۀ حینیه است و بسیاری از مشکلات را از این طریق حل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شیخ عبدالکریم حائری رحمه الله نیز بنا بر نقل امام رحمه الله، بر اطلاق ماده تکیه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درس خارج اصول، به تاریخ </w:t>
      </w:r>
      <w:r>
        <w:rPr>
          <w:rFonts w:eastAsia="IRNazanin" w:cs="IRNazanin"/>
          <w:b w:val="false"/>
          <w:bCs w:val="false"/>
          <w:i w:val="false"/>
          <w:iCs w:val="false"/>
          <w:color w:val="333333"/>
          <w:sz w:val="20"/>
          <w:szCs w:val="20"/>
        </w:rPr>
        <w:t>92/2/8</w:t>
      </w:r>
      <w:r>
        <w:rPr>
          <w:rFonts w:ascii="IRNazanin" w:hAnsi="IRNazanin" w:eastAsia="IRNazanin"/>
          <w:b w:val="false"/>
          <w:b w:val="false"/>
          <w:bCs w:val="false"/>
          <w:i w:val="false"/>
          <w:i w:val="false"/>
          <w:iCs w:val="false"/>
          <w:color w:val="333333"/>
          <w:sz w:val="20"/>
          <w:sz w:val="20"/>
          <w:szCs w:val="20"/>
          <w:rtl w:val="true"/>
        </w:rPr>
        <w:t>، مندرج در سایت مدرسۀ فقاهت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http://www.eshi ir</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eqh/ chive/text/sobh i/osool</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همانگونه که در بخش نخست گذشت، چنین تقسیم‌بندی رباعی در کلمات منطقیون و فلاسفه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دو مقرّر دیگر درس اصول نائینی رحمه الله،، یعنی محقق خوئی رحمه الله، و محقّق نجم آبادی رحمه الله،، تقسیم مزبور را بر سه قسم طبیعیه، خارجیه و حقیقیه ضبط نموده اند و از قسم دیگر، یعنی قضیۀ عقلیه در کتاب ایشان خبری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محمد حسین،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نجم آبادی، ابوالفضل،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نظر می‌رسد که مقرّر محترم رحمه الله، در اینجا، در تطبیق محاضرات محقّق نائینی رحمه الله، و یا میان گونه‌های تقسیم قضایا دچار خلط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نائینی رحمه الله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قضیۀ خارجیه را چنین تبیین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 الخارجیة و هی ما حکم فیها علی نفس الافراد الخارجیة ابتداء من دون توسط عنوان فی ذلک بل ربما لا یکون بینها جامع ینطبق علیها کما إذا قال المولی أکرم هؤلاء فأشار بذلک إلی عالم و هاشمی و عادل و علی تقدیر وجود عنوان جامع بینها فانما هو من باب الاتفاق لا من جهة دخله فی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محمدحسین،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قضیه خارجیه قضیه‌ای است که حکم در آن بر نفس افراد خارجیه مستقیما و ابتدائا بار می‌شود؛ بدون اینکه عنوانی در این مسئله واسطه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موضوع قضایای خارجیه، خود افراد و مصادیق هستند و عنوان جامعی بین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عنوان مشترکی وجود داشته باشد که جامع بین این افراد و منطبق بر مصادیق باشد، اتفاقی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عدم وجود عنوان جامع، از نظر مدخلیت در حکم و تاثیر در حکم است؛ نه اینکه اصلاً نمی‌تواند وجود داشته 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همانگونه که در بخش نخست گذشت، لازمۀ صدق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یک جمله این است که جملۀ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در منطق، جملات انشائیه هرگز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متصف نمی‌گردند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تعریف محقق نائینی رحمه الله از قضیه، تعریف اصولی آن می‌باشد که با تعریف منطقی آن تفاوت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نخست همین کتاب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تعریف قضیۀ حقیقیه از دیدگاه نائینی رحمه الله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 الحقیقیة و هی ما حکم فیها علی الطبیعة الساریة إلی ما فی الخارج کقضیة الإنسان ضاحک و الخمر حرام فمتی فرض شیء صدق علیه انه إنسان أو خمر فهو محکوم علیه بأنه ضاحک أو حرام و الافراد فی مثل هذه القضیة لا تکون محکومة بالحکم ابتداء و انما یشملها الحکم باعتبار صدق الطبیعة المأخوذة فی الموضوع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قضیه حقیقیه قضیه ای است که حکم در آن بر طبیعت ساری به افراد خارجی بار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موضوع این قضایا؛ طبیعت به عنوان مرآۀ افراد و مصادیق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الانسان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در این قضایا، ابتدائا محکوم به حکمی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موضوع افراد و مصادیق نیست بلکه عنوان و طبیعت است و حکم به اعتبار اینکه طبیعت و عنوان در موضوع اخذ شده شامل افراد و مصادیق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قضیه حقیقیه، افراد مستقیما موضوع واقع نمی‌شوند، بلکه آنچه مستقیما موضوع واقع شده، طبیعتی است که مرآة برای افراد و مصادیق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حکم قهرا شامل افراد نیز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تفاوت این تعریف با تعریفی که در متن آمده، استفاده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 ساریه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نظر می‌رسد تعبیر دقیق تری باشد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 به نقل محقق خوئی رحمه الله در اجود التقریرات، و مرحوم نجم آبادی رحمه الله در الاصول، محقق</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قضیۀ طلبیه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جملۀ انشائی و یا جملۀ خبری است که معنای انشائی در آن خوابیده 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تقریرات بر جای مانده از ایشان، پس از ذکر تعاریف مرحوم نائینی رحمه الله از دو قضیه، در ادامه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من معنی القضیة الحقیقیة و الخارجیة غیر ما هو المصطلح علیه عند أهل الفنّ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تنقیح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رحمه الله در این خصوص افاده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جمیع المجعولات الشرعیّة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تکلیفیّة أو وضعیّة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القضایا الحقیقیّة، لا من قبیل القضایا الخارجیّة الشخصیّة، غیر سدید، فإنّ کثیراً من الأحکام الوضعیّة مجعولة بنحو القضایا الشخصیّة، مثل جعل مکان خاصّ عرفات و مشْعراً و مکان خاصّ حرماً و الکعبة بیت اللَّه تعالی و الصفا و المروة من شعائر اللَّه، فإنّ هذه کلّها من الامور المجعولة الاعتباریّة لا التکوینیّة، بل یمکن أن یکون بعض الأحکام التکلیفیّة من هذا القبیل، مثل وجوب صلاة اللیل و الشفع و الوتر علی نبیّنا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تنقیح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ایراد امام رحمه الله، به اختلاف مبنای وی با نائینی رحمه الله در تقسیم مطلق حکم و تعریف حکم وضعی بر می‌گردد و اشکالی مبنایی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که نائینی رحمه الله، ماهیات مخترعه شرعی را از مقولۀ حکم ندانسته و آن را قسم سوّمی در کنار دو قسیم دیگر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احکام تکلیفی و وضعی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الماهیات الجعلیة لا تکون من الأحکام الوضعیّة کما انه لیس منها إعطاء الولایة و القضاوة لشخص خاص فی زمان الحضور إذ الجعل فیه لیس بنحو القضیة الحقیقیة کما هو ظاهر فیکون الحکم الوضعی عبارة عن کل مجعول تشریعی بنحو القضیة الحقیقیة غیر الأحکام الخمسة التکلیفیة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أجود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امام خمینی رحمه الله مطلق حکم را تنها به دو قسم تکلیفی و وضعی تقسیم نموده و تمامی ماهیات شرعی را جزو احکام وضعی برشمرده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المجعولات الشرعیّة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التکلیفیّة، و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نعنی بالأوّل المجعولَ الذی یتضمّن بعثاً أو زجراً، و بالثانی ما لا یتضمّن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مجعول شرعیّ اعتبره الشارع سوی الأحکام التکلیفیّة الخمسة، من الأحکام الوضعیّة؛ حتی الولایة و النبوّة و منصب القضاء و النیاب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تنقیح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در هر صورت ایراد امام رحمه الله بر نائینی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که وی تمامی احکام شرعی را بلا استثنا از سنخ قضایای حقیقیه دانسته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استاد در اینجا بین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قلم شریف خود امام رحمه الله بوده،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تقریرات درس ایشان توسط آیت‌الله جعفر سبحانی می‌باشد، مقایسه نموده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گاه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اختلافی در کیفیت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مشاهده می‌شود که سبک نگارش سطری از کتاب با چند سطر بعد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شد، دیدم برخی از عباراتی که در تهذیب الاصول آمده بود، عین عبارات مناهج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پیگیری دریافتم؛ موقعی که امام رحمه الله درس می‌فرمودند و مقرر محترم تقریرات امام را می‌نوشتند و خدمت ایشان می‌بردند، گاهی اوقات امام رحمه الله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این چند سطر را بردار و همین که خود من نوشتم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زمان ظاهراً بنا نداشتند مناهج را چاپ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این قسمت، متن عبارات دو کتاب یکی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کلام امام رحمه الله در حقیقت تعریضی به محقق نائینی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از نظر وی، نائینی رحمه الله مقسم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چنین کلامی از حکیم منطق دان و فیلسوف عظیم الشأنی همچون امام خمینی رحمه الله جای تعجّب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در اینجا دقیقاً همان دیدگاهی را ارائه داده که شیخ الرئیس بوعلی سینا رحمه الله در شفا، آن</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مدخول ادات عموم و اینکه آیا شمول حکم به تمام افراد مدخول ادات عموم، نیازمند اطلاق و جریان قرینه حکمت در مدخول است یا خیر؛ دو نظریه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ادات عموم برای استیعاب و استغراق همه افرادِ مراد از مدخول است و مراد از مدخول با جریان مقدمات حکمت محدوده اش مشخص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در مبنای مرحوم امام، به معنای لغویت ادات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ادات، برای 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یصلح المدخول للانطباق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طبیعت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عموم از اضافۀ ادات به مدخول آن فهمیده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امام رحمه الله این نظر را اختیار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جواهر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در هر صورت، ادات عموم برای شمول و سریان و برای تمام افراد وضع شده اند و مدخول ادات عموم، مانند مطلق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کلام امام رحمه الله در این قسمت صحیح به نظر نمی‌رسد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امام رحمه الله در برخی آثار اصولی دیگرش اذعان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الحکم فی کلتا القضیتین لم یتعلّق علی الطبیعة، بل تعلّق علی الأفراد بالعنوان الإجمالی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جواهر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ملاحظه می شود، کلمات وی در مواضع گوناگون، مختلف و مبتلا به اضطراب بوده و مراد وی روشن نیست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در اینجا متذکر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مطلب در اصول امام قدس سره من البدو الی الختم وجود دارد که طبیعت فقط برای خود طبیعت وضع شده، انسان برای همان ماهیت انسان وضع شده است و کاری به وجود و عدم افراد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برای خودش من حیث هی هی وضع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 من حیث هی هی لیست إلّا هی؛ لاموجودة ولا معدومة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اصول نجف و فحولی مثل مرحوم نائینی قدس سره، که در اصول ایشان روی این معنا که طبیعت مرآت برای افراد و حاکی از افراد است، آثار را بار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اصولیون نجف از جمله نائینی قدس سره، همان دیدگاهی است که قاطبۀ حکما در خصوص طبیعت موضوع در قضایای کلّی دارند که شرح آن در پانویس بعدی آمده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امام قدس سره در سایر آثار خویش نیز، مرآتیت طبیعت برای افراد را در قضایای حقیقیه انکار نموده و اذعان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النظر فیما أفاد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أشرنا إلیه من استحالة أن تکون الطبیعة مرآة لما ینطبق علیه الأفراد بعد أن لم یکن فی الطبیعة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فی مقام ذاتها، و لا فی مقام وضعها، و لا کشفها و دلالتها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یدلّ علی الأفراد، و الحکم فی القضایا المسوّرة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سواء کانت إخباریةً أو إنشائیة، تعلّق علی کلّ مصداق من الطبیعة، لا مفصّلًا، بل بعنوان 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یتعلّق الحکم فی القضایا المسوّرة و نحوها علی نفس الطبیعة بلحاظ مرآتیتها لما تنطبق علیه فی الخارج، فلو</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قضیۀ حقیقیه را نیز چنین تعریف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تؤخذ بنحو تکون قابلة للانطباق علی الأفراد المحقّقة و المقدّرة؛ أی التی لم توجد بعدُ، فتکون القضیة حقیقیة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جواهر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مشهور منطق دانان و همچنین اصولیون از جمله مرحوم نائینی اعلی الله مقامه قائل به این مبنا هستند که کلی و طبیعی حاکی از افراد و مرآت برای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می‌رسد که امام خمینی اعلی الله مقامه با</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این خصوص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عدم امتناع کون العامّ مرآةً للخاصّ و وجهاً له دون الخاصّ للعامّ، غیر صحیح؛ لأنّ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أن یکون مرآةً للخاصّ بما أنّه خاصّ؛ لأنّ الخصوصیّات و إن اتّحذت مع العامّ وجوداً، لکن یخالفها عنواناً و ماهیّة، و لا یمکن أن یحکی عنوان إلاّ عمّا بحذائه، فالإنسان لا یحکی إلاّ عن حیثیّة الإنسانیّة، لا خصوصیّات الأفراد، فلا یکفی للوضع للأفراد تصوّر نفس عنوان العامّ الّذی ینحلّ الخاصّ و الفرد إلیه و إلی غیره، بل لا بد من لحاظ الخاصّ، و لا یعقل الوضع إلاّ مع تصوّر الطرفین و لو بالإجمال، فلو تقوّم الوضع بمرآتیّة العنوان للموضوع له کان عموم الوضع و خصوص الموضوع له کالعکس محالاً، و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کلاهما ممکنین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العدم لیس بشیء بل باطل محض، فلا یمکن أن یکون دخیلا فی تحقّق شیء أو متأثّرا من شیء، فما</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 نائینی طاب ثراه در تفسیر قضایای حقیقیه این است که ملاک در آن، ثبوت حکم لکل فردٍ من أفراد الطبیعه است، و این نمی‌شود مگر آن که تمام افراد تا روز قیامت را نازل منزله موجود قرار داد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این جا همسو با مرحوم امام قدس سره همان دیدگاهی را برگزیده که در پاورقی‌های پیشین، دلالت آن بر قضایای طبیعیه به جای حقیقیه اثبات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همان اشکال عیناً بر استاد گرانقدر دام ظله نیز وارد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این، حتّی اگر بپذیریم که قانون‌گزار در حین تقنین، به مقولۀ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نازل منزلۀ موجود قرار دادن معدومین، منیدی صورت نمی‌دهد، باز نمی‌توان گفت که حقیقتاً تنزیلی در 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عدم منید و عطف توجّه به چیزی، دلالتی بر عدم وجود 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هر گونه فکری دارای پنج مرحله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روبرو شدن با مجهول، شناسایی نوع مجهول،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از مجهول مطلوب به سوی معلومات،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در میان معلومات، و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از معلومات به سوی مجهول مطلوب و تبدیل نمودن آن به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محمّدرضا، المنطق،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روشن است که هیچ متفکّری در حین تفکّر، مراحل یاد شده را مورد توجّه و عطف نظر قرار نمی‌دهد، در حالی که ذهن به گونۀ خودکار تمام مراحل فوق را می‌پیماید؛ بی‌آن که منیدی به خود مراحل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آیا می‌توان گفت عدم توجّه به مراحل فکر دال بر این است که چنین مراحلی وجود ندارد؟ مسلماً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مانحن فیه نیز حتّی اگر قانون‌گزار نفس تنزیل را مدّ نظر نداشته و بدان التفاتی نداشته باشد، ذهن وی به گونۀ خودکار تنزیل مزبور را انجام داده و تمام افراد مقدّرالوجودِ مشمول قانون را نازل منزلۀ موجود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صرف عدم توجّه قانون گزار به تنزیل دلیل عدم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این مدعا نیز آن است که هرگاه از قانون گزار پرسیده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قانون را برای چه کسی وضع کرده‌ای؟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مسلماً پاسخ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تمام افرادی که مشمول آن هستند و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این خود محقّق نائینی رحمه الله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در گفتار بعدی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که تنزیل یادشده در ذات قضیۀ حقیقیه وجود دارد؛ نه این که متکلّم آن را در مقام انشاء تصوّر نماید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تفاوت در مواضع دیگری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مجمل 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الموضوع فی القضیّة الحقیقیّة حملیّة کانت أو شرطیّة، خبریّة کانت أو إنشائیّة، هو العنوان الکلّی الجامع بین ما ینطبق علیه من الأفراد، و فی القضیّة الخارجیّة یکون هو الشّخص الخارجی الجزئی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فی القضیّة الحقیقیّة کما عرفت مترتّب علی الخارج بتوسط العنوان، و امّا فی القضیّة الخارجیّة فالحکم فیها ابتداء مترتب علی الخارج بلا توسط عنوان، سواء کانت القضیّة جزئیّة أو کلیّة، فانّ الحکم فی القضیّة الخارجیّة الکلیّة أیضا انّما یکون مترتبا علی الأفراد الخارجیّة ابتداء، من دون ان یکون هناک بین الأفراد جامع اقتضی ترتب الحکم علیها بذلک الجامع، کما فی القضیّة الحقیقیّة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مصبّ حکم در قضایای خارجیه، ذوات است؛ نه عنوانی که شامل افراد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موضوع حکم در قضایای حقیقیه، عنوان و طبیعت است که بر افراد منطبق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حکم، ابتدا برعنوان مترتب شده و پس از آن بر افراد تعلق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هم در قضیه حقیقیه و هم در قضیۀ خارجیه، عموم قابل تصوّر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با این تفاوت که عموم در قضایای خارجیه، عموم افرادی است؛ اما در قضایای حقیقیه عموم عنوانی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تفاوت هشتم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در قضایای خارجیه، تخصیص افرادی است ولی در قضایای حقیقیه، تخصیص عنوانی می‌باشد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قدس سره تفاوت اول نائینی قدس سره را مخدوش دانسته و در رد آن چنین اظهار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أفاده فی الفرق بین القضیة الحقیقیة و الخارجیة، فغیر سدید، و لعلّه سبق منّا غیر مرّة،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الحکم فی کلتا القضیّتین لم یتعلّق علی الطبیعة، بل تعلّق علی الأفراد بالعنوان الإجمالی، و لا فرق بین القضیتین فی ذلک أصلاً، و الفرق بینهما إنّما هو من جهة أنّ الطبیعة المطلقة أو المقیّدة المأخوذة تلو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تؤخذ بنحو لا تکون قابلة للانطباق إلّا علی الأفراد الموجودة فی الخارج فی هذا الزمان، أو الزمان السابق، أو مجموعهما، فحینئذٍ تکون القضیة خارجیة، 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تؤخذ بنحو تکون قابلة للانطباق علی الأفراد المحقّقة و المقدّرة؛ أی التی لم توجد بعدُ، فتکون القضیة حقیقیة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القضیة الحقیقیة و القضیة الخارجیة، مشترکتان من حیث تعلّق الحکم علی العنوان الإجمالی المضاف إلی الطبیعة، و الفرق إنّما هو فی أنّ العنوان المأخوذ فی الخارجیة، مقصور علی نحو ینطبق علی خصوص الأفراد المحقّقة فعلًا، أو فی الزمان السابق، أو مجموعهما، و العنوان المأخوذ فی الحقیقیة علی نحو ینطبق علیهما و ما سیوجد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المقسم للخارجیة و الحقیقیة و الذهنیة إنّما هو الکلّیة،</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امام قدس سره صحت تفاوت مزبور را نیز مورد مناقشه قرار داده اظهار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فرق بین الحقیقیّة و الخارجیّة؛ فی أنّ الحکم فی کلّ واحدة منهما متعلّق بعنوان حاکٍ عن الأفراد، لا بنفس الأفراد، غایة الأمر أنّه إن قُیِّد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المتعلَّق للحکم فی القضیّة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یوجب تضییقَ دائرة الأفراد المحکیّة به، و حصرَها بالأفراد الموجودة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فالحکم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بالعنوان، لا بالأفراد و أشخاصها، و حینئذٍ فلا مانع من وقوع القضیّة الخارجیّة کُبری لصُغری؛ لأنّها 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تنقیح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ما أفاده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النتیجة فی القضیة الحقیقیة موقوفة ثبوتاً و إثباتاً علی الکبری، و لذا تقع الحقیقیة کبری القیاس، دون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مستقیم؛ لأنّه لا معنی لعلّیة الکبری للنتیجة ثبوتاً؛ لوضوح أنّه لا یعقل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لحرمة خمرة بخصوصها، و هی معلولها، بل کلّ الخمور مندرجة فیها، فلا یکون الحکم المتعلّق بالکلّ المضاف، علّة لتعلّق الحکم بالفرد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سلّمت العلّیة لذلک، و لکن لیست العلّیة الثبوتیة منشأً لوقوعها کبری القیاس، بل التی تناط به هو علّیتها فی مرحلة الإثبات، فإنّه لو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فی الدار یجب إکرامه، و علم بوجوده فیها، فمجرّد ذلک یکفی لاستنتاج النتیجة بلا إشکال، و قد اعترف قدس سره بتوقّف النتیجة فی الخارجیة علی الکبری إثباتاً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ذکرنا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بناءه علی ما ذکره غیر وثیق؛ لما أشرنا من صلاحیة کلّ من الحقیقیة و الخارجیة لوقوعهما کبری القیاس؛ بداهة أنّه کما یصحّ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خَمْرة، و کلّ 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فیستنتج حرمة الخمر هذه، فکذلک یصحّ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فی العسکر، و کلّ من فی العسکر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یستنتج منه قتل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عدم اعتبار القضیة الخارجیة فی العلوم المتعارفة، فهو لأجل أنّ العلوم المتعارفة بابها باب الحقائق والواقعیات غالباً، فلایمکن الاستنتاج منها إلّا بإلقاء القضایا بنحو القضیة الحقیقیة، و لذا لا یفید</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راههای دیگر عبارت است از قرآن، سنت، عقل و اجماع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انّ العلم بکلیّة الکبری فی القضایا الحقیقیّة لا یتوقّف علی العلم بالنتیجة، بل یتوقف علی مباد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عقل، أو کتاب، أو سنّة، أو 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شبهه دوری بودن شکل اول از پیشینه ای بس کهن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نگاران علم منطق طرح آن را برای نخستین بار به سکستوس امپریکوس فیلسوف، پزشک وستاره شناس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 دوم و سوم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ماکوولسکی، تاریخ منطق،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درتاریخ منطق اسلامی نیز انتساب آن به ابوسعید ابو الخیرصوفی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شیخ عبدالله، الرساله المحیطه بتشکیکات فی القواعد المنطقیه،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که پاسخ محقق نائینی رحمه الله به شبهۀ مزبور، هیچ گونه سابقۀ تاریخی نداشته و توسط خود وی ابداع و مطرح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 گونه پاسخ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منحصر به فرد وی از قضایای خارجیه و انحصار آن در قضایای شخصیه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محقق سبزواری رحمه الله نیز که گفته می‌شود به احتمال زیاد الهام بخش تعاریف مزبور برای نائینی رحمه الله بوده، هرگز از چنین پاسخی در برابر شبهه دور در شکل اول قیاس بهره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سبزواری رحمه الله همان پاسخی را برگزیده است که سالها پیش‌تر، قطب الدین رازی رحمه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مطالع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دست یازیده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قطب‌الدین، لوامع الاسرار فی شرح مطالع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علمی شرایط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علم آمر به وجود شرایط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خوئی رحمه الله این مطلب را در حاشیۀ کتاب اجود التقریرات، به عنوان تفاوتی مستقل چنین ذکر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کانت القضیة المتکفلة بإثبات الحکم للعام من القضایا الحقیقیة التی یکون تطبیق الموضوع</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تفاوت سوم در برخی تعابیر دیگر نائینی رحمه الله چنین تبیین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العلم انّما یکون له دخل فی القضیّة الخارجیّة دون القضیّة الحقیقیّة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حرکة إرادة الفاعل نحو الفعل، أو الآمر نحو الأمر انّما یکون لمکان علم الفاعل و الآمر بما یترتّب علی فعله و امره، و ما یعتبر فیه من القیود و الشّرائط، و لیس لوجود تلک القیود دخل فی الإرادة، بل الّذی یکون له دخل فیها هو العلم بتحقّقها، مثلا لو کان لعلم زید دخل فی إکرامه، فمتی کان الشّخص عالما بأنّ زیدا عالم یقدم علی إکرامه مباشرة أو یأمر بإکرامه، سواء کان زید فی الواقع عالما أو لم یکن، و ان لم یکن الشّخص عالما بعلم زید لا یباشر إکرامه و لا یأمر به و ان کان فی الواقع عالما، فدخل العلم فی وجوب إکرام زید یلحق بالعلل الفائتة الّتی قد عرفت انّها انّما تؤثّر بوجودها العلمی لا بوجودها الواقعی، و هکذا الحال فی سائر الأمور الخارجیّة، مثلا العلم بوجود الأسد فی الطّریق یوجب الفرار لا نفس وجود الأسد واقعا، و کذا العلم بوجود الماء فی الطریق یوجب الطلب لا نفس الماء، و هکذا جمیع القضایا الشّخصیّة حملیّة کانت أو إنشائیّة المدار فیها انّما یکون علی العلم بوجود ما یعتبر فی ثبوت المحمول، لا علی نفس الثّبوت الواقعی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بخلاف القضایا الحقیقیّة، فانّه لا دخل للعلم فیها أصلا، لمکان انّ الموضوع فیها انّما هو العنوان الکلّی الجامع لما یعتبر فیه من القیود و الشرائط، و المحمول فیها انما هو مترتب علی ذلک العنوان الجامع، و لا دخل لعلم الآمر بتحقق تلک القیود و عدم تحقّقها، بل المدار علی تحقّقها العینی الخارجیّ، مثلا الموضوع فی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علی النّاس حجّ البیت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المستطیع، فان کان زید مستطیعا یجب علیه الحجّ و یترتّب علیه المحمول، و لو فرض انّ الآمر لم یعلم باستطاعة زید بل علم عدم استطاعته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یکن مستطیعا لا یجب علیه الحجّ و لو فرض انّ الآمر علم بکونه مستطیعا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فالقضیّة الخارجیّة انّما تکون فی طریق النّقیض للقضیّة الحقیقیّة من حیث دخل العلم و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کلام نائینی رحمه الله در اینجا این است که در قضایای حقیقیه، ثبوت حکم مشروط به علم نیست؛ بلکه تابع وجود واقعی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قضایای خارجیه که حکم تابع وجود واقعی موضوع نیست؛ بلکه مشروط به علم آمر می‌باشد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امام 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نگارنده در آثار ایشان کند و کاو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مستقیماً متعرّض رد یا قبول تفاوت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نشده است؛ اما به نظر می‌رسد که وفق مبنای امام 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تمامی قضایای خارجیه را نیز کلی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در قضایای حقیقیه و هم در قضایای خارجیه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احراز موضوع حکم و تطبیق موضوع بر افراد آن بر عهدۀ مکلّف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برخی آثار اصولی امام اعلی الله مقامه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الفرق بینهما إنّما هو فی أنّ الموضوع فی الحقیقیّة جُعِل بنحوٍ لا تنحصر أفراده فی الأفراد الموجودة بالفعل فقط، بل الأعمّ من الموجودة المحقّقة و المقدّرة؛ و أنّ المراد کلّما لو وجد فرد منه و لو بعد أزمنة کثیرة ینطبق علیه ذلک الموضوع، و یترتّب علیه الحکم،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حارّة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 لِلّهِ عَلَی النّاسِ حِجُّ الْبَیْتِ مَنِ اسْتَطاعَ إِلَیْهِ سَبِیلاً، فمتی تحقّق عنوان المستطیع إلی یوم القیامة، و وجد فرد منه، و صدق علیه عنوانه، یترتّب علیه وجوب الحجّ، فحیث إنّ الموضوع فیها کذلک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فی قوّة قضیّة شرطیّة، لا إنّها قضیّة شرطیّة حقیقة، بخلاف القضایا الخارجیّة، فإنّ الموضوع فیها عنوان لا ینطبق إلّا علی الأفراد الموجودة المحقّقة خارجاً بالفعل فقط،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مَن فی العسکر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تنقیح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نیز دلالت بر این دارد که به عقیده امام اعلی الله مقامه، احراز موضوع حکم و تطبیق موضوع بر افراد آن در هر صورت بر عهدۀ مکلّف می‌باشد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موضوع قضیه خارجیه اشخاص معین موجود در عالم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به عمرو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اکرم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که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هم انشاء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اکرام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فعلیت آن یکی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اینجا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محقّق نائینی قدس سره در این موضع قابل ستایش است که در قضایای حقیقیه قبل از آنکه موضوع بیاید، حکم هیچ نحوه وجودی ندارد وحتّی اسمش را حکم انشائی نیز نمی‌توان نهاد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همانگونه که گذشت، میان شیخ انصاری رحمه الله و مشهور اصولین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آیا احکام وضعیۀ، مجعولند یا منتزع از احکام تکلیفیۀ‌اند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رحمه الله منکر جعل کلیۀ احکام وضعی است؛ اما سایرین قائل به تفصیل شده و در اینکه بعضی از احکام وضعیه مثل طهارت و نجاست و عزیمت و رخصت، مجعول باشند یا خیر بحث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اکثر ایشان در اینکه سببیت و ملازمه مجعول نیست، اتّفاق نظر دارند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اینکه سبب برای حکم شارع عبارت است از مصلحتی که در فعل و موضوع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خود حکم مسبب از این سبب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فرض کنیم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ضرب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که سبب جعل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نزاع در این است که آیا مجعول شرعی واقعا همین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اینکه مجعول شرعی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ضرب برای وجوب اکرام؟ این نزاع در جای خود معروف است و هر کدام از اصولیون یکی از این دو را برگزیده‌اند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نائینی رحمه الله سپس به پرسش مزبور اینگونه پاسخ می‌دهد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الحقّ هو الأوّل، و الثّانی غیر معقول، علی ما أوضحناه فی باب الأحکام الوضعیّة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فی المقام مجرّد بیان انّ النّزاع انّما یتأتّی فیما إذا کان جعل الأحکام علی نحو القضایا الحقیقیّة، و لا یتصوّر النّزاع فی القضایا الخارجیّة لانتفاء الموضوع فیها بالمعنی المتقدّم، أی بمعنی أخذ عنوان الموضوع منظرة و مرآة لأفراد المقدّر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جهات ثلث تمتاز بها القضیّة الحقیقیّة عن القضیّة الخارجیّة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حق این است که مجعول، همان حکم شرعی است و قائل شدن به مجعولیت سببیت، خردمندانه نیست که در جای خود در باب احکام وضعیه، این مطلب را توضیح داده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در این مقام، تنها بیان این مطلب است که نزاع مزبور تنها در صورت حقیقیه بودن احکام شرعی قابل طرح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اینجا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همچنین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صدیقی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 از این است که داعی وی را صدیق یا دشمن بداند یا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ممکن است که داعی، کسی را دشمن بداند ولی بحسب الواقع صدیق داعی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چنین شخصی نیز می‌تواند وارد منزل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تفاوت مزبور در کتاب اجود التقریرات به این صورت مضبوط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فاعلم ان الکلام یقع تارة فی القضایا الخارجیة التی حکم فیها علی اشخاص مخصوصین و أخری فی القضایا الحقیقیة التی حکم فیها علی الموضوعات المقدر وجودها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القضایا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فالحق فیها ان یقال باختصاص الخطاب بالمشافهین فان خطاب الغائب فضلا عن المعدوم یحتاج إلی تنزیل و عنایة و ظهور الخطاب فی انه بلا عنایة یدفع احتمالها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القضایا الحقیقیة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محل الکلام فالصحیح فیها هو القول بعموم الخطاب للمعدوم و الغائب و الحاضر علی نهج واحد فکما ان الحکم فی القضایا الحقیقیة بحسب مقام الثبوت یعم الغائبین و المعدومین کذلک الخطاب فی مقام الإثبات یعمهما أیضاً ضرورة ان توجیه الخطاب إلی الغائب أو المعدوم لا یحتاج إلی أزید من تنزیلهما منزلة الموجود و هذا التنزیل انما هو مقوم کون القضیة حقیقیة لا انه امر زائد علیه لیکون مدفوعاً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حصل عبارت فوق این است که برای شمول قضیۀ خارجیه نسبت به غایبین و معدومین،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و هم قرینه‌ای که دالّ بر تنزیل باشد؛ اما در قضیۀ حقیقیه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نیاز به عنوان زائد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در ذات قضیه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عبارت فوق بهتر و مناسب تر از بیان فوائد الاصول می‌باشد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امام اعلی الله مقامه در جای دیگر پیرامون این نظر خویش چنین ابراز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ذکرنا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وقع فی التقریرات المنسوبة إلی المحقّق النائینی من تفسیر القضیّة الحقیقیة بما إذا لوحظ الأفراد المعدومة بمنزلة الأفراد الموجودة تنزیلًا للمعدوم منزلة الموجود ثمّ جعلها موضوعاً للحکم، ممّا لا یرتبط بمعنی القضیّة الحقیقیّة المذکورة فی فنّها، بل الوجدان أیضاً یأبی عن ذلک؛ لأنّا لا نری فی أنفسنا حین إلقاء هذا النحو من القضایا فرض المعدومین بمنزلة الموجودین، و تنزیلهم منزلتهم،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معتمد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امام اعلی الله مقامه به شدت منکر انحلال بوده و در نظریۀ خطاب قانونی خویش بر آن است که حکم بر طبیعت است و طبیعت از آن لحاظ که طبیعت است، نه از جهت ذات و نه از جهت وضع و نه از جهت کشف و حکایت، دلالت بر افراد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خطاب، ذات طبیعت، بدون لحاظ وحدت و کثرت، لحاظ می‌شود و دلالت بر افراد کثیر از امر دیگری چون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تکلیف منحل به افراد می‌شود، نه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جواهر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کلمات امام طاب ثراه در این زمینه و نقدهای وارد به آن در پاورقی‌های صفحات آتی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نظریۀ خطابات انحلالی نائینی طاب ثراه و اتباع وی مانند مرحوم خوئی طاب ثراه بر آن است که طبیعت، مرآت افراد است و حکم بر طبیعت، از آن جهت که مرآت افراد است، منحل به خطابات شخصی کثیره به شمار افراد مقدر است و تکلیف از همین جهت منحل به افراد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نظریه، عدم انحلال خطاب، به معنای عام مجموعی بودن آن است، ولی عام مجموعی در موضوع خطاب ممکن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محقق خوئی طاب ثراه در این زمینه اظهار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العموم ینقسم إلی استغراقی و مجموعی و بدلی، فالحکم فی الأول و ان کان واحداً فی مقام الإنشاء و الإبراز الا انه فی مقام الثبوت و الواقع متعدد بعدد أفراد العام، ففی مثل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کل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الحکم فی مقام الإنشاء واحداً الا انه بحسب الواقع ینحل بانحلال أفراد موضوعه فیکون فی قوة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زید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بکر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فیثبت لکل فرد حکم مستقل غیر مربوط بالحکم الثابت 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الثانی واحد فی مقامی الإثبات و الثبوت باعتبار ان المتکلم قد جعل المجموع من حیث المجموع موضوعاً واحداً بحیث یکون کل فرد جزء الموضوع لا تمامه و فی الثالث أیضا کذلک حیث ان الحکم فیه تعلق بصرف وجود الطبیعة الساریة إلی جمیع أفرادها کقولنا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أی رجل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ان صرف الوجود غیر قابل للتعدد، و علیه فلا محالة یکون الحکم المتعلق به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خوئی، سید ابو القاسم، محاضرات فی أصول الفقه،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که کلمات محقّق خوئی رحمه الله در کمال متانت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این دیدگاه در صفحات آتی خواهد آمد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این ادعا که افراد غائب و معدوم در خطابات شرعی، به منزلۀ موجود و حاضر فرض شده اند، نیاز به دلیل دارد؛ حال آن که چنین دلیلی در این جا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مراد از اشکال مذکور، ادعای بلادلیل بودن فرض تنزیل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این ایراد را وارد دانسته و از این رو به کلّی از انگارۀ تنزیل روی گردانده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راه رهایی از اشکال یاد شده را پذیرش مبنای خویش در قول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 خطابات شرعی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معتقد است که در خطابی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چند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 طول زمان زاد و ولد داشته باشد و تمام افراد خود را دربر گیرد؛ امّا خطاب، فقط شامل افراد موجود در زمان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هیچ یک از خطابات قرآن لفظی نیستند؛ بلکه از قبیل خطابات تحریری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خطاباتی که نگارش شده است و هر کس که به متن آن دسترسی داشته باشد مخاطب آن به شمار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سپس فراتر رفته اظهار می‌دارد که ممکن است در قرآن اصلاً خطابی در کار نباشد؛ زیرا گوش پیامبر خطابی را نمی‌شنید؛ بلکه آیات قرآن در لوح قلب آن حضرت نقش می‌بست و ایشان، قرآن را در قلب خویش مشاهده می‌کرد؛ همچنان که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الْأَمِینُ عَلی قَلْبِکَ لِتَکُونَ مِنَ الْمُنْذِرِینَ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ایشان در تهذیب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نشکّ فی أنّ خطابات اللَّه سبحانه و تعالی النازلة إلی رسوله لم تکن متوجّهة إلی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إلی الحاضرین فی مجلس الوحی و لا الغائبین عنه، و لا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کمخاطبة بعضنا بعضاً؛ ضرورة أنّ الوحی بنصّ الذکر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قوله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الْأَمِینُ عَلی قَلْبِکَ لِتَکُونَ مِنَ الْمُنْذِرِینَ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نزل علی شخص رسوله صلی الله علیه و آله و کلام اللَّه و خطاباته لم تکن مسموعة لأحد من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یمکن أن یقال بعدم وصول خطاب لفظی منه تعالی بلا واسطة إلی رسوله صلی الله علیه و آله غالباً أیضاً؛ لأنّ الظاهر من الآیات و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نزول الوحی کان بتوسّط أمین الوحی جبریل، و هو کان حاکیاً لتلک الخطابات منه سبحانه و تعالی إلی رسوله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هنا خطاب لفظی حقیقی؛ إذ النبی الأکرم صلی الله علیه و آله لم یکن طرف المخاطبة له تعالی، و لا المؤمنون المقتفون به، بل حال الحاضرین فی زمن النبی و مجلس الوحی کحال غیرهم؛ من حیث عدم توجّه خطاب لفظی من اللَّه سبحانه و تعالی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تأمّلت فی أنّ خطابات اللَّه و کلامه لم تکن مسموعة لأحد من الامّة، و أنّ الوحی کان بتوسّط أمینه بنحو الحکایة لرسوله صلی الله علیه و آله تعرف عدم خطاب لفظی من اللَّه؛ لا إلی نبیّه و لا إلی عباده، بل تلک الخطابات القرآنیة کسائر الأحکام الذی لم یصدر بألفاظ الخطاب من غیر فرق بینهما، و تکون أشبه بالخطابات الکتابیة، مثل قول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فاعلموا إخوانی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کون الخطاب الکتبی إلی کلّ من یراه أمراً متعارفاً، کما هو المعمول من أصحاب التألیف من الخطابات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خطابات القرآن کغیرها فی أنّها لیست خطابات حقیقیة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تهذیب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جواهر الأصول، کلمات ایشان با صراحت بیشتری مورد تقریر قرار گرفته و آمده</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بایستی توجّه داشت که مرحوم امام قدس سره، مسألۀ تنزیل را بنا بر فرض دیگران مطرح نموده است؛ نه این که خود چنین دیدگاهی داشته باشد؛ همچنان که در متن عبارات وی که از مناهج نقل شد،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کتاب تنقیح الأصول به صراحت مورد گوشزد قرار گرفته و صاحب قول به تنزیل در خطاب غائب و معدوم، شیخ اعظم انصاری قدس سره معرّفی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الإشکال فی الفرض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الخطاب المشتمل علی أحرف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الجواب عنه بالقضیّة الحقیقیّة لکن أجاب عنه الشیخ قدس سره بأنّه یمکن خطاب المعدوم بعد تنزیله منزلة الموجود، کما وقع نظیره فی الأشعار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قدس سره و إن أمکن فی نفسه و فی حدّ ذاته، لکن لا دلیل علی أنّ خطابات القرآن المجید کذلک، و الممکن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دلّ علیه الدلیل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گذشت که حضرت استاد دام ظله اصل مبنای امام خمینی قدس سره را مبنی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شیئیت 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خدشه قرار داده و قائل به تفصیل میان عدم مطلق و عدم مضاف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که بالاتر از این، حتّی عدم مطلق نیز با وقوع آن در موضوع قضیه، به حمل شایع، دارای حظّی از وجود می‌گردد و در ذهن وجود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 اساس وجود ذهنی مخیل از عدم مطلق، می‌توان از آن خبر داد و محمولاتی را برای آن اثبات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مقدار در تنزیل آن کافی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مبنا در حیطۀ فقه کاربردی ندارد؛ زیرا تمام معدومین مورد فرض در فقه و اصول، از نوع عدم مضاف می‌باشند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ایراد نیز به امام خمینی قدس سره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توجّه به عبارتی که در پاورقی صفحۀ پیشین از تنقیح الاصول ایشان نقل شد، وی امکان تنزیل و عدم استحالۀ آن در مورد غائبین را پذیرفته است؛ امّا معتقد است که دلیلی بر به کارگیری چنین تنزیلی از سوی خداوند در دست نمی‌باشد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امام قدس سره در حقیقت وفق مبنای ایشان در استحالۀ خطاب معدومین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ایشان اصل تقسیم قضایای شرعی به حقیقیه و خارجیه را نپذیرفته و خود تقسیم دیگری ارائه نموده است که طی آن احکام شرعی یا از سنخ خطابات قانونی می‌باشند و یا از سنخ</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با این که تقسیم قضایا به حقیقیه و خارجیه را پذیرفته و قضایای شرعی را غالباً از نوع حقیقیه می‌داند، امّا با این حال تنزیل موجود در ذات قضیۀ حقیقیه را که علاوه بر محقّق نائینی رحمه الله، قاطبۀ حکما و منطق دانان نیز پذیرفته اند و چه بسا از مقوّمات تعریف قضیۀ حقیقیه می‌باشد، به تبع امام خمینی رحمه الله نپذیرفته است و این دوگانگی، جای تعجّب دارد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گمیزه، معادل فارسی فانی و حل شده می‌باشد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که مخصّص از جهتی بر دو نوع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مخصّص به گونۀ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همۀ افراد مورد تخصیص را به عنوان واحد خارج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مثال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اکرم العلماء و لا تکرم الفساق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 از تخصیص، خاصّ به عام عنوان می‌دهد؛ یعنی لسان عام را از نظر حجیت؛ مرکّب از عنوان مندرج در عام و عدم عنوان مندرج در خاص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مثال فوق، عام در جایی حجّت است که فرد، هم عالم باشد و هم غیر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مخصّص به گونۀ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افراد مورد تخصیص را به عنوان واحد خارج نمی‌کند؛ بلکه تک تک بیرون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ارتد الناس بعد النّبی الاّ ثلاث او 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بنی امیة قاطبة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و بکر از شمول آن خارج گردند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 تفاوت مزبور در کتاب فوائد الاصول محقّق نائینی رحمه الله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العموم و الکلیّة کما تکون علی نهج القضیّة الحقیقیّة و علی نهج القضیة الخارجیّة، کذلک التخصیص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تخصیصا أنواعیّا، و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تخصیصا افرادیا، سواء کان التخصیص بالمتّصل أو بالمنفصل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التّخصیص الأنواعی یناسب ان یرد علی العموم المسوق بصورة القضیّة الحقیقیة، کما انّ التخصیص الأفرادی یناسب ان یرد علی العموم المسوق بصورة القضیّة الخارجیّة، بل القضیّة الخارجیّة لا تصلح إلّا للتّخصیص الأفرادی، لما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القضیّة الخارجیّة ما ورد الحکم فیها علی الأفراد، فالتّخصیص فیها انّما یکون تخصیصا افرادیا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چند نکتۀ فوق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تصریح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فرض انّ المخصّص سیق بصورة الأنواعی، کما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فی العسکر قتل إلّا من کان فی الجانب الشرقی، فالمراد به أیضا الأفرادی، فهو بمنزلة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زید و عمرو و بکر، کما انّ أصل القضیّة کانت بهذا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محقّق نائینی رحمه الله نیز محصول تفسیر مضیق وی از قضایای خارجیه بوده و قابل مناقشه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قضایای خارجیۀ دارای عنوان کلّی، تخصیص انواعی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و در احکام شرع نیز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جهاد با کفّار قریش، پیامبر اعلان عمومی جهاد می‌نمود، امّا ضعفا، مرضا و عناوینی از این دست را از عموم آن تخصیص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نمی‌توان به صورت کلّی، تمام تخصیص‌های عنوانی صورت گرفته در قضایای خارجیه را حمل بر افرادی نمود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نجم آبادی رحمه الله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مباحث الفاظ آن، تقریرات درس محقّق نائینی رحمه الله می‌باشد، همین قضیه به عنوان استثنا و مورد ویژۀ مدّ نظر نائینی رحمه الله ضبط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 قضیة واحدة فی الشرع فی مسألة الحدّ فی القصّة المعروفة فی من أقرّ أربع مرّات عند علی علیه السّلام بما یوجب الحدّ و مع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اللّه الحدّ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آبادی، ابوالفضل،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کتاب فوائد الأصول، خصائص پیامبر اکرم صلی الله علیه و آله به عنوان استثنای یاد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الأحکام الشرعیّة کلّها علی نهج القضایا الحقیقیّة، کان التخصیص الوارد فی الأحکام الشرعیّة کلّها من التخصیصات الأنواعیّة، إلّا ما کان من قبیل خصائص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از این قرار است که روزی امیر المؤمنین علیه السلام در میان جمعیتی از اصحاب خود نشسته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مردی نزد او آمد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مرتکب عمل زشت لواط شدم پس مرا پاک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لواط را در باره ام اجرا 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اعتنایی نکرد و به او فرمود که به منزلش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آن روز دوباره آمد، اما حضرت همین جواب را به او داد، بار سوم نیز حضرت همان جواب را داد، اما وقتی برای مرتبه چهارم آن مرد اعتراف نمود، حضرت او را نگه داشت و تصمیم گرفت حد لواط را در باره او اجرا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وی را مخیر کرد تا از میان گردن زدن، پرت نمودن از کوه با دست و پای بسته، و یا سوزاندن با آتش یکی را برگزیند و آن مرد سخت‌ترین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امام علیه السلام گودالی حفر نمود و به جمعیت حاضر دستور داد تا آتشی در گودال افروختند، سپس آن مرد در حالی که گریه می‌کرد وارد گودال شد به طوری که اطراف او شعله‌های آتش موج می‌زد، در این لحظه امیر علیه السلام و همه اصحابش به گریه افتادند، سپس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 برخیز و بیرون آی، به درستی که تو فرشتگان آسمان و زمین را به گریه انداختی، اکنون خداوند توبه تو را پذیرفته است، اما هرگز این عمل زشت را تکرار نکن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از امام صادق علیه السلام نقل شده و متن آن به صورت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یَعْقُوبَ عَنْ عَلِیِّ بْنِ إِبْرَاهِیمَ عَنْ أَبِیهِ عَنِ ابْنِ مَحْبُوبٍ عَنِ 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مَالِکِ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أَمِیرُ الْمُؤْمِنِینَ علیه السلام فِی مَلَإٍ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أَتَاهُ رَجُلٌ فَقَالَ یَا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أَوْقَبْتُ عَلَی غُلَامٍ فَطَهِّرْنِی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یَا هَذَا امْضِ إِلَی مَنْزِلِکَ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مِرَاراً هَاجَ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مِنْ غَدٍ عَادَ إِلَیْهِ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إِنِّی أَوْقَبْتُ عَلَی غُلَامٍ فَطَهِّرْنِی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اذْهَبْ إِلَی مَنْزِلِکَ لَعَلَّ مِرَاراً هَاجَ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فَعَلَ ذَلِکَ ثَلَاثاً بَعْدَ مَرَّتِهِ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فِی الرَّابِعَةِ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هَذَا إِنَّ رَسُولَ اللَّهِ صلی الله علیه و آله حَکَمَ فِی مِثْلِکَ بِثَلَاثَةِ 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فَاخْتَرْ أَیَّهُنَّ شِئْتَ قَالَ وَ مَا هُنَّ یَا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ضَرْبَةٌ بِالسَّیْفِ فِی عُنُقِکَ بَالِغَةً مَا 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إِهْدَابٌ مِنْ جَبَلٍ مَشْدُودَ الْیَدَیْنِ وَ الرِّجْلَیْنِ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إِحْرَاقٌ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 أَمِیرَ الْمُؤْمِنِینَ أَیُّهُنَّ أَشَدُّ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الْإِحْرَاقُ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فَإِنِّی قَدِ اخْتَرْتُهَا یَا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خُذْ لِذَلِکَ أُهْبَتَکَ فَقَالَ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فَصَلَّی رَکْعَتَیْنِ ثُمَّ جَلَسَ فِی تَشَهُّدِهِ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اللَّهُمَّ إِنِّی قَدْ أَتَیْتُ مِنَ الذَّنْبِ مَا قَدْ عَلِمْتَهُ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إِنِّی تَخَوَّفْتُ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إِلَی وَصِیِّ رَسُولِکَ وَ ابْنِ‌</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نائینی رحمه الله در فوائد الاصول، بر امکان وقوعی تخصیص افرادی قضیایای حقیقیه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تخصیص عنوانی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نموده و معتقد است که دو نوع تخصیص مزبور در قضیۀ حقیقیه، هر چند در صناعت لفظی یکسان نیستند؛ امّا در عمل تفاوتی نداشته و نتیجۀ هر دو هدم عموم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القضیة الحقیقیة تصلح لأن یرد علیها المخصص الأفرادی، کما تصلح لأن یرد علیها المخصص الأنواعی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إشکال فی انّ التخصیص الأنواعی انّما یهدم إطلاق مصبّ العموم و مدخوله، و امّا التخصیص الأفرادی فهو کذلک، أی یرد علی مصبّ العموم، أو انّه یرد علی نفس العموم و یوجب هدمه، و یکون التصرف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کلّ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النتیجة و ان کانت واحدة إلّا انّ الصناعة اللّفظیة تختلف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آیت‌الله شیخ حسین حلّی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استثنای مضبوط در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قضیۀ رفع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نپذیرفته و آن را از باب عفو دانسته است، امّا استثنای مذکور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مثال صحیحی برای مدّعای نائینی صلی الله علیه و آله بر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هذا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رفع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العفو لا التخصیص، نعم مثّل لذلک فی تحریرات المرحوم الشیخ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بخصائص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 حسین، أصول الفقه،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آیت‌الله سید احمد اردبیلی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مرحوم حلّی رحمه الله موافقت نموده و در این خصوص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بتخصیص بل انه عفو، ثم إنه لیس لنا حکم علی نحو القضایا الخارجیة فی الأحکام الشرعیة ثبوتا حتی یحتاج إلی کلّیة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اردبیلی، سید احمد، الذخر فی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رحمه الله این تفاوت را نیز زیر سوال برده تصریح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تمهّد لک أنّ الحکم فی کلتا القضیتین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الخارجیة و الحقیقیة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علی الأفراد بالعنوان الإجمالی لا الطبیعة، یظهر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جمیع التخصیصات الواردة علی العمومات، تخصیصات أفرادیة فی جمیع القضایا؛ حقیقیة کانت، أم خارجیة، مثلًا المراد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لزوم الوفاء بجمیع أفراد العقود بالعنوان الإجمالی، لا أنواعها؛ لعدم ما یدلّ علیها، کما لا یخفی، فإن ورد علیه تخصیص بعدم لزوم الوفاء بالعقد الربوی مثلًا، فمقتضاه خروج أفراد العقد الربوی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بنعت الإجمال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دائرة العموم، لا هذا النوع من البیع؛ بداهة أنّه لم یکن النوع بما هو نوع، داخلًا تحت العامّ حتّی یخرج عنه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Dissolution, Disintegr ion</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فوائد الأصول نیز همین مطلب به گونۀ روشن‌تری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تعدد الأحکام إنّما ینشأ من انحلال قضیة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الشأن فی جمیع القضایا الحقیقیة حیث إنّها تنحل إلی أحکام متعددة حسب ما لموضوعها من الأفراد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وفق آنچه از عبارت محقّق نائینی رحمه الله بر می‌آید، مراد وی از انحلال، این است که قضیۀ حقیقیه به تعداد افراد عنوان آن، منحل به همان تعداد قضیۀ شخصیه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گزارۀ لِلّهِ عَلَی النّاسِ حِجُّ الْبَیْتِ، به تعداد تمامی افرادی که مستطیع می‌شوند، حکم وجوب حج به وجود می‌آید که هر کدام از آنها یک قضیۀ شخصیه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فرد مستطیع، دارای حکم مستقل وجوب حج بوده و در نتیجه تمکین یا عدم تمکین وی، عنوان اطاعت یا عصیان مستقلی پیدا می‌کند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لا ینحلّ الخطاب إلی خطابات؛ بحیث یکون کلّ واحد مورداً لخطاب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تهذیب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عمده دلائلی که امام خمینی اعلی الله مقامه با تمسّک بدان‌ها منکر انحلال شده، یکی عدم وجود انحلال در مقولۀ اخبار و دیگری احاله به وجدان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 هر دو دلیل ایشان را نقل نموده و مورد بررسی قرار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انحلال در 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اشتهر من انحلال الخطاب الواحد إلی الخطابات حسب</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استاد دام ظله در این جا تلویحاً به تفاوت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نموده و تفصیل آن را بیان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گاه در خلال بحث‌های اصولی دیگر، به ارائة‌ة‌ة مباحثی در این زمینه پرداخته‌اند که جمع‌بندی و ماحصل آن به صورت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عقیدة‌ة‌ة ایشان، دو واژة‌ة‌ة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شیخ انصاری رحمه الله در بسیاری موارد به جای هم و به گونة‌ة‌ة مترادف استعمال می‌شدند و این ترادف حتّی در کلمات خود ایشان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متأخّرین از شیخ اعظم رحمه الله بین این دو تفاوت قائل شده و برای هر یک ما به ازایی جداگانه در نظر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نخستین کسی که به روشنی تفاوت آن دو را مطرح نموده محقّق نائینی رحمه الله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فوائد الاصول خویش به صراحت متعلّق و موضوع را از هم تفکیک نموده و اظهار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إشکال فی انّ کلّ حکم له متعلّق و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المتعلّق هو ما یطالب به العبد من الفعل أو التّرک، کالحج، و الصّلاة، و الصّوم، و غیر ذلک من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بالموضوع هو ما أخذ مفروض الوجود فی متعلّق الحکم، کالعاقل البالغ المستطیع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الموضوع هو المکلّف الّذی طولب بالفعل أو التّرک بما له من القیود و 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العقل و البلوغ 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شکی نیست که هر حکمی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متعلّق، هر آن چیزی است که انجام دادن یا عدم انجام آن از عبد خواسته می‌شود،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نماز، روزه و کارهایی از این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هر آن چه که در متعلق حکم، مفروض الوجود گرفته شده است، همچون عاقل بالغ مستطیع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مراد از موضوع عبارت است از مکلّفی که با قیدها و شرایط خود،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بلوغ و غیر اینها، مورد مطالبة‌ة‌ة فعل یا ترک واقع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مرحوم میرزا رحمه الله، در بخش دیگری از کتاب،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الّذی رتّب الحکم الشرعی علیه، فقد یعبّر عنه بالموضوع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که حکم شرعی بر آن مترتّب باشد، از آن تعبیر به موضوع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نائینی رحمه الله، بیشتر اصولیون موضوع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المتعلق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که عبارت است از چیزهای خارجی که متعلّق، نخست بر آن تعلق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محقّق خوئی رحمه الله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نعنی بالموضوع الأعمّ من المتعلّق، کالشرب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متعلّق المتعلّق، و هو الّذی نسمّیه بالموضوع، کالخمر فی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خوئی، سید ابوالقاسم، الهدایة فی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امام خمینی قدس سره در این خصوص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حکم کلّی قانونی فهو خطاب واحد متعلّق لعامّة المکلّفین، بلا تعدّد و لا تکثّر فی ناحیة الخطاب، بل التعدّد و الکثرة فی ناحیة المتعلّق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تهذیب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نائینی قدس سره در کتاب فوائد الأصول و دو موضع دیگر از کتاب اجود التقریرات، به جای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قضیة‌ة‌ة حقیقیه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قضیة‌ة‌ة حملیه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برده و همین تفسیر را برای آن مطرح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کل قضیة حملیة تنحل إلی قضیة شرطیة یکون مقدمها وجود الموضوع و تالیها ثبوت المحمول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که مراد وی از قضیة‌ة‌ة حملیه در این مواضع، همان قضیة‌ة‌ة حقیقیه می‌باشد، نه مطلق حملیات که اعم از حقیقیه و خارجیه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قضایای خارجیه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وجود محقّق شدة‌ة‌ة موضوع آن، جزء مقوّمات خارجیه بودن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ندارد که وجود موضوع به عنوان شرط در نظر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توضیحات وی نیز قابل استفاده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فقولنا الجسم ذو أبعاد ثلاثة یکون بمنزلة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وجد فی العالم شیء و کان ذلک الشیء جسما فهو ذو أبعاد ثلاثة، فبالأخرة لا یتفاوت الحال، بین کون القضیّة حملیّة طلبیّة، أو شرطیّة طلبیّة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الشّأن فی الخبریّة، حیث لا یتفاوت الحال فیها، بین کونها حملیة کالمثال المتقدّم، أو شرطیّة کقوله کلّما طلعت الشّمس فالنهار موجود، إذ الحملیّة ترجع إلی الشّرطیّة، کما انّ نتیجة القضیّة الشّرطیّة ترجع إلی قضیّة حملیّة، فانّ النّتیجة فی قولنا کلّما طلعت الشّمس فالنّهار موجود، هی عبارة عن وجود النّهار عند طلوع الشّمس، فلا فرق، بین ان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موجود عند طلوع الشّمس، و بین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طلعت الشّمس فالنّهار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علی ذلک حال القضایا الطّلبیّة، و انّ مرجع الحملیّة منها إلی الشّرطیّة، و الشّرطیّة إلی الحملیّة، و النتیجة هی وجود الحکم عند وجود الموضوع 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الشّرط یرجع إلی الموضوع، و الموضوع یرجع إلی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اگر چیزی موجود شود و مصداقی برای عنوان خمر باشد،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ثابت خواهد بود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معتمد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آیت‌الله مهدی حائری یزدی رحمه الله نیز در این ایراد همسو با امام خمینی قدس سره بوده و از کلام نائینی قدس سره در قول به انحلال گزارة‌ة‌ة حقیقی به شرطی با تاسف فراوان 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قضایای حقیقیه را به گزاره‌های لابتّیه بازگردانده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یکی‌از مواردی‌که ما باید از آشنا شکوت کنیم این است که مرحوم محقق نائینی قدس سره پس‌از طرح‌قضیه حقیقیه در مباحث‌اصولی‌خود از قول حکمای عظام حملیات‌را صریحاً به قضایای شرطیه تأویل می‌کند و در این باره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این قضیه که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شرابی مست کننده است، این است که اگر فرضاً در خارج چیزی موجود باشد که بر آن شراب صادق‌آید پس آن چیز مست‌کننده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همین روی است که دانشمندان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قضیه حملیه‌ای به‌صورت قضیه شرطیه تحلیل می‌شود که مقدم آن شرطیه وجود موضوع و تالی آن ثبوت محمول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کتاب اجود التقریرات، آیت‌اللّه خوئی،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حالی‌که ملاحظه شد حملیات به قضایای لابتیه بازگشت می‌کنند نه شرطیات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و تقدیر در این‌گونه حملیات در جانب عقد موضوع‌است و از کیفیات نسبت نیست تا مقدم‌آن شرطیه وجود موضوع باشد و تالی‌آن ثبوت 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مولانا صدرالدین شیرازی تفاوت بسیار است که شرط از متممات موضوع باشد یا کیفیت نسبت حکمیه میان مقدم و 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عاملی‌که‌قضیه‌را به صورت شرطیه بیرون می‌آورد اشتراط و تقدیر در کیفیت نسبت است که از آن به ملازمه تعبیر می‌کنند نه ابهام و تقدیر در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یؤت الحکمة فقد اوتی خیراً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یزدی، مهدی حائری، کاوش‌های عقل نظری،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خود وی در اثر دیگرش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قابلیت تفسیر قضایای حقیقیه به شرطیه را صراحتاً پذیرفته و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قضایای حقیقیه را می‌توان به قالب قضایای شرطیه در آورد، و این سخن، صحیح و تحسین برانگیز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یزدی، مهدی حائری، هرم هستی،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 قدس سره نیز بی‌آن که دلیلی بر مدعای خویش اقامه کند، قول به انحلال قضیة‌ة‌ة حقیقیه به شرطیه را نادرست 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بعضی علمای علم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که نه، همه قضایای حملیه منحل به قضایای شرطیه می‌شود، ولی به هر حال این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منحل شدن به قضیه 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نگارندة‌ة‌ة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کلمات امام خمینی قدس سره را در این زمینه چنین تقریر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تسلیم أنّ التکالیف الشرعیّة علی نهج القضایا الحقیقیّة، إنّ القضیّة الحقیقیّة من القضایا البتّیّة، ولذا قسّموا القضایا البتّیّة إلی الحقیقیّة و الخارجیّة، و جعلوا الشرطیّة فی مقابل البتّیّة، ولا تنحلّ القضایا الحقیقیّة إلی الشرطیّة، و لیس ذلک مقصوداً و مراداً للمحقّقین من المنطقیّین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القضیّة الحقیقیّة و الخارجیّة فی أنّ کلّ واحدة منهما من القضایا البتّیّة</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کلام حضرت استاد دام ظله در کمال متانت بوده و مسلماً مراد محقّق نائینی قدس سره این نیست که قضیۀ حقیقیه، در قالب و هیأت قضایای شرطیه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ایشان معتقد است که در ناحیۀ عقدالوضع قضایای حقیقیه، شرطی پنهان است که مقدّم آن وجود موضوع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وفق تعریف نائینی قدس سره، قضایای حقیقیه، گزاره‌هایی هستند که حکم شرعی را در جانب محمول، بر موضوع مقدرة الوجودی قرار می‌دهند که در صورت تحقّق خارجی آن، حکم نیز بدان تعلق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قضایا به منزلۀ گزاره‌های شرطیه‌ای هستند که در صورت تحقق شرط یعنی موضوع، مشروط یعنی حکم شرعی هم به دنبال آن خواهد آمد و اصطلاحاً حکم به فعلیت می‌رسد و قبل از</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قراملکی، احد فرامرز، منطق،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ایروانی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القضیة الواحدة تنحل إلی قضایا ثلاث قضیة ینحل إلیها عقد الوضع و قضیة ینحل إلیها عقد الحمل و نفس القضیة الأصلیة فقضیة الإنسان ضاحک تکون بعد التحلیل هکذا الذات الثابت له الإنسانیة بالفعل و فی أحد الأزمنة علی مذهب الشیخ أو بالإمکان علی مذهب الفارابی ذات ثابت له الضحک فیتولد من الحکم بثبوت المحمول فی القضیة لموضوعه الحکم بثبوت أمور ثلاثة لموضوعاتها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عنوان الإنسانیة لذات الإنسان الموجه بجهة الفعلیة علی مذهب الشیخ و بجهة الإمکان علی مذهب الفارابی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عنوان الضحک لذات الضاحک الّذی هو مفاد تحلیل عقد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الذات الثانی الذات الأول الّذی هو مفاد أصل القضیة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ایروانی، علی، نهایة النهایة فی شرح الکفایة،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انفکاک ناپذیری محمول از موضوع نیز به ذاتی بودنِ محمول نسبت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 باب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ذاتی بودنِ محمول برای موضوع بسته به یکی از سه عامل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از حیث ماهوی همان موضوع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جزئی از ماهیت موضوع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قسم را ذاتی باب ایساغوجی 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عرضی لازم ماهیت موضوع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عرضی ذاتی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محمول ذاتی موضوع باشد، اوّلاً، فرض موضوع، مستلزم فرض محمول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رفع محمول مستلزم رفع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محمول در مقام ماهیت موضوع، بر آن ملحق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هرگاه محمولی در مقام ماهیت و ذات موضوع بر آن عارض شود، تقارن بین موضوع و محمول به نحو لزومی بوده و چنین گزاره‌ای حقیقیه خواهد بود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استاد دام ظله در این‌جا تصریح نمود که قدما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خارجیه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قضیۀ فی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 جواد فاضل، درس خارج اصول به تاریخ </w:t>
      </w:r>
      <w:r>
        <w:rPr>
          <w:rFonts w:eastAsia="IRNazanin" w:cs="IRNazanin"/>
          <w:b w:val="false"/>
          <w:bCs w:val="false"/>
          <w:i w:val="false"/>
          <w:iCs w:val="false"/>
          <w:color w:val="333333"/>
          <w:sz w:val="20"/>
          <w:szCs w:val="20"/>
        </w:rPr>
        <w:t>1393/7/27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پنج دیدگاه یاد شده در مفهوم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زیر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حکم ضرری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دیدگاه بر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نفی جنس می‌باشد؛ امّا چون ضرر و ضرار، حقیقتاً در خارج وجود دارد، بایستی گفت</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امام خمینی رحمه الله به رغم قول به نهی حکومتی بودن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حاکم بر قاعدۀ تسلیط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ما ذهبنا إلیه فی حدیث نفی الضرر لا یکون دلیله حاکما علی أدلة الأحکام الأولیة سوی قاعدة السلطنة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الرسائل،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این مطلب را بدین شکل توجیه نموده اند که تمام احکام حکومتی یکسان نیستند، پاره‌ای از آنها موردی و جزیی وابسته به زمان و مکان و پاره‌ای از آنها کلی‌اند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احکام حکومتی، همانند احکام نخستین، با توجه به مصالح اسلام و مسلمانان، وضع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اولیه، ثابت و دائمی اند؛ زیرا براساس مصالح کلی و دائمی گذارده شده اند، ولی در احکام حکومتی ماندگاری و ادامه حکم دایر مدار عنوان و مصلحت است، و تا هنگامی که عنوان و مصلحت وجود داشته باشد، حکم همچنان باقی خواهد بود؛ هر چند حاکمی که آن حکم را داده، از دنیا 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امام خمینی رحمه الله در ادامه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دلیل نفی الضرر ورد لکسر سورة تلک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 للضرر و الضرار علی الناس، و هو صلی الله علیه و آله بامره الصادر منه بما انه سلطان علی الأمة و بما ان حکمه علی الأولین حکمه علی الآخرین منع الرعیة عن الإضرار و الضرار، فدخول سمرة بن جندب فی دار الأنصاری فجأة و الاشراف علی أهله ضرار و إیصال مکروه و حرج علی المؤمن فهو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خود وی، با این که در این جا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دستور حکومتی، تنها بر قاعده سلطنت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احکام اولی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می‌داند؛ در جای دیگر، احکام حکومتی را بر تمامی احکام اولیه مقدم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که شعبه‌ای از ولایت مطلقه رسول الله صلی الله علیه و آله است، یکی از احکام اولیه اسلام است و مقدم بر تمام احکام فرعیه، حتی نماز و روزه و حج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مندرج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e 20http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si.rouholl .ir/libr 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eh?volume</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مزبور در کتب معتبره به کرّات ذکر شده که در این جا متن آن از وسائل الشیعه نقل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بْنِ خَالِدٍ عَنْ أَبِیهِ عَنْ عَبْدِ اللَّهِ بْنِ بُکَیْرٍ عَنْ زُرَارَةَ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سَمُرَةَ بْنَ جُنْدَبٍ کَانَ لَهُ 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حَائِطٍ لِرَجُلٍ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مَنْزِلُ الْأَنْصَارِیِّ بِبَابِ الْبُسْتَانِ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یَمُرُّ بِهِ إِلَی نَخْلَتِهِ وَ لَا یَسْتَأْذِنُ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فَکَلَّمَهُ الْأَنْصَارِیُّ أَنْ یَسْتَأْذِنَ إِذَا جَاءَ فَأَبَی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تَأَبَّی جَاءَ الْأَنْصَارِیُّ إِلَی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فَشَکَا إِلَیْهِ وَ خَبَّرَهُ الْخَبَرَ فَأَرْسَلَ إِلَیْهِ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خَبَّرَهُ بِقَوْلِ الْأَنْصَارِیِّ وَ مَا شَکَا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إِذَا أَرَدْتَ الدُّخُولَ فَاسْتَأْذِنْ فَأَبَی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أَبَی سَاوَمَهُ حَتَّی بَلَغَ بِهِ مِنَ الثَّمَنِ مَا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 أَنْ یَبِیعَ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لَکَ بِهَا عَذْقٌ یُمَدُّ لَکَ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 أَنْ یَقْبَلَ فَقَالَ رَسُولُ اللَّهِ صلی الله علیه و آله لِلْأَنْصَارِیِّ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فَاقْلَعْهَا وَ ارْمِ بِهَا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ضَرَرَ وَ لَا ضِرَارَ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الْإِضْرَارِ بِالْمُسْلِمِ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موضع دیگری از وسائل، روایت دقیقاً به همین لفظ نقل شده 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علیه السلام لَا ضَرَرَ وَ لَا ضِرَارَ فِی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فَالْإِسْلَامُ یَزِیدُ الْمُسْلِمَ خَیْراً وَ لَا یَزِیدُهُ 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 وسائل الشیعة،</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آثار ایشان در این زمینه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قاعدة لا ضرر هناک عدّة احتمالات متصوّرة، أحدها هو الاحتمال الذی بحثه سیّدنا الأستاذ الأعظم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العالی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بحثناه أیضاً، و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قاعدة لا ضرر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الناهیة، و إنّ هذا النهی هو نهی ولائی، و إذا صحّ ذلک فإنّ قاعدة لا ضرر لا تعتبر حکماً إلهیّاً و لو بالعنوان الثانوی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لنکرانی، محمد فاضل، ثلاث رسائل،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دروس لاحق خود به این تفاوت اشاره نکرده، امّا در دروس گذشتۀ خویش آن را مطرح نموده و به گونۀ مبسوط مورد بررسی قرار داده است که از همان دروس نقل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 جواد فاضل، درس خارج اصول به تاریخ </w:t>
      </w:r>
      <w:r>
        <w:rPr>
          <w:rFonts w:eastAsia="IRNazanin" w:cs="IRNazanin"/>
          <w:b w:val="false"/>
          <w:bCs w:val="false"/>
          <w:i w:val="false"/>
          <w:iCs w:val="false"/>
          <w:color w:val="333333"/>
          <w:sz w:val="20"/>
          <w:szCs w:val="20"/>
        </w:rPr>
        <w:t>1384/12/15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بایستی توجّه داشت که پیرامون مخصّص متّصل، شکی در عدم جواز تمسّک به عام در شبهۀ مصداقیه وجود ندارد و قاطبۀ اصولیون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متقدّمین تا متأخّرین و معاصرین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مطلب هم نوا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تمام اختلاف‌ها در مورد جواز یا عدم جواز تمسک در جایی است که مخصّص به گونۀ منفصل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آخوند خراسانی قدس سره در این خصوص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 بحسب المصداق بأن اشتبه فرد و تردد بین أن یکون فردا له أو باقیا تحت العام فلا کلام فی عدم جواز التمسک بالعام لو کان متصلا به ضرورة عدم انعقاد ظهور للکلام إلا فی الخصوص 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 منفصلا عنه ففی جواز التمسک به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خراسانی، محمد کاظم، کفایة الأصول،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مؤسّس قدس سره نیز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اشکال فی عدم جواز التمسک بالعام فیما اذا کان المخصص متصلا بالکلام، لعدم انعقاد ظهور العام من اول الامر الا فی غیر مورد العنوان الخاص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یزدی، عبدالکریم حائری، دررالفوائد،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شیخنا الأستاذ محقّق لنکرانی قدس سره نیز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کلام فی عدم جواز التمسّک بالعامّ لو کان متّصلا به، فإنّ التمسّک بکلّ دلیل فرع إحراز موضوعه خارجا بلا فرق بین أدلّة الأحکام الوجوبیّة و التحریمیّة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التمسّک بالعامّ فی الشبهة المصداقیّة متّفق علیه عند الکلّ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لنکرانی، محمّد فاضل، دراسات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برخی معاصرین بر این مطلب تصریح نموده و نگاشته‌اند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إذا کان المخصّص متّصلاً، فلا خلاف بینهم فی عدم جواز التمسّک، فالخلاف فی خصوص المنفصل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میلانی، سید علی، تحقیق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مظفّر قدس سره در این باره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ینسب إلی المشهور من العلماء الأقدمین القول بجواز التمسک بالعام فی الشبهة المصداقیة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مظفّر، محمّد رضا،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خوئی قدس سره نیز نسبت این دیدگاه به مشهور را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سپس در صحّت چنین نسبتی تردید</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قدس سره بر آن است که تمسّک به عام در شبهه مصداقیه مطلقاممکن نیست، و در این خصوص فرق نمی‌کند که مخصّص لفظی باشد یا 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مراد جدّی مولی همان مقدار متعین و معلوم است و به هیچ روی احراز نمی‌شود که مقدار مشکوک، حقیقتاً مراد مولی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مرّ کان حال المخصّصات اللفظیّة، و أمّا اللّبّیة فیظهر حالها ممّا مرّ، لکن بعد تمحیص المقام فی الشبهة المصداقیّة للمخصّص اللبّیّ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متقوّمة بخروج عنوان بالإجماع أو العقل عن تحت حکم العامّ، و الشکّ فی مصداقه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محالة یکون الحکم الجدّیّ فی العامّ علی أفراد المخصّص دون المخصّص بالکسر، و معه لا مجال للتمسّک بالعامّ لرفع 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مناهج الوصول إلی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استاد نیز همین دیدگاه را برگزیده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 جواد فاضل، درس خارج اصول به تاریخ </w:t>
      </w:r>
      <w:r>
        <w:rPr>
          <w:rFonts w:eastAsia="IRNazanin" w:cs="IRNazanin"/>
          <w:b w:val="false"/>
          <w:bCs w:val="false"/>
          <w:i w:val="false"/>
          <w:iCs w:val="false"/>
          <w:color w:val="333333"/>
          <w:sz w:val="20"/>
          <w:szCs w:val="20"/>
        </w:rPr>
        <w:t>1384/12/20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وحید خراسانی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برخی معاصرین تقریر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پذیرش انگارۀ استاد خویش، چنین افاده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مجرّد الفرق بین القضیتین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فی الحقیقیّة جُعل إحراز الموضوع إلی نظر المکلّف، بخلاف الخارجیة حیث أن المولی قد أحرز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کافٍ، بل الظاهر ضرورة وجود قرینة حالیّة أو مقالیّة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علاوةً علی کون القضیّة خارجیّة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للدلالة علی عدم إیکال إحراز الموضوع إلی نظر المکلّف،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من فی 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الموضوع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فی 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یتکفَّل وجود زیدٍ فیها، بل الفحص عن هذا بعهدة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علمنا بدلیلٍ لبّی عدم إکرام من کان عدوّاً له، تقیّد الموضوع بعدمها، و لکنّ إحراز هذا الموضوع یرجع إلی المکلّف، لأنّ غایة ما یقال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المفروض کون القضیّة خارجیة، فلا بدّ و أن المولی قد أحرز أنْ لیس بین فی المدرسة عدوٌّ له، فلذا أمر بإکرام من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المشکلة هی أنّ العداوة من انقسامات هذا الموضوع بالضرورة، و أنّه قد تقیّد لا محالة بالدلیل اللبّی، و مع الشک فالقید غیر محرز، فالتمسّک بالعام حینئذٍ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لا بدّ من قیام قرینةٍ علی إحراز المولی الموضوع و تطبیقه بکلّ قیوده، و لا یکفی مجرّد کون القضیة خارجیةً و عدم قیام القرینة علی إیکال الإحراز إلی نظر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 من الشک فی قیام السیرة العقلائیة بالتمسّک بالعام فی مثل المورد الذی ذکره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لا بدّ من الأخذ بالقدر المتیقّن و هو 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سید علی، تحقیق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میرزای تبریزی رحمه الله نیز هم نوا با استاد خویش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خطاب الخاص إذا کان بمفاد القضیة الحقیقیة دون الخارجیة لا یمکن التمسّک بخطاب العام لأنّ تشخیص انطباق عنوان العام علی فرد و عدم انطباق عنوان الخاص علیه خارج عن مدلولهما و موکول إلی إحراز المکلّف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تبریزی، میرزا جواد، دروس فی مسائل علم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مصباح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کلام محقّق خوئی رحمه الله در محاضرات، بدین گونه تقریر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لا فرق بین المخصص اللفظی و اللبی فی شیء من الأحکام المزبورة فیما إذا کانت القضیة المتکفلة لإثبات حکم العام من القضایا الحقیقیة التی یکون تطبیق الموضوع علی افراده فی الخارج بنظر نفس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کانت القضایا من قبیل القضایا الخارجیة فان کان المخصص لفظیا لم یجز التمسک بالعامّ فی موارد الشبهات المصداقیة حیث ان المخصص اللفظی یکون قرینة علی ان المولی أوکل إحراز موضوع حکمه فی الخارج إلی نفس المکلف، و بما أن موضوعه صار مقیداً بقید بمقتضی التخصیص فبطبیعة الحال إذا شک فی تحقق قیده فی الخارج لم یمکن التمسک بالعموم لفرض عدم کونه ناظراً إلی وجوده فیه أو عدم وجوده کما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إذا کان المخصص لبیاً فان علم من الخارج ان المولی یوکل إحراز موضوع العام إلی نفس المکلف فحاله حال المخصص اللفظی، کما إذا ورد فی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 لکل طالب علم فی النجف الأشرف کذا و کذا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من الخارج ان مراد المولی هو المعیل دون المجرد، و لازم ذلک بطبیعة الحال هو العلم بتقید موضوع العام بعدم کونه مجرداً، فعندئذ إذا شک فی طالب علم أنه معیل أو مجرد لم یمکن التمسک بعمومه، لعدم إحراز انه من</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روحانی، سید محمّد، منتقی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با توجّه به دیدگاه حضرت استاد دام ظله پیرامون نقش و وظایف عقل و عرف از سوی ایشان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 که عقیدۀ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سان مشهور متأخّرین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کار عرف تنها تشخیص مفاهیم بوده و تطبیق موضوع حکم بر افراد و مصادیق، در قلمرو حکومت عقل واقع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محمّدجواد فاضل، درس خارج اصول به تاریخ </w:t>
      </w:r>
      <w:r>
        <w:rPr>
          <w:rFonts w:eastAsia="IRNazanin" w:cs="IRNazanin"/>
          <w:b w:val="false"/>
          <w:bCs w:val="false"/>
          <w:i w:val="false"/>
          <w:iCs w:val="false"/>
          <w:color w:val="333333"/>
          <w:sz w:val="20"/>
          <w:szCs w:val="20"/>
        </w:rPr>
        <w:t>1384/12/20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مطلب شمار بسیاری از اصولیون متأخّر و معاصر تصریح نموده اند که به چند نمونه اشاره می‌گردد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این مطلب تنها در محاضرات وی دست کم چهار مرتبه مورد تأکید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انطباق الطبیعی علی افراده و الکلی علی مصادیقه أمر عقلی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خوئی، سید ابوالقاسم، محاضرات فی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الأنظار العرفیة انما تتبع فی تعیین مفاهیم الألفاظ سعة و ضیقاً لا فی تطبیقاتها علی مصادیقها، فان المتبع فی ذلک هو النّظر الدقی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نظر العرف لا یکون متبعاً إلا فی موارد تعیین مفاهیم الألفاظ سعة و 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المتبع فی تطبیقات المفاهیم علی مواردها النّظر العقلی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نظر العرف إنّما یکون متبعاً فی مقام تعیین مفاهیم الألفاظ سعةً وضیقاً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الطبیعی أنّ الملاک فی السرایة وعدمها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بنظر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نظر العرف لا یکون حجّة فی موارد تطبیق المفاهیم علی مصادیقها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مناقشۀ حضرت استاد دام ظله بر تفاوت سیزدهم، از سه جهت ناتمام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 مراد محقّق خوئی رحمه الله از تطبیق موضوع توسط مکلّف، بی‌شک چیزی جز این نیست که تطبیق مزبور به واسطۀ عقل وی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 که عقل و تمام ادراکات و اعتبارات آن، مرتبه‌ای از مراتب نظام وجودی مکلّف است و امری جدا از وی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فرض احتمال سوّمی با سرنامۀ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 تطبیق توسط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توجیه به نظر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ثانیاً انگارۀ محقّق خوئی رحمه الله در مرجعیت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تصریح ایشان در عبارتی که از مصباح الاصول در متن نقل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به قضایای حقیقیه بوده و در مورد قضایای خارجیه جاری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قضیۀ خارجیه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موضوع در خارج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مولی وقتی حکم می‌کند که هم موضوع را ملاحظه نموده باشد و هم حکم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جائی که مولا خود احراز</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تفاوت در کلمات حضرت استاد دام ظله نبوده و به جهت تتمیم بحث، از سوی نگارنده افزوده شده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وحید خراسانی، حسین، درس خارج فقه به تاریخ </w:t>
      </w:r>
      <w:r>
        <w:rPr>
          <w:rFonts w:eastAsia="IRNazanin" w:cs="IRNazanin"/>
          <w:b w:val="false"/>
          <w:bCs w:val="false"/>
          <w:i w:val="false"/>
          <w:iCs w:val="false"/>
          <w:color w:val="333333"/>
          <w:sz w:val="20"/>
          <w:szCs w:val="20"/>
        </w:rPr>
        <w:t>1393/6/23</w:t>
      </w:r>
      <w:r>
        <w:rPr>
          <w:rFonts w:ascii="IRNazanin" w:hAnsi="IRNazanin" w:eastAsia="IRNazanin"/>
          <w:b w:val="false"/>
          <w:b w:val="false"/>
          <w:bCs w:val="false"/>
          <w:i w:val="false"/>
          <w:i w:val="false"/>
          <w:iCs w:val="false"/>
          <w:color w:val="333333"/>
          <w:sz w:val="20"/>
          <w:sz w:val="20"/>
          <w:szCs w:val="20"/>
          <w:rtl w:val="true"/>
        </w:rPr>
        <w:t>، مندرج در پایگاه رایاتاری جماران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http://www.j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برای گزارۀ خارجیه در این خصوص نمونه‌ای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بهترین مثال برای آن، مفاد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آنچه که با قاعدۀ مزبور اثبات گردید، گزاره‌ای خارجیه بوده و قابلیت سرایت طولی را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اگر بایع اقرار کند که مبیع مکیلش را قبلاً پیمانه نموده است، اقرارش به مقتضای 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مشتری مقبول است؛ امّا مشتری نمی‌تواند آن را روی کیل اثبات شده به واسطۀ اقرار بایع نخست، به دیگری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مفاد اقرار یاد شده، گزارۀ خارجیه است و قلمرو نفوذ آن از دایرۀ مقرّ علیه بی‌واسطه تجاوز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صحیحۀ محمّد بن حمران به خوبی قابل استفاده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بِإِسْنَادِهِ عَنِ الْحُسَیْنِ بْنِ سَعِیدٍ عَنْ فَضَالَةَ عَنْ أَبَانٍ عَنْ مُحَمَّدِ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اشْتَرَیْنَا طَعَاماً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فَزَعَمَ صَاحِبُهُ أَنَّهُ کَالَهُ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فَصَدَّقْنَاهُ وَ أَخَذْنَاهُ بِکَیْلِهِ فَقَالَ 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أَ یَجُوزُ أَنْ أَبِیعَهُ کَمَا اشْتَرَیْتُهُ بِغَیْرِ 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أَمَّا أَنْتَ فَلَا تَبِعْهُ حَتَّی تَکِیلَهُ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عَقْدِ الْبَیعِ وَ 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سید محمّد باقر، المعالم الجدیدة للأصول،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برابر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برابر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که شهید صدر قدس سره، سیر تطوّرات دانش اصول را به سه دوران تقسیم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دورۀ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این دوره با سرنامۀ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تمهیدی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شروع آن را با ابن عقیل و ابن جنید اسکافی قدس سرهما، و پایان آن را مصادف با درخشش شیخ طوسی رحمه الله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دورۀ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دورۀ شکوفایی اصول است، با شیخ طوسی رحمه الله آغاز گردیده، توسط ابن ادریس رحمه الله، محقّق حلّی رحمه الله، علامه حلّی رحمه الله، شهید اوّل رحمه الله و علمایی از این دست رحمهم الله، امتداد یافته و با رونق اخباری گری رو به افول نهاده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دورۀ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اواخر قرن دوازدهم و با تحوّل فکری که توسط علامۀ مجدّد وحید بهبهانی رحمه الله روی داد، آغاز شده و تاکنون سه گروه از اصولیون را به خود 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نخست را شاگردان وحید بهبهانی رحمه الله همچون سید بحر العلوم رحمه الله، کاشف الغطاء رحمه الله، میرزای قمی رحمه الله، صاحب ریاض رحمه الله و شیخ اسدالله تستری رحمه الله تشکیل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دوّم، نوابغی همچون صاحب هدایة المسترشدین رحمه الله، شریف العلماء رحمه الله، سید محسن اعرجی رحمه الله، فاضل نراقی رحمه الله و صاحب جواهر رحمه الله را در خود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گروه سوّم، که دوران اوج شکوفایی و به بار نشستن اصول را رقم زده است، سر لیستی همچون شیخ اعظم انصاری رحمه الله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 تاکنون هر روز بر بار درخت پر ثمر اصول افزوده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باقر، المعالم الجدیدة للأصول،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کرامَند، برابر فارسی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نائینی، محمد حسین،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فحولی که در این زمینه با محقّق نائینی رحمه الله موافقت نموده و بر این مبنا اصرار دارد، محقّق بروجردی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ظهر لک مما ذکرنا کیفیة جعل الأحکام الشرعیة و أنها من قبیل القضایا الحقیقیة بمعنی أن الحکم الشرعی جعل کاللازم للطبیعة المأخوذة موضوعة، لا بما هی هی، بل بما أنها مرآة و حاکیة لوجوداتها الخارجیة فیسری الحکم بسریانها ذاتا، فما لم یصر شیء مصداقا لعنوان الموضوع لم یکن موردا للحکم، و بعد صیرورته من مصادیقه یسری الحکم إلیه، فالمعدوم فی ظرف عدمه لیس موردا للحکم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بروجردی، سید حسین، نهایة الأصول،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همچنین انحلال گزارۀ حقیقیه به شرطیه را نیز پذیرفته و به صراحت عنوان نموده است که موضوع حکم در قضایای حقیقیه، چیزی به جز شرط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الموضوع للحکم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قسم الأول من الشرطیّات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امرا وراء الشرط حتی یکون الشرط قیدا له بل الموضوع بنفسه قد عبر عنه بالجملة الشرطیة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رزقت ولدا فاختنه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هذه القضیة إلی قضیة حملیة، هو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یجب ختانه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عبر بهذا النحو أیضا کان مقتضاه تحقق الحکم عند تحقق الولد، فان الحکم یتوقف علی ثبوت موضوعه و قد ذکر فی محله ان القضایا الحقیقیة ترجع إلی قضایا شرطیة، فالشرط فی هذا القسم من الشرطیات لیس من قیود الموضوع، بل هو بنفسه متکفل لبیان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این جا به نقل از برخی بزرگان معاصر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بزرگان می‌فرمود که در میان اصولیون پس از محقّق نائینی رحمه الله، دو نفر هستند که به مخالفت شدید با مبانی اصولی ایشان شهره‌اند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محقّق عراقی رحمه الله است که در حواشی خویش بر فوائد، نائینی رحمه الله را پی در پی به خطابه گویی، ادعای بی‌دلیل و تطویل بلا طائل متّهم نموده و به خاطر ندارم که در مطلبی با وی موافقت نموده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بخواهم دقیق تر بگویم فکر می‌کنم بیش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تعلیقات عراقی رحمه الله بر فوائد، به مخالفت سپری شده و به زحمت می‌توان موردی یافت که کلام نائینی رحمه الله را پذیرفته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امام خمینی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امام رحمه الله در مسائل اصولی به مبانی و انگاره‌های نائینی رحمه الله منید ویژه‌ای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ایشان در نجف به تدریس فقه و اصول اشتغال داشت، نجفی‌ها از این جهت ناراحت بودند که امام رحمه الله در مورد کلمات نائینی رحمه الله مته به خشخاش گذاشته و اشکالات خیلی دقیق و عمیق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عهدۀ پاسخ به بسیاری از اشکالات امام بر نمی‌آمدند،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رحمه الله به عمق کلام نائینی رحمه الله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ایشان حقیقتاً با دقت وافری کلمات نائینی رحمه الله را بررسی کرده است و نبایستی انصاف را از نظر دور داشت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ضیاء الدّین، حاشیه بر؛ نائینی، محمّد حسین،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ارادۀ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ارادۀ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عبارت از اراده‌ای است که متعلّق آن به خودی خود مطلوب نیست، بلکه تنها به خاطر این که دست یافتن به مطلوب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آن امکان پذیر است، اراده به آن تعلق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ارادۀ غیری، اراده‌ای است که متعلّق آن مطلوب بالعرض است، نه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ارادۀ مولا بر واجب کردن مقدمات وجودی عبادت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پیمودن راهی که برای رفتن به حج باید طی شود در حالی که مورد نظر اصلی مولا خود عبادت است و مقدمه آن مطلوب بالعرض است؛ پس ارادۀ متعلّق به آن، غیری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ارادۀ مولا به وجوب عبادت که مطلوب بالذات می‌باشد و از این رو ارادۀ متعلّق به آن، نفسی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مولا غیر از مراد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تحقّق فعل درخارج از ناحیه مکلفین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غیری نیز دارد که عبارت است از تعلّق ارادۀ وی به جهتی از جهات، یا مقدمه‌ای از مقدمات تحقّق آن فعل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بحث حقیقت حکم و اقوال در آن، به بخش نخست همین کتاب مراجعه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مرجع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مولی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ضیاء الدّین، حاشیه بر؛ نائینی، محمّد حسین،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عراقی رحمه الله در آثار دیگر خویش نیز بر این مطلب تأکید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بدائع الافکار اظهار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تحقق المصلحة فی متعلق الحکم متوقف علی تحقق شرطها و هو شرط الوجوب فی الخارج و اما تحقق الارادة التشریعیة فهو یتوقف علی تصور ذلک الشرط و ملاحظته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ضیاء الدّین، حاشیه بر؛ نائینی، محمّد حسین،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عراقی رحمه الله در نهایة الافکار نیز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القضایا الحقیقیّة بالمعنی المصطلح الّذی یلزم من فرض وجود الموضوع فرض الحکم و من فعلیة الموضوع خارجا فعلیة الحکم أجنبیة عن القضایا الطلبیّة، حیث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القضیّة بالمعنی المصطلح انما تتصوّر بالنسبة إلی الاعراض الخارجیة التی کان الخارج ظرفا لعروضها و اتصافها کما فی النّار حارّة و کما فی الأحکام الوضعیّة کالملکیة و نحوها، فانها باعتبار کونها من الأمور التی کان الخارج ظرفا لعروضها یوجب لا محالة فرض وجود الموضوع فیها فرض محمولة و فعلیّة الموضوع فعلیّة محموله، و امّا بالنسبة إلی الإرادة و نحوها من الصفات الذهنیة الّتی کان ظرف عروضها الذهن و الخارج ظرف اتصافها، فلا یتصوّر فیها القضیة الحقیقیّة بوجه أصلا حتی یناط فعلیة الإرادة فیها بفعلیة موضوعها، من جهة ان المنوط به و الموضوع کما ذکرنا لا یکون إلّا لحاظ الموضوع و فرضه لا وجوده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فبعد ان کان الموضوع للإرادة و الاشتیاق هو فرض وجود الموضوع و لحاظه طریقا إلی الخارج فلا جرم فی ظرف فرض وجود الموضوع و فرض وجود المنوط به یتحقق حقیقة الاشتیاق و الإرادة، لا انه یتحقق من فرضه فرض الاشتیاق و فرض الإرادة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ضیاء الدّین، نهایة الأفکار،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آیت‌الله عبدالنّبی عراقی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آقا ضیاء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زمرۀ کسانی است که شدیدترین انتقادها را نسبت به نائینی رحمه الله مطرح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زمینه سیزده اشکال ناتمام بر میرزا رحمه الله وارد نموده و سپس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التزم قده فی القضیة الحقیقیة شیء اختراعی اصطلح علیه ذلک الاسم و هو غیر مرتبط بالقضیة الحقیقیة عند اهلها و مع ذلک فاسد لا یعتنی بها کما لا یخفی</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آثار دیگر خویش نیز به صراحت این مطلب را عنوان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ما نجده من الفرق بین الوجوبین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الوجوب المطلق و الوجوب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ناشئا من کون أحدهما فعلیا و الآخر انشائیا بل کل منهما بعد تحققه من الامر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فکلا هذین النوعین من الوجوب مشترک فی الفعلیة عند تحققهما من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ضیاء الدّین، بدائع الافکار فی الأصول،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عراقی رحمه الله در این خصوص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من له الامر اذا التفت الی کون فعل غیره ذا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یجد مانعا من اظهار ارادته المذکورة اظهرها بما یجده مظهرا لها من قول او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اظهر ارادته التشریعیة بهذا النحو من الاظهار اعتبر العرف هذا الاظهار حکما و 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الحکم الفعلی الذی یشترک فیه العالم و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مطلقا او علی تقدیر دون تقدیر فالوجوب مثلا سواء کان مطلقا ام مشروطا اذا انشأه المولی بالنحو المزبور صار حکما فعلیا علم به المکلف أم لم یعلم حصل شرطه فیما لو کان مشروطا أم لم یحصل و لا یعقل ان یکون للحکم بالمعنی الذی قررناه نحو ان من الوجود و ان کان مشروطا لیکون الحکم المشروط حکما انشائیا قبل تحقق شرطه و حکما فعلیا بعد تحقق شرطه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عراقی، ضیاء الدّین، بدائع الافکار فی الأصول،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که قضایای شرعی را به دو صورت می‌توان تفسیر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این که می‌توان آن را گزارۀ خبری دانسته و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آورد؛ مانند این که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این که آن را به صورت گزارۀ انشایی تفسیر نموده و از 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و نباید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حج به جای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گزارۀ شرعی، اخبار باشد به این معناست که نفس الامری برای قضایای شرعی وجود دارد که اخبار مولا کاشف از آن است و نقش آن تنها آگاه نمودن مکلّفین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اصل در قضایای شرعی، انشا باشد به این معناست که احکام شرعی صرفاً با انشاء شارع به وجود می‌آید و اعتبار می‌شود؛ هر چند در واقعیت و نفس الامر ممکن است مصلحت و مفسده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مشهور اصولیون از جمله حضرت استاد دام ظله نگرۀ دوّم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که این مطلب، به کلّی از مبنای محقّق عراقی رحمه الله بیگانه بوده و پیاده نمودن سخن وی روی نگرۀ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 دانستن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از وجه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 که عراقی رحمه الله به هیچ روی وجود خارجی شرط را در اراده دخیل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این تفسیر، در هر صورت اراده را منوط به تحقّق خارجی شرط دانسته و تنها تفاوت آن با تفسیر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انشائی دانستن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است که بر خلاف نگرۀ دوّم، حکم پیشین را اخبار از اراده می‌داند، نه ارادۀ تعلیقی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اصولیون معاصر مبنای محقّق عراقی رحمه الله را به گونۀ دیگری مورد خدشه قرار داده و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ذکره من أنّ الإرادة المظهرة بنحو من الأنحاء یعتبره العرف حکماً و طلباً له، لیس بتام، لأنّ الإرادة من مبادئ الحکم و مقدماته و لیس نفس الحکم و لا جزءاً منه و إنّما الحکم هو الإنشاء النابع عن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ذلک انّه ربّما یبعث المولی عبده و ینتزع منه الحکم مع الغفلة عن الإرادة الکامنة فی ذهن المولی التی نجم منها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یوضح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ننتزع الحکم من الأحکام الوضعیة کالملکیة و الزوجیة المنشأتین بالإنشاء اللفظی أو الفعلی من دون ملاحظة انّ إنشاءهما نابع عن إرادة سابقة، فما أفاده من أنّ الحکم عبارة عن الإرادة المظهرة، أمر لا یساعده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جعفر، إرشاد العقول الی مباحث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این ایراد بر محقّق عراقی رحمه الله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با بهره‌گیری از مبنای خویش، دخالت وجود خارجی شرط را در فعلیت حکم مردود دانست تا چه رسد به دخالت وجود خارجی افراد در صورت موجود بودن و فرض و تقدیر وجود آنها در صورت معدوم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 اثبات عدم چنین دخالتی، و با کفایت وجود لحاظی شرط، از میان گزاره‌های سه گانۀ حقیقیه، خارجیه و طبیعیه، تنها یک گزینه باقی می‌ماند و آن تطبیق احکام بر گزاره‌های طبیعیه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روشن است که عدم ورود این اشکال، تأثیری در اصل ناتمام بودن مبنای عراقی رحمه الله ندارد و دو اشکال پیشین حضرت استاد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نهایت استحکام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بطلان مبنای وی کافی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مهم‌ترین ایرادی که بر کلام محقّق عراقی رحمه الله به نظر می‌رسد، این است که اگر احکام شرعی از نوع گزاره‌های طبیعیه به شمار آید، در این صورت عنوان کلّی و طبیعت مأخوذ در موضوع آن،</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اشکالات وارد بر دیدگاه خطابات قانونی نیز به تفصیل در پانویس‌های بخش سوّم مطرح شده و در اینجا تنها این نکته را یاد آور می‌شویم که تقسیم قضایا به اعتبار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به لحاظ منطقی آن که به چهار قسم شخصیه، طبیعیه، مهمله و محصوره طبقه‌بندی شده، و چه به لحاظ اصولی که به سه قسم حقیقیه، خارجیه و طبیعیه منقسم گردیده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تقسیمی عقلی بوده و تصوّر قسیم پنجم یا چهارم برای آنها معقول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دو راه بیشتر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بایستی انگارۀ آیینه سانی عنوان برای افراد و مصادیق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نائینی رحمه الله بر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 و یا همچون عراقی رحمه الله قول به طبیعیه بودن گزاره‌های شرعی را به صراحت مورد اذعان قرار داد و راه سوّم و بینابینی در این میان وجود ندارد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همچنان که گذشت وفق انگارۀ محقّق نائینی رحمه الله نیز، اعتبار مولا از ابتدا موجود است، امّا این اعتبار، بر ذمّۀ موضوع مقدّر بار شده و تا زمانی که فرد در خارج، حقیقتاً مستطیع نشود، اعتبار و تکلیف</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تعریفی که امام خمینی رحمه الله از گزارۀ حقیقیه ارائه داده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جعل الأحکام للعناوین علی نحو القضیّة الحقیقیّة، لیس معناه أنّ لکلّ فرد من مصادیق العنوان، حکماً مجعولًا برأسه، ومعنی الانحلال إلی الأحکام لیس ذلک، بل لایکون فی القضایا الحقیقیّة إلّاجعل واحد لعنوان واحد، لا جعلات کثیرة بعدد أنفاس المکلّفین، لکن ذاک الجعل الواحد یکون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بحکم العقل والعقلاء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من کان مصداقاً للعنوان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الاجتهاد و التقلید،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محمّد جواد فاضل، درس خارج اصول به تاریخ </w:t>
      </w:r>
      <w:r>
        <w:rPr>
          <w:rFonts w:eastAsia="IRNazanin" w:cs="IRNazanin"/>
          <w:b w:val="false"/>
          <w:bCs w:val="false"/>
          <w:i w:val="false"/>
          <w:iCs w:val="false"/>
          <w:color w:val="333333"/>
          <w:sz w:val="20"/>
          <w:szCs w:val="20"/>
        </w:rPr>
        <w:t>1393/8/19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بدین شکل، توسط محقّق بزرگوار آقای شیخ محمدتقی شهیدی پور 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مرحوم آیت‌الله میرزا جواد تبریزی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مرحوم میرزای تبریزی قدس سره بر این عقیده بوده و در پاسخ به استفتایی در این زمینه اظهار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مسافر باید نمازهای خود را در غیر مکۀ قدیم قصر بخواند و در خود مکۀ قدیم مخیر است بین قصر و 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تبریزی، میرزا جواد، استفتاءات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وی به این پرسش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جغرافیائی شهر مکّه مکرمه و مدینه منوره اضافه شده است و عمران و آبادی آن توسعه یافته است، آیا تخییر در نماز برای کسی که در آن جاهای توسعه‌یافته مسکن گزیده است، باقی می‌ماند؟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پاسخ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تخییر بین قصر و تمام اختصاص به مکه و مدینه قدیم دارد و شامل مناطق توسعه‌یافته و محلات جدید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استفتاءات جدید حج،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مرحوم آیت‌الله محمّد فاضل لنکرانی قدس سره به صراحت عنوان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مسافر مخیر است در شهر مکّه و شهر مدینه و مسجد کوفه نمازش را تمام بخواند یا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سه مکان، فرقی بین بناء اصلی و اوّلیه و آن چه بعد اضافه شده، نمی‌باشد و نیز مسافر می‌تواند در حرم و رواق حضرت سید الشّهداء علیه السلام، بلکه در مسجد متّصل به حرم، نماز را تمام یا شکسته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لنکرانی، محمّد فاضل، رساله توضیح المسائل،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استاد دام ظله در اینجا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تقریبی مکّۀ قدیم، از حوالی مسجد الحرام و مسجد جن تا قبرستان ابوطالب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انگارۀ نخست احرام بایستی در این قلمرو صورت گیرد؛ امّا بنا بر انگارۀ دوّم، مکلّف می‌تواند از منطقۀ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از مناطق توسعه یافتۀ مکّه بوده و تقریباً چسبیده به منی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مبنا از برخی کلمات والد محقّق استاد قدس سره نیز استشمام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وی در پاسخ به این پرسش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احرام حج حتماً باید در مکۀ قدیم یا مسجد الحرام باشد، یا در محله‌های نوساز هم کفایت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مرقوم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هرجا که صدق مکه کند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محلّه‌های نوساز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می‌رسد که مناقشۀ حضرت استاد دام ظله بر ثمرۀ مزبور وارد نیست و حقیقتاً می‌توان برای یک مکان، دو یا چند مصداق تصوّر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 که اگر شهری در اثر زلزله به کلّی ویران شده و دوباره از نو بنا شده باشد، اطلاق شهر قدیم و شهر جدید بر دو مصداق پیش از ویرانی و پس از تجدید بنای آن، ممکن و بلکه مرسوم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شهر بم دارای دو مصداق ارگ جدید و 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خود تهران که همین دو مصداق را 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این است که بسیاری از احکام در نسبت سنجی دو مصداق از یک مکان ممکن است تغییر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تهران جدید بر خلاف تهران قدیم، بلد کبیره به شمار می‌آید و مبنای امام خمینی قدس سره در مسافر محسوب شدن فردی که در دو سوی بلد کبیره تردّد می‌کند، تنها در تهران جدید قابل تصویر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هرچند انگارۀ حضرت استاد دام ظله در مبنا قرار دادن فهم عرف در تعیین حدود و قلمرو امکنه متین و استوار است؛ امّا به نظر می‌رسد که در ما نحن فیه، صرف تشخیص عرف فعلی را نمی‌توان به عنوان ملاک اخذ نمود؛ بلکه ناگزیر بایستی از راه قضیۀ حقیقیه وارد شد و از این طریق، مصداق عرفی مکّه را در هر زمان، مأخوذ در حکم شارع دانست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المماثلة شرط فی الربا و إنما یعتبر المماثلة بعرف العادة بالحجاز علی عهد رسول الله صلی الله علیه و آله فإن کانت العادة فیه الکیل لم یجز إلا کیلا فی سائر البلاد و ما کان العرف فیه الوزن لم یجز فیه إلا وزنا فی سائر البلاد، و المکیال مکیال أهل المدینة، و المیزان میزان أهل مکة هذا کله لا خلاف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ابو جعفر، المبسوط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اعلم ان المماثلة شرط فی الربا، و المعتبر فیها بعرف العادة فیها بالحجاز علی عهد النبی صلی الله علیه و آله، فان کانت العادة فیه الکیل لم یجز له الا کیلا فی جمیع البلاد و ما کان فی العرف فیه الوزن لم یجز له الا وزنا فی جمیع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المکیال فمکیال أهل المدینة، و المیزان فمیزان أهل مکة بغیر خلاف فی ذلک، و ما کان مما لا یعرف فیه عادة علی عهد النبی صلی الله علیه و آله فإنه یحل علی عادة البلد الذی هو فیه، فما عرف منه بالکیل فلا یباع الا کیلا، و ما کان العرف فیه بالوزن فلا یباع الا وزنا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طرابلسی، ابن براج،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الاعتبار بعادة الشرع فما ثبت أنه مکیل أو موزون فی عصر النبی صلی الله علیه و آله بنی علیه و ما جهلت الحال فیه رجع إلی عادة البلد و لو اختلفت البلدان فیه کان لکل بلد حکم نفسه و قیل یغلب جانب التقدیر و یثبت التحریم عموما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 نجم الدّین، شرائع الإسلام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 اعلی الله مقامه در قواعد، بر معیار بودن زمان پیامبر صلی الله علیه و آله تصریح نموده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ربا إلّا فیما یکال أو یوزن مع 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الحوالة فی التقدیر علی عادة الشرع، فما ثبت أنّه مکیل أو موزون فی زمانه علیه السلام حکم بدخولهما فیه، فإن لم یعلم العادة الشرعیّة فعادة البلد، فإن اختلفت البلدان فلکلّ بلد حکم نفسه علی 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الأحکام فی معرفة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تحریر نیز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الاعتبار فی الکیل و الوزن بعادة الشرع، فما ثبت انّه مکیل أو موزون فی عصره علیه السلام فی الحجاز، عمل علیه، و لا التفات حینئذ إلی البلدان، و لو جهل حاله بالحجاز، فلکلّ بلد حکم نفسه إذا عرف حاله فی زمنه علیه السلام، و ما لم یعرف حاله أصلا رجع فیه إلی عادة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تحریر الأحکام الشرعیة علی مذهب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عبارت وی</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حیث عرفت اشتراط الکیل و الوزن فی تحقق الربا فی المعارضة، فینبغی أن یعلم أن الاعتبار فی ذلک بعادة الشرع، فما ثبت أنه مکیل أو موزون فی عصر النبی صلی الله علیه و آله بنی علیه حکم الربا إجماعا محکیا فی التنقیح إن لم یکن محصلا، و إن تغیر بعد ذلک، بل فیه أیضا أنه ما علم أنه غیر مکیل و لا موزون فی عصر النبی صلی الله علیه و آله فلیس بربوی إجماعا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فی شرح شرائع الإسلام؛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اعلم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بالمکیل و الموزون ما ثبت فیهما الکیل و الوزن فی زمانه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تأمل، لاحتمال ارادة الکیل و الوزن المتعارف عرفا عاما و فی أکثر البلدان أو فی الجملة مطلقا، أو بالنسبة الی کل بلد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اردبیلی، احمد، مجمع الفائدة و البرهان فی شرح إرشاد الأذهان،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الاستدلال بأخبار المسألة المعنونة بما یکال أو یوزن علی ما هو المشهور من کون العبرة فی التقدیر بزمان النبیّ صلی الله علیه و آله، ثمّ بما اتّفق علیه البلاد، ثمّ بما تعارف فی کلّ بلدة بالنسبة إلی نفسه فی غایة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تنزیل الأخبار علی ما تعارف تقدیره عند المتبایعین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المکاسب،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روحانی، سید صادق، منهاج الفقاهة،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ثمرۀ دوّم و سوّم از سوی نگارنده افزوده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شیخ اعظم قدس سره در این زمینه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فإنّه تارة یراد انسحاب الحکم المستفتی فیه، و أخری یراد انسحاب حکم المستفتی، و ثالثة یراد انسحاب حکم المفتی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الأخیر یقال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المجتهد الفلانی کان ممّن یجوز الأخذ بفتواه و العمل مطابقا لأقواله و قد شکّ بعد الموت أنّه هل یجوز اتّباع أقواله أو لا فیستصحب کما أنّه یستصحب ذلک عند تغیّر حالاته من المرض و الصحّة و الشباب و الشیب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یقال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للمقلّد الفلانی کان الأخذ بفتوی المجتهد الفلانی حال الحیاة و بعد الموت نشک فیه، فنستصحب الجواز المعلوم فی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الأوّل یقال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الواقعة کان حکمها الوجوب بفتوی المجتهد الفلانی و نشکّ فی ذلک فنستصحب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من وجوه تقریراته، فإنّه یمکن أن یقال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المکتوب فی الرسالة الفلانیّة کان جائز العمل، فنستصحب جواز العمل به بعد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مرتضی، 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چکیدۀ چهار تقریر فوق به صورت زیر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ولو أردنا التعبیر المختصر، فهو أنّ فتوی المیّت کانت حجّة قبل الموت والأصل بقاء حجّیتها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سبحانی، جعفر، المبسوط فی أصول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الاجتهاد و التقلید،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نکتۀ جالبی که در این جا وجود دارد، این است که مرحوم امام قدس سره، با وجود اصرار بر عدم حقیقیه بودن گزاره‌های شرعی در آثار مختلف خویش، در این جا حقیقیه بودن احکام و همچنین حکم جواز تقلید از میت را تلویحاً پذیرفته، امّا تعریف خود را بر آن پیاده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جعل الأحکام للعناوین علی نحو القضیّة الحقیقیّة، لیس معناه أنّ لکلّ فرد من مصادیق العنوان، حکماً مجعولًا برأسه، ومعنی الانحلال إلی الأحکام لیس ذلک، بل لایکون فی القضایا الحقیقیّة إلّاجعل واحد لعنوان واحد، لا جعلات کثیرة بعدد أنفاس المکلّفین، لکن ذاک الجعل الواحد یکون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بحکم العقل والعقلاء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من کان مصداقاً للعنوان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عَلَی النّاسِ حِجُّ الْبَیْتِ مَنِ اسْتَطاعَ إِلَیْهِ سَبِیلاً، لیس إلّاجعلاً واحداً لعنوان واحد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حجّة علی کلّ مکلّف مستطیع، فحینئذٍ لو علمنا بأنّ الحجّ کان واجباً علی مَنِ اسْتَطاعَ إِلَیْهِ سَبِیلاً، وشککنا فی بقائه؛ من أجل طروّ النسخ مثلاً، فلا إشکال فی جریان استصحاب الحکم المتعلّق بالعنوان لنفس ذلک العنوان، فیصیر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بحکم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علی کلّ من کان مصداقه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لایستشکل أحد فی استصحاب عدم النسخ، مع ورود هذا الإشکال بعینه علیه، بل علی جمیع الاستصحابات الحکمیّة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فیه 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الحکم علی العنوان، حجّة علی المعنونات، فاستصحاب وجوب الحجّ علی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بلا إشکال، کاستصحاب جواز رجوع کلّ مقلِّد إلی المجتهد الفلانیّ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الاجتهاد و التقلید،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المبسوط فی أصول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لنکرانی، محمّد جواد فاضل، موسوعة أحکام الأطفال و أدلتها،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مراد حضرت استاد، آقای محمّد مجتهد شبستری می‌باشد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قصاص در مورد کشتگان، بر شما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در برابر آزاد، و برده در برابر برده، و زن در برابر زن، پس اگر کسی از سوی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چیزی به او بخشیده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 قصاص او، تبدیل به خونبها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راه پسندیده پیروی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 خون، حال پرداخت کنندۀ دیه را در نظر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نیکی دیه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ولی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مسامحه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تخفیف و رحمتی است از ناحیۀ پروردگار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بعد از آن، تجاوز کند، عذاب دردناکی خواهد داشت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مهرپور، حسین، بررسی تفاوت اجرای حکم قصاص در مورد زن و مرد، فصلنامۀ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 با بهره‌گیری از مبانی حضرت استاد دام ظله در زمینۀ فقه سیاسی و بیانات ایشان در مناسبت‌های مختلف، به جهت حسن ختام، توسط نگارنده افزوده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حسن، اجتهاد در اندیشه امام خمینی، پایگاه رایاتاری بصیرت، مندرج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 ir .ir</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print/276565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48151</Words>
  <Characters>192173</Characters>
  <CharactersWithSpaces>238707</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2026-08-19T03:10:10Z</dcterms:created>
  <dc:creator>ghaemiyeh.com</dc:creator>
  <dc:description/>
  <dc:language>en-US</dc:language>
  <cp:lastModifiedBy/>
  <dcterms:modified xsi:type="dcterms:W3CDTF">2026-08-19T06:40:18Z</dcterms:modified>
  <cp:revision>1</cp:revision>
  <dc:subject/>
  <dc:title>قضایای حقیقه و خارجیه در آیینه منطق و اصول فقه</dc:title>
</cp:coreProperties>
</file>

<file path=docProps/custom.xml><?xml version="1.0" encoding="utf-8"?>
<Properties xmlns="http://schemas.openxmlformats.org/officeDocument/2006/custom-properties" xmlns:vt="http://schemas.openxmlformats.org/officeDocument/2006/docPropsVTypes"/>
</file>