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تفاوت دیه زن و مرد از دیدگاه مذاهب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1890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001892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001894_581953129">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3001896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3001898_581953129">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3001900_581953129">
            <w:r>
              <w:rPr>
                <w:webHidden/>
                <w:rStyle w:val="IndexLink"/>
              </w:rPr>
              <w:t>1</w:t>
            </w:r>
            <w:r>
              <w:rPr>
                <w:rStyle w:val="IndexLink"/>
                <w:rtl w:val="true"/>
              </w:rPr>
              <w:t xml:space="preserve">- </w:t>
            </w:r>
            <w:r>
              <w:rPr>
                <w:rStyle w:val="IndexLink"/>
                <w:rtl w:val="true"/>
              </w:rPr>
              <w:t>کلیات</w:t>
            </w:r>
            <w:r>
              <w:rPr>
                <w:rStyle w:val="IndexLink"/>
                <w:rtl w:val="true"/>
              </w:rPr>
              <w:tab/>
            </w:r>
            <w:r>
              <w:rPr>
                <w:rStyle w:val="IndexLink"/>
              </w:rPr>
              <w:t>20</w:t>
            </w:r>
          </w:hyperlink>
        </w:p>
        <w:p>
          <w:pPr>
            <w:pStyle w:val="Contents3"/>
            <w:tabs>
              <w:tab w:val="clear" w:pos="8459"/>
              <w:tab w:val="right" w:pos="9026" w:leader="dot"/>
            </w:tabs>
            <w:rPr/>
          </w:pPr>
          <w:hyperlink w:anchor="__RefHeading___Toc3001902_581953129">
            <w:r>
              <w:rPr>
                <w:webHidden/>
                <w:rStyle w:val="IndexLink"/>
                <w:rtl w:val="true"/>
              </w:rPr>
              <w:t>مفهوم شناسی</w:t>
            </w:r>
            <w:r>
              <w:rPr>
                <w:rStyle w:val="IndexLink"/>
                <w:rtl w:val="true"/>
              </w:rPr>
              <w:tab/>
            </w:r>
            <w:r>
              <w:rPr>
                <w:rStyle w:val="IndexLink"/>
              </w:rPr>
              <w:t>20</w:t>
            </w:r>
          </w:hyperlink>
        </w:p>
        <w:p>
          <w:pPr>
            <w:pStyle w:val="Contents4"/>
            <w:tabs>
              <w:tab w:val="clear" w:pos="8176"/>
              <w:tab w:val="right" w:pos="9026" w:leader="dot"/>
            </w:tabs>
            <w:rPr/>
          </w:pPr>
          <w:hyperlink w:anchor="__RefHeading___Toc3001904_581953129">
            <w:r>
              <w:rPr>
                <w:webHidden/>
                <w:rStyle w:val="IndexLink"/>
              </w:rPr>
              <w:t>1</w:t>
            </w:r>
            <w:r>
              <w:rPr>
                <w:rStyle w:val="IndexLink"/>
                <w:rtl w:val="true"/>
              </w:rPr>
              <w:t xml:space="preserve">- </w:t>
            </w:r>
            <w:r>
              <w:rPr>
                <w:rStyle w:val="IndexLink"/>
                <w:rtl w:val="true"/>
              </w:rPr>
              <w:t>مفهوم دیه</w:t>
            </w:r>
            <w:r>
              <w:rPr>
                <w:rStyle w:val="IndexLink"/>
                <w:rtl w:val="true"/>
              </w:rPr>
              <w:tab/>
            </w:r>
            <w:r>
              <w:rPr>
                <w:rStyle w:val="IndexLink"/>
              </w:rPr>
              <w:t>20</w:t>
            </w:r>
          </w:hyperlink>
        </w:p>
        <w:p>
          <w:pPr>
            <w:pStyle w:val="Contents4"/>
            <w:tabs>
              <w:tab w:val="clear" w:pos="8176"/>
              <w:tab w:val="right" w:pos="9026" w:leader="dot"/>
            </w:tabs>
            <w:rPr/>
          </w:pPr>
          <w:hyperlink w:anchor="__RefHeading___Toc3001906_581953129">
            <w:r>
              <w:rPr>
                <w:webHidden/>
                <w:rStyle w:val="IndexLink"/>
              </w:rPr>
              <w:t>2</w:t>
            </w:r>
            <w:r>
              <w:rPr>
                <w:rStyle w:val="IndexLink"/>
                <w:rtl w:val="true"/>
              </w:rPr>
              <w:t xml:space="preserve">- </w:t>
            </w:r>
            <w:r>
              <w:rPr>
                <w:rStyle w:val="IndexLink"/>
                <w:rtl w:val="true"/>
              </w:rPr>
              <w:t>مفهوم ارش</w:t>
            </w:r>
            <w:r>
              <w:rPr>
                <w:rStyle w:val="IndexLink"/>
                <w:rtl w:val="true"/>
              </w:rPr>
              <w:tab/>
            </w:r>
            <w:r>
              <w:rPr>
                <w:rStyle w:val="IndexLink"/>
              </w:rPr>
              <w:t>23</w:t>
            </w:r>
          </w:hyperlink>
        </w:p>
        <w:p>
          <w:pPr>
            <w:pStyle w:val="Contents4"/>
            <w:tabs>
              <w:tab w:val="clear" w:pos="8176"/>
              <w:tab w:val="right" w:pos="9026" w:leader="dot"/>
            </w:tabs>
            <w:rPr/>
          </w:pPr>
          <w:hyperlink w:anchor="__RefHeading___Toc3001908_581953129">
            <w:r>
              <w:rPr>
                <w:webHidden/>
                <w:rStyle w:val="IndexLink"/>
              </w:rPr>
              <w:t>3</w:t>
            </w:r>
            <w:r>
              <w:rPr>
                <w:rStyle w:val="IndexLink"/>
                <w:rtl w:val="true"/>
              </w:rPr>
              <w:t xml:space="preserve">- </w:t>
            </w:r>
            <w:r>
              <w:rPr>
                <w:rStyle w:val="IndexLink"/>
                <w:rtl w:val="true"/>
              </w:rPr>
              <w:t>مفهوم حکومت</w:t>
            </w:r>
            <w:r>
              <w:rPr>
                <w:rStyle w:val="IndexLink"/>
                <w:rtl w:val="true"/>
              </w:rPr>
              <w:tab/>
            </w:r>
            <w:r>
              <w:rPr>
                <w:rStyle w:val="IndexLink"/>
              </w:rPr>
              <w:t>25</w:t>
            </w:r>
          </w:hyperlink>
        </w:p>
        <w:p>
          <w:pPr>
            <w:pStyle w:val="Contents4"/>
            <w:tabs>
              <w:tab w:val="clear" w:pos="8176"/>
              <w:tab w:val="right" w:pos="9026" w:leader="dot"/>
            </w:tabs>
            <w:rPr/>
          </w:pPr>
          <w:hyperlink w:anchor="__RefHeading___Toc3001910_581953129">
            <w:r>
              <w:rPr>
                <w:webHidden/>
                <w:rStyle w:val="IndexLink"/>
              </w:rPr>
              <w:t>4</w:t>
            </w:r>
            <w:r>
              <w:rPr>
                <w:rStyle w:val="IndexLink"/>
                <w:rtl w:val="true"/>
              </w:rPr>
              <w:t xml:space="preserve">- </w:t>
            </w:r>
            <w:r>
              <w:rPr>
                <w:rStyle w:val="IndexLink"/>
                <w:rtl w:val="true"/>
              </w:rPr>
              <w:t>معیار تعیین ارش و حکومت</w:t>
            </w:r>
            <w:r>
              <w:rPr>
                <w:rStyle w:val="IndexLink"/>
                <w:rtl w:val="true"/>
              </w:rPr>
              <w:tab/>
            </w:r>
            <w:r>
              <w:rPr>
                <w:rStyle w:val="IndexLink"/>
              </w:rPr>
              <w:t>26</w:t>
            </w:r>
          </w:hyperlink>
        </w:p>
        <w:p>
          <w:pPr>
            <w:pStyle w:val="Contents3"/>
            <w:tabs>
              <w:tab w:val="clear" w:pos="8459"/>
              <w:tab w:val="right" w:pos="9026" w:leader="dot"/>
            </w:tabs>
            <w:rPr/>
          </w:pPr>
          <w:hyperlink w:anchor="__RefHeading___Toc3001912_581953129">
            <w:r>
              <w:rPr>
                <w:webHidden/>
                <w:rStyle w:val="IndexLink"/>
                <w:rtl w:val="true"/>
              </w:rPr>
              <w:t>پیشینیه تاریخی دیه</w:t>
            </w:r>
            <w:r>
              <w:rPr>
                <w:rStyle w:val="IndexLink"/>
                <w:rtl w:val="true"/>
              </w:rPr>
              <w:tab/>
            </w:r>
            <w:r>
              <w:rPr>
                <w:rStyle w:val="IndexLink"/>
              </w:rPr>
              <w:t>28</w:t>
            </w:r>
          </w:hyperlink>
        </w:p>
        <w:p>
          <w:pPr>
            <w:pStyle w:val="Contents4"/>
            <w:tabs>
              <w:tab w:val="clear" w:pos="8176"/>
              <w:tab w:val="right" w:pos="9026" w:leader="dot"/>
            </w:tabs>
            <w:rPr/>
          </w:pPr>
          <w:hyperlink w:anchor="__RefHeading___Toc3001914_581953129">
            <w:r>
              <w:rPr>
                <w:webHidden/>
                <w:rStyle w:val="IndexLink"/>
              </w:rPr>
              <w:t>1</w:t>
            </w:r>
            <w:r>
              <w:rPr>
                <w:rStyle w:val="IndexLink"/>
                <w:rtl w:val="true"/>
              </w:rPr>
              <w:t xml:space="preserve">- </w:t>
            </w:r>
            <w:r>
              <w:rPr>
                <w:rStyle w:val="IndexLink"/>
                <w:rtl w:val="true"/>
              </w:rPr>
              <w:t>عصر جاهلیت</w:t>
            </w:r>
            <w:r>
              <w:rPr>
                <w:rStyle w:val="IndexLink"/>
                <w:rtl w:val="true"/>
              </w:rPr>
              <w:tab/>
            </w:r>
            <w:r>
              <w:rPr>
                <w:rStyle w:val="IndexLink"/>
              </w:rPr>
              <w:t>28</w:t>
            </w:r>
          </w:hyperlink>
        </w:p>
        <w:p>
          <w:pPr>
            <w:pStyle w:val="Contents4"/>
            <w:tabs>
              <w:tab w:val="clear" w:pos="8176"/>
              <w:tab w:val="right" w:pos="9026" w:leader="dot"/>
            </w:tabs>
            <w:rPr/>
          </w:pPr>
          <w:hyperlink w:anchor="__RefHeading___Toc3001916_581953129">
            <w:r>
              <w:rPr>
                <w:webHidden/>
                <w:rStyle w:val="IndexLink"/>
              </w:rPr>
              <w:t>2</w:t>
            </w:r>
            <w:r>
              <w:rPr>
                <w:rStyle w:val="IndexLink"/>
                <w:rtl w:val="true"/>
              </w:rPr>
              <w:t xml:space="preserve">- </w:t>
            </w:r>
            <w:r>
              <w:rPr>
                <w:rStyle w:val="IndexLink"/>
                <w:rtl w:val="true"/>
              </w:rPr>
              <w:t>حقوق روم</w:t>
            </w:r>
            <w:r>
              <w:rPr>
                <w:rStyle w:val="IndexLink"/>
                <w:rtl w:val="true"/>
              </w:rPr>
              <w:tab/>
            </w:r>
            <w:r>
              <w:rPr>
                <w:rStyle w:val="IndexLink"/>
              </w:rPr>
              <w:t>29</w:t>
            </w:r>
          </w:hyperlink>
        </w:p>
        <w:p>
          <w:pPr>
            <w:pStyle w:val="Contents4"/>
            <w:tabs>
              <w:tab w:val="clear" w:pos="8176"/>
              <w:tab w:val="right" w:pos="9026" w:leader="dot"/>
            </w:tabs>
            <w:rPr/>
          </w:pPr>
          <w:hyperlink w:anchor="__RefHeading___Toc3001918_581953129">
            <w:r>
              <w:rPr>
                <w:webHidden/>
                <w:rStyle w:val="IndexLink"/>
              </w:rPr>
              <w:t>3</w:t>
            </w:r>
            <w:r>
              <w:rPr>
                <w:rStyle w:val="IndexLink"/>
                <w:rtl w:val="true"/>
              </w:rPr>
              <w:t xml:space="preserve">- </w:t>
            </w:r>
            <w:r>
              <w:rPr>
                <w:rStyle w:val="IndexLink"/>
                <w:rtl w:val="true"/>
              </w:rPr>
              <w:t>آیین یهود</w:t>
            </w:r>
            <w:r>
              <w:rPr>
                <w:rStyle w:val="IndexLink"/>
                <w:rtl w:val="true"/>
              </w:rPr>
              <w:tab/>
            </w:r>
            <w:r>
              <w:rPr>
                <w:rStyle w:val="IndexLink"/>
              </w:rPr>
              <w:t>31</w:t>
            </w:r>
          </w:hyperlink>
        </w:p>
        <w:p>
          <w:pPr>
            <w:pStyle w:val="Contents4"/>
            <w:tabs>
              <w:tab w:val="clear" w:pos="8176"/>
              <w:tab w:val="right" w:pos="9026" w:leader="dot"/>
            </w:tabs>
            <w:rPr/>
          </w:pPr>
          <w:hyperlink w:anchor="__RefHeading___Toc3001920_581953129">
            <w:r>
              <w:rPr>
                <w:webHidden/>
                <w:rStyle w:val="IndexLink"/>
              </w:rPr>
              <w:t>4</w:t>
            </w:r>
            <w:r>
              <w:rPr>
                <w:rStyle w:val="IndexLink"/>
                <w:rtl w:val="true"/>
              </w:rPr>
              <w:t xml:space="preserve">- </w:t>
            </w:r>
            <w:r>
              <w:rPr>
                <w:rStyle w:val="IndexLink"/>
                <w:rtl w:val="true"/>
              </w:rPr>
              <w:t>آیین مسیحیت</w:t>
            </w:r>
            <w:r>
              <w:rPr>
                <w:rStyle w:val="IndexLink"/>
                <w:rtl w:val="true"/>
              </w:rPr>
              <w:tab/>
            </w:r>
            <w:r>
              <w:rPr>
                <w:rStyle w:val="IndexLink"/>
              </w:rPr>
              <w:t>32</w:t>
            </w:r>
          </w:hyperlink>
        </w:p>
        <w:p>
          <w:pPr>
            <w:pStyle w:val="Contents4"/>
            <w:tabs>
              <w:tab w:val="clear" w:pos="8176"/>
              <w:tab w:val="right" w:pos="9026" w:leader="dot"/>
            </w:tabs>
            <w:rPr/>
          </w:pPr>
          <w:hyperlink w:anchor="__RefHeading___Toc3001922_581953129">
            <w:r>
              <w:rPr>
                <w:webHidden/>
                <w:rStyle w:val="IndexLink"/>
              </w:rPr>
              <w:t>5</w:t>
            </w:r>
            <w:r>
              <w:rPr>
                <w:rStyle w:val="IndexLink"/>
                <w:rtl w:val="true"/>
              </w:rPr>
              <w:t xml:space="preserve">- </w:t>
            </w:r>
            <w:r>
              <w:rPr>
                <w:rStyle w:val="IndexLink"/>
                <w:rtl w:val="true"/>
              </w:rPr>
              <w:t>حقوق آنگولاساکسون</w:t>
            </w:r>
            <w:r>
              <w:rPr>
                <w:rStyle w:val="IndexLink"/>
                <w:rtl w:val="true"/>
              </w:rPr>
              <w:tab/>
            </w:r>
            <w:r>
              <w:rPr>
                <w:rStyle w:val="IndexLink"/>
              </w:rPr>
              <w:t>32</w:t>
            </w:r>
          </w:hyperlink>
        </w:p>
        <w:p>
          <w:pPr>
            <w:pStyle w:val="Contents4"/>
            <w:tabs>
              <w:tab w:val="clear" w:pos="8176"/>
              <w:tab w:val="right" w:pos="9026" w:leader="dot"/>
            </w:tabs>
            <w:rPr/>
          </w:pPr>
          <w:hyperlink w:anchor="__RefHeading___Toc3001924_581953129">
            <w:r>
              <w:rPr>
                <w:webHidden/>
                <w:rStyle w:val="IndexLink"/>
              </w:rPr>
              <w:t>6</w:t>
            </w:r>
            <w:r>
              <w:rPr>
                <w:rStyle w:val="IndexLink"/>
                <w:rtl w:val="true"/>
              </w:rPr>
              <w:t xml:space="preserve">- </w:t>
            </w:r>
            <w:r>
              <w:rPr>
                <w:rStyle w:val="IndexLink"/>
                <w:rtl w:val="true"/>
              </w:rPr>
              <w:t>دین اسلام</w:t>
            </w:r>
            <w:r>
              <w:rPr>
                <w:rStyle w:val="IndexLink"/>
                <w:rtl w:val="true"/>
              </w:rPr>
              <w:tab/>
            </w:r>
            <w:r>
              <w:rPr>
                <w:rStyle w:val="IndexLink"/>
              </w:rPr>
              <w:t>33</w:t>
            </w:r>
          </w:hyperlink>
        </w:p>
        <w:p>
          <w:pPr>
            <w:pStyle w:val="Contents3"/>
            <w:tabs>
              <w:tab w:val="clear" w:pos="8459"/>
              <w:tab w:val="right" w:pos="9026" w:leader="dot"/>
            </w:tabs>
            <w:rPr/>
          </w:pPr>
          <w:hyperlink w:anchor="__RefHeading___Toc3001926_581953129">
            <w:r>
              <w:rPr>
                <w:webHidden/>
                <w:rStyle w:val="IndexLink"/>
                <w:rtl w:val="true"/>
              </w:rPr>
              <w:t>ماهیت دیه</w:t>
            </w:r>
            <w:r>
              <w:rPr>
                <w:rStyle w:val="IndexLink"/>
                <w:rtl w:val="true"/>
              </w:rPr>
              <w:tab/>
            </w:r>
            <w:r>
              <w:rPr>
                <w:rStyle w:val="IndexLink"/>
              </w:rPr>
              <w:t>34</w:t>
            </w:r>
          </w:hyperlink>
        </w:p>
        <w:p>
          <w:pPr>
            <w:pStyle w:val="Contents4"/>
            <w:tabs>
              <w:tab w:val="clear" w:pos="8176"/>
              <w:tab w:val="right" w:pos="9026" w:leader="dot"/>
            </w:tabs>
            <w:rPr/>
          </w:pPr>
          <w:hyperlink w:anchor="__RefHeading___Toc3001928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001930_581953129">
            <w:r>
              <w:rPr>
                <w:webHidden/>
                <w:rStyle w:val="IndexLink"/>
              </w:rPr>
              <w:t>1</w:t>
            </w:r>
            <w:r>
              <w:rPr>
                <w:rStyle w:val="IndexLink"/>
                <w:rtl w:val="true"/>
              </w:rPr>
              <w:t xml:space="preserve">- </w:t>
            </w:r>
            <w:r>
              <w:rPr>
                <w:rStyle w:val="IndexLink"/>
                <w:rtl w:val="true"/>
              </w:rPr>
              <w:t>دیه ماهیت جزایی دارد</w:t>
            </w:r>
            <w:r>
              <w:rPr>
                <w:rStyle w:val="IndexLink"/>
                <w:rtl w:val="true"/>
              </w:rPr>
              <w:tab/>
            </w:r>
            <w:r>
              <w:rPr>
                <w:rStyle w:val="IndexLink"/>
              </w:rPr>
              <w:t>35</w:t>
            </w:r>
          </w:hyperlink>
        </w:p>
        <w:p>
          <w:pPr>
            <w:pStyle w:val="Contents4"/>
            <w:tabs>
              <w:tab w:val="clear" w:pos="8176"/>
              <w:tab w:val="right" w:pos="9026" w:leader="dot"/>
            </w:tabs>
            <w:rPr/>
          </w:pPr>
          <w:hyperlink w:anchor="__RefHeading___Toc3001932_581953129">
            <w:r>
              <w:rPr>
                <w:webHidden/>
                <w:rStyle w:val="IndexLink"/>
              </w:rPr>
              <w:t>2</w:t>
            </w:r>
            <w:r>
              <w:rPr>
                <w:rStyle w:val="IndexLink"/>
                <w:rtl w:val="true"/>
              </w:rPr>
              <w:t xml:space="preserve">- </w:t>
            </w:r>
            <w:r>
              <w:rPr>
                <w:rStyle w:val="IndexLink"/>
                <w:rtl w:val="true"/>
              </w:rPr>
              <w:t>دیه ماهیت خسارت دارد</w:t>
            </w:r>
            <w:r>
              <w:rPr>
                <w:rStyle w:val="IndexLink"/>
                <w:rtl w:val="true"/>
              </w:rPr>
              <w:tab/>
            </w:r>
            <w:r>
              <w:rPr>
                <w:rStyle w:val="IndexLink"/>
              </w:rPr>
              <w:t>37</w:t>
            </w:r>
          </w:hyperlink>
        </w:p>
        <w:p>
          <w:pPr>
            <w:pStyle w:val="Contents4"/>
            <w:tabs>
              <w:tab w:val="clear" w:pos="8176"/>
              <w:tab w:val="right" w:pos="9026" w:leader="dot"/>
            </w:tabs>
            <w:rPr/>
          </w:pPr>
          <w:hyperlink w:anchor="__RefHeading___Toc3001934_581953129">
            <w:r>
              <w:rPr>
                <w:webHidden/>
                <w:rStyle w:val="IndexLink"/>
              </w:rPr>
              <w:t>3</w:t>
            </w:r>
            <w:r>
              <w:rPr>
                <w:rStyle w:val="IndexLink"/>
                <w:rtl w:val="true"/>
              </w:rPr>
              <w:t xml:space="preserve">- </w:t>
            </w:r>
            <w:r>
              <w:rPr>
                <w:rStyle w:val="IndexLink"/>
                <w:rtl w:val="true"/>
              </w:rPr>
              <w:t>دیه ماهیت دو گانه اعم از خسارت و مجازات دارد</w:t>
            </w:r>
            <w:r>
              <w:rPr>
                <w:rStyle w:val="IndexLink"/>
                <w:rtl w:val="true"/>
              </w:rPr>
              <w:tab/>
            </w:r>
            <w:r>
              <w:rPr>
                <w:rStyle w:val="IndexLink"/>
              </w:rPr>
              <w:t>38</w:t>
            </w:r>
          </w:hyperlink>
        </w:p>
        <w:p>
          <w:pPr>
            <w:pStyle w:val="Contents3"/>
            <w:tabs>
              <w:tab w:val="clear" w:pos="8459"/>
              <w:tab w:val="right" w:pos="9026" w:leader="dot"/>
            </w:tabs>
            <w:rPr/>
          </w:pPr>
          <w:hyperlink w:anchor="__RefHeading___Toc3001936_581953129">
            <w:r>
              <w:rPr>
                <w:webHidden/>
                <w:rStyle w:val="IndexLink"/>
                <w:rtl w:val="true"/>
              </w:rPr>
              <w:t>ثمره عملی بحث ماهیت دیه</w:t>
            </w:r>
            <w:r>
              <w:rPr>
                <w:rStyle w:val="IndexLink"/>
                <w:rtl w:val="true"/>
              </w:rPr>
              <w:tab/>
            </w:r>
            <w:r>
              <w:rPr>
                <w:rStyle w:val="IndexLink"/>
              </w:rPr>
              <w:t>40</w:t>
            </w:r>
          </w:hyperlink>
        </w:p>
        <w:p>
          <w:pPr>
            <w:pStyle w:val="Contents3"/>
            <w:tabs>
              <w:tab w:val="clear" w:pos="8459"/>
              <w:tab w:val="right" w:pos="9026" w:leader="dot"/>
            </w:tabs>
            <w:rPr/>
          </w:pPr>
          <w:hyperlink w:anchor="__RefHeading___Toc3001938_581953129">
            <w:r>
              <w:rPr>
                <w:webHidden/>
                <w:rStyle w:val="IndexLink"/>
                <w:rtl w:val="true"/>
              </w:rPr>
              <w:t>نتیجه بحث ماهیت دیه</w:t>
            </w:r>
            <w:r>
              <w:rPr>
                <w:rStyle w:val="IndexLink"/>
                <w:rtl w:val="true"/>
              </w:rPr>
              <w:tab/>
            </w:r>
            <w:r>
              <w:rPr>
                <w:rStyle w:val="IndexLink"/>
              </w:rPr>
              <w:t>41</w:t>
            </w:r>
          </w:hyperlink>
        </w:p>
        <w:p>
          <w:pPr>
            <w:pStyle w:val="Contents2"/>
            <w:tabs>
              <w:tab w:val="clear" w:pos="8743"/>
              <w:tab w:val="right" w:pos="9026" w:leader="dot"/>
            </w:tabs>
            <w:rPr/>
          </w:pPr>
          <w:hyperlink w:anchor="__RefHeading___Toc3001940_581953129">
            <w:r>
              <w:rPr>
                <w:webHidden/>
                <w:rStyle w:val="IndexLink"/>
              </w:rPr>
              <w:t>2</w:t>
            </w:r>
            <w:r>
              <w:rPr>
                <w:rStyle w:val="IndexLink"/>
                <w:rtl w:val="true"/>
              </w:rPr>
              <w:t xml:space="preserve">- </w:t>
            </w:r>
            <w:r>
              <w:rPr>
                <w:rStyle w:val="IndexLink"/>
                <w:rtl w:val="true"/>
              </w:rPr>
              <w:t>مقدار دیه زن و مرد در جنایت بر نفس</w:t>
            </w:r>
            <w:r>
              <w:rPr>
                <w:rStyle w:val="IndexLink"/>
                <w:rtl w:val="true"/>
              </w:rPr>
              <w:tab/>
            </w:r>
            <w:r>
              <w:rPr>
                <w:rStyle w:val="IndexLink"/>
              </w:rPr>
              <w:t>43</w:t>
            </w:r>
          </w:hyperlink>
        </w:p>
        <w:p>
          <w:pPr>
            <w:pStyle w:val="Contents3"/>
            <w:tabs>
              <w:tab w:val="clear" w:pos="8459"/>
              <w:tab w:val="right" w:pos="9026" w:leader="dot"/>
            </w:tabs>
            <w:rPr/>
          </w:pPr>
          <w:hyperlink w:anchor="__RefHeading___Toc3001942_581953129">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3001944_581953129">
            <w:r>
              <w:rPr>
                <w:webHidden/>
                <w:rStyle w:val="IndexLink"/>
              </w:rPr>
              <w:t>1</w:t>
            </w:r>
            <w:r>
              <w:rPr>
                <w:rStyle w:val="IndexLink"/>
                <w:rtl w:val="true"/>
              </w:rPr>
              <w:t xml:space="preserve">- </w:t>
            </w:r>
            <w:r>
              <w:rPr>
                <w:rStyle w:val="IndexLink"/>
                <w:rtl w:val="true"/>
              </w:rPr>
              <w:t>مفهوم جنایت</w:t>
            </w:r>
            <w:r>
              <w:rPr>
                <w:rStyle w:val="IndexLink"/>
                <w:rtl w:val="true"/>
              </w:rPr>
              <w:tab/>
            </w:r>
            <w:r>
              <w:rPr>
                <w:rStyle w:val="IndexLink"/>
              </w:rPr>
              <w:t>44</w:t>
            </w:r>
          </w:hyperlink>
        </w:p>
        <w:p>
          <w:pPr>
            <w:pStyle w:val="Contents3"/>
            <w:tabs>
              <w:tab w:val="clear" w:pos="8459"/>
              <w:tab w:val="right" w:pos="9026" w:leader="dot"/>
            </w:tabs>
            <w:rPr/>
          </w:pPr>
          <w:hyperlink w:anchor="__RefHeading___Toc3001946_581953129">
            <w:r>
              <w:rPr>
                <w:webHidden/>
                <w:rStyle w:val="IndexLink"/>
              </w:rPr>
              <w:t>2</w:t>
            </w:r>
            <w:r>
              <w:rPr>
                <w:rStyle w:val="IndexLink"/>
                <w:rtl w:val="true"/>
              </w:rPr>
              <w:t xml:space="preserve">- </w:t>
            </w:r>
            <w:r>
              <w:rPr>
                <w:rStyle w:val="IndexLink"/>
                <w:rtl w:val="true"/>
              </w:rPr>
              <w:t>انواع جنایت</w:t>
            </w:r>
            <w:r>
              <w:rPr>
                <w:rStyle w:val="IndexLink"/>
                <w:rtl w:val="true"/>
              </w:rPr>
              <w:tab/>
            </w:r>
            <w:r>
              <w:rPr>
                <w:rStyle w:val="IndexLink"/>
              </w:rPr>
              <w:t>44</w:t>
            </w:r>
          </w:hyperlink>
        </w:p>
        <w:p>
          <w:pPr>
            <w:pStyle w:val="Contents4"/>
            <w:tabs>
              <w:tab w:val="clear" w:pos="8176"/>
              <w:tab w:val="right" w:pos="9026" w:leader="dot"/>
            </w:tabs>
            <w:rPr/>
          </w:pPr>
          <w:hyperlink w:anchor="__RefHeading___Toc3001948_581953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001950_581953129">
            <w:r>
              <w:rPr>
                <w:webHidden/>
                <w:rStyle w:val="IndexLink"/>
                <w:rtl w:val="true"/>
              </w:rPr>
              <w:t>الف</w:t>
            </w:r>
            <w:r>
              <w:rPr>
                <w:rStyle w:val="IndexLink"/>
                <w:rtl w:val="true"/>
              </w:rPr>
              <w:t xml:space="preserve">) </w:t>
            </w:r>
            <w:r>
              <w:rPr>
                <w:rStyle w:val="IndexLink"/>
                <w:rtl w:val="true"/>
              </w:rPr>
              <w:t>جنایت عمد محض</w:t>
            </w:r>
            <w:r>
              <w:rPr>
                <w:rStyle w:val="IndexLink"/>
                <w:rtl w:val="true"/>
              </w:rPr>
              <w:tab/>
            </w:r>
            <w:r>
              <w:rPr>
                <w:rStyle w:val="IndexLink"/>
              </w:rPr>
              <w:t>45</w:t>
            </w:r>
          </w:hyperlink>
        </w:p>
        <w:p>
          <w:pPr>
            <w:pStyle w:val="Contents4"/>
            <w:tabs>
              <w:tab w:val="clear" w:pos="8176"/>
              <w:tab w:val="right" w:pos="9026" w:leader="dot"/>
            </w:tabs>
            <w:rPr/>
          </w:pPr>
          <w:hyperlink w:anchor="__RefHeading___Toc3001952_581953129">
            <w:r>
              <w:rPr>
                <w:webHidden/>
                <w:rStyle w:val="IndexLink"/>
                <w:rtl w:val="true"/>
              </w:rPr>
              <w:t>ب</w:t>
            </w:r>
            <w:r>
              <w:rPr>
                <w:rStyle w:val="IndexLink"/>
                <w:rtl w:val="true"/>
              </w:rPr>
              <w:t xml:space="preserve">) </w:t>
            </w:r>
            <w:r>
              <w:rPr>
                <w:rStyle w:val="IndexLink"/>
                <w:rtl w:val="true"/>
              </w:rPr>
              <w:t>جنایت شبه عمد</w:t>
            </w:r>
            <w:r>
              <w:rPr>
                <w:rStyle w:val="IndexLink"/>
                <w:rtl w:val="true"/>
              </w:rPr>
              <w:tab/>
            </w:r>
            <w:r>
              <w:rPr>
                <w:rStyle w:val="IndexLink"/>
              </w:rPr>
              <w:t>49</w:t>
            </w:r>
          </w:hyperlink>
        </w:p>
        <w:p>
          <w:pPr>
            <w:pStyle w:val="Contents4"/>
            <w:tabs>
              <w:tab w:val="clear" w:pos="8176"/>
              <w:tab w:val="right" w:pos="9026" w:leader="dot"/>
            </w:tabs>
            <w:rPr/>
          </w:pPr>
          <w:hyperlink w:anchor="__RefHeading___Toc3001954_581953129">
            <w:r>
              <w:rPr>
                <w:webHidden/>
                <w:rStyle w:val="IndexLink"/>
                <w:rtl w:val="true"/>
              </w:rPr>
              <w:t>ج</w:t>
            </w:r>
            <w:r>
              <w:rPr>
                <w:rStyle w:val="IndexLink"/>
                <w:rtl w:val="true"/>
              </w:rPr>
              <w:t xml:space="preserve">) </w:t>
            </w:r>
            <w:r>
              <w:rPr>
                <w:rStyle w:val="IndexLink"/>
                <w:rtl w:val="true"/>
              </w:rPr>
              <w:t>جنایت خطائی محض</w:t>
            </w:r>
            <w:r>
              <w:rPr>
                <w:rStyle w:val="IndexLink"/>
                <w:rtl w:val="true"/>
              </w:rPr>
              <w:tab/>
            </w:r>
            <w:r>
              <w:rPr>
                <w:rStyle w:val="IndexLink"/>
              </w:rPr>
              <w:t>52</w:t>
            </w:r>
          </w:hyperlink>
        </w:p>
        <w:p>
          <w:pPr>
            <w:pStyle w:val="Contents3"/>
            <w:tabs>
              <w:tab w:val="clear" w:pos="8459"/>
              <w:tab w:val="right" w:pos="9026" w:leader="dot"/>
            </w:tabs>
            <w:rPr/>
          </w:pPr>
          <w:hyperlink w:anchor="__RefHeading___Toc3001956_581953129">
            <w:r>
              <w:rPr>
                <w:webHidden/>
                <w:rStyle w:val="IndexLink"/>
              </w:rPr>
              <w:t>3</w:t>
            </w:r>
            <w:r>
              <w:rPr>
                <w:rStyle w:val="IndexLink"/>
                <w:rtl w:val="true"/>
              </w:rPr>
              <w:t xml:space="preserve">- </w:t>
            </w:r>
            <w:r>
              <w:rPr>
                <w:rStyle w:val="IndexLink"/>
                <w:rtl w:val="true"/>
              </w:rPr>
              <w:t>مبانی فقهی دیه</w:t>
            </w:r>
            <w:r>
              <w:rPr>
                <w:rStyle w:val="IndexLink"/>
                <w:rtl w:val="true"/>
              </w:rPr>
              <w:tab/>
            </w:r>
            <w:r>
              <w:rPr>
                <w:rStyle w:val="IndexLink"/>
              </w:rPr>
              <w:t>53</w:t>
            </w:r>
          </w:hyperlink>
        </w:p>
        <w:p>
          <w:pPr>
            <w:pStyle w:val="Contents3"/>
            <w:tabs>
              <w:tab w:val="clear" w:pos="8459"/>
              <w:tab w:val="right" w:pos="9026" w:leader="dot"/>
            </w:tabs>
            <w:rPr/>
          </w:pPr>
          <w:hyperlink w:anchor="__RefHeading___Toc3001958_581953129">
            <w:r>
              <w:rPr>
                <w:webHidden/>
                <w:rStyle w:val="IndexLink"/>
              </w:rPr>
              <w:t>4</w:t>
            </w:r>
            <w:r>
              <w:rPr>
                <w:rStyle w:val="IndexLink"/>
                <w:rtl w:val="true"/>
              </w:rPr>
              <w:t xml:space="preserve">- </w:t>
            </w:r>
            <w:r>
              <w:rPr>
                <w:rStyle w:val="IndexLink"/>
                <w:rtl w:val="true"/>
              </w:rPr>
              <w:t>مقدار دیه مسلمان آزاد در قتل نفس</w:t>
            </w:r>
            <w:r>
              <w:rPr>
                <w:rStyle w:val="IndexLink"/>
                <w:rtl w:val="true"/>
              </w:rPr>
              <w:tab/>
            </w:r>
            <w:r>
              <w:rPr>
                <w:rStyle w:val="IndexLink"/>
              </w:rPr>
              <w:t>54</w:t>
            </w:r>
          </w:hyperlink>
        </w:p>
        <w:p>
          <w:pPr>
            <w:pStyle w:val="Contents4"/>
            <w:tabs>
              <w:tab w:val="clear" w:pos="8176"/>
              <w:tab w:val="right" w:pos="9026" w:leader="dot"/>
            </w:tabs>
            <w:rPr/>
          </w:pPr>
          <w:hyperlink w:anchor="__RefHeading___Toc3001960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001962_581953129">
            <w:r>
              <w:rPr>
                <w:webHidden/>
                <w:rStyle w:val="IndexLink"/>
                <w:rtl w:val="true"/>
              </w:rPr>
              <w:t>الف</w:t>
            </w:r>
            <w:r>
              <w:rPr>
                <w:rStyle w:val="IndexLink"/>
                <w:rtl w:val="true"/>
              </w:rPr>
              <w:t xml:space="preserve">) </w:t>
            </w:r>
            <w:r>
              <w:rPr>
                <w:rStyle w:val="IndexLink"/>
                <w:rtl w:val="true"/>
              </w:rPr>
              <w:t>مقدار دیه مرد مسلمان</w:t>
            </w:r>
            <w:r>
              <w:rPr>
                <w:rStyle w:val="IndexLink"/>
                <w:rtl w:val="true"/>
              </w:rPr>
              <w:tab/>
            </w:r>
            <w:r>
              <w:rPr>
                <w:rStyle w:val="IndexLink"/>
              </w:rPr>
              <w:t>54</w:t>
            </w:r>
          </w:hyperlink>
        </w:p>
        <w:p>
          <w:pPr>
            <w:pStyle w:val="Contents5"/>
            <w:tabs>
              <w:tab w:val="clear" w:pos="7892"/>
              <w:tab w:val="right" w:pos="9026" w:leader="dot"/>
            </w:tabs>
            <w:rPr/>
          </w:pPr>
          <w:hyperlink w:anchor="__RefHeading___Toc3001964_581953129">
            <w:r>
              <w:rPr>
                <w:webHidden/>
                <w:rStyle w:val="IndexLink"/>
                <w:rtl w:val="true"/>
              </w:rPr>
              <w:t>یکم</w:t>
            </w:r>
            <w:r>
              <w:rPr>
                <w:rStyle w:val="IndexLink"/>
                <w:rtl w:val="true"/>
              </w:rPr>
              <w:t xml:space="preserve">) </w:t>
            </w:r>
            <w:r>
              <w:rPr>
                <w:rStyle w:val="IndexLink"/>
                <w:rtl w:val="true"/>
              </w:rPr>
              <w:t>دیدگاه فقهای امامیه</w:t>
            </w:r>
            <w:r>
              <w:rPr>
                <w:rStyle w:val="IndexLink"/>
                <w:rtl w:val="true"/>
              </w:rPr>
              <w:tab/>
            </w:r>
            <w:r>
              <w:rPr>
                <w:rStyle w:val="IndexLink"/>
              </w:rPr>
              <w:t>54</w:t>
            </w:r>
          </w:hyperlink>
        </w:p>
        <w:p>
          <w:pPr>
            <w:pStyle w:val="Contents5"/>
            <w:tabs>
              <w:tab w:val="clear" w:pos="7892"/>
              <w:tab w:val="right" w:pos="9026" w:leader="dot"/>
            </w:tabs>
            <w:rPr/>
          </w:pPr>
          <w:hyperlink w:anchor="__RefHeading___Toc3001966_581953129">
            <w:r>
              <w:rPr>
                <w:webHidden/>
                <w:rStyle w:val="IndexLink"/>
                <w:rtl w:val="true"/>
              </w:rPr>
              <w:t>دوم</w:t>
            </w:r>
            <w:r>
              <w:rPr>
                <w:rStyle w:val="IndexLink"/>
                <w:rtl w:val="true"/>
              </w:rPr>
              <w:t xml:space="preserve">) </w:t>
            </w:r>
            <w:r>
              <w:rPr>
                <w:rStyle w:val="IndexLink"/>
                <w:rtl w:val="true"/>
              </w:rPr>
              <w:t>دیدگاه مذاهب اهل‌سنت</w:t>
            </w:r>
            <w:r>
              <w:rPr>
                <w:rStyle w:val="IndexLink"/>
                <w:rtl w:val="true"/>
              </w:rPr>
              <w:tab/>
            </w:r>
            <w:r>
              <w:rPr>
                <w:rStyle w:val="IndexLink"/>
              </w:rPr>
              <w:t>61</w:t>
            </w:r>
          </w:hyperlink>
        </w:p>
        <w:p>
          <w:pPr>
            <w:pStyle w:val="Contents4"/>
            <w:tabs>
              <w:tab w:val="clear" w:pos="8176"/>
              <w:tab w:val="right" w:pos="9026" w:leader="dot"/>
            </w:tabs>
            <w:rPr/>
          </w:pPr>
          <w:hyperlink w:anchor="__RefHeading___Toc3001968_581953129">
            <w:r>
              <w:rPr>
                <w:webHidden/>
                <w:rStyle w:val="IndexLink"/>
                <w:rtl w:val="true"/>
              </w:rPr>
              <w:t>ب</w:t>
            </w:r>
            <w:r>
              <w:rPr>
                <w:rStyle w:val="IndexLink"/>
                <w:rtl w:val="true"/>
              </w:rPr>
              <w:t xml:space="preserve">) </w:t>
            </w:r>
            <w:r>
              <w:rPr>
                <w:rStyle w:val="IndexLink"/>
                <w:rtl w:val="true"/>
              </w:rPr>
              <w:t>مقدار دیه زن مسلمان</w:t>
            </w:r>
            <w:r>
              <w:rPr>
                <w:rStyle w:val="IndexLink"/>
                <w:rtl w:val="true"/>
              </w:rPr>
              <w:tab/>
            </w:r>
            <w:r>
              <w:rPr>
                <w:rStyle w:val="IndexLink"/>
              </w:rPr>
              <w:t>64</w:t>
            </w:r>
          </w:hyperlink>
        </w:p>
        <w:p>
          <w:pPr>
            <w:pStyle w:val="Contents4"/>
            <w:tabs>
              <w:tab w:val="clear" w:pos="8176"/>
              <w:tab w:val="right" w:pos="9026" w:leader="dot"/>
            </w:tabs>
            <w:rPr/>
          </w:pPr>
          <w:hyperlink w:anchor="__RefHeading___Toc3001970_581953129">
            <w:r>
              <w:rPr>
                <w:webHidden/>
                <w:rStyle w:val="IndexLink"/>
                <w:rtl w:val="true"/>
              </w:rPr>
              <w:t>بیان اقوال و نظرات</w:t>
            </w:r>
            <w:r>
              <w:rPr>
                <w:rStyle w:val="IndexLink"/>
                <w:rtl w:val="true"/>
              </w:rPr>
              <w:tab/>
            </w:r>
            <w:r>
              <w:rPr>
                <w:rStyle w:val="IndexLink"/>
              </w:rPr>
              <w:t>66</w:t>
            </w:r>
          </w:hyperlink>
        </w:p>
        <w:p>
          <w:pPr>
            <w:pStyle w:val="Contents5"/>
            <w:tabs>
              <w:tab w:val="clear" w:pos="7892"/>
              <w:tab w:val="right" w:pos="9026" w:leader="dot"/>
            </w:tabs>
            <w:rPr/>
          </w:pPr>
          <w:hyperlink w:anchor="__RefHeading___Toc3001972_581953129">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3001974_581953129">
            <w:r>
              <w:rPr>
                <w:webHidden/>
                <w:rStyle w:val="IndexLink"/>
                <w:rtl w:val="true"/>
              </w:rPr>
              <w:t>الف</w:t>
            </w:r>
            <w:r>
              <w:rPr>
                <w:rStyle w:val="IndexLink"/>
                <w:rtl w:val="true"/>
              </w:rPr>
              <w:t xml:space="preserve">) </w:t>
            </w:r>
            <w:r>
              <w:rPr>
                <w:rStyle w:val="IndexLink"/>
                <w:rtl w:val="true"/>
              </w:rPr>
              <w:t>اقوال و نظرات قائلین به نصف‌بودن دیه زنان</w:t>
            </w:r>
            <w:r>
              <w:rPr>
                <w:rStyle w:val="IndexLink"/>
                <w:rtl w:val="true"/>
              </w:rPr>
              <w:tab/>
            </w:r>
            <w:r>
              <w:rPr>
                <w:rStyle w:val="IndexLink"/>
              </w:rPr>
              <w:t>66</w:t>
            </w:r>
          </w:hyperlink>
        </w:p>
        <w:p>
          <w:pPr>
            <w:pStyle w:val="Contents6"/>
            <w:tabs>
              <w:tab w:val="clear" w:pos="7609"/>
              <w:tab w:val="right" w:pos="9026" w:leader="dot"/>
            </w:tabs>
            <w:rPr/>
          </w:pPr>
          <w:hyperlink w:anchor="__RefHeading___Toc3001976_581953129">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3001978_581953129">
            <w:r>
              <w:rPr>
                <w:webHidden/>
                <w:rStyle w:val="IndexLink"/>
                <w:rtl w:val="true"/>
              </w:rPr>
              <w:t>یکم</w:t>
            </w:r>
            <w:r>
              <w:rPr>
                <w:rStyle w:val="IndexLink"/>
                <w:rtl w:val="true"/>
              </w:rPr>
              <w:t xml:space="preserve">) </w:t>
            </w:r>
            <w:r>
              <w:rPr>
                <w:rStyle w:val="IndexLink"/>
                <w:rtl w:val="true"/>
              </w:rPr>
              <w:t>اقوال و نظرات فقهای امامیه</w:t>
            </w:r>
            <w:r>
              <w:rPr>
                <w:rStyle w:val="IndexLink"/>
                <w:rtl w:val="true"/>
              </w:rPr>
              <w:tab/>
            </w:r>
            <w:r>
              <w:rPr>
                <w:rStyle w:val="IndexLink"/>
              </w:rPr>
              <w:t>66</w:t>
            </w:r>
          </w:hyperlink>
        </w:p>
        <w:p>
          <w:pPr>
            <w:pStyle w:val="Contents6"/>
            <w:tabs>
              <w:tab w:val="clear" w:pos="7609"/>
              <w:tab w:val="right" w:pos="9026" w:leader="dot"/>
            </w:tabs>
            <w:rPr/>
          </w:pPr>
          <w:hyperlink w:anchor="__RefHeading___Toc3001980_581953129">
            <w:r>
              <w:rPr>
                <w:webHidden/>
                <w:rStyle w:val="IndexLink"/>
                <w:rtl w:val="true"/>
              </w:rPr>
              <w:t>دوم</w:t>
            </w:r>
            <w:r>
              <w:rPr>
                <w:rStyle w:val="IndexLink"/>
                <w:rtl w:val="true"/>
              </w:rPr>
              <w:t xml:space="preserve">) </w:t>
            </w:r>
            <w:r>
              <w:rPr>
                <w:rStyle w:val="IndexLink"/>
                <w:rtl w:val="true"/>
              </w:rPr>
              <w:t>اقوال و نظرات مذاهب اهل‌سنت</w:t>
            </w:r>
            <w:r>
              <w:rPr>
                <w:rStyle w:val="IndexLink"/>
                <w:rtl w:val="true"/>
              </w:rPr>
              <w:tab/>
            </w:r>
            <w:r>
              <w:rPr>
                <w:rStyle w:val="IndexLink"/>
              </w:rPr>
              <w:t>68</w:t>
            </w:r>
          </w:hyperlink>
        </w:p>
        <w:p>
          <w:pPr>
            <w:pStyle w:val="Contents5"/>
            <w:tabs>
              <w:tab w:val="clear" w:pos="7892"/>
              <w:tab w:val="right" w:pos="9026" w:leader="dot"/>
            </w:tabs>
            <w:rPr/>
          </w:pPr>
          <w:hyperlink w:anchor="__RefHeading___Toc3001982_581953129">
            <w:r>
              <w:rPr>
                <w:webHidden/>
                <w:rStyle w:val="IndexLink"/>
                <w:rtl w:val="true"/>
              </w:rPr>
              <w:t>ب</w:t>
            </w:r>
            <w:r>
              <w:rPr>
                <w:rStyle w:val="IndexLink"/>
                <w:rtl w:val="true"/>
              </w:rPr>
              <w:t xml:space="preserve">) </w:t>
            </w:r>
            <w:r>
              <w:rPr>
                <w:rStyle w:val="IndexLink"/>
                <w:rtl w:val="true"/>
              </w:rPr>
              <w:t>اقوال و نظرات قائلین به تساوی دیه زن و مرد</w:t>
            </w:r>
            <w:r>
              <w:rPr>
                <w:rStyle w:val="IndexLink"/>
                <w:rtl w:val="true"/>
              </w:rPr>
              <w:tab/>
            </w:r>
            <w:r>
              <w:rPr>
                <w:rStyle w:val="IndexLink"/>
              </w:rPr>
              <w:t>70</w:t>
            </w:r>
          </w:hyperlink>
        </w:p>
        <w:p>
          <w:pPr>
            <w:pStyle w:val="Contents6"/>
            <w:tabs>
              <w:tab w:val="clear" w:pos="7609"/>
              <w:tab w:val="right" w:pos="9026" w:leader="dot"/>
            </w:tabs>
            <w:rPr/>
          </w:pPr>
          <w:hyperlink w:anchor="__RefHeading___Toc3001984_581953129">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3001986_581953129">
            <w:r>
              <w:rPr>
                <w:webHidden/>
                <w:rStyle w:val="IndexLink"/>
                <w:rtl w:val="true"/>
              </w:rPr>
              <w:t>یکم</w:t>
            </w:r>
            <w:r>
              <w:rPr>
                <w:rStyle w:val="IndexLink"/>
                <w:rtl w:val="true"/>
              </w:rPr>
              <w:t xml:space="preserve">) </w:t>
            </w:r>
            <w:r>
              <w:rPr>
                <w:rStyle w:val="IndexLink"/>
                <w:rtl w:val="true"/>
              </w:rPr>
              <w:t>نظر فقهای امامیه</w:t>
            </w:r>
            <w:r>
              <w:rPr>
                <w:rStyle w:val="IndexLink"/>
                <w:rtl w:val="true"/>
              </w:rPr>
              <w:tab/>
            </w:r>
            <w:r>
              <w:rPr>
                <w:rStyle w:val="IndexLink"/>
              </w:rPr>
              <w:t>70</w:t>
            </w:r>
          </w:hyperlink>
        </w:p>
        <w:p>
          <w:pPr>
            <w:pStyle w:val="Contents6"/>
            <w:tabs>
              <w:tab w:val="clear" w:pos="7609"/>
              <w:tab w:val="right" w:pos="9026" w:leader="dot"/>
            </w:tabs>
            <w:rPr/>
          </w:pPr>
          <w:hyperlink w:anchor="__RefHeading___Toc3001988_581953129">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3001990_581953129">
            <w:r>
              <w:rPr>
                <w:webHidden/>
                <w:rStyle w:val="IndexLink"/>
                <w:rtl w:val="true"/>
              </w:rPr>
              <w:t>نقد نظر آقای صانعی</w:t>
            </w:r>
            <w:r>
              <w:rPr>
                <w:rStyle w:val="IndexLink"/>
                <w:rtl w:val="true"/>
              </w:rPr>
              <w:tab/>
            </w:r>
            <w:r>
              <w:rPr>
                <w:rStyle w:val="IndexLink"/>
              </w:rPr>
              <w:t>72</w:t>
            </w:r>
          </w:hyperlink>
        </w:p>
        <w:p>
          <w:pPr>
            <w:pStyle w:val="Contents6"/>
            <w:tabs>
              <w:tab w:val="clear" w:pos="7609"/>
              <w:tab w:val="right" w:pos="9026" w:leader="dot"/>
            </w:tabs>
            <w:rPr/>
          </w:pPr>
          <w:hyperlink w:anchor="__RefHeading___Toc3001992_581953129">
            <w:r>
              <w:rPr>
                <w:webHidden/>
                <w:rStyle w:val="IndexLink"/>
                <w:rtl w:val="true"/>
              </w:rPr>
              <w:t>دوم</w:t>
            </w:r>
            <w:r>
              <w:rPr>
                <w:rStyle w:val="IndexLink"/>
                <w:rtl w:val="true"/>
              </w:rPr>
              <w:t xml:space="preserve">) </w:t>
            </w:r>
            <w:r>
              <w:rPr>
                <w:rStyle w:val="IndexLink"/>
                <w:rtl w:val="true"/>
              </w:rPr>
              <w:t>دیدگاه مذاهب اهل سنت</w:t>
            </w:r>
            <w:r>
              <w:rPr>
                <w:rStyle w:val="IndexLink"/>
                <w:rtl w:val="true"/>
              </w:rPr>
              <w:tab/>
            </w:r>
            <w:r>
              <w:rPr>
                <w:rStyle w:val="IndexLink"/>
              </w:rPr>
              <w:t>74</w:t>
            </w:r>
          </w:hyperlink>
        </w:p>
        <w:p>
          <w:pPr>
            <w:pStyle w:val="Contents6"/>
            <w:tabs>
              <w:tab w:val="clear" w:pos="7609"/>
              <w:tab w:val="right" w:pos="9026" w:leader="dot"/>
            </w:tabs>
            <w:rPr/>
          </w:pPr>
          <w:hyperlink w:anchor="__RefHeading___Toc3001994_581953129">
            <w:r>
              <w:rPr>
                <w:webHidden/>
                <w:rStyle w:val="IndexLink"/>
              </w:rPr>
              <w:t>1</w:t>
            </w:r>
            <w:r>
              <w:rPr>
                <w:rStyle w:val="IndexLink"/>
                <w:rtl w:val="true"/>
              </w:rPr>
              <w:t xml:space="preserve">) </w:t>
            </w:r>
            <w:r>
              <w:rPr>
                <w:rStyle w:val="IndexLink"/>
                <w:rtl w:val="true"/>
              </w:rPr>
              <w:t>مذهب ظاهری</w:t>
            </w:r>
            <w:r>
              <w:rPr>
                <w:rStyle w:val="IndexLink"/>
                <w:rtl w:val="true"/>
              </w:rPr>
              <w:tab/>
            </w:r>
            <w:r>
              <w:rPr>
                <w:rStyle w:val="IndexLink"/>
              </w:rPr>
              <w:t>74</w:t>
            </w:r>
          </w:hyperlink>
        </w:p>
        <w:p>
          <w:pPr>
            <w:pStyle w:val="Contents6"/>
            <w:tabs>
              <w:tab w:val="clear" w:pos="7609"/>
              <w:tab w:val="right" w:pos="9026" w:leader="dot"/>
            </w:tabs>
            <w:rPr/>
          </w:pPr>
          <w:hyperlink w:anchor="__RefHeading___Toc3001996_581953129">
            <w:r>
              <w:rPr>
                <w:webHidden/>
                <w:rStyle w:val="IndexLink"/>
              </w:rPr>
              <w:t>2</w:t>
            </w:r>
            <w:r>
              <w:rPr>
                <w:rStyle w:val="IndexLink"/>
                <w:rtl w:val="true"/>
              </w:rPr>
              <w:t xml:space="preserve">) </w:t>
            </w:r>
            <w:r>
              <w:rPr>
                <w:rStyle w:val="IndexLink"/>
                <w:rtl w:val="true"/>
              </w:rPr>
              <w:t>فقهای معتزله</w:t>
            </w:r>
            <w:r>
              <w:rPr>
                <w:rStyle w:val="IndexLink"/>
                <w:rtl w:val="true"/>
              </w:rPr>
              <w:tab/>
            </w:r>
            <w:r>
              <w:rPr>
                <w:rStyle w:val="IndexLink"/>
              </w:rPr>
              <w:t>75</w:t>
            </w:r>
          </w:hyperlink>
        </w:p>
        <w:p>
          <w:pPr>
            <w:pStyle w:val="Contents6"/>
            <w:tabs>
              <w:tab w:val="clear" w:pos="7609"/>
              <w:tab w:val="right" w:pos="9026" w:leader="dot"/>
            </w:tabs>
            <w:rPr/>
          </w:pPr>
          <w:hyperlink w:anchor="__RefHeading___Toc3001998_581953129">
            <w:r>
              <w:rPr>
                <w:webHidden/>
                <w:rStyle w:val="IndexLink"/>
              </w:rPr>
              <w:t>3</w:t>
            </w:r>
            <w:r>
              <w:rPr>
                <w:rStyle w:val="IndexLink"/>
                <w:rtl w:val="true"/>
              </w:rPr>
              <w:t xml:space="preserve">) </w:t>
            </w:r>
            <w:r>
              <w:rPr>
                <w:rStyle w:val="IndexLink"/>
                <w:rtl w:val="true"/>
              </w:rPr>
              <w:t>دانشمندان معاصر</w:t>
            </w:r>
            <w:r>
              <w:rPr>
                <w:rStyle w:val="IndexLink"/>
                <w:rtl w:val="true"/>
              </w:rPr>
              <w:tab/>
            </w:r>
            <w:r>
              <w:rPr>
                <w:rStyle w:val="IndexLink"/>
              </w:rPr>
              <w:t>76</w:t>
            </w:r>
          </w:hyperlink>
        </w:p>
        <w:p>
          <w:pPr>
            <w:pStyle w:val="Contents4"/>
            <w:tabs>
              <w:tab w:val="clear" w:pos="8176"/>
              <w:tab w:val="right" w:pos="9026" w:leader="dot"/>
            </w:tabs>
            <w:rPr/>
          </w:pPr>
          <w:hyperlink w:anchor="__RefHeading___Toc3002000_581953129">
            <w:r>
              <w:rPr>
                <w:webHidden/>
                <w:rStyle w:val="IndexLink"/>
                <w:rtl w:val="true"/>
              </w:rPr>
              <w:t>نقد و بررسی ادله موافقان و مخالفان برابری دیه زن و مرد</w:t>
            </w:r>
            <w:r>
              <w:rPr>
                <w:rStyle w:val="IndexLink"/>
                <w:rtl w:val="true"/>
              </w:rPr>
              <w:tab/>
            </w:r>
            <w:r>
              <w:rPr>
                <w:rStyle w:val="IndexLink"/>
              </w:rPr>
              <w:t>78</w:t>
            </w:r>
          </w:hyperlink>
        </w:p>
        <w:p>
          <w:pPr>
            <w:pStyle w:val="Contents5"/>
            <w:tabs>
              <w:tab w:val="clear" w:pos="7892"/>
              <w:tab w:val="right" w:pos="9026" w:leader="dot"/>
            </w:tabs>
            <w:rPr/>
          </w:pPr>
          <w:hyperlink w:anchor="__RefHeading___Toc3002002_581953129">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3002004_581953129">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79</w:t>
            </w:r>
          </w:hyperlink>
        </w:p>
        <w:p>
          <w:pPr>
            <w:pStyle w:val="Contents5"/>
            <w:tabs>
              <w:tab w:val="clear" w:pos="7892"/>
              <w:tab w:val="right" w:pos="9026" w:leader="dot"/>
            </w:tabs>
            <w:rPr/>
          </w:pPr>
          <w:hyperlink w:anchor="__RefHeading___Toc3002006_581953129">
            <w:r>
              <w:rPr>
                <w:webHidden/>
                <w:rStyle w:val="IndexLink"/>
                <w:rtl w:val="true"/>
              </w:rPr>
              <w:t>ب</w:t>
            </w:r>
            <w:r>
              <w:rPr>
                <w:rStyle w:val="IndexLink"/>
                <w:rtl w:val="true"/>
              </w:rPr>
              <w:t xml:space="preserve">) </w:t>
            </w:r>
            <w:r>
              <w:rPr>
                <w:rStyle w:val="IndexLink"/>
                <w:rtl w:val="true"/>
              </w:rPr>
              <w:t>سنت</w:t>
            </w:r>
            <w:r>
              <w:rPr>
                <w:rStyle w:val="IndexLink"/>
                <w:rtl w:val="true"/>
              </w:rPr>
              <w:tab/>
            </w:r>
            <w:r>
              <w:rPr>
                <w:rStyle w:val="IndexLink"/>
              </w:rPr>
              <w:t>81</w:t>
            </w:r>
          </w:hyperlink>
        </w:p>
        <w:p>
          <w:pPr>
            <w:pStyle w:val="Contents6"/>
            <w:tabs>
              <w:tab w:val="clear" w:pos="7609"/>
              <w:tab w:val="right" w:pos="9026" w:leader="dot"/>
            </w:tabs>
            <w:rPr/>
          </w:pPr>
          <w:hyperlink w:anchor="__RefHeading___Toc3002008_581953129">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3002010_581953129">
            <w:r>
              <w:rPr>
                <w:webHidden/>
                <w:rStyle w:val="IndexLink"/>
                <w:rtl w:val="true"/>
              </w:rPr>
              <w:t>یکم</w:t>
            </w:r>
            <w:r>
              <w:rPr>
                <w:rStyle w:val="IndexLink"/>
                <w:rtl w:val="true"/>
              </w:rPr>
              <w:t xml:space="preserve">) </w:t>
            </w:r>
            <w:r>
              <w:rPr>
                <w:rStyle w:val="IndexLink"/>
                <w:rtl w:val="true"/>
              </w:rPr>
              <w:t>فقهای امامیه</w:t>
            </w:r>
            <w:r>
              <w:rPr>
                <w:rStyle w:val="IndexLink"/>
                <w:rtl w:val="true"/>
              </w:rPr>
              <w:tab/>
            </w:r>
            <w:r>
              <w:rPr>
                <w:rStyle w:val="IndexLink"/>
              </w:rPr>
              <w:t>83</w:t>
            </w:r>
          </w:hyperlink>
        </w:p>
        <w:p>
          <w:pPr>
            <w:pStyle w:val="Contents6"/>
            <w:tabs>
              <w:tab w:val="clear" w:pos="7609"/>
              <w:tab w:val="right" w:pos="9026" w:leader="dot"/>
            </w:tabs>
            <w:rPr/>
          </w:pPr>
          <w:hyperlink w:anchor="__RefHeading___Toc3002012_581953129">
            <w:r>
              <w:rPr>
                <w:webHidden/>
                <w:rStyle w:val="IndexLink"/>
                <w:rtl w:val="true"/>
              </w:rPr>
              <w:t>دوم</w:t>
            </w:r>
            <w:r>
              <w:rPr>
                <w:rStyle w:val="IndexLink"/>
                <w:rtl w:val="true"/>
              </w:rPr>
              <w:t xml:space="preserve">) </w:t>
            </w:r>
            <w:r>
              <w:rPr>
                <w:rStyle w:val="IndexLink"/>
                <w:rtl w:val="true"/>
              </w:rPr>
              <w:t>فقهای اهل‌سنت</w:t>
            </w:r>
            <w:r>
              <w:rPr>
                <w:rStyle w:val="IndexLink"/>
                <w:rtl w:val="true"/>
              </w:rPr>
              <w:tab/>
            </w:r>
            <w:r>
              <w:rPr>
                <w:rStyle w:val="IndexLink"/>
              </w:rPr>
              <w:t>84</w:t>
            </w:r>
          </w:hyperlink>
        </w:p>
        <w:p>
          <w:pPr>
            <w:pStyle w:val="Contents5"/>
            <w:tabs>
              <w:tab w:val="clear" w:pos="7892"/>
              <w:tab w:val="right" w:pos="9026" w:leader="dot"/>
            </w:tabs>
            <w:rPr/>
          </w:pPr>
          <w:hyperlink w:anchor="__RefHeading___Toc3002014_581953129">
            <w:r>
              <w:rPr>
                <w:webHidden/>
                <w:rStyle w:val="IndexLink"/>
                <w:rtl w:val="true"/>
              </w:rPr>
              <w:t>ج</w:t>
            </w:r>
            <w:r>
              <w:rPr>
                <w:rStyle w:val="IndexLink"/>
                <w:rtl w:val="true"/>
              </w:rPr>
              <w:t xml:space="preserve">) </w:t>
            </w:r>
            <w:r>
              <w:rPr>
                <w:rStyle w:val="IndexLink"/>
                <w:rtl w:val="true"/>
              </w:rPr>
              <w:t>اجماع</w:t>
            </w:r>
            <w:r>
              <w:rPr>
                <w:rStyle w:val="IndexLink"/>
                <w:rtl w:val="true"/>
              </w:rPr>
              <w:tab/>
            </w:r>
            <w:r>
              <w:rPr>
                <w:rStyle w:val="IndexLink"/>
              </w:rPr>
              <w:t>88</w:t>
            </w:r>
          </w:hyperlink>
        </w:p>
        <w:p>
          <w:pPr>
            <w:pStyle w:val="Contents3"/>
            <w:tabs>
              <w:tab w:val="clear" w:pos="8459"/>
              <w:tab w:val="right" w:pos="9026" w:leader="dot"/>
            </w:tabs>
            <w:rPr/>
          </w:pPr>
          <w:hyperlink w:anchor="__RefHeading___Toc3002016_581953129">
            <w:r>
              <w:rPr>
                <w:webHidden/>
                <w:rStyle w:val="IndexLink"/>
              </w:rPr>
              <w:t>5</w:t>
            </w:r>
            <w:r>
              <w:rPr>
                <w:rStyle w:val="IndexLink"/>
                <w:rtl w:val="true"/>
              </w:rPr>
              <w:t xml:space="preserve">- </w:t>
            </w:r>
            <w:r>
              <w:rPr>
                <w:rStyle w:val="IndexLink"/>
                <w:rtl w:val="true"/>
              </w:rPr>
              <w:t>مقدار دیه اهل کتاب</w:t>
            </w:r>
            <w:r>
              <w:rPr>
                <w:rStyle w:val="IndexLink"/>
                <w:rtl w:val="true"/>
              </w:rPr>
              <w:tab/>
            </w:r>
            <w:r>
              <w:rPr>
                <w:rStyle w:val="IndexLink"/>
              </w:rPr>
              <w:t>89</w:t>
            </w:r>
          </w:hyperlink>
        </w:p>
        <w:p>
          <w:pPr>
            <w:pStyle w:val="Contents4"/>
            <w:tabs>
              <w:tab w:val="clear" w:pos="8176"/>
              <w:tab w:val="right" w:pos="9026" w:leader="dot"/>
            </w:tabs>
            <w:rPr/>
          </w:pPr>
          <w:hyperlink w:anchor="__RefHeading___Toc3002018_581953129">
            <w:r>
              <w:rPr>
                <w:webHidden/>
                <w:rStyle w:val="IndexLink"/>
                <w:rtl w:val="true"/>
              </w:rPr>
              <w:t>الف</w:t>
            </w:r>
            <w:r>
              <w:rPr>
                <w:rStyle w:val="IndexLink"/>
                <w:rtl w:val="true"/>
              </w:rPr>
              <w:t xml:space="preserve">) </w:t>
            </w:r>
            <w:r>
              <w:rPr>
                <w:rStyle w:val="IndexLink"/>
                <w:rtl w:val="true"/>
              </w:rPr>
              <w:t>مقدار دیه مرد اهل کتاب</w:t>
            </w:r>
            <w:r>
              <w:rPr>
                <w:rStyle w:val="IndexLink"/>
                <w:rtl w:val="true"/>
              </w:rPr>
              <w:tab/>
            </w:r>
            <w:r>
              <w:rPr>
                <w:rStyle w:val="IndexLink"/>
              </w:rPr>
              <w:t>89</w:t>
            </w:r>
          </w:hyperlink>
        </w:p>
        <w:p>
          <w:pPr>
            <w:pStyle w:val="Contents5"/>
            <w:tabs>
              <w:tab w:val="clear" w:pos="7892"/>
              <w:tab w:val="right" w:pos="9026" w:leader="dot"/>
            </w:tabs>
            <w:rPr/>
          </w:pPr>
          <w:hyperlink w:anchor="__RefHeading___Toc3002020_581953129">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3002022_581953129">
            <w:r>
              <w:rPr>
                <w:webHidden/>
                <w:rStyle w:val="IndexLink"/>
                <w:rtl w:val="true"/>
              </w:rPr>
              <w:t>یکم</w:t>
            </w:r>
            <w:r>
              <w:rPr>
                <w:rStyle w:val="IndexLink"/>
                <w:rtl w:val="true"/>
              </w:rPr>
              <w:t xml:space="preserve">) </w:t>
            </w:r>
            <w:r>
              <w:rPr>
                <w:rStyle w:val="IndexLink"/>
                <w:rtl w:val="true"/>
              </w:rPr>
              <w:t>نظر فقهای امامیه</w:t>
            </w:r>
            <w:r>
              <w:rPr>
                <w:rStyle w:val="IndexLink"/>
                <w:rtl w:val="true"/>
              </w:rPr>
              <w:tab/>
            </w:r>
            <w:r>
              <w:rPr>
                <w:rStyle w:val="IndexLink"/>
              </w:rPr>
              <w:t>90</w:t>
            </w:r>
          </w:hyperlink>
        </w:p>
        <w:p>
          <w:pPr>
            <w:pStyle w:val="Contents6"/>
            <w:tabs>
              <w:tab w:val="clear" w:pos="7609"/>
              <w:tab w:val="right" w:pos="9026" w:leader="dot"/>
            </w:tabs>
            <w:rPr/>
          </w:pPr>
          <w:hyperlink w:anchor="__RefHeading___Toc3002024_581953129">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3002026_581953129">
            <w:r>
              <w:rPr>
                <w:webHidden/>
                <w:rStyle w:val="IndexLink"/>
                <w:rtl w:val="true"/>
              </w:rPr>
              <w:t>نقد و بررسی ادله و نظرات فقهای امامیه</w:t>
            </w:r>
            <w:r>
              <w:rPr>
                <w:rStyle w:val="IndexLink"/>
                <w:rtl w:val="true"/>
              </w:rPr>
              <w:tab/>
            </w:r>
            <w:r>
              <w:rPr>
                <w:rStyle w:val="IndexLink"/>
              </w:rPr>
              <w:t>92</w:t>
            </w:r>
          </w:hyperlink>
        </w:p>
        <w:p>
          <w:pPr>
            <w:pStyle w:val="Contents5"/>
            <w:tabs>
              <w:tab w:val="clear" w:pos="7892"/>
              <w:tab w:val="right" w:pos="9026" w:leader="dot"/>
            </w:tabs>
            <w:rPr/>
          </w:pPr>
          <w:hyperlink w:anchor="__RefHeading___Toc3002028_581953129">
            <w:r>
              <w:rPr>
                <w:webHidden/>
                <w:rStyle w:val="IndexLink"/>
                <w:rtl w:val="true"/>
              </w:rPr>
              <w:t>دوم</w:t>
            </w:r>
            <w:r>
              <w:rPr>
                <w:rStyle w:val="IndexLink"/>
                <w:rtl w:val="true"/>
              </w:rPr>
              <w:t xml:space="preserve">) </w:t>
            </w:r>
            <w:r>
              <w:rPr>
                <w:rStyle w:val="IndexLink"/>
                <w:rtl w:val="true"/>
              </w:rPr>
              <w:t>نظر مذاهب اهل سنت</w:t>
            </w:r>
            <w:r>
              <w:rPr>
                <w:rStyle w:val="IndexLink"/>
                <w:rtl w:val="true"/>
              </w:rPr>
              <w:tab/>
            </w:r>
            <w:r>
              <w:rPr>
                <w:rStyle w:val="IndexLink"/>
              </w:rPr>
              <w:t>95</w:t>
            </w:r>
          </w:hyperlink>
        </w:p>
        <w:p>
          <w:pPr>
            <w:pStyle w:val="Contents6"/>
            <w:tabs>
              <w:tab w:val="clear" w:pos="7609"/>
              <w:tab w:val="right" w:pos="9026" w:leader="dot"/>
            </w:tabs>
            <w:rPr/>
          </w:pPr>
          <w:hyperlink w:anchor="__RefHeading___Toc3002030_581953129">
            <w:r>
              <w:rPr>
                <w:webHidden/>
                <w:rStyle w:val="IndexLink"/>
                <w:rtl w:val="true"/>
              </w:rPr>
              <w:t>مذهب حنفی</w:t>
            </w:r>
            <w:r>
              <w:rPr>
                <w:rStyle w:val="IndexLink"/>
                <w:rtl w:val="true"/>
              </w:rPr>
              <w:tab/>
            </w:r>
            <w:r>
              <w:rPr>
                <w:rStyle w:val="IndexLink"/>
              </w:rPr>
              <w:t>95</w:t>
            </w:r>
          </w:hyperlink>
        </w:p>
        <w:p>
          <w:pPr>
            <w:pStyle w:val="Contents6"/>
            <w:tabs>
              <w:tab w:val="clear" w:pos="7609"/>
              <w:tab w:val="right" w:pos="9026" w:leader="dot"/>
            </w:tabs>
            <w:rPr/>
          </w:pPr>
          <w:hyperlink w:anchor="__RefHeading___Toc3002032_581953129">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3002034_581953129">
            <w:r>
              <w:rPr>
                <w:webHidden/>
                <w:rStyle w:val="IndexLink"/>
                <w:rtl w:val="true"/>
              </w:rPr>
              <w:t>نقد و بررسی ادله مذهب حنفی</w:t>
            </w:r>
            <w:r>
              <w:rPr>
                <w:rStyle w:val="IndexLink"/>
                <w:rtl w:val="true"/>
              </w:rPr>
              <w:tab/>
            </w:r>
            <w:r>
              <w:rPr>
                <w:rStyle w:val="IndexLink"/>
              </w:rPr>
              <w:t>96</w:t>
            </w:r>
          </w:hyperlink>
        </w:p>
        <w:p>
          <w:pPr>
            <w:pStyle w:val="Contents6"/>
            <w:tabs>
              <w:tab w:val="clear" w:pos="7609"/>
              <w:tab w:val="right" w:pos="9026" w:leader="dot"/>
            </w:tabs>
            <w:rPr/>
          </w:pPr>
          <w:hyperlink w:anchor="__RefHeading___Toc3002036_581953129">
            <w:r>
              <w:rPr>
                <w:webHidden/>
                <w:rStyle w:val="IndexLink"/>
                <w:rtl w:val="true"/>
              </w:rPr>
              <w:t>مذاهب مالکی و حنبلی</w:t>
            </w:r>
            <w:r>
              <w:rPr>
                <w:rStyle w:val="IndexLink"/>
                <w:rtl w:val="true"/>
              </w:rPr>
              <w:tab/>
            </w:r>
            <w:r>
              <w:rPr>
                <w:rStyle w:val="IndexLink"/>
              </w:rPr>
              <w:t>97</w:t>
            </w:r>
          </w:hyperlink>
        </w:p>
        <w:p>
          <w:pPr>
            <w:pStyle w:val="Contents6"/>
            <w:tabs>
              <w:tab w:val="clear" w:pos="7609"/>
              <w:tab w:val="right" w:pos="9026" w:leader="dot"/>
            </w:tabs>
            <w:rPr/>
          </w:pPr>
          <w:hyperlink w:anchor="__RefHeading___Toc3002038_581953129">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3002040_581953129">
            <w:r>
              <w:rPr>
                <w:webHidden/>
                <w:rStyle w:val="IndexLink"/>
                <w:rtl w:val="true"/>
              </w:rPr>
              <w:t>نقد و بررسی ادله مذاهب مالکی و حنبلی</w:t>
            </w:r>
            <w:r>
              <w:rPr>
                <w:rStyle w:val="IndexLink"/>
                <w:rtl w:val="true"/>
              </w:rPr>
              <w:tab/>
            </w:r>
            <w:r>
              <w:rPr>
                <w:rStyle w:val="IndexLink"/>
              </w:rPr>
              <w:t>98</w:t>
            </w:r>
          </w:hyperlink>
        </w:p>
        <w:p>
          <w:pPr>
            <w:pStyle w:val="Contents6"/>
            <w:tabs>
              <w:tab w:val="clear" w:pos="7609"/>
              <w:tab w:val="right" w:pos="9026" w:leader="dot"/>
            </w:tabs>
            <w:rPr/>
          </w:pPr>
          <w:hyperlink w:anchor="__RefHeading___Toc3002042_581953129">
            <w:r>
              <w:rPr>
                <w:webHidden/>
                <w:rStyle w:val="IndexLink"/>
                <w:rtl w:val="true"/>
              </w:rPr>
              <w:t>مذهب شافعی</w:t>
            </w:r>
            <w:r>
              <w:rPr>
                <w:rStyle w:val="IndexLink"/>
                <w:rtl w:val="true"/>
              </w:rPr>
              <w:tab/>
            </w:r>
            <w:r>
              <w:rPr>
                <w:rStyle w:val="IndexLink"/>
              </w:rPr>
              <w:t>99</w:t>
            </w:r>
          </w:hyperlink>
        </w:p>
        <w:p>
          <w:pPr>
            <w:pStyle w:val="Contents6"/>
            <w:tabs>
              <w:tab w:val="clear" w:pos="7609"/>
              <w:tab w:val="right" w:pos="9026" w:leader="dot"/>
            </w:tabs>
            <w:rPr/>
          </w:pPr>
          <w:hyperlink w:anchor="__RefHeading___Toc3002044_581953129">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3002046_581953129">
            <w:r>
              <w:rPr>
                <w:webHidden/>
                <w:rStyle w:val="IndexLink"/>
                <w:rtl w:val="true"/>
              </w:rPr>
              <w:t>نقد و بررسی ادله مذهب شافعی</w:t>
            </w:r>
            <w:r>
              <w:rPr>
                <w:rStyle w:val="IndexLink"/>
                <w:rtl w:val="true"/>
              </w:rPr>
              <w:tab/>
            </w:r>
            <w:r>
              <w:rPr>
                <w:rStyle w:val="IndexLink"/>
              </w:rPr>
              <w:t>99</w:t>
            </w:r>
          </w:hyperlink>
        </w:p>
        <w:p>
          <w:pPr>
            <w:pStyle w:val="Contents4"/>
            <w:tabs>
              <w:tab w:val="clear" w:pos="8176"/>
              <w:tab w:val="right" w:pos="9026" w:leader="dot"/>
            </w:tabs>
            <w:rPr/>
          </w:pPr>
          <w:hyperlink w:anchor="__RefHeading___Toc3002048_581953129">
            <w:r>
              <w:rPr>
                <w:webHidden/>
                <w:rStyle w:val="IndexLink"/>
                <w:rtl w:val="true"/>
              </w:rPr>
              <w:t>ب</w:t>
            </w:r>
            <w:r>
              <w:rPr>
                <w:rStyle w:val="IndexLink"/>
                <w:rtl w:val="true"/>
              </w:rPr>
              <w:t xml:space="preserve">) </w:t>
            </w:r>
            <w:r>
              <w:rPr>
                <w:rStyle w:val="IndexLink"/>
                <w:rtl w:val="true"/>
              </w:rPr>
              <w:t>مقدار دیه زن اهل کتاب</w:t>
            </w:r>
            <w:r>
              <w:rPr>
                <w:rStyle w:val="IndexLink"/>
                <w:rtl w:val="true"/>
              </w:rPr>
              <w:tab/>
            </w:r>
            <w:r>
              <w:rPr>
                <w:rStyle w:val="IndexLink"/>
              </w:rPr>
              <w:t>100</w:t>
            </w:r>
          </w:hyperlink>
        </w:p>
        <w:p>
          <w:pPr>
            <w:pStyle w:val="Contents2"/>
            <w:tabs>
              <w:tab w:val="clear" w:pos="8743"/>
              <w:tab w:val="right" w:pos="9026" w:leader="dot"/>
            </w:tabs>
            <w:rPr/>
          </w:pPr>
          <w:hyperlink w:anchor="__RefHeading___Toc3002050_581953129">
            <w:r>
              <w:rPr>
                <w:webHidden/>
                <w:rStyle w:val="IndexLink"/>
              </w:rPr>
              <w:t>3</w:t>
            </w:r>
            <w:r>
              <w:rPr>
                <w:rStyle w:val="IndexLink"/>
                <w:rtl w:val="true"/>
              </w:rPr>
              <w:t xml:space="preserve">- </w:t>
            </w:r>
            <w:r>
              <w:rPr>
                <w:rStyle w:val="IndexLink"/>
                <w:rtl w:val="true"/>
              </w:rPr>
              <w:t>مقدار دیه زن و مرد در جنایت بر اعضاء</w:t>
            </w:r>
            <w:r>
              <w:rPr>
                <w:rStyle w:val="IndexLink"/>
                <w:rtl w:val="true"/>
              </w:rPr>
              <w:tab/>
            </w:r>
            <w:r>
              <w:rPr>
                <w:rStyle w:val="IndexLink"/>
              </w:rPr>
              <w:t>102</w:t>
            </w:r>
          </w:hyperlink>
        </w:p>
        <w:p>
          <w:pPr>
            <w:pStyle w:val="Contents3"/>
            <w:tabs>
              <w:tab w:val="clear" w:pos="8459"/>
              <w:tab w:val="right" w:pos="9026" w:leader="dot"/>
            </w:tabs>
            <w:rPr/>
          </w:pPr>
          <w:hyperlink w:anchor="__RefHeading___Toc3002052_58195312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002054_581953129">
            <w:r>
              <w:rPr>
                <w:webHidden/>
                <w:rStyle w:val="IndexLink"/>
              </w:rPr>
              <w:t>1</w:t>
            </w:r>
            <w:r>
              <w:rPr>
                <w:rStyle w:val="IndexLink"/>
                <w:rtl w:val="true"/>
              </w:rPr>
              <w:t xml:space="preserve">- </w:t>
            </w:r>
            <w:r>
              <w:rPr>
                <w:rStyle w:val="IndexLink"/>
                <w:rtl w:val="true"/>
              </w:rPr>
              <w:t>بیان اقوال و نظرات</w:t>
            </w:r>
            <w:r>
              <w:rPr>
                <w:rStyle w:val="IndexLink"/>
                <w:rtl w:val="true"/>
              </w:rPr>
              <w:tab/>
            </w:r>
            <w:r>
              <w:rPr>
                <w:rStyle w:val="IndexLink"/>
              </w:rPr>
              <w:t>102</w:t>
            </w:r>
          </w:hyperlink>
        </w:p>
        <w:p>
          <w:pPr>
            <w:pStyle w:val="Contents4"/>
            <w:tabs>
              <w:tab w:val="clear" w:pos="8176"/>
              <w:tab w:val="right" w:pos="9026" w:leader="dot"/>
            </w:tabs>
            <w:rPr/>
          </w:pPr>
          <w:hyperlink w:anchor="__RefHeading___Toc3002056_581953129">
            <w:r>
              <w:rPr>
                <w:webHidden/>
                <w:rStyle w:val="IndexLink"/>
                <w:rtl w:val="true"/>
              </w:rPr>
              <w:t>الف</w:t>
            </w:r>
            <w:r>
              <w:rPr>
                <w:rStyle w:val="IndexLink"/>
                <w:rtl w:val="true"/>
              </w:rPr>
              <w:t xml:space="preserve">) </w:t>
            </w:r>
            <w:r>
              <w:rPr>
                <w:rStyle w:val="IndexLink"/>
                <w:rtl w:val="true"/>
              </w:rPr>
              <w:t>اقوال و نظرات فقهای امامیه</w:t>
            </w:r>
            <w:r>
              <w:rPr>
                <w:rStyle w:val="IndexLink"/>
                <w:rtl w:val="true"/>
              </w:rPr>
              <w:tab/>
            </w:r>
            <w:r>
              <w:rPr>
                <w:rStyle w:val="IndexLink"/>
              </w:rPr>
              <w:t>102</w:t>
            </w:r>
          </w:hyperlink>
        </w:p>
        <w:p>
          <w:pPr>
            <w:pStyle w:val="Contents5"/>
            <w:tabs>
              <w:tab w:val="clear" w:pos="7892"/>
              <w:tab w:val="right" w:pos="9026" w:leader="dot"/>
            </w:tabs>
            <w:rPr/>
          </w:pPr>
          <w:hyperlink w:anchor="__RefHeading___Toc3002058_581953129">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3002060_581953129">
            <w:r>
              <w:rPr>
                <w:webHidden/>
                <w:rStyle w:val="IndexLink"/>
                <w:rtl w:val="true"/>
              </w:rPr>
              <w:t>ادله فقهای امامیه درباره مقدار دیه اعضا</w:t>
            </w:r>
            <w:r>
              <w:rPr>
                <w:rStyle w:val="IndexLink"/>
                <w:rtl w:val="true"/>
              </w:rPr>
              <w:tab/>
            </w:r>
            <w:r>
              <w:rPr>
                <w:rStyle w:val="IndexLink"/>
              </w:rPr>
              <w:t>104</w:t>
            </w:r>
          </w:hyperlink>
        </w:p>
        <w:p>
          <w:pPr>
            <w:pStyle w:val="Contents4"/>
            <w:tabs>
              <w:tab w:val="clear" w:pos="8176"/>
              <w:tab w:val="right" w:pos="9026" w:leader="dot"/>
            </w:tabs>
            <w:rPr/>
          </w:pPr>
          <w:hyperlink w:anchor="__RefHeading___Toc3002062_581953129">
            <w:r>
              <w:rPr>
                <w:webHidden/>
                <w:rStyle w:val="IndexLink"/>
                <w:rtl w:val="true"/>
              </w:rPr>
              <w:t>ب</w:t>
            </w:r>
            <w:r>
              <w:rPr>
                <w:rStyle w:val="IndexLink"/>
                <w:rtl w:val="true"/>
              </w:rPr>
              <w:t xml:space="preserve">) </w:t>
            </w:r>
            <w:r>
              <w:rPr>
                <w:rStyle w:val="IndexLink"/>
                <w:rtl w:val="true"/>
              </w:rPr>
              <w:t>اقوال و نظرات مذاهب اهل سنت</w:t>
            </w:r>
            <w:r>
              <w:rPr>
                <w:rStyle w:val="IndexLink"/>
                <w:rtl w:val="true"/>
              </w:rPr>
              <w:tab/>
            </w:r>
            <w:r>
              <w:rPr>
                <w:rStyle w:val="IndexLink"/>
              </w:rPr>
              <w:t>106</w:t>
            </w:r>
          </w:hyperlink>
        </w:p>
        <w:p>
          <w:pPr>
            <w:pStyle w:val="Contents3"/>
            <w:tabs>
              <w:tab w:val="clear" w:pos="8459"/>
              <w:tab w:val="right" w:pos="9026" w:leader="dot"/>
            </w:tabs>
            <w:rPr/>
          </w:pPr>
          <w:hyperlink w:anchor="__RefHeading___Toc3002064_581953129">
            <w:r>
              <w:rPr>
                <w:webHidden/>
                <w:rStyle w:val="IndexLink"/>
              </w:rPr>
              <w:t>2</w:t>
            </w:r>
            <w:r>
              <w:rPr>
                <w:rStyle w:val="IndexLink"/>
                <w:rtl w:val="true"/>
              </w:rPr>
              <w:t xml:space="preserve">- </w:t>
            </w:r>
            <w:r>
              <w:rPr>
                <w:rStyle w:val="IndexLink"/>
                <w:rtl w:val="true"/>
              </w:rPr>
              <w:t>مقدار دیه اعضای فرد بدن انسان</w:t>
            </w:r>
            <w:r>
              <w:rPr>
                <w:rStyle w:val="IndexLink"/>
                <w:rtl w:val="true"/>
              </w:rPr>
              <w:tab/>
            </w:r>
            <w:r>
              <w:rPr>
                <w:rStyle w:val="IndexLink"/>
              </w:rPr>
              <w:t>111</w:t>
            </w:r>
          </w:hyperlink>
        </w:p>
        <w:p>
          <w:pPr>
            <w:pStyle w:val="Contents4"/>
            <w:tabs>
              <w:tab w:val="clear" w:pos="8176"/>
              <w:tab w:val="right" w:pos="9026" w:leader="dot"/>
            </w:tabs>
            <w:rPr/>
          </w:pPr>
          <w:hyperlink w:anchor="__RefHeading___Toc3002066_581953129">
            <w:r>
              <w:rPr>
                <w:webHidden/>
                <w:rStyle w:val="IndexLink"/>
                <w:rtl w:val="true"/>
              </w:rPr>
              <w:t>الف</w:t>
            </w:r>
            <w:r>
              <w:rPr>
                <w:rStyle w:val="IndexLink"/>
                <w:rtl w:val="true"/>
              </w:rPr>
              <w:t xml:space="preserve">) </w:t>
            </w:r>
            <w:r>
              <w:rPr>
                <w:rStyle w:val="IndexLink"/>
                <w:rtl w:val="true"/>
              </w:rPr>
              <w:t>مقدار دیه بینی</w:t>
            </w:r>
            <w:r>
              <w:rPr>
                <w:rStyle w:val="IndexLink"/>
                <w:rtl w:val="true"/>
              </w:rPr>
              <w:tab/>
            </w:r>
            <w:r>
              <w:rPr>
                <w:rStyle w:val="IndexLink"/>
              </w:rPr>
              <w:t>111</w:t>
            </w:r>
          </w:hyperlink>
        </w:p>
        <w:p>
          <w:pPr>
            <w:pStyle w:val="Contents4"/>
            <w:tabs>
              <w:tab w:val="clear" w:pos="8176"/>
              <w:tab w:val="right" w:pos="9026" w:leader="dot"/>
            </w:tabs>
            <w:rPr/>
          </w:pPr>
          <w:hyperlink w:anchor="__RefHeading___Toc3002068_581953129">
            <w:r>
              <w:rPr>
                <w:webHidden/>
                <w:rStyle w:val="IndexLink"/>
                <w:rtl w:val="true"/>
              </w:rPr>
              <w:t>ب</w:t>
            </w:r>
            <w:r>
              <w:rPr>
                <w:rStyle w:val="IndexLink"/>
                <w:rtl w:val="true"/>
              </w:rPr>
              <w:t xml:space="preserve">) </w:t>
            </w:r>
            <w:r>
              <w:rPr>
                <w:rStyle w:val="IndexLink"/>
                <w:rtl w:val="true"/>
              </w:rPr>
              <w:t>مقدار دیه زبان سالم</w:t>
            </w:r>
            <w:r>
              <w:rPr>
                <w:rStyle w:val="IndexLink"/>
                <w:rtl w:val="true"/>
              </w:rPr>
              <w:tab/>
            </w:r>
            <w:r>
              <w:rPr>
                <w:rStyle w:val="IndexLink"/>
              </w:rPr>
              <w:t>114</w:t>
            </w:r>
          </w:hyperlink>
        </w:p>
        <w:p>
          <w:pPr>
            <w:pStyle w:val="Contents5"/>
            <w:tabs>
              <w:tab w:val="clear" w:pos="7892"/>
              <w:tab w:val="right" w:pos="9026" w:leader="dot"/>
            </w:tabs>
            <w:rPr/>
          </w:pPr>
          <w:hyperlink w:anchor="__RefHeading___Toc3002070_581953129">
            <w:r>
              <w:rPr>
                <w:webHidden/>
                <w:rStyle w:val="IndexLink"/>
                <w:rtl w:val="true"/>
              </w:rPr>
              <w:t>یکم</w:t>
            </w:r>
            <w:r>
              <w:rPr>
                <w:rStyle w:val="IndexLink"/>
                <w:rtl w:val="true"/>
              </w:rPr>
              <w:t xml:space="preserve">) </w:t>
            </w:r>
            <w:r>
              <w:rPr>
                <w:rStyle w:val="IndexLink"/>
                <w:rtl w:val="true"/>
              </w:rPr>
              <w:t>دیه زبان انسان بزرگ</w:t>
            </w:r>
            <w:r>
              <w:rPr>
                <w:rStyle w:val="IndexLink"/>
                <w:rtl w:val="true"/>
              </w:rPr>
              <w:tab/>
            </w:r>
            <w:r>
              <w:rPr>
                <w:rStyle w:val="IndexLink"/>
              </w:rPr>
              <w:t>114</w:t>
            </w:r>
          </w:hyperlink>
        </w:p>
        <w:p>
          <w:pPr>
            <w:pStyle w:val="Contents5"/>
            <w:tabs>
              <w:tab w:val="clear" w:pos="7892"/>
              <w:tab w:val="right" w:pos="9026" w:leader="dot"/>
            </w:tabs>
            <w:rPr/>
          </w:pPr>
          <w:hyperlink w:anchor="__RefHeading___Toc3002072_581953129">
            <w:r>
              <w:rPr>
                <w:webHidden/>
                <w:rStyle w:val="IndexLink"/>
                <w:rtl w:val="true"/>
              </w:rPr>
              <w:t>دوم</w:t>
            </w:r>
            <w:r>
              <w:rPr>
                <w:rStyle w:val="IndexLink"/>
                <w:rtl w:val="true"/>
              </w:rPr>
              <w:t xml:space="preserve">) </w:t>
            </w:r>
            <w:r>
              <w:rPr>
                <w:rStyle w:val="IndexLink"/>
                <w:rtl w:val="true"/>
              </w:rPr>
              <w:t>دیه زبان کودک</w:t>
            </w:r>
            <w:r>
              <w:rPr>
                <w:rStyle w:val="IndexLink"/>
                <w:rtl w:val="true"/>
              </w:rPr>
              <w:tab/>
            </w:r>
            <w:r>
              <w:rPr>
                <w:rStyle w:val="IndexLink"/>
              </w:rPr>
              <w:t>117</w:t>
            </w:r>
          </w:hyperlink>
        </w:p>
        <w:p>
          <w:pPr>
            <w:pStyle w:val="Contents5"/>
            <w:tabs>
              <w:tab w:val="clear" w:pos="7892"/>
              <w:tab w:val="right" w:pos="9026" w:leader="dot"/>
            </w:tabs>
            <w:rPr/>
          </w:pPr>
          <w:hyperlink w:anchor="__RefHeading___Toc3002074_581953129">
            <w:r>
              <w:rPr>
                <w:webHidden/>
                <w:rStyle w:val="IndexLink"/>
                <w:rtl w:val="true"/>
              </w:rPr>
              <w:t>سوم</w:t>
            </w:r>
            <w:r>
              <w:rPr>
                <w:rStyle w:val="IndexLink"/>
                <w:rtl w:val="true"/>
              </w:rPr>
              <w:t xml:space="preserve">) </w:t>
            </w:r>
            <w:r>
              <w:rPr>
                <w:rStyle w:val="IndexLink"/>
                <w:rtl w:val="true"/>
              </w:rPr>
              <w:t>دیه زبان لال</w:t>
            </w:r>
            <w:r>
              <w:rPr>
                <w:rStyle w:val="IndexLink"/>
                <w:rtl w:val="true"/>
              </w:rPr>
              <w:tab/>
            </w:r>
            <w:r>
              <w:rPr>
                <w:rStyle w:val="IndexLink"/>
              </w:rPr>
              <w:t>118</w:t>
            </w:r>
          </w:hyperlink>
        </w:p>
        <w:p>
          <w:pPr>
            <w:pStyle w:val="Contents4"/>
            <w:tabs>
              <w:tab w:val="clear" w:pos="8176"/>
              <w:tab w:val="right" w:pos="9026" w:leader="dot"/>
            </w:tabs>
            <w:rPr/>
          </w:pPr>
          <w:hyperlink w:anchor="__RefHeading___Toc3002076_581953129">
            <w:r>
              <w:rPr>
                <w:webHidden/>
                <w:rStyle w:val="IndexLink"/>
                <w:rtl w:val="true"/>
              </w:rPr>
              <w:t>ج</w:t>
            </w:r>
            <w:r>
              <w:rPr>
                <w:rStyle w:val="IndexLink"/>
                <w:rtl w:val="true"/>
              </w:rPr>
              <w:t xml:space="preserve">) </w:t>
            </w:r>
            <w:r>
              <w:rPr>
                <w:rStyle w:val="IndexLink"/>
                <w:rtl w:val="true"/>
              </w:rPr>
              <w:t>مقدار دیه آلت رجولیت</w:t>
            </w:r>
            <w:r>
              <w:rPr>
                <w:rStyle w:val="IndexLink"/>
                <w:rtl w:val="true"/>
              </w:rPr>
              <w:tab/>
            </w:r>
            <w:r>
              <w:rPr>
                <w:rStyle w:val="IndexLink"/>
              </w:rPr>
              <w:t>120</w:t>
            </w:r>
          </w:hyperlink>
        </w:p>
        <w:p>
          <w:pPr>
            <w:pStyle w:val="Contents5"/>
            <w:tabs>
              <w:tab w:val="clear" w:pos="7892"/>
              <w:tab w:val="right" w:pos="9026" w:leader="dot"/>
            </w:tabs>
            <w:rPr/>
          </w:pPr>
          <w:hyperlink w:anchor="__RefHeading___Toc3002078_581953129">
            <w:r>
              <w:rPr>
                <w:webHidden/>
                <w:rStyle w:val="IndexLink"/>
                <w:rtl w:val="true"/>
              </w:rPr>
              <w:t>یکم</w:t>
            </w:r>
            <w:r>
              <w:rPr>
                <w:rStyle w:val="IndexLink"/>
                <w:rtl w:val="true"/>
              </w:rPr>
              <w:t xml:space="preserve">) </w:t>
            </w:r>
            <w:r>
              <w:rPr>
                <w:rStyle w:val="IndexLink"/>
                <w:rtl w:val="true"/>
              </w:rPr>
              <w:t>مقدار دیه آلت انسان سالم</w:t>
            </w:r>
            <w:r>
              <w:rPr>
                <w:rStyle w:val="IndexLink"/>
                <w:rtl w:val="true"/>
              </w:rPr>
              <w:tab/>
            </w:r>
            <w:r>
              <w:rPr>
                <w:rStyle w:val="IndexLink"/>
              </w:rPr>
              <w:t>120</w:t>
            </w:r>
          </w:hyperlink>
        </w:p>
        <w:p>
          <w:pPr>
            <w:pStyle w:val="Contents5"/>
            <w:tabs>
              <w:tab w:val="clear" w:pos="7892"/>
              <w:tab w:val="right" w:pos="9026" w:leader="dot"/>
            </w:tabs>
            <w:rPr/>
          </w:pPr>
          <w:hyperlink w:anchor="__RefHeading___Toc3002080_581953129">
            <w:r>
              <w:rPr>
                <w:webHidden/>
                <w:rStyle w:val="IndexLink"/>
                <w:rtl w:val="true"/>
              </w:rPr>
              <w:t>دوم</w:t>
            </w:r>
            <w:r>
              <w:rPr>
                <w:rStyle w:val="IndexLink"/>
                <w:rtl w:val="true"/>
              </w:rPr>
              <w:t xml:space="preserve">) </w:t>
            </w:r>
            <w:r>
              <w:rPr>
                <w:rStyle w:val="IndexLink"/>
                <w:rtl w:val="true"/>
              </w:rPr>
              <w:t>مقدار دیه آلت عنین</w:t>
            </w:r>
            <w:r>
              <w:rPr>
                <w:rStyle w:val="IndexLink"/>
                <w:rtl w:val="true"/>
              </w:rPr>
              <w:tab/>
            </w:r>
            <w:r>
              <w:rPr>
                <w:rStyle w:val="IndexLink"/>
              </w:rPr>
              <w:t>121</w:t>
            </w:r>
          </w:hyperlink>
        </w:p>
        <w:p>
          <w:pPr>
            <w:pStyle w:val="Contents3"/>
            <w:tabs>
              <w:tab w:val="clear" w:pos="8459"/>
              <w:tab w:val="right" w:pos="9026" w:leader="dot"/>
            </w:tabs>
            <w:rPr/>
          </w:pPr>
          <w:hyperlink w:anchor="__RefHeading___Toc3002082_581953129">
            <w:r>
              <w:rPr>
                <w:webHidden/>
                <w:rStyle w:val="IndexLink"/>
              </w:rPr>
              <w:t>3</w:t>
            </w:r>
            <w:r>
              <w:rPr>
                <w:rStyle w:val="IndexLink"/>
                <w:rtl w:val="true"/>
              </w:rPr>
              <w:t xml:space="preserve">- </w:t>
            </w:r>
            <w:r>
              <w:rPr>
                <w:rStyle w:val="IndexLink"/>
                <w:rtl w:val="true"/>
              </w:rPr>
              <w:t>مقدار دیه اعضای زوج بدن انسان</w:t>
            </w:r>
            <w:r>
              <w:rPr>
                <w:rStyle w:val="IndexLink"/>
                <w:rtl w:val="true"/>
              </w:rPr>
              <w:tab/>
            </w:r>
            <w:r>
              <w:rPr>
                <w:rStyle w:val="IndexLink"/>
              </w:rPr>
              <w:t>122</w:t>
            </w:r>
          </w:hyperlink>
        </w:p>
        <w:p>
          <w:pPr>
            <w:pStyle w:val="Contents4"/>
            <w:tabs>
              <w:tab w:val="clear" w:pos="8176"/>
              <w:tab w:val="right" w:pos="9026" w:leader="dot"/>
            </w:tabs>
            <w:rPr/>
          </w:pPr>
          <w:hyperlink w:anchor="__RefHeading___Toc3002084_581953129">
            <w:r>
              <w:rPr>
                <w:webHidden/>
                <w:rStyle w:val="IndexLink"/>
                <w:rtl w:val="true"/>
              </w:rPr>
              <w:t>الف</w:t>
            </w:r>
            <w:r>
              <w:rPr>
                <w:rStyle w:val="IndexLink"/>
                <w:rtl w:val="true"/>
              </w:rPr>
              <w:t xml:space="preserve">) </w:t>
            </w:r>
            <w:r>
              <w:rPr>
                <w:rStyle w:val="IndexLink"/>
                <w:rtl w:val="true"/>
              </w:rPr>
              <w:t>مقدار دیه چشم ها</w:t>
            </w:r>
            <w:r>
              <w:rPr>
                <w:rStyle w:val="IndexLink"/>
                <w:rtl w:val="true"/>
              </w:rPr>
              <w:tab/>
            </w:r>
            <w:r>
              <w:rPr>
                <w:rStyle w:val="IndexLink"/>
              </w:rPr>
              <w:t>122</w:t>
            </w:r>
          </w:hyperlink>
        </w:p>
        <w:p>
          <w:pPr>
            <w:pStyle w:val="Contents5"/>
            <w:tabs>
              <w:tab w:val="clear" w:pos="7892"/>
              <w:tab w:val="right" w:pos="9026" w:leader="dot"/>
            </w:tabs>
            <w:rPr/>
          </w:pPr>
          <w:hyperlink w:anchor="__RefHeading___Toc3002086_58195312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3002088_581953129">
            <w:r>
              <w:rPr>
                <w:webHidden/>
                <w:rStyle w:val="IndexLink"/>
                <w:rtl w:val="true"/>
              </w:rPr>
              <w:t>مقدار دیه چشم انسانی که یک چشم سالم دارد</w:t>
            </w:r>
            <w:r>
              <w:rPr>
                <w:rStyle w:val="IndexLink"/>
                <w:rtl w:val="true"/>
              </w:rPr>
              <w:tab/>
            </w:r>
            <w:r>
              <w:rPr>
                <w:rStyle w:val="IndexLink"/>
              </w:rPr>
              <w:t>124</w:t>
            </w:r>
          </w:hyperlink>
        </w:p>
        <w:p>
          <w:pPr>
            <w:pStyle w:val="Contents4"/>
            <w:tabs>
              <w:tab w:val="clear" w:pos="8176"/>
              <w:tab w:val="right" w:pos="9026" w:leader="dot"/>
            </w:tabs>
            <w:rPr/>
          </w:pPr>
          <w:hyperlink w:anchor="__RefHeading___Toc3002090_581953129">
            <w:r>
              <w:rPr>
                <w:webHidden/>
                <w:rStyle w:val="IndexLink"/>
                <w:rtl w:val="true"/>
              </w:rPr>
              <w:t>ب</w:t>
            </w:r>
            <w:r>
              <w:rPr>
                <w:rStyle w:val="IndexLink"/>
                <w:rtl w:val="true"/>
              </w:rPr>
              <w:t xml:space="preserve">) </w:t>
            </w:r>
            <w:r>
              <w:rPr>
                <w:rStyle w:val="IndexLink"/>
                <w:rtl w:val="true"/>
              </w:rPr>
              <w:t>مقدار دیه گوش ها</w:t>
            </w:r>
            <w:r>
              <w:rPr>
                <w:rStyle w:val="IndexLink"/>
                <w:rtl w:val="true"/>
              </w:rPr>
              <w:tab/>
            </w:r>
            <w:r>
              <w:rPr>
                <w:rStyle w:val="IndexLink"/>
              </w:rPr>
              <w:t>126</w:t>
            </w:r>
          </w:hyperlink>
        </w:p>
        <w:p>
          <w:pPr>
            <w:pStyle w:val="Contents4"/>
            <w:tabs>
              <w:tab w:val="clear" w:pos="8176"/>
              <w:tab w:val="right" w:pos="9026" w:leader="dot"/>
            </w:tabs>
            <w:rPr/>
          </w:pPr>
          <w:hyperlink w:anchor="__RefHeading___Toc3002092_581953129">
            <w:r>
              <w:rPr>
                <w:webHidden/>
                <w:rStyle w:val="IndexLink"/>
                <w:rtl w:val="true"/>
              </w:rPr>
              <w:t>ج</w:t>
            </w:r>
            <w:r>
              <w:rPr>
                <w:rStyle w:val="IndexLink"/>
                <w:rtl w:val="true"/>
              </w:rPr>
              <w:t xml:space="preserve">) </w:t>
            </w:r>
            <w:r>
              <w:rPr>
                <w:rStyle w:val="IndexLink"/>
                <w:rtl w:val="true"/>
              </w:rPr>
              <w:t>مقدار دیه دست ها</w:t>
            </w:r>
            <w:r>
              <w:rPr>
                <w:rStyle w:val="IndexLink"/>
                <w:rtl w:val="true"/>
              </w:rPr>
              <w:tab/>
            </w:r>
            <w:r>
              <w:rPr>
                <w:rStyle w:val="IndexLink"/>
              </w:rPr>
              <w:t>129</w:t>
            </w:r>
          </w:hyperlink>
        </w:p>
        <w:p>
          <w:pPr>
            <w:pStyle w:val="Contents4"/>
            <w:tabs>
              <w:tab w:val="clear" w:pos="8176"/>
              <w:tab w:val="right" w:pos="9026" w:leader="dot"/>
            </w:tabs>
            <w:rPr/>
          </w:pPr>
          <w:hyperlink w:anchor="__RefHeading___Toc3002094_581953129">
            <w:r>
              <w:rPr>
                <w:webHidden/>
                <w:rStyle w:val="IndexLink"/>
                <w:rtl w:val="true"/>
              </w:rPr>
              <w:t>د</w:t>
            </w:r>
            <w:r>
              <w:rPr>
                <w:rStyle w:val="IndexLink"/>
                <w:rtl w:val="true"/>
              </w:rPr>
              <w:t xml:space="preserve">) </w:t>
            </w:r>
            <w:r>
              <w:rPr>
                <w:rStyle w:val="IndexLink"/>
                <w:rtl w:val="true"/>
              </w:rPr>
              <w:t>مقدار دیه پاها</w:t>
            </w:r>
            <w:r>
              <w:rPr>
                <w:rStyle w:val="IndexLink"/>
                <w:rtl w:val="true"/>
              </w:rPr>
              <w:tab/>
            </w:r>
            <w:r>
              <w:rPr>
                <w:rStyle w:val="IndexLink"/>
              </w:rPr>
              <w:t>132</w:t>
            </w:r>
          </w:hyperlink>
        </w:p>
        <w:p>
          <w:pPr>
            <w:pStyle w:val="Contents4"/>
            <w:tabs>
              <w:tab w:val="clear" w:pos="8176"/>
              <w:tab w:val="right" w:pos="9026" w:leader="dot"/>
            </w:tabs>
            <w:rPr/>
          </w:pPr>
          <w:hyperlink w:anchor="__RefHeading___Toc3002096_581953129">
            <w:r>
              <w:rPr>
                <w:webHidden/>
                <w:rStyle w:val="IndexLink"/>
                <w:rtl w:val="true"/>
              </w:rPr>
              <w:t>ه</w:t>
            </w:r>
            <w:r>
              <w:rPr>
                <w:rStyle w:val="IndexLink"/>
                <w:rtl w:val="true"/>
              </w:rPr>
              <w:t xml:space="preserve">) </w:t>
            </w:r>
            <w:r>
              <w:rPr>
                <w:rStyle w:val="IndexLink"/>
                <w:rtl w:val="true"/>
              </w:rPr>
              <w:t>مقدار دیه انگشتان</w:t>
            </w:r>
            <w:r>
              <w:rPr>
                <w:rStyle w:val="IndexLink"/>
                <w:rtl w:val="true"/>
              </w:rPr>
              <w:tab/>
            </w:r>
            <w:r>
              <w:rPr>
                <w:rStyle w:val="IndexLink"/>
              </w:rPr>
              <w:t>132</w:t>
            </w:r>
          </w:hyperlink>
        </w:p>
        <w:p>
          <w:pPr>
            <w:pStyle w:val="Contents4"/>
            <w:tabs>
              <w:tab w:val="clear" w:pos="8176"/>
              <w:tab w:val="right" w:pos="9026" w:leader="dot"/>
            </w:tabs>
            <w:rPr/>
          </w:pPr>
          <w:hyperlink w:anchor="__RefHeading___Toc3002098_581953129">
            <w:r>
              <w:rPr>
                <w:webHidden/>
                <w:rStyle w:val="IndexLink"/>
                <w:rtl w:val="true"/>
              </w:rPr>
              <w:t>و</w:t>
            </w:r>
            <w:r>
              <w:rPr>
                <w:rStyle w:val="IndexLink"/>
                <w:rtl w:val="true"/>
              </w:rPr>
              <w:t xml:space="preserve">) </w:t>
            </w:r>
            <w:r>
              <w:rPr>
                <w:rStyle w:val="IndexLink"/>
                <w:rtl w:val="true"/>
              </w:rPr>
              <w:t>مقدار دیه لب ها</w:t>
            </w:r>
            <w:r>
              <w:rPr>
                <w:rStyle w:val="IndexLink"/>
                <w:rtl w:val="true"/>
              </w:rPr>
              <w:tab/>
            </w:r>
            <w:r>
              <w:rPr>
                <w:rStyle w:val="IndexLink"/>
              </w:rPr>
              <w:t>134</w:t>
            </w:r>
          </w:hyperlink>
        </w:p>
        <w:p>
          <w:pPr>
            <w:pStyle w:val="Contents4"/>
            <w:tabs>
              <w:tab w:val="clear" w:pos="8176"/>
              <w:tab w:val="right" w:pos="9026" w:leader="dot"/>
            </w:tabs>
            <w:rPr/>
          </w:pPr>
          <w:hyperlink w:anchor="__RefHeading___Toc3002100_581953129">
            <w:r>
              <w:rPr>
                <w:webHidden/>
                <w:rStyle w:val="IndexLink"/>
                <w:rtl w:val="true"/>
              </w:rPr>
              <w:t>ز</w:t>
            </w:r>
            <w:r>
              <w:rPr>
                <w:rStyle w:val="IndexLink"/>
                <w:rtl w:val="true"/>
              </w:rPr>
              <w:t xml:space="preserve">) </w:t>
            </w:r>
            <w:r>
              <w:rPr>
                <w:rStyle w:val="IndexLink"/>
                <w:rtl w:val="true"/>
              </w:rPr>
              <w:t>مقدار دیه بیضه ها</w:t>
            </w:r>
            <w:r>
              <w:rPr>
                <w:rStyle w:val="IndexLink"/>
                <w:rtl w:val="true"/>
              </w:rPr>
              <w:tab/>
            </w:r>
            <w:r>
              <w:rPr>
                <w:rStyle w:val="IndexLink"/>
              </w:rPr>
              <w:t>138</w:t>
            </w:r>
          </w:hyperlink>
        </w:p>
        <w:p>
          <w:pPr>
            <w:pStyle w:val="Contents4"/>
            <w:tabs>
              <w:tab w:val="clear" w:pos="8176"/>
              <w:tab w:val="right" w:pos="9026" w:leader="dot"/>
            </w:tabs>
            <w:rPr/>
          </w:pPr>
          <w:hyperlink w:anchor="__RefHeading___Toc3002102_581953129">
            <w:r>
              <w:rPr>
                <w:webHidden/>
                <w:rStyle w:val="IndexLink"/>
                <w:rtl w:val="true"/>
              </w:rPr>
              <w:t>ح</w:t>
            </w:r>
            <w:r>
              <w:rPr>
                <w:rStyle w:val="IndexLink"/>
                <w:rtl w:val="true"/>
              </w:rPr>
              <w:t xml:space="preserve">) </w:t>
            </w:r>
            <w:r>
              <w:rPr>
                <w:rStyle w:val="IndexLink"/>
                <w:rtl w:val="true"/>
              </w:rPr>
              <w:t xml:space="preserve">مقدار دیه دو لب فرج </w:t>
            </w:r>
            <w:r>
              <w:rPr>
                <w:rStyle w:val="IndexLink"/>
                <w:rtl w:val="true"/>
              </w:rPr>
              <w:t>(</w:t>
            </w:r>
            <w:r>
              <w:rPr>
                <w:rStyle w:val="IndexLink"/>
                <w:rtl w:val="true"/>
              </w:rPr>
              <w:t>آلت تناسلی زن</w:t>
            </w:r>
            <w:r>
              <w:rPr>
                <w:rStyle w:val="IndexLink"/>
                <w:rtl w:val="true"/>
              </w:rPr>
              <w:t>)</w:t>
              <w:tab/>
            </w:r>
            <w:r>
              <w:rPr>
                <w:rStyle w:val="IndexLink"/>
              </w:rPr>
              <w:t>139</w:t>
            </w:r>
          </w:hyperlink>
        </w:p>
        <w:p>
          <w:pPr>
            <w:pStyle w:val="Contents4"/>
            <w:tabs>
              <w:tab w:val="clear" w:pos="8176"/>
              <w:tab w:val="right" w:pos="9026" w:leader="dot"/>
            </w:tabs>
            <w:rPr/>
          </w:pPr>
          <w:hyperlink w:anchor="__RefHeading___Toc3002104_581953129">
            <w:r>
              <w:rPr>
                <w:webHidden/>
                <w:rStyle w:val="IndexLink"/>
                <w:rtl w:val="true"/>
              </w:rPr>
              <w:t>ط</w:t>
            </w:r>
            <w:r>
              <w:rPr>
                <w:rStyle w:val="IndexLink"/>
                <w:rtl w:val="true"/>
              </w:rPr>
              <w:t xml:space="preserve">) </w:t>
            </w:r>
            <w:r>
              <w:rPr>
                <w:rStyle w:val="IndexLink"/>
                <w:rtl w:val="true"/>
              </w:rPr>
              <w:t>مقدار دیه پستان ها</w:t>
            </w:r>
            <w:r>
              <w:rPr>
                <w:rStyle w:val="IndexLink"/>
                <w:rtl w:val="true"/>
              </w:rPr>
              <w:tab/>
            </w:r>
            <w:r>
              <w:rPr>
                <w:rStyle w:val="IndexLink"/>
              </w:rPr>
              <w:t>141</w:t>
            </w:r>
          </w:hyperlink>
        </w:p>
        <w:p>
          <w:pPr>
            <w:pStyle w:val="Contents5"/>
            <w:tabs>
              <w:tab w:val="clear" w:pos="7892"/>
              <w:tab w:val="right" w:pos="9026" w:leader="dot"/>
            </w:tabs>
            <w:rPr/>
          </w:pPr>
          <w:hyperlink w:anchor="__RefHeading___Toc3002106_581953129">
            <w:r>
              <w:rPr>
                <w:webHidden/>
                <w:rStyle w:val="IndexLink"/>
                <w:rtl w:val="true"/>
              </w:rPr>
              <w:t>یکم</w:t>
            </w:r>
            <w:r>
              <w:rPr>
                <w:rStyle w:val="IndexLink"/>
                <w:rtl w:val="true"/>
              </w:rPr>
              <w:t xml:space="preserve">) </w:t>
            </w:r>
            <w:r>
              <w:rPr>
                <w:rStyle w:val="IndexLink"/>
                <w:rtl w:val="true"/>
              </w:rPr>
              <w:t>دیه پستان‌های زن</w:t>
            </w:r>
            <w:r>
              <w:rPr>
                <w:rStyle w:val="IndexLink"/>
                <w:rtl w:val="true"/>
              </w:rPr>
              <w:tab/>
            </w:r>
            <w:r>
              <w:rPr>
                <w:rStyle w:val="IndexLink"/>
              </w:rPr>
              <w:t>141</w:t>
            </w:r>
          </w:hyperlink>
        </w:p>
        <w:p>
          <w:pPr>
            <w:pStyle w:val="Contents5"/>
            <w:tabs>
              <w:tab w:val="clear" w:pos="7892"/>
              <w:tab w:val="right" w:pos="9026" w:leader="dot"/>
            </w:tabs>
            <w:rPr/>
          </w:pPr>
          <w:hyperlink w:anchor="__RefHeading___Toc3002108_581953129">
            <w:r>
              <w:rPr>
                <w:webHidden/>
                <w:rStyle w:val="IndexLink"/>
                <w:rtl w:val="true"/>
              </w:rPr>
              <w:t>دوم</w:t>
            </w:r>
            <w:r>
              <w:rPr>
                <w:rStyle w:val="IndexLink"/>
                <w:rtl w:val="true"/>
              </w:rPr>
              <w:t xml:space="preserve">) </w:t>
            </w:r>
            <w:r>
              <w:rPr>
                <w:rStyle w:val="IndexLink"/>
                <w:rtl w:val="true"/>
              </w:rPr>
              <w:t>دیه پستان‌های مرد</w:t>
            </w:r>
            <w:r>
              <w:rPr>
                <w:rStyle w:val="IndexLink"/>
                <w:rtl w:val="true"/>
              </w:rPr>
              <w:tab/>
            </w:r>
            <w:r>
              <w:rPr>
                <w:rStyle w:val="IndexLink"/>
              </w:rPr>
              <w:t>144</w:t>
            </w:r>
          </w:hyperlink>
        </w:p>
        <w:p>
          <w:pPr>
            <w:pStyle w:val="Contents3"/>
            <w:tabs>
              <w:tab w:val="clear" w:pos="8459"/>
              <w:tab w:val="right" w:pos="9026" w:leader="dot"/>
            </w:tabs>
            <w:rPr/>
          </w:pPr>
          <w:hyperlink w:anchor="__RefHeading___Toc3002110_581953129">
            <w:r>
              <w:rPr>
                <w:webHidden/>
                <w:rStyle w:val="IndexLink"/>
              </w:rPr>
              <w:t>4</w:t>
            </w:r>
            <w:r>
              <w:rPr>
                <w:rStyle w:val="IndexLink"/>
                <w:rtl w:val="true"/>
              </w:rPr>
              <w:t xml:space="preserve">- </w:t>
            </w:r>
            <w:r>
              <w:rPr>
                <w:rStyle w:val="IndexLink"/>
                <w:rtl w:val="true"/>
              </w:rPr>
              <w:t>مقدار دیه دندان های انسان</w:t>
            </w:r>
            <w:r>
              <w:rPr>
                <w:rStyle w:val="IndexLink"/>
                <w:rtl w:val="true"/>
              </w:rPr>
              <w:tab/>
            </w:r>
            <w:r>
              <w:rPr>
                <w:rStyle w:val="IndexLink"/>
              </w:rPr>
              <w:t>146</w:t>
            </w:r>
          </w:hyperlink>
        </w:p>
        <w:p>
          <w:pPr>
            <w:pStyle w:val="Contents3"/>
            <w:tabs>
              <w:tab w:val="clear" w:pos="8459"/>
              <w:tab w:val="right" w:pos="9026" w:leader="dot"/>
            </w:tabs>
            <w:rPr/>
          </w:pPr>
          <w:hyperlink w:anchor="__RefHeading___Toc3002112_581953129">
            <w:r>
              <w:rPr>
                <w:webHidden/>
                <w:rStyle w:val="IndexLink"/>
              </w:rPr>
              <w:t>5</w:t>
            </w:r>
            <w:r>
              <w:rPr>
                <w:rStyle w:val="IndexLink"/>
                <w:rtl w:val="true"/>
              </w:rPr>
              <w:t xml:space="preserve">- </w:t>
            </w:r>
            <w:r>
              <w:rPr>
                <w:rStyle w:val="IndexLink"/>
                <w:rtl w:val="true"/>
              </w:rPr>
              <w:t>مقدار دیه موها</w:t>
            </w:r>
            <w:r>
              <w:rPr>
                <w:rStyle w:val="IndexLink"/>
                <w:rtl w:val="true"/>
              </w:rPr>
              <w:tab/>
            </w:r>
            <w:r>
              <w:rPr>
                <w:rStyle w:val="IndexLink"/>
              </w:rPr>
              <w:t>152</w:t>
            </w:r>
          </w:hyperlink>
        </w:p>
        <w:p>
          <w:pPr>
            <w:pStyle w:val="Contents4"/>
            <w:tabs>
              <w:tab w:val="clear" w:pos="8176"/>
              <w:tab w:val="right" w:pos="9026" w:leader="dot"/>
            </w:tabs>
            <w:rPr/>
          </w:pPr>
          <w:hyperlink w:anchor="__RefHeading___Toc3002114_581953129">
            <w:r>
              <w:rPr>
                <w:webHidden/>
                <w:rStyle w:val="IndexLink"/>
                <w:rtl w:val="true"/>
              </w:rPr>
              <w:t>الف</w:t>
            </w:r>
            <w:r>
              <w:rPr>
                <w:rStyle w:val="IndexLink"/>
                <w:rtl w:val="true"/>
              </w:rPr>
              <w:t xml:space="preserve">) </w:t>
            </w:r>
            <w:r>
              <w:rPr>
                <w:rStyle w:val="IndexLink"/>
                <w:rtl w:val="true"/>
              </w:rPr>
              <w:t>مقدار دیه موی سر</w:t>
            </w:r>
            <w:r>
              <w:rPr>
                <w:rStyle w:val="IndexLink"/>
                <w:rtl w:val="true"/>
              </w:rPr>
              <w:tab/>
            </w:r>
            <w:r>
              <w:rPr>
                <w:rStyle w:val="IndexLink"/>
              </w:rPr>
              <w:t>152</w:t>
            </w:r>
          </w:hyperlink>
        </w:p>
        <w:p>
          <w:pPr>
            <w:pStyle w:val="Contents4"/>
            <w:tabs>
              <w:tab w:val="clear" w:pos="8176"/>
              <w:tab w:val="right" w:pos="9026" w:leader="dot"/>
            </w:tabs>
            <w:rPr/>
          </w:pPr>
          <w:hyperlink w:anchor="__RefHeading___Toc3002116_581953129">
            <w:r>
              <w:rPr>
                <w:webHidden/>
                <w:rStyle w:val="IndexLink"/>
                <w:rtl w:val="true"/>
              </w:rPr>
              <w:t>ب</w:t>
            </w:r>
            <w:r>
              <w:rPr>
                <w:rStyle w:val="IndexLink"/>
                <w:rtl w:val="true"/>
              </w:rPr>
              <w:t xml:space="preserve">) </w:t>
            </w:r>
            <w:r>
              <w:rPr>
                <w:rStyle w:val="IndexLink"/>
                <w:rtl w:val="true"/>
              </w:rPr>
              <w:t xml:space="preserve">مقدار دیه موی صورت </w:t>
            </w:r>
            <w:r>
              <w:rPr>
                <w:rStyle w:val="IndexLink"/>
                <w:rtl w:val="true"/>
              </w:rPr>
              <w:t>(</w:t>
            </w:r>
            <w:r>
              <w:rPr>
                <w:rStyle w:val="IndexLink"/>
                <w:rtl w:val="true"/>
              </w:rPr>
              <w:t>ریش</w:t>
            </w:r>
            <w:r>
              <w:rPr>
                <w:rStyle w:val="IndexLink"/>
                <w:rtl w:val="true"/>
              </w:rPr>
              <w:t>)</w:t>
              <w:tab/>
            </w:r>
            <w:r>
              <w:rPr>
                <w:rStyle w:val="IndexLink"/>
              </w:rPr>
              <w:t>153</w:t>
            </w:r>
          </w:hyperlink>
        </w:p>
        <w:p>
          <w:pPr>
            <w:pStyle w:val="Contents4"/>
            <w:tabs>
              <w:tab w:val="clear" w:pos="8176"/>
              <w:tab w:val="right" w:pos="9026" w:leader="dot"/>
            </w:tabs>
            <w:rPr/>
          </w:pPr>
          <w:hyperlink w:anchor="__RefHeading___Toc3002118_581953129">
            <w:r>
              <w:rPr>
                <w:webHidden/>
                <w:rStyle w:val="IndexLink"/>
                <w:rtl w:val="true"/>
              </w:rPr>
              <w:t>ج</w:t>
            </w:r>
            <w:r>
              <w:rPr>
                <w:rStyle w:val="IndexLink"/>
                <w:rtl w:val="true"/>
              </w:rPr>
              <w:t xml:space="preserve">) </w:t>
            </w:r>
            <w:r>
              <w:rPr>
                <w:rStyle w:val="IndexLink"/>
                <w:rtl w:val="true"/>
              </w:rPr>
              <w:t>مقدار دیه ابروها</w:t>
            </w:r>
            <w:r>
              <w:rPr>
                <w:rStyle w:val="IndexLink"/>
                <w:rtl w:val="true"/>
              </w:rPr>
              <w:tab/>
            </w:r>
            <w:r>
              <w:rPr>
                <w:rStyle w:val="IndexLink"/>
              </w:rPr>
              <w:t>154</w:t>
            </w:r>
          </w:hyperlink>
        </w:p>
        <w:p>
          <w:pPr>
            <w:pStyle w:val="Contents4"/>
            <w:tabs>
              <w:tab w:val="clear" w:pos="8176"/>
              <w:tab w:val="right" w:pos="9026" w:leader="dot"/>
            </w:tabs>
            <w:rPr/>
          </w:pPr>
          <w:hyperlink w:anchor="__RefHeading___Toc3002120_581953129">
            <w:r>
              <w:rPr>
                <w:webHidden/>
                <w:rStyle w:val="IndexLink"/>
                <w:rtl w:val="true"/>
              </w:rPr>
              <w:t>د</w:t>
            </w:r>
            <w:r>
              <w:rPr>
                <w:rStyle w:val="IndexLink"/>
                <w:rtl w:val="true"/>
              </w:rPr>
              <w:t xml:space="preserve">) </w:t>
            </w:r>
            <w:r>
              <w:rPr>
                <w:rStyle w:val="IndexLink"/>
                <w:rtl w:val="true"/>
              </w:rPr>
              <w:t>مقدار دیه مژه ها</w:t>
            </w:r>
            <w:r>
              <w:rPr>
                <w:rStyle w:val="IndexLink"/>
                <w:rtl w:val="true"/>
              </w:rPr>
              <w:tab/>
            </w:r>
            <w:r>
              <w:rPr>
                <w:rStyle w:val="IndexLink"/>
              </w:rPr>
              <w:t>155</w:t>
            </w:r>
          </w:hyperlink>
        </w:p>
        <w:p>
          <w:pPr>
            <w:pStyle w:val="Contents3"/>
            <w:tabs>
              <w:tab w:val="clear" w:pos="8459"/>
              <w:tab w:val="right" w:pos="9026" w:leader="dot"/>
            </w:tabs>
            <w:rPr/>
          </w:pPr>
          <w:hyperlink w:anchor="__RefHeading___Toc3002122_581953129">
            <w:r>
              <w:rPr>
                <w:webHidden/>
                <w:rStyle w:val="IndexLink"/>
              </w:rPr>
              <w:t>6</w:t>
            </w:r>
            <w:r>
              <w:rPr>
                <w:rStyle w:val="IndexLink"/>
                <w:rtl w:val="true"/>
              </w:rPr>
              <w:t xml:space="preserve">- </w:t>
            </w:r>
            <w:r>
              <w:rPr>
                <w:rStyle w:val="IndexLink"/>
                <w:rtl w:val="true"/>
              </w:rPr>
              <w:t>مقدار دیه زخم های سر و صورت</w:t>
            </w:r>
            <w:r>
              <w:rPr>
                <w:rStyle w:val="IndexLink"/>
                <w:rtl w:val="true"/>
              </w:rPr>
              <w:tab/>
            </w:r>
            <w:r>
              <w:rPr>
                <w:rStyle w:val="IndexLink"/>
              </w:rPr>
              <w:t>156</w:t>
            </w:r>
          </w:hyperlink>
        </w:p>
        <w:p>
          <w:pPr>
            <w:pStyle w:val="Contents3"/>
            <w:tabs>
              <w:tab w:val="clear" w:pos="8459"/>
              <w:tab w:val="right" w:pos="9026" w:leader="dot"/>
            </w:tabs>
            <w:rPr/>
          </w:pPr>
          <w:hyperlink w:anchor="__RefHeading___Toc3002124_581953129">
            <w:r>
              <w:rPr>
                <w:webHidden/>
                <w:rStyle w:val="IndexLink"/>
              </w:rPr>
              <w:t>7</w:t>
            </w:r>
            <w:r>
              <w:rPr>
                <w:rStyle w:val="IndexLink"/>
                <w:rtl w:val="true"/>
              </w:rPr>
              <w:t xml:space="preserve">- </w:t>
            </w:r>
            <w:r>
              <w:rPr>
                <w:rStyle w:val="IndexLink"/>
                <w:rtl w:val="true"/>
              </w:rPr>
              <w:t>مقدار دیه منافع</w:t>
            </w:r>
            <w:r>
              <w:rPr>
                <w:rStyle w:val="IndexLink"/>
                <w:rtl w:val="true"/>
              </w:rPr>
              <w:tab/>
            </w:r>
            <w:r>
              <w:rPr>
                <w:rStyle w:val="IndexLink"/>
              </w:rPr>
              <w:t>161</w:t>
            </w:r>
          </w:hyperlink>
        </w:p>
        <w:p>
          <w:pPr>
            <w:pStyle w:val="Contents4"/>
            <w:tabs>
              <w:tab w:val="clear" w:pos="8176"/>
              <w:tab w:val="right" w:pos="9026" w:leader="dot"/>
            </w:tabs>
            <w:rPr/>
          </w:pPr>
          <w:hyperlink w:anchor="__RefHeading___Toc3002126_581953129">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002128_581953129">
            <w:r>
              <w:rPr>
                <w:webHidden/>
                <w:rStyle w:val="IndexLink"/>
                <w:rtl w:val="true"/>
              </w:rPr>
              <w:t>الف</w:t>
            </w:r>
            <w:r>
              <w:rPr>
                <w:rStyle w:val="IndexLink"/>
                <w:rtl w:val="true"/>
              </w:rPr>
              <w:t xml:space="preserve">) </w:t>
            </w:r>
            <w:r>
              <w:rPr>
                <w:rStyle w:val="IndexLink"/>
                <w:rtl w:val="true"/>
              </w:rPr>
              <w:t>مقدار دیه عقل</w:t>
            </w:r>
            <w:r>
              <w:rPr>
                <w:rStyle w:val="IndexLink"/>
                <w:rtl w:val="true"/>
              </w:rPr>
              <w:tab/>
            </w:r>
            <w:r>
              <w:rPr>
                <w:rStyle w:val="IndexLink"/>
              </w:rPr>
              <w:t>162</w:t>
            </w:r>
          </w:hyperlink>
        </w:p>
        <w:p>
          <w:pPr>
            <w:pStyle w:val="Contents4"/>
            <w:tabs>
              <w:tab w:val="clear" w:pos="8176"/>
              <w:tab w:val="right" w:pos="9026" w:leader="dot"/>
            </w:tabs>
            <w:rPr/>
          </w:pPr>
          <w:hyperlink w:anchor="__RefHeading___Toc3002130_581953129">
            <w:r>
              <w:rPr>
                <w:webHidden/>
                <w:rStyle w:val="IndexLink"/>
                <w:rtl w:val="true"/>
              </w:rPr>
              <w:t>ب</w:t>
            </w:r>
            <w:r>
              <w:rPr>
                <w:rStyle w:val="IndexLink"/>
                <w:rtl w:val="true"/>
              </w:rPr>
              <w:t xml:space="preserve">) </w:t>
            </w:r>
            <w:r>
              <w:rPr>
                <w:rStyle w:val="IndexLink"/>
                <w:rtl w:val="true"/>
              </w:rPr>
              <w:t>مقدار دیه قدرت گویایی</w:t>
            </w:r>
            <w:r>
              <w:rPr>
                <w:rStyle w:val="IndexLink"/>
                <w:rtl w:val="true"/>
              </w:rPr>
              <w:tab/>
            </w:r>
            <w:r>
              <w:rPr>
                <w:rStyle w:val="IndexLink"/>
              </w:rPr>
              <w:t>163</w:t>
            </w:r>
          </w:hyperlink>
        </w:p>
        <w:p>
          <w:pPr>
            <w:pStyle w:val="Contents4"/>
            <w:tabs>
              <w:tab w:val="clear" w:pos="8176"/>
              <w:tab w:val="right" w:pos="9026" w:leader="dot"/>
            </w:tabs>
            <w:rPr/>
          </w:pPr>
          <w:hyperlink w:anchor="__RefHeading___Toc3002132_581953129">
            <w:r>
              <w:rPr>
                <w:webHidden/>
                <w:rStyle w:val="IndexLink"/>
                <w:rtl w:val="true"/>
              </w:rPr>
              <w:t>ج</w:t>
            </w:r>
            <w:r>
              <w:rPr>
                <w:rStyle w:val="IndexLink"/>
                <w:rtl w:val="true"/>
              </w:rPr>
              <w:t xml:space="preserve">) </w:t>
            </w:r>
            <w:r>
              <w:rPr>
                <w:rStyle w:val="IndexLink"/>
                <w:rtl w:val="true"/>
              </w:rPr>
              <w:t>مقدار دیه حس شنوایی</w:t>
            </w:r>
            <w:r>
              <w:rPr>
                <w:rStyle w:val="IndexLink"/>
                <w:rtl w:val="true"/>
              </w:rPr>
              <w:tab/>
            </w:r>
            <w:r>
              <w:rPr>
                <w:rStyle w:val="IndexLink"/>
              </w:rPr>
              <w:t>163</w:t>
            </w:r>
          </w:hyperlink>
        </w:p>
        <w:p>
          <w:pPr>
            <w:pStyle w:val="Contents4"/>
            <w:tabs>
              <w:tab w:val="clear" w:pos="8176"/>
              <w:tab w:val="right" w:pos="9026" w:leader="dot"/>
            </w:tabs>
            <w:rPr/>
          </w:pPr>
          <w:hyperlink w:anchor="__RefHeading___Toc3002134_581953129">
            <w:r>
              <w:rPr>
                <w:webHidden/>
                <w:rStyle w:val="IndexLink"/>
                <w:rtl w:val="true"/>
              </w:rPr>
              <w:t>د</w:t>
            </w:r>
            <w:r>
              <w:rPr>
                <w:rStyle w:val="IndexLink"/>
                <w:rtl w:val="true"/>
              </w:rPr>
              <w:t xml:space="preserve">) </w:t>
            </w:r>
            <w:r>
              <w:rPr>
                <w:rStyle w:val="IndexLink"/>
                <w:rtl w:val="true"/>
              </w:rPr>
              <w:t>مقدار دیه حس بینایی</w:t>
            </w:r>
            <w:r>
              <w:rPr>
                <w:rStyle w:val="IndexLink"/>
                <w:rtl w:val="true"/>
              </w:rPr>
              <w:tab/>
            </w:r>
            <w:r>
              <w:rPr>
                <w:rStyle w:val="IndexLink"/>
              </w:rPr>
              <w:t>163</w:t>
            </w:r>
          </w:hyperlink>
        </w:p>
        <w:p>
          <w:pPr>
            <w:pStyle w:val="Contents4"/>
            <w:tabs>
              <w:tab w:val="clear" w:pos="8176"/>
              <w:tab w:val="right" w:pos="9026" w:leader="dot"/>
            </w:tabs>
            <w:rPr/>
          </w:pPr>
          <w:hyperlink w:anchor="__RefHeading___Toc3002136_581953129">
            <w:r>
              <w:rPr>
                <w:webHidden/>
                <w:rStyle w:val="IndexLink"/>
                <w:rtl w:val="true"/>
              </w:rPr>
              <w:t>ه</w:t>
            </w:r>
            <w:r>
              <w:rPr>
                <w:rStyle w:val="IndexLink"/>
                <w:rtl w:val="true"/>
              </w:rPr>
              <w:t xml:space="preserve">) </w:t>
            </w:r>
            <w:r>
              <w:rPr>
                <w:rStyle w:val="IndexLink"/>
                <w:rtl w:val="true"/>
              </w:rPr>
              <w:t>مقدار دیه حس بویایی</w:t>
            </w:r>
            <w:r>
              <w:rPr>
                <w:rStyle w:val="IndexLink"/>
                <w:rtl w:val="true"/>
              </w:rPr>
              <w:tab/>
            </w:r>
            <w:r>
              <w:rPr>
                <w:rStyle w:val="IndexLink"/>
              </w:rPr>
              <w:t>164</w:t>
            </w:r>
          </w:hyperlink>
        </w:p>
        <w:p>
          <w:pPr>
            <w:pStyle w:val="Contents4"/>
            <w:tabs>
              <w:tab w:val="clear" w:pos="8176"/>
              <w:tab w:val="right" w:pos="9026" w:leader="dot"/>
            </w:tabs>
            <w:rPr/>
          </w:pPr>
          <w:hyperlink w:anchor="__RefHeading___Toc3002138_581953129">
            <w:r>
              <w:rPr>
                <w:webHidden/>
                <w:rStyle w:val="IndexLink"/>
                <w:rtl w:val="true"/>
              </w:rPr>
              <w:t>و</w:t>
            </w:r>
            <w:r>
              <w:rPr>
                <w:rStyle w:val="IndexLink"/>
                <w:rtl w:val="true"/>
              </w:rPr>
              <w:t xml:space="preserve">) </w:t>
            </w:r>
            <w:r>
              <w:rPr>
                <w:rStyle w:val="IndexLink"/>
                <w:rtl w:val="true"/>
              </w:rPr>
              <w:t>مقدار دیه حس چشایی</w:t>
            </w:r>
            <w:r>
              <w:rPr>
                <w:rStyle w:val="IndexLink"/>
                <w:rtl w:val="true"/>
              </w:rPr>
              <w:tab/>
            </w:r>
            <w:r>
              <w:rPr>
                <w:rStyle w:val="IndexLink"/>
              </w:rPr>
              <w:t>164</w:t>
            </w:r>
          </w:hyperlink>
        </w:p>
        <w:p>
          <w:pPr>
            <w:pStyle w:val="Contents2"/>
            <w:tabs>
              <w:tab w:val="clear" w:pos="8743"/>
              <w:tab w:val="right" w:pos="9026" w:leader="dot"/>
            </w:tabs>
            <w:rPr/>
          </w:pPr>
          <w:hyperlink w:anchor="__RefHeading___Toc3002140_581953129">
            <w:r>
              <w:rPr>
                <w:webHidden/>
                <w:rStyle w:val="IndexLink"/>
              </w:rPr>
              <w:t>4</w:t>
            </w:r>
            <w:r>
              <w:rPr>
                <w:rStyle w:val="IndexLink"/>
                <w:rtl w:val="true"/>
              </w:rPr>
              <w:t xml:space="preserve">- </w:t>
            </w:r>
            <w:r>
              <w:rPr>
                <w:rStyle w:val="IndexLink"/>
                <w:rtl w:val="true"/>
              </w:rPr>
              <w:t>حکمت های تفاوت دیه زن و مرد</w:t>
            </w:r>
            <w:r>
              <w:rPr>
                <w:rStyle w:val="IndexLink"/>
                <w:rtl w:val="true"/>
              </w:rPr>
              <w:tab/>
            </w:r>
            <w:r>
              <w:rPr>
                <w:rStyle w:val="IndexLink"/>
              </w:rPr>
              <w:t>165</w:t>
            </w:r>
          </w:hyperlink>
        </w:p>
        <w:p>
          <w:pPr>
            <w:pStyle w:val="Contents3"/>
            <w:tabs>
              <w:tab w:val="clear" w:pos="8459"/>
              <w:tab w:val="right" w:pos="9026" w:leader="dot"/>
            </w:tabs>
            <w:rPr/>
          </w:pPr>
          <w:hyperlink w:anchor="__RefHeading___Toc3002142_581953129">
            <w:r>
              <w:rPr>
                <w:webHidden/>
                <w:rStyle w:val="IndexLink"/>
              </w:rPr>
              <w:t>1</w:t>
            </w:r>
            <w:r>
              <w:rPr>
                <w:rStyle w:val="IndexLink"/>
                <w:rtl w:val="true"/>
              </w:rPr>
              <w:t xml:space="preserve">- </w:t>
            </w:r>
            <w:r>
              <w:rPr>
                <w:rStyle w:val="IndexLink"/>
                <w:rtl w:val="true"/>
              </w:rPr>
              <w:t>بررسی جایگاه زن در ملل مختلف</w:t>
            </w:r>
            <w:r>
              <w:rPr>
                <w:rStyle w:val="IndexLink"/>
                <w:rtl w:val="true"/>
              </w:rPr>
              <w:tab/>
            </w:r>
            <w:r>
              <w:rPr>
                <w:rStyle w:val="IndexLink"/>
              </w:rPr>
              <w:t>165</w:t>
            </w:r>
          </w:hyperlink>
        </w:p>
        <w:p>
          <w:pPr>
            <w:pStyle w:val="Contents4"/>
            <w:tabs>
              <w:tab w:val="clear" w:pos="8176"/>
              <w:tab w:val="right" w:pos="9026" w:leader="dot"/>
            </w:tabs>
            <w:rPr/>
          </w:pPr>
          <w:hyperlink w:anchor="__RefHeading___Toc3002144_58195312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3002146_581953129">
            <w:r>
              <w:rPr>
                <w:webHidden/>
                <w:rStyle w:val="IndexLink"/>
                <w:rtl w:val="true"/>
              </w:rPr>
              <w:t>الف</w:t>
            </w:r>
            <w:r>
              <w:rPr>
                <w:rStyle w:val="IndexLink"/>
                <w:rtl w:val="true"/>
              </w:rPr>
              <w:t xml:space="preserve">) </w:t>
            </w:r>
            <w:r>
              <w:rPr>
                <w:rStyle w:val="IndexLink"/>
                <w:rtl w:val="true"/>
              </w:rPr>
              <w:t>جایگاه زن در ملل قبل از اسلام</w:t>
            </w:r>
            <w:r>
              <w:rPr>
                <w:rStyle w:val="IndexLink"/>
                <w:rtl w:val="true"/>
              </w:rPr>
              <w:tab/>
            </w:r>
            <w:r>
              <w:rPr>
                <w:rStyle w:val="IndexLink"/>
              </w:rPr>
              <w:t>166</w:t>
            </w:r>
          </w:hyperlink>
        </w:p>
        <w:p>
          <w:pPr>
            <w:pStyle w:val="Contents5"/>
            <w:tabs>
              <w:tab w:val="clear" w:pos="7892"/>
              <w:tab w:val="right" w:pos="9026" w:leader="dot"/>
            </w:tabs>
            <w:rPr/>
          </w:pPr>
          <w:hyperlink w:anchor="__RefHeading___Toc3002148_581953129">
            <w:r>
              <w:rPr>
                <w:webHidden/>
                <w:rStyle w:val="IndexLink"/>
                <w:rtl w:val="true"/>
              </w:rPr>
              <w:t>یکم</w:t>
            </w:r>
            <w:r>
              <w:rPr>
                <w:rStyle w:val="IndexLink"/>
                <w:rtl w:val="true"/>
              </w:rPr>
              <w:t xml:space="preserve">) </w:t>
            </w:r>
            <w:r>
              <w:rPr>
                <w:rStyle w:val="IndexLink"/>
                <w:rtl w:val="true"/>
              </w:rPr>
              <w:t>زن در جامعه بدوی</w:t>
            </w:r>
            <w:r>
              <w:rPr>
                <w:rStyle w:val="IndexLink"/>
                <w:rtl w:val="true"/>
              </w:rPr>
              <w:tab/>
            </w:r>
            <w:r>
              <w:rPr>
                <w:rStyle w:val="IndexLink"/>
              </w:rPr>
              <w:t>166</w:t>
            </w:r>
          </w:hyperlink>
        </w:p>
        <w:p>
          <w:pPr>
            <w:pStyle w:val="Contents5"/>
            <w:tabs>
              <w:tab w:val="clear" w:pos="7892"/>
              <w:tab w:val="right" w:pos="9026" w:leader="dot"/>
            </w:tabs>
            <w:rPr/>
          </w:pPr>
          <w:hyperlink w:anchor="__RefHeading___Toc3002150_581953129">
            <w:r>
              <w:rPr>
                <w:webHidden/>
                <w:rStyle w:val="IndexLink"/>
                <w:rtl w:val="true"/>
              </w:rPr>
              <w:t>دوم</w:t>
            </w:r>
            <w:r>
              <w:rPr>
                <w:rStyle w:val="IndexLink"/>
                <w:rtl w:val="true"/>
              </w:rPr>
              <w:t xml:space="preserve">) </w:t>
            </w:r>
            <w:r>
              <w:rPr>
                <w:rStyle w:val="IndexLink"/>
                <w:rtl w:val="true"/>
              </w:rPr>
              <w:t>زن در میان اعراب جاهلی</w:t>
            </w:r>
            <w:r>
              <w:rPr>
                <w:rStyle w:val="IndexLink"/>
                <w:rtl w:val="true"/>
              </w:rPr>
              <w:tab/>
            </w:r>
            <w:r>
              <w:rPr>
                <w:rStyle w:val="IndexLink"/>
              </w:rPr>
              <w:t>166</w:t>
            </w:r>
          </w:hyperlink>
        </w:p>
        <w:p>
          <w:pPr>
            <w:pStyle w:val="Contents5"/>
            <w:tabs>
              <w:tab w:val="clear" w:pos="7892"/>
              <w:tab w:val="right" w:pos="9026" w:leader="dot"/>
            </w:tabs>
            <w:rPr/>
          </w:pPr>
          <w:hyperlink w:anchor="__RefHeading___Toc3002152_581953129">
            <w:r>
              <w:rPr>
                <w:webHidden/>
                <w:rStyle w:val="IndexLink"/>
                <w:rtl w:val="true"/>
              </w:rPr>
              <w:t>سوم</w:t>
            </w:r>
            <w:r>
              <w:rPr>
                <w:rStyle w:val="IndexLink"/>
                <w:rtl w:val="true"/>
              </w:rPr>
              <w:t xml:space="preserve">) </w:t>
            </w:r>
            <w:r>
              <w:rPr>
                <w:rStyle w:val="IndexLink"/>
                <w:rtl w:val="true"/>
              </w:rPr>
              <w:t>زن در یونان قدیم و روم</w:t>
            </w:r>
            <w:r>
              <w:rPr>
                <w:rStyle w:val="IndexLink"/>
                <w:rtl w:val="true"/>
              </w:rPr>
              <w:tab/>
            </w:r>
            <w:r>
              <w:rPr>
                <w:rStyle w:val="IndexLink"/>
              </w:rPr>
              <w:t>168</w:t>
            </w:r>
          </w:hyperlink>
        </w:p>
        <w:p>
          <w:pPr>
            <w:pStyle w:val="Contents5"/>
            <w:tabs>
              <w:tab w:val="clear" w:pos="7892"/>
              <w:tab w:val="right" w:pos="9026" w:leader="dot"/>
            </w:tabs>
            <w:rPr/>
          </w:pPr>
          <w:hyperlink w:anchor="__RefHeading___Toc3002154_581953129">
            <w:r>
              <w:rPr>
                <w:webHidden/>
                <w:rStyle w:val="IndexLink"/>
                <w:rtl w:val="true"/>
              </w:rPr>
              <w:t>چهارم</w:t>
            </w:r>
            <w:r>
              <w:rPr>
                <w:rStyle w:val="IndexLink"/>
                <w:rtl w:val="true"/>
              </w:rPr>
              <w:t xml:space="preserve">) </w:t>
            </w:r>
            <w:r>
              <w:rPr>
                <w:rStyle w:val="IndexLink"/>
                <w:rtl w:val="true"/>
              </w:rPr>
              <w:t>زن در دین یهود</w:t>
            </w:r>
            <w:r>
              <w:rPr>
                <w:rStyle w:val="IndexLink"/>
                <w:rtl w:val="true"/>
              </w:rPr>
              <w:tab/>
            </w:r>
            <w:r>
              <w:rPr>
                <w:rStyle w:val="IndexLink"/>
              </w:rPr>
              <w:t>168</w:t>
            </w:r>
          </w:hyperlink>
        </w:p>
        <w:p>
          <w:pPr>
            <w:pStyle w:val="Contents5"/>
            <w:tabs>
              <w:tab w:val="clear" w:pos="7892"/>
              <w:tab w:val="right" w:pos="9026" w:leader="dot"/>
            </w:tabs>
            <w:rPr/>
          </w:pPr>
          <w:hyperlink w:anchor="__RefHeading___Toc3002156_581953129">
            <w:r>
              <w:rPr>
                <w:webHidden/>
                <w:rStyle w:val="IndexLink"/>
                <w:rtl w:val="true"/>
              </w:rPr>
              <w:t>پنجم</w:t>
            </w:r>
            <w:r>
              <w:rPr>
                <w:rStyle w:val="IndexLink"/>
                <w:rtl w:val="true"/>
              </w:rPr>
              <w:t xml:space="preserve">) </w:t>
            </w:r>
            <w:r>
              <w:rPr>
                <w:rStyle w:val="IndexLink"/>
                <w:rtl w:val="true"/>
              </w:rPr>
              <w:t>زن در مسیحیت</w:t>
            </w:r>
            <w:r>
              <w:rPr>
                <w:rStyle w:val="IndexLink"/>
                <w:rtl w:val="true"/>
              </w:rPr>
              <w:tab/>
            </w:r>
            <w:r>
              <w:rPr>
                <w:rStyle w:val="IndexLink"/>
              </w:rPr>
              <w:t>169</w:t>
            </w:r>
          </w:hyperlink>
        </w:p>
        <w:p>
          <w:pPr>
            <w:pStyle w:val="Contents5"/>
            <w:tabs>
              <w:tab w:val="clear" w:pos="7892"/>
              <w:tab w:val="right" w:pos="9026" w:leader="dot"/>
            </w:tabs>
            <w:rPr/>
          </w:pPr>
          <w:hyperlink w:anchor="__RefHeading___Toc3002158_581953129">
            <w:r>
              <w:rPr>
                <w:webHidden/>
                <w:rStyle w:val="IndexLink"/>
                <w:rtl w:val="true"/>
              </w:rPr>
              <w:t>ششم</w:t>
            </w:r>
            <w:r>
              <w:rPr>
                <w:rStyle w:val="IndexLink"/>
                <w:rtl w:val="true"/>
              </w:rPr>
              <w:t xml:space="preserve">) </w:t>
            </w:r>
            <w:r>
              <w:rPr>
                <w:rStyle w:val="IndexLink"/>
                <w:rtl w:val="true"/>
              </w:rPr>
              <w:t>زن در جامعه غرب</w:t>
            </w:r>
            <w:r>
              <w:rPr>
                <w:rStyle w:val="IndexLink"/>
                <w:rtl w:val="true"/>
              </w:rPr>
              <w:tab/>
            </w:r>
            <w:r>
              <w:rPr>
                <w:rStyle w:val="IndexLink"/>
              </w:rPr>
              <w:t>169</w:t>
            </w:r>
          </w:hyperlink>
        </w:p>
        <w:p>
          <w:pPr>
            <w:pStyle w:val="Contents4"/>
            <w:tabs>
              <w:tab w:val="clear" w:pos="8176"/>
              <w:tab w:val="right" w:pos="9026" w:leader="dot"/>
            </w:tabs>
            <w:rPr/>
          </w:pPr>
          <w:hyperlink w:anchor="__RefHeading___Toc3002160_581953129">
            <w:r>
              <w:rPr>
                <w:webHidden/>
                <w:rStyle w:val="IndexLink"/>
                <w:rtl w:val="true"/>
              </w:rPr>
              <w:t>ب</w:t>
            </w:r>
            <w:r>
              <w:rPr>
                <w:rStyle w:val="IndexLink"/>
                <w:rtl w:val="true"/>
              </w:rPr>
              <w:t xml:space="preserve">) </w:t>
            </w:r>
            <w:r>
              <w:rPr>
                <w:rStyle w:val="IndexLink"/>
                <w:rtl w:val="true"/>
              </w:rPr>
              <w:t>جایگاه زن در اسلام</w:t>
            </w:r>
            <w:r>
              <w:rPr>
                <w:rStyle w:val="IndexLink"/>
                <w:rtl w:val="true"/>
              </w:rPr>
              <w:tab/>
            </w:r>
            <w:r>
              <w:rPr>
                <w:rStyle w:val="IndexLink"/>
              </w:rPr>
              <w:t>171</w:t>
            </w:r>
          </w:hyperlink>
        </w:p>
        <w:p>
          <w:pPr>
            <w:pStyle w:val="Contents5"/>
            <w:tabs>
              <w:tab w:val="clear" w:pos="7892"/>
              <w:tab w:val="right" w:pos="9026" w:leader="dot"/>
            </w:tabs>
            <w:rPr/>
          </w:pPr>
          <w:hyperlink w:anchor="__RefHeading___Toc3002162_581953129">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3002164_581953129">
            <w:r>
              <w:rPr>
                <w:webHidden/>
                <w:rStyle w:val="IndexLink"/>
                <w:rtl w:val="true"/>
              </w:rPr>
              <w:t>یکم</w:t>
            </w:r>
            <w:r>
              <w:rPr>
                <w:rStyle w:val="IndexLink"/>
                <w:rtl w:val="true"/>
              </w:rPr>
              <w:t xml:space="preserve">) </w:t>
            </w:r>
            <w:r>
              <w:rPr>
                <w:rStyle w:val="IndexLink"/>
                <w:rtl w:val="true"/>
              </w:rPr>
              <w:t>تساوی در خلقت</w:t>
            </w:r>
            <w:r>
              <w:rPr>
                <w:rStyle w:val="IndexLink"/>
                <w:rtl w:val="true"/>
              </w:rPr>
              <w:tab/>
            </w:r>
            <w:r>
              <w:rPr>
                <w:rStyle w:val="IndexLink"/>
              </w:rPr>
              <w:t>172</w:t>
            </w:r>
          </w:hyperlink>
        </w:p>
        <w:p>
          <w:pPr>
            <w:pStyle w:val="Contents5"/>
            <w:tabs>
              <w:tab w:val="clear" w:pos="7892"/>
              <w:tab w:val="right" w:pos="9026" w:leader="dot"/>
            </w:tabs>
            <w:rPr/>
          </w:pPr>
          <w:hyperlink w:anchor="__RefHeading___Toc3002166_581953129">
            <w:r>
              <w:rPr>
                <w:webHidden/>
                <w:rStyle w:val="IndexLink"/>
                <w:rtl w:val="true"/>
              </w:rPr>
              <w:t>دوم</w:t>
            </w:r>
            <w:r>
              <w:rPr>
                <w:rStyle w:val="IndexLink"/>
                <w:rtl w:val="true"/>
              </w:rPr>
              <w:t xml:space="preserve">) </w:t>
            </w:r>
            <w:r>
              <w:rPr>
                <w:rStyle w:val="IndexLink"/>
                <w:rtl w:val="true"/>
              </w:rPr>
              <w:t>تساوی در کسب ارزش‌های معنوی</w:t>
            </w:r>
            <w:r>
              <w:rPr>
                <w:rStyle w:val="IndexLink"/>
                <w:rtl w:val="true"/>
              </w:rPr>
              <w:tab/>
            </w:r>
            <w:r>
              <w:rPr>
                <w:rStyle w:val="IndexLink"/>
              </w:rPr>
              <w:t>173</w:t>
            </w:r>
          </w:hyperlink>
        </w:p>
        <w:p>
          <w:pPr>
            <w:pStyle w:val="Contents5"/>
            <w:tabs>
              <w:tab w:val="clear" w:pos="7892"/>
              <w:tab w:val="right" w:pos="9026" w:leader="dot"/>
            </w:tabs>
            <w:rPr/>
          </w:pPr>
          <w:hyperlink w:anchor="__RefHeading___Toc3002168_581953129">
            <w:r>
              <w:rPr>
                <w:webHidden/>
                <w:rStyle w:val="IndexLink"/>
                <w:rtl w:val="true"/>
              </w:rPr>
              <w:t>سوم</w:t>
            </w:r>
            <w:r>
              <w:rPr>
                <w:rStyle w:val="IndexLink"/>
                <w:rtl w:val="true"/>
              </w:rPr>
              <w:t xml:space="preserve">) </w:t>
            </w:r>
            <w:r>
              <w:rPr>
                <w:rStyle w:val="IndexLink"/>
                <w:rtl w:val="true"/>
              </w:rPr>
              <w:t>تساوی در کیفر و پاداش اخروی</w:t>
            </w:r>
            <w:r>
              <w:rPr>
                <w:rStyle w:val="IndexLink"/>
                <w:rtl w:val="true"/>
              </w:rPr>
              <w:tab/>
            </w:r>
            <w:r>
              <w:rPr>
                <w:rStyle w:val="IndexLink"/>
              </w:rPr>
              <w:t>174</w:t>
            </w:r>
          </w:hyperlink>
        </w:p>
        <w:p>
          <w:pPr>
            <w:pStyle w:val="Contents3"/>
            <w:tabs>
              <w:tab w:val="clear" w:pos="8459"/>
              <w:tab w:val="right" w:pos="9026" w:leader="dot"/>
            </w:tabs>
            <w:rPr/>
          </w:pPr>
          <w:hyperlink w:anchor="__RefHeading___Toc3002170_581953129">
            <w:r>
              <w:rPr>
                <w:webHidden/>
                <w:rStyle w:val="IndexLink"/>
              </w:rPr>
              <w:t>2</w:t>
            </w:r>
            <w:r>
              <w:rPr>
                <w:rStyle w:val="IndexLink"/>
                <w:rtl w:val="true"/>
              </w:rPr>
              <w:t xml:space="preserve">- </w:t>
            </w:r>
            <w:r>
              <w:rPr>
                <w:rStyle w:val="IndexLink"/>
                <w:rtl w:val="true"/>
              </w:rPr>
              <w:t>بررسی تفاوت های زن و مرد</w:t>
            </w:r>
            <w:r>
              <w:rPr>
                <w:rStyle w:val="IndexLink"/>
                <w:rtl w:val="true"/>
              </w:rPr>
              <w:tab/>
            </w:r>
            <w:r>
              <w:rPr>
                <w:rStyle w:val="IndexLink"/>
              </w:rPr>
              <w:t>176</w:t>
            </w:r>
          </w:hyperlink>
        </w:p>
        <w:p>
          <w:pPr>
            <w:pStyle w:val="Contents4"/>
            <w:tabs>
              <w:tab w:val="clear" w:pos="8176"/>
              <w:tab w:val="right" w:pos="9026" w:leader="dot"/>
            </w:tabs>
            <w:rPr/>
          </w:pPr>
          <w:hyperlink w:anchor="__RefHeading___Toc3002172_581953129">
            <w:r>
              <w:rPr>
                <w:webHidden/>
                <w:rStyle w:val="IndexLink"/>
                <w:rtl w:val="true"/>
              </w:rPr>
              <w:t>الف</w:t>
            </w:r>
            <w:r>
              <w:rPr>
                <w:rStyle w:val="IndexLink"/>
                <w:rtl w:val="true"/>
              </w:rPr>
              <w:t xml:space="preserve">) </w:t>
            </w:r>
            <w:r>
              <w:rPr>
                <w:rStyle w:val="IndexLink"/>
                <w:rtl w:val="true"/>
              </w:rPr>
              <w:t>تفاوت های جسمی</w:t>
            </w:r>
            <w:r>
              <w:rPr>
                <w:rStyle w:val="IndexLink"/>
                <w:rtl w:val="true"/>
              </w:rPr>
              <w:tab/>
            </w:r>
            <w:r>
              <w:rPr>
                <w:rStyle w:val="IndexLink"/>
              </w:rPr>
              <w:t>176</w:t>
            </w:r>
          </w:hyperlink>
        </w:p>
        <w:p>
          <w:pPr>
            <w:pStyle w:val="Contents4"/>
            <w:tabs>
              <w:tab w:val="clear" w:pos="8176"/>
              <w:tab w:val="right" w:pos="9026" w:leader="dot"/>
            </w:tabs>
            <w:rPr/>
          </w:pPr>
          <w:hyperlink w:anchor="__RefHeading___Toc3002174_581953129">
            <w:r>
              <w:rPr>
                <w:webHidden/>
                <w:rStyle w:val="IndexLink"/>
                <w:rtl w:val="true"/>
              </w:rPr>
              <w:t>ب</w:t>
            </w:r>
            <w:r>
              <w:rPr>
                <w:rStyle w:val="IndexLink"/>
                <w:rtl w:val="true"/>
              </w:rPr>
              <w:t xml:space="preserve">) </w:t>
            </w:r>
            <w:r>
              <w:rPr>
                <w:rStyle w:val="IndexLink"/>
                <w:rtl w:val="true"/>
              </w:rPr>
              <w:t>تفاوت های روحی و روانی</w:t>
            </w:r>
            <w:r>
              <w:rPr>
                <w:rStyle w:val="IndexLink"/>
                <w:rtl w:val="true"/>
              </w:rPr>
              <w:tab/>
            </w:r>
            <w:r>
              <w:rPr>
                <w:rStyle w:val="IndexLink"/>
              </w:rPr>
              <w:t>177</w:t>
            </w:r>
          </w:hyperlink>
        </w:p>
        <w:p>
          <w:pPr>
            <w:pStyle w:val="Contents3"/>
            <w:tabs>
              <w:tab w:val="clear" w:pos="8459"/>
              <w:tab w:val="right" w:pos="9026" w:leader="dot"/>
            </w:tabs>
            <w:rPr/>
          </w:pPr>
          <w:hyperlink w:anchor="__RefHeading___Toc3002176_581953129">
            <w:r>
              <w:rPr>
                <w:webHidden/>
                <w:rStyle w:val="IndexLink"/>
              </w:rPr>
              <w:t>3</w:t>
            </w:r>
            <w:r>
              <w:rPr>
                <w:rStyle w:val="IndexLink"/>
                <w:rtl w:val="true"/>
              </w:rPr>
              <w:t xml:space="preserve">- </w:t>
            </w:r>
            <w:r>
              <w:rPr>
                <w:rStyle w:val="IndexLink"/>
                <w:rtl w:val="true"/>
              </w:rPr>
              <w:t>بیان حکمت های تفاوت دیه زن</w:t>
            </w:r>
            <w:r>
              <w:rPr>
                <w:rStyle w:val="IndexLink"/>
                <w:rtl w:val="true"/>
              </w:rPr>
              <w:tab/>
            </w:r>
            <w:r>
              <w:rPr>
                <w:rStyle w:val="IndexLink"/>
              </w:rPr>
              <w:t>178</w:t>
            </w:r>
          </w:hyperlink>
        </w:p>
        <w:p>
          <w:pPr>
            <w:pStyle w:val="Contents4"/>
            <w:tabs>
              <w:tab w:val="clear" w:pos="8176"/>
              <w:tab w:val="right" w:pos="9026" w:leader="dot"/>
            </w:tabs>
            <w:rPr/>
          </w:pPr>
          <w:hyperlink w:anchor="__RefHeading___Toc3002178_58195312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002180_581953129">
            <w:r>
              <w:rPr>
                <w:webHidden/>
                <w:rStyle w:val="IndexLink"/>
                <w:rtl w:val="true"/>
              </w:rPr>
              <w:t>الف</w:t>
            </w:r>
            <w:r>
              <w:rPr>
                <w:rStyle w:val="IndexLink"/>
                <w:rtl w:val="true"/>
              </w:rPr>
              <w:t xml:space="preserve">) </w:t>
            </w:r>
            <w:r>
              <w:rPr>
                <w:rStyle w:val="IndexLink"/>
                <w:rtl w:val="true"/>
              </w:rPr>
              <w:t>پایین بودن ارزش زن نسبت به مرد</w:t>
            </w:r>
            <w:r>
              <w:rPr>
                <w:rStyle w:val="IndexLink"/>
                <w:rtl w:val="true"/>
              </w:rPr>
              <w:tab/>
            </w:r>
            <w:r>
              <w:rPr>
                <w:rStyle w:val="IndexLink"/>
              </w:rPr>
              <w:t>178</w:t>
            </w:r>
          </w:hyperlink>
        </w:p>
        <w:p>
          <w:pPr>
            <w:pStyle w:val="Contents5"/>
            <w:tabs>
              <w:tab w:val="clear" w:pos="7892"/>
              <w:tab w:val="right" w:pos="9026" w:leader="dot"/>
            </w:tabs>
            <w:rPr/>
          </w:pPr>
          <w:hyperlink w:anchor="__RefHeading___Toc3002182_581953129">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3002184_581953129">
            <w:r>
              <w:rPr>
                <w:webHidden/>
                <w:rStyle w:val="IndexLink"/>
                <w:rtl w:val="true"/>
              </w:rPr>
              <w:t>یکم</w:t>
            </w:r>
            <w:r>
              <w:rPr>
                <w:rStyle w:val="IndexLink"/>
                <w:rtl w:val="true"/>
              </w:rPr>
              <w:t xml:space="preserve">) </w:t>
            </w:r>
            <w:r>
              <w:rPr>
                <w:rStyle w:val="IndexLink"/>
                <w:rtl w:val="true"/>
              </w:rPr>
              <w:t>ناقصیت در رتبه</w:t>
            </w:r>
            <w:r>
              <w:rPr>
                <w:rStyle w:val="IndexLink"/>
                <w:rtl w:val="true"/>
              </w:rPr>
              <w:tab/>
            </w:r>
            <w:r>
              <w:rPr>
                <w:rStyle w:val="IndexLink"/>
              </w:rPr>
              <w:t>179</w:t>
            </w:r>
          </w:hyperlink>
        </w:p>
        <w:p>
          <w:pPr>
            <w:pStyle w:val="Contents5"/>
            <w:tabs>
              <w:tab w:val="clear" w:pos="7892"/>
              <w:tab w:val="right" w:pos="9026" w:leader="dot"/>
            </w:tabs>
            <w:rPr/>
          </w:pPr>
          <w:hyperlink w:anchor="__RefHeading___Toc3002186_581953129">
            <w:r>
              <w:rPr>
                <w:webHidden/>
                <w:rStyle w:val="IndexLink"/>
                <w:rtl w:val="true"/>
              </w:rPr>
              <w:t>دوم</w:t>
            </w:r>
            <w:r>
              <w:rPr>
                <w:rStyle w:val="IndexLink"/>
                <w:rtl w:val="true"/>
              </w:rPr>
              <w:t xml:space="preserve">) </w:t>
            </w:r>
            <w:r>
              <w:rPr>
                <w:rStyle w:val="IndexLink"/>
                <w:rtl w:val="true"/>
              </w:rPr>
              <w:t>ناقصیت در ملکیت</w:t>
            </w:r>
            <w:r>
              <w:rPr>
                <w:rStyle w:val="IndexLink"/>
                <w:rtl w:val="true"/>
              </w:rPr>
              <w:tab/>
            </w:r>
            <w:r>
              <w:rPr>
                <w:rStyle w:val="IndexLink"/>
              </w:rPr>
              <w:t>179</w:t>
            </w:r>
          </w:hyperlink>
        </w:p>
        <w:p>
          <w:pPr>
            <w:pStyle w:val="Contents4"/>
            <w:tabs>
              <w:tab w:val="clear" w:pos="8176"/>
              <w:tab w:val="right" w:pos="9026" w:leader="dot"/>
            </w:tabs>
            <w:rPr/>
          </w:pPr>
          <w:hyperlink w:anchor="__RefHeading___Toc3002188_581953129">
            <w:r>
              <w:rPr>
                <w:webHidden/>
                <w:rStyle w:val="IndexLink"/>
                <w:rtl w:val="true"/>
              </w:rPr>
              <w:t>ب</w:t>
            </w:r>
            <w:r>
              <w:rPr>
                <w:rStyle w:val="IndexLink"/>
                <w:rtl w:val="true"/>
              </w:rPr>
              <w:t xml:space="preserve">) </w:t>
            </w:r>
            <w:r>
              <w:rPr>
                <w:rStyle w:val="IndexLink"/>
                <w:rtl w:val="true"/>
              </w:rPr>
              <w:t>پایین بودن نقش اقتصادی زن نسبت به مرد</w:t>
            </w:r>
            <w:r>
              <w:rPr>
                <w:rStyle w:val="IndexLink"/>
                <w:rtl w:val="true"/>
              </w:rPr>
              <w:tab/>
            </w:r>
            <w:r>
              <w:rPr>
                <w:rStyle w:val="IndexLink"/>
              </w:rPr>
              <w:t>180</w:t>
            </w:r>
          </w:hyperlink>
        </w:p>
        <w:p>
          <w:pPr>
            <w:pStyle w:val="Contents4"/>
            <w:tabs>
              <w:tab w:val="clear" w:pos="8176"/>
              <w:tab w:val="right" w:pos="9026" w:leader="dot"/>
            </w:tabs>
            <w:rPr/>
          </w:pPr>
          <w:hyperlink w:anchor="__RefHeading___Toc3002190_581953129">
            <w:r>
              <w:rPr>
                <w:webHidden/>
                <w:rStyle w:val="IndexLink"/>
                <w:rtl w:val="true"/>
              </w:rPr>
              <w:t>ج</w:t>
            </w:r>
            <w:r>
              <w:rPr>
                <w:rStyle w:val="IndexLink"/>
                <w:rtl w:val="true"/>
              </w:rPr>
              <w:t xml:space="preserve">) </w:t>
            </w:r>
            <w:r>
              <w:rPr>
                <w:rStyle w:val="IndexLink"/>
                <w:rtl w:val="true"/>
              </w:rPr>
              <w:t>وضعیت بدنی زن</w:t>
            </w:r>
            <w:r>
              <w:rPr>
                <w:rStyle w:val="IndexLink"/>
                <w:rtl w:val="true"/>
              </w:rPr>
              <w:tab/>
            </w:r>
            <w:r>
              <w:rPr>
                <w:rStyle w:val="IndexLink"/>
              </w:rPr>
              <w:t>183</w:t>
            </w:r>
          </w:hyperlink>
        </w:p>
        <w:p>
          <w:pPr>
            <w:pStyle w:val="Contents4"/>
            <w:tabs>
              <w:tab w:val="clear" w:pos="8176"/>
              <w:tab w:val="right" w:pos="9026" w:leader="dot"/>
            </w:tabs>
            <w:rPr/>
          </w:pPr>
          <w:hyperlink w:anchor="__RefHeading___Toc3002192_581953129">
            <w:r>
              <w:rPr>
                <w:webHidden/>
                <w:rStyle w:val="IndexLink"/>
                <w:rtl w:val="true"/>
              </w:rPr>
              <w:t>د</w:t>
            </w:r>
            <w:r>
              <w:rPr>
                <w:rStyle w:val="IndexLink"/>
                <w:rtl w:val="true"/>
              </w:rPr>
              <w:t xml:space="preserve">) </w:t>
            </w:r>
            <w:r>
              <w:rPr>
                <w:rStyle w:val="IndexLink"/>
                <w:rtl w:val="true"/>
              </w:rPr>
              <w:t>نقد و بررسی اقوال و نظرات</w:t>
            </w:r>
            <w:r>
              <w:rPr>
                <w:rStyle w:val="IndexLink"/>
                <w:rtl w:val="true"/>
              </w:rPr>
              <w:tab/>
            </w:r>
            <w:r>
              <w:rPr>
                <w:rStyle w:val="IndexLink"/>
              </w:rPr>
              <w:t>184</w:t>
            </w:r>
          </w:hyperlink>
        </w:p>
        <w:p>
          <w:pPr>
            <w:pStyle w:val="Contents5"/>
            <w:tabs>
              <w:tab w:val="clear" w:pos="7892"/>
              <w:tab w:val="right" w:pos="9026" w:leader="dot"/>
            </w:tabs>
            <w:rPr/>
          </w:pPr>
          <w:hyperlink w:anchor="__RefHeading___Toc3002194_581953129">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3002196_581953129">
            <w:r>
              <w:rPr>
                <w:webHidden/>
                <w:rStyle w:val="IndexLink"/>
                <w:rtl w:val="true"/>
              </w:rPr>
              <w:t>یکم</w:t>
            </w:r>
            <w:r>
              <w:rPr>
                <w:rStyle w:val="IndexLink"/>
                <w:rtl w:val="true"/>
              </w:rPr>
              <w:t xml:space="preserve">) </w:t>
            </w:r>
            <w:r>
              <w:rPr>
                <w:rStyle w:val="IndexLink"/>
                <w:rtl w:val="true"/>
              </w:rPr>
              <w:t>بررسی نظریه پایین‌بودن ارزش زنان</w:t>
            </w:r>
            <w:r>
              <w:rPr>
                <w:rStyle w:val="IndexLink"/>
                <w:rtl w:val="true"/>
              </w:rPr>
              <w:tab/>
            </w:r>
            <w:r>
              <w:rPr>
                <w:rStyle w:val="IndexLink"/>
              </w:rPr>
              <w:t>185</w:t>
            </w:r>
          </w:hyperlink>
        </w:p>
        <w:p>
          <w:pPr>
            <w:pStyle w:val="Contents5"/>
            <w:tabs>
              <w:tab w:val="clear" w:pos="7892"/>
              <w:tab w:val="right" w:pos="9026" w:leader="dot"/>
            </w:tabs>
            <w:rPr/>
          </w:pPr>
          <w:hyperlink w:anchor="__RefHeading___Toc3002198_581953129">
            <w:r>
              <w:rPr>
                <w:webHidden/>
                <w:rStyle w:val="IndexLink"/>
                <w:rtl w:val="true"/>
              </w:rPr>
              <w:t>دوم</w:t>
            </w:r>
            <w:r>
              <w:rPr>
                <w:rStyle w:val="IndexLink"/>
                <w:rtl w:val="true"/>
              </w:rPr>
              <w:t xml:space="preserve">) </w:t>
            </w:r>
            <w:r>
              <w:rPr>
                <w:rStyle w:val="IndexLink"/>
                <w:rtl w:val="true"/>
              </w:rPr>
              <w:t>بررسی نظریه منفعت اقتصادی</w:t>
            </w:r>
            <w:r>
              <w:rPr>
                <w:rStyle w:val="IndexLink"/>
                <w:rtl w:val="true"/>
              </w:rPr>
              <w:tab/>
            </w:r>
            <w:r>
              <w:rPr>
                <w:rStyle w:val="IndexLink"/>
              </w:rPr>
              <w:t>186</w:t>
            </w:r>
          </w:hyperlink>
        </w:p>
        <w:p>
          <w:pPr>
            <w:pStyle w:val="Contents5"/>
            <w:tabs>
              <w:tab w:val="clear" w:pos="7892"/>
              <w:tab w:val="right" w:pos="9026" w:leader="dot"/>
            </w:tabs>
            <w:rPr/>
          </w:pPr>
          <w:hyperlink w:anchor="__RefHeading___Toc3002200_581953129">
            <w:r>
              <w:rPr>
                <w:webHidden/>
                <w:rStyle w:val="IndexLink"/>
                <w:rtl w:val="true"/>
              </w:rPr>
              <w:t>سوم</w:t>
            </w:r>
            <w:r>
              <w:rPr>
                <w:rStyle w:val="IndexLink"/>
                <w:rtl w:val="true"/>
              </w:rPr>
              <w:t xml:space="preserve">) </w:t>
            </w:r>
            <w:r>
              <w:rPr>
                <w:rStyle w:val="IndexLink"/>
                <w:rtl w:val="true"/>
              </w:rPr>
              <w:t>بررسی نظریه تفاوت‌های بدنی</w:t>
            </w:r>
            <w:r>
              <w:rPr>
                <w:rStyle w:val="IndexLink"/>
                <w:rtl w:val="true"/>
              </w:rPr>
              <w:tab/>
            </w:r>
            <w:r>
              <w:rPr>
                <w:rStyle w:val="IndexLink"/>
              </w:rPr>
              <w:t>187</w:t>
            </w:r>
          </w:hyperlink>
        </w:p>
        <w:p>
          <w:pPr>
            <w:pStyle w:val="Contents2"/>
            <w:tabs>
              <w:tab w:val="clear" w:pos="8743"/>
              <w:tab w:val="right" w:pos="9026" w:leader="dot"/>
            </w:tabs>
            <w:rPr/>
          </w:pPr>
          <w:hyperlink w:anchor="__RefHeading___Toc3002202_581953129">
            <w:r>
              <w:rPr>
                <w:webHidden/>
                <w:rStyle w:val="IndexLink"/>
              </w:rPr>
              <w:t>5</w:t>
            </w:r>
            <w:r>
              <w:rPr>
                <w:rStyle w:val="IndexLink"/>
                <w:rtl w:val="true"/>
              </w:rPr>
              <w:t xml:space="preserve">- </w:t>
            </w:r>
            <w:r>
              <w:rPr>
                <w:rStyle w:val="IndexLink"/>
                <w:rtl w:val="true"/>
              </w:rPr>
              <w:t>مسئول پرداخت دیه مرد و زن در انواع جنایت</w:t>
            </w:r>
            <w:r>
              <w:rPr>
                <w:rStyle w:val="IndexLink"/>
                <w:rtl w:val="true"/>
              </w:rPr>
              <w:tab/>
            </w:r>
            <w:r>
              <w:rPr>
                <w:rStyle w:val="IndexLink"/>
              </w:rPr>
              <w:t>189</w:t>
            </w:r>
          </w:hyperlink>
        </w:p>
        <w:p>
          <w:pPr>
            <w:pStyle w:val="Contents3"/>
            <w:tabs>
              <w:tab w:val="clear" w:pos="8459"/>
              <w:tab w:val="right" w:pos="9026" w:leader="dot"/>
            </w:tabs>
            <w:rPr/>
          </w:pPr>
          <w:hyperlink w:anchor="__RefHeading___Toc3002204_581953129">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3002206_581953129">
            <w:r>
              <w:rPr>
                <w:webHidden/>
                <w:rStyle w:val="IndexLink"/>
              </w:rPr>
              <w:t>1</w:t>
            </w:r>
            <w:r>
              <w:rPr>
                <w:rStyle w:val="IndexLink"/>
                <w:rtl w:val="true"/>
              </w:rPr>
              <w:t xml:space="preserve">- </w:t>
            </w:r>
            <w:r>
              <w:rPr>
                <w:rStyle w:val="IndexLink"/>
                <w:rtl w:val="true"/>
              </w:rPr>
              <w:t>مواردی که شخص بزهکار ضامن دیه است</w:t>
            </w:r>
            <w:r>
              <w:rPr>
                <w:rStyle w:val="IndexLink"/>
                <w:rtl w:val="true"/>
              </w:rPr>
              <w:tab/>
            </w:r>
            <w:r>
              <w:rPr>
                <w:rStyle w:val="IndexLink"/>
              </w:rPr>
              <w:t>190</w:t>
            </w:r>
          </w:hyperlink>
        </w:p>
        <w:p>
          <w:pPr>
            <w:pStyle w:val="Contents4"/>
            <w:tabs>
              <w:tab w:val="clear" w:pos="8176"/>
              <w:tab w:val="right" w:pos="9026" w:leader="dot"/>
            </w:tabs>
            <w:rPr/>
          </w:pPr>
          <w:hyperlink w:anchor="__RefHeading___Toc3002208_581953129">
            <w:r>
              <w:rPr>
                <w:webHidden/>
                <w:rStyle w:val="IndexLink"/>
                <w:rtl w:val="true"/>
              </w:rPr>
              <w:t>الف</w:t>
            </w:r>
            <w:r>
              <w:rPr>
                <w:rStyle w:val="IndexLink"/>
                <w:rtl w:val="true"/>
              </w:rPr>
              <w:t xml:space="preserve">) </w:t>
            </w:r>
            <w:r>
              <w:rPr>
                <w:rStyle w:val="IndexLink"/>
                <w:rtl w:val="true"/>
              </w:rPr>
              <w:t>در جنایت عمد محض</w:t>
            </w:r>
            <w:r>
              <w:rPr>
                <w:rStyle w:val="IndexLink"/>
                <w:rtl w:val="true"/>
              </w:rPr>
              <w:tab/>
            </w:r>
            <w:r>
              <w:rPr>
                <w:rStyle w:val="IndexLink"/>
              </w:rPr>
              <w:t>190</w:t>
            </w:r>
          </w:hyperlink>
        </w:p>
        <w:p>
          <w:pPr>
            <w:pStyle w:val="Contents4"/>
            <w:tabs>
              <w:tab w:val="clear" w:pos="8176"/>
              <w:tab w:val="right" w:pos="9026" w:leader="dot"/>
            </w:tabs>
            <w:rPr/>
          </w:pPr>
          <w:hyperlink w:anchor="__RefHeading___Toc3002210_581953129">
            <w:r>
              <w:rPr>
                <w:webHidden/>
                <w:rStyle w:val="IndexLink"/>
                <w:rtl w:val="true"/>
              </w:rPr>
              <w:t>ب</w:t>
            </w:r>
            <w:r>
              <w:rPr>
                <w:rStyle w:val="IndexLink"/>
                <w:rtl w:val="true"/>
              </w:rPr>
              <w:t xml:space="preserve">) </w:t>
            </w:r>
            <w:r>
              <w:rPr>
                <w:rStyle w:val="IndexLink"/>
                <w:rtl w:val="true"/>
              </w:rPr>
              <w:t>در جنایت شبه عمد</w:t>
            </w:r>
            <w:r>
              <w:rPr>
                <w:rStyle w:val="IndexLink"/>
                <w:rtl w:val="true"/>
              </w:rPr>
              <w:tab/>
            </w:r>
            <w:r>
              <w:rPr>
                <w:rStyle w:val="IndexLink"/>
              </w:rPr>
              <w:t>192</w:t>
            </w:r>
          </w:hyperlink>
        </w:p>
        <w:p>
          <w:pPr>
            <w:pStyle w:val="Contents4"/>
            <w:tabs>
              <w:tab w:val="clear" w:pos="8176"/>
              <w:tab w:val="right" w:pos="9026" w:leader="dot"/>
            </w:tabs>
            <w:rPr/>
          </w:pPr>
          <w:hyperlink w:anchor="__RefHeading___Toc3002212_581953129">
            <w:r>
              <w:rPr>
                <w:webHidden/>
                <w:rStyle w:val="IndexLink"/>
                <w:rtl w:val="true"/>
              </w:rPr>
              <w:t>ج</w:t>
            </w:r>
            <w:r>
              <w:rPr>
                <w:rStyle w:val="IndexLink"/>
                <w:rtl w:val="true"/>
              </w:rPr>
              <w:t xml:space="preserve">) </w:t>
            </w:r>
            <w:r>
              <w:rPr>
                <w:rStyle w:val="IndexLink"/>
                <w:rtl w:val="true"/>
              </w:rPr>
              <w:t>در جنایت خطای محض</w:t>
            </w:r>
            <w:r>
              <w:rPr>
                <w:rStyle w:val="IndexLink"/>
                <w:rtl w:val="true"/>
              </w:rPr>
              <w:tab/>
            </w:r>
            <w:r>
              <w:rPr>
                <w:rStyle w:val="IndexLink"/>
              </w:rPr>
              <w:t>195</w:t>
            </w:r>
          </w:hyperlink>
        </w:p>
        <w:p>
          <w:pPr>
            <w:pStyle w:val="Contents5"/>
            <w:tabs>
              <w:tab w:val="clear" w:pos="7892"/>
              <w:tab w:val="right" w:pos="9026" w:leader="dot"/>
            </w:tabs>
            <w:rPr/>
          </w:pPr>
          <w:hyperlink w:anchor="__RefHeading___Toc3002214_581953129">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3002216_581953129">
            <w:r>
              <w:rPr>
                <w:webHidden/>
                <w:rStyle w:val="IndexLink"/>
                <w:rtl w:val="true"/>
              </w:rPr>
              <w:t>نقد و بررسی دیدگاه‌ها</w:t>
            </w:r>
            <w:r>
              <w:rPr>
                <w:rStyle w:val="IndexLink"/>
                <w:rtl w:val="true"/>
              </w:rPr>
              <w:tab/>
            </w:r>
            <w:r>
              <w:rPr>
                <w:rStyle w:val="IndexLink"/>
              </w:rPr>
              <w:t>196</w:t>
            </w:r>
          </w:hyperlink>
        </w:p>
        <w:p>
          <w:pPr>
            <w:pStyle w:val="Contents3"/>
            <w:tabs>
              <w:tab w:val="clear" w:pos="8459"/>
              <w:tab w:val="right" w:pos="9026" w:leader="dot"/>
            </w:tabs>
            <w:rPr/>
          </w:pPr>
          <w:hyperlink w:anchor="__RefHeading___Toc3002218_581953129">
            <w:r>
              <w:rPr>
                <w:webHidden/>
                <w:rStyle w:val="IndexLink"/>
              </w:rPr>
              <w:t>2</w:t>
            </w:r>
            <w:r>
              <w:rPr>
                <w:rStyle w:val="IndexLink"/>
                <w:rtl w:val="true"/>
              </w:rPr>
              <w:t xml:space="preserve">- </w:t>
            </w:r>
            <w:r>
              <w:rPr>
                <w:rStyle w:val="IndexLink"/>
                <w:rtl w:val="true"/>
              </w:rPr>
              <w:t>مواردی که عاقله، ضامن دیه است</w:t>
            </w:r>
            <w:r>
              <w:rPr>
                <w:rStyle w:val="IndexLink"/>
                <w:rtl w:val="true"/>
              </w:rPr>
              <w:tab/>
            </w:r>
            <w:r>
              <w:rPr>
                <w:rStyle w:val="IndexLink"/>
              </w:rPr>
              <w:t>198</w:t>
            </w:r>
          </w:hyperlink>
        </w:p>
        <w:p>
          <w:pPr>
            <w:pStyle w:val="Contents4"/>
            <w:tabs>
              <w:tab w:val="clear" w:pos="8176"/>
              <w:tab w:val="right" w:pos="9026" w:leader="dot"/>
            </w:tabs>
            <w:rPr/>
          </w:pPr>
          <w:hyperlink w:anchor="__RefHeading___Toc3002220_581953129">
            <w:r>
              <w:rPr>
                <w:webHidden/>
                <w:rStyle w:val="IndexLink"/>
                <w:rtl w:val="true"/>
              </w:rPr>
              <w:t>الف</w:t>
            </w:r>
            <w:r>
              <w:rPr>
                <w:rStyle w:val="IndexLink"/>
                <w:rtl w:val="true"/>
              </w:rPr>
              <w:t xml:space="preserve">) </w:t>
            </w:r>
            <w:r>
              <w:rPr>
                <w:rStyle w:val="IndexLink"/>
                <w:rtl w:val="true"/>
              </w:rPr>
              <w:t>مفهوم عاقله</w:t>
            </w:r>
            <w:r>
              <w:rPr>
                <w:rStyle w:val="IndexLink"/>
                <w:rtl w:val="true"/>
              </w:rPr>
              <w:tab/>
            </w:r>
            <w:r>
              <w:rPr>
                <w:rStyle w:val="IndexLink"/>
              </w:rPr>
              <w:t>198</w:t>
            </w:r>
          </w:hyperlink>
        </w:p>
        <w:p>
          <w:pPr>
            <w:pStyle w:val="Contents4"/>
            <w:tabs>
              <w:tab w:val="clear" w:pos="8176"/>
              <w:tab w:val="right" w:pos="9026" w:leader="dot"/>
            </w:tabs>
            <w:rPr/>
          </w:pPr>
          <w:hyperlink w:anchor="__RefHeading___Toc3002222_581953129">
            <w:r>
              <w:rPr>
                <w:webHidden/>
                <w:rStyle w:val="IndexLink"/>
                <w:rtl w:val="true"/>
              </w:rPr>
              <w:t>ب</w:t>
            </w:r>
            <w:r>
              <w:rPr>
                <w:rStyle w:val="IndexLink"/>
                <w:rtl w:val="true"/>
              </w:rPr>
              <w:t xml:space="preserve">) </w:t>
            </w:r>
            <w:r>
              <w:rPr>
                <w:rStyle w:val="IndexLink"/>
                <w:rtl w:val="true"/>
              </w:rPr>
              <w:t>محدوده عاقله</w:t>
            </w:r>
            <w:r>
              <w:rPr>
                <w:rStyle w:val="IndexLink"/>
                <w:rtl w:val="true"/>
              </w:rPr>
              <w:tab/>
            </w:r>
            <w:r>
              <w:rPr>
                <w:rStyle w:val="IndexLink"/>
              </w:rPr>
              <w:t>199</w:t>
            </w:r>
          </w:hyperlink>
        </w:p>
        <w:p>
          <w:pPr>
            <w:pStyle w:val="Contents4"/>
            <w:tabs>
              <w:tab w:val="clear" w:pos="8176"/>
              <w:tab w:val="right" w:pos="9026" w:leader="dot"/>
            </w:tabs>
            <w:rPr/>
          </w:pPr>
          <w:hyperlink w:anchor="__RefHeading___Toc3002224_581953129">
            <w:r>
              <w:rPr>
                <w:webHidden/>
                <w:rStyle w:val="IndexLink"/>
                <w:rtl w:val="true"/>
              </w:rPr>
              <w:t>ج</w:t>
            </w:r>
            <w:r>
              <w:rPr>
                <w:rStyle w:val="IndexLink"/>
                <w:rtl w:val="true"/>
              </w:rPr>
              <w:t xml:space="preserve">) </w:t>
            </w:r>
            <w:r>
              <w:rPr>
                <w:rStyle w:val="IndexLink"/>
                <w:rtl w:val="true"/>
              </w:rPr>
              <w:t>عاقله بودن عصبه</w:t>
            </w:r>
            <w:r>
              <w:rPr>
                <w:rStyle w:val="IndexLink"/>
                <w:rtl w:val="true"/>
              </w:rPr>
              <w:tab/>
            </w:r>
            <w:r>
              <w:rPr>
                <w:rStyle w:val="IndexLink"/>
              </w:rPr>
              <w:t>200</w:t>
            </w:r>
          </w:hyperlink>
        </w:p>
        <w:p>
          <w:pPr>
            <w:pStyle w:val="Contents5"/>
            <w:tabs>
              <w:tab w:val="clear" w:pos="7892"/>
              <w:tab w:val="right" w:pos="9026" w:leader="dot"/>
            </w:tabs>
            <w:rPr/>
          </w:pPr>
          <w:hyperlink w:anchor="__RefHeading___Toc3002226_58195312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3002228_581953129">
            <w:r>
              <w:rPr>
                <w:webHidden/>
                <w:rStyle w:val="IndexLink"/>
                <w:rtl w:val="true"/>
              </w:rPr>
              <w:t>یکم</w:t>
            </w:r>
            <w:r>
              <w:rPr>
                <w:rStyle w:val="IndexLink"/>
                <w:rtl w:val="true"/>
              </w:rPr>
              <w:t xml:space="preserve">) </w:t>
            </w:r>
            <w:r>
              <w:rPr>
                <w:rStyle w:val="IndexLink"/>
                <w:rtl w:val="true"/>
              </w:rPr>
              <w:t>در جنایت خطای محض</w:t>
            </w:r>
            <w:r>
              <w:rPr>
                <w:rStyle w:val="IndexLink"/>
                <w:rtl w:val="true"/>
              </w:rPr>
              <w:tab/>
            </w:r>
            <w:r>
              <w:rPr>
                <w:rStyle w:val="IndexLink"/>
              </w:rPr>
              <w:t>203</w:t>
            </w:r>
          </w:hyperlink>
        </w:p>
        <w:p>
          <w:pPr>
            <w:pStyle w:val="Contents5"/>
            <w:tabs>
              <w:tab w:val="clear" w:pos="7892"/>
              <w:tab w:val="right" w:pos="9026" w:leader="dot"/>
            </w:tabs>
            <w:rPr/>
          </w:pPr>
          <w:hyperlink w:anchor="__RefHeading___Toc3002230_581953129">
            <w:r>
              <w:rPr>
                <w:webHidden/>
                <w:rStyle w:val="IndexLink"/>
                <w:rtl w:val="true"/>
              </w:rPr>
              <w:t>دوم</w:t>
            </w:r>
            <w:r>
              <w:rPr>
                <w:rStyle w:val="IndexLink"/>
                <w:rtl w:val="true"/>
              </w:rPr>
              <w:t xml:space="preserve">) </w:t>
            </w:r>
            <w:r>
              <w:rPr>
                <w:rStyle w:val="IndexLink"/>
                <w:rtl w:val="true"/>
              </w:rPr>
              <w:t>در بالاتر از جراحات موضحه</w:t>
            </w:r>
            <w:r>
              <w:rPr>
                <w:rStyle w:val="IndexLink"/>
                <w:rtl w:val="true"/>
              </w:rPr>
              <w:tab/>
            </w:r>
            <w:r>
              <w:rPr>
                <w:rStyle w:val="IndexLink"/>
              </w:rPr>
              <w:t>204</w:t>
            </w:r>
          </w:hyperlink>
        </w:p>
        <w:p>
          <w:pPr>
            <w:pStyle w:val="Contents4"/>
            <w:tabs>
              <w:tab w:val="clear" w:pos="8176"/>
              <w:tab w:val="right" w:pos="9026" w:leader="dot"/>
            </w:tabs>
            <w:rPr/>
          </w:pPr>
          <w:hyperlink w:anchor="__RefHeading___Toc3002232_581953129">
            <w:r>
              <w:rPr>
                <w:webHidden/>
                <w:rStyle w:val="IndexLink"/>
                <w:rtl w:val="true"/>
              </w:rPr>
              <w:t>بیان حکمت ضمان عاقله</w:t>
            </w:r>
            <w:r>
              <w:rPr>
                <w:rStyle w:val="IndexLink"/>
                <w:rtl w:val="true"/>
              </w:rPr>
              <w:tab/>
            </w:r>
            <w:r>
              <w:rPr>
                <w:rStyle w:val="IndexLink"/>
              </w:rPr>
              <w:t>205</w:t>
            </w:r>
          </w:hyperlink>
        </w:p>
        <w:p>
          <w:pPr>
            <w:pStyle w:val="Contents2"/>
            <w:tabs>
              <w:tab w:val="clear" w:pos="8743"/>
              <w:tab w:val="right" w:pos="9026" w:leader="dot"/>
            </w:tabs>
            <w:rPr/>
          </w:pPr>
          <w:hyperlink w:anchor="__RefHeading___Toc3002234_581953129">
            <w:r>
              <w:rPr>
                <w:webHidden/>
                <w:rStyle w:val="IndexLink"/>
                <w:rtl w:val="true"/>
              </w:rPr>
              <w:t>جمع بندی و نتیجه گیری نهایی</w:t>
            </w:r>
            <w:r>
              <w:rPr>
                <w:rStyle w:val="IndexLink"/>
                <w:rtl w:val="true"/>
              </w:rPr>
              <w:tab/>
            </w:r>
            <w:r>
              <w:rPr>
                <w:rStyle w:val="IndexLink"/>
              </w:rPr>
              <w:t>208</w:t>
            </w:r>
          </w:hyperlink>
        </w:p>
        <w:p>
          <w:pPr>
            <w:pStyle w:val="Contents2"/>
            <w:tabs>
              <w:tab w:val="clear" w:pos="8743"/>
              <w:tab w:val="right" w:pos="9026" w:leader="dot"/>
            </w:tabs>
            <w:rPr/>
          </w:pPr>
          <w:hyperlink w:anchor="__RefHeading___Toc3002236_581953129">
            <w:r>
              <w:rPr>
                <w:webHidden/>
                <w:rStyle w:val="IndexLink"/>
                <w:rtl w:val="true"/>
              </w:rPr>
              <w:t>کتابنامه</w:t>
            </w:r>
            <w:r>
              <w:rPr>
                <w:rStyle w:val="IndexLink"/>
                <w:rtl w:val="true"/>
              </w:rPr>
              <w:tab/>
            </w:r>
            <w:r>
              <w:rPr>
                <w:rStyle w:val="IndexLink"/>
              </w:rPr>
              <w:t>213</w:t>
            </w:r>
          </w:hyperlink>
        </w:p>
        <w:p>
          <w:pPr>
            <w:pStyle w:val="Contents3"/>
            <w:tabs>
              <w:tab w:val="clear" w:pos="8459"/>
              <w:tab w:val="right" w:pos="9026" w:leader="dot"/>
            </w:tabs>
            <w:rPr/>
          </w:pPr>
          <w:hyperlink w:anchor="__RefHeading___Toc3002238_581953129">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3002240_581953129">
            <w:r>
              <w:rPr>
                <w:webHidden/>
                <w:rStyle w:val="IndexLink"/>
                <w:rtl w:val="true"/>
              </w:rPr>
              <w:t>نشریات</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08_52146"/>
      <w:bookmarkStart w:id="1" w:name="pg5608_52146"/>
      <w:bookmarkEnd w:id="1"/>
    </w:p>
    <w:p>
      <w:pPr>
        <w:pStyle w:val="Heading2"/>
        <w:numPr>
          <w:ilvl w:val="1"/>
          <w:numId w:val="1"/>
        </w:numPr>
        <w:rPr/>
      </w:pPr>
      <w:bookmarkStart w:id="2" w:name="pg5608_52146"/>
      <w:bookmarkStart w:id="3" w:name="__RefHeading___Toc300189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احسانی، محمدیاسین،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دیه زن و مرد از دیدگاه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محمدیاسین احسانی؛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المصطفی صلی الله علیه و آله العالمیه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297/375</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2616750</w:t>
      </w:r>
    </w:p>
    <w:p>
      <w:pPr>
        <w:pStyle w:val="BookText"/>
        <w:rPr/>
      </w:pPr>
      <w:r>
        <w:rPr>
          <w:rFonts w:ascii="IRNazanin" w:hAnsi="IRNazanin" w:eastAsia="IRNazanin"/>
          <w:color w:val="111111"/>
          <w:sz w:val="28"/>
          <w:sz w:val="28"/>
          <w:szCs w:val="28"/>
          <w:rtl w:val="true"/>
          <w:lang w:bidi="fa-IR"/>
        </w:rPr>
        <w:t>تفاوت دیه زن و مرد از دیدگاه مذاهب اسلامی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محمدیاسین احسانی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قیمت</w:t>
      </w:r>
      <w:r>
        <w:rPr>
          <w:rFonts w:eastAsia="IRNazanin" w:cs="IRNazanin"/>
          <w:color w:val="111111"/>
          <w:sz w:val="28"/>
          <w:szCs w:val="28"/>
          <w:rtl w:val="true"/>
          <w:lang w:bidi="fa-IR"/>
        </w:rPr>
        <w:t xml:space="preserve">: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همه حقوق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میدان شهدا، خیابان حجتیه، فروشگاه 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02517839305</w:t>
      </w:r>
    </w:p>
    <w:p>
      <w:pPr>
        <w:pStyle w:val="BookText"/>
        <w:rPr/>
      </w:pPr>
      <w:r>
        <w:rPr>
          <w:rFonts w:ascii="IRNazanin" w:hAnsi="IRNazanin" w:eastAsia="IRNazanin"/>
          <w:color w:val="111111"/>
          <w:sz w:val="28"/>
          <w:sz w:val="28"/>
          <w:szCs w:val="28"/>
          <w:rtl w:val="true"/>
          <w:lang w:bidi="fa-IR"/>
        </w:rPr>
        <w:t>قم، بلوار محمدامین، سه‌راه سالاریه، فروشگاه 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pStyle w:val="BookText"/>
        <w:rPr/>
      </w:pPr>
      <w:r>
        <w:rPr>
          <w:rFonts w:eastAsia="Times New Roman" w:cs="Times New Roman" w:ascii="Times New Roman" w:hAnsi="Times New Roman"/>
          <w:color w:val="111111"/>
          <w:sz w:val="28"/>
          <w:szCs w:val="28"/>
          <w:lang w:val="en-US" w:bidi="en-US"/>
        </w:rPr>
        <w:t>Root@miup.ir E-mail: Admin@miup.ir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189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تفاوت دیه زن و مرد از دیدگاه مذاهب 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محمدیاسین احسانی</w:t>
      </w:r>
      <w:bookmarkStart w:id="7" w:name="pg5608_52153"/>
    </w:p>
    <w:p>
      <w:pPr>
        <w:pStyle w:val="Heading2"/>
        <w:numPr>
          <w:ilvl w:val="1"/>
          <w:numId w:val="1"/>
        </w:numPr>
        <w:rPr/>
      </w:pPr>
      <w:bookmarkStart w:id="8" w:name="__RefHeading___Toc3001894_581953129"/>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اَلْحَمْدُ لِلّهِ الَّذِی أَنْزَلَ عَلی عَبْدِهِ الْکِتابَ وَ لَمْ یَجْعَلْ لَهُ عِوَجاً والصلوة والسلام علی النبی الأمین محمدٍ وآله الهداة المهدیّین وعترته المنتجبین واللعنة علی اعداء الدین، إلی قیام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 کهن علوم اسلامی در زمینه علوم پایه،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کلام، فلسفه و اخلاق و علوم ابزاری،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درایه و حقوق در طول چهارده قرن فرازها و فرودهای بسیاری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شکوهمند انقلاب اسلامی و در عصر جهانی‌شدن ارتباطات، پرسش‌ها و چالش‌های جدیدی، به‌ویژه در حوزه علوم انسانی، فراروی اندیشمندان اسلامی قرار گرفت که همه به نوعی برخاسته از مسئولیت دشوار حکومت در این عصر است؛ 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پژوهش‌های به‌روز، جامع، منسجم و کاربردی در حوزه دین، براساس سنجه‌های معتبر جهانی و عمق و اصالت اندیشه‌های ناب، بایسته است و جلوگیری از انحرافات فکری و تربیتی پژوهندگان حوزه دین، مهم</w:t>
      </w:r>
    </w:p>
    <w:p>
      <w:pPr>
        <w:pStyle w:val="BookText"/>
        <w:rPr/>
      </w:pPr>
      <w:r>
        <w:rPr>
          <w:rFonts w:ascii="IRNazanin" w:hAnsi="IRNazanin" w:eastAsia="IRNazanin"/>
          <w:color w:val="111111"/>
          <w:sz w:val="28"/>
          <w:sz w:val="28"/>
          <w:szCs w:val="28"/>
          <w:rtl w:val="true"/>
          <w:lang w:bidi="fa-IR"/>
        </w:rPr>
        <w:t xml:space="preserve">و مورد عنایت بنیان‌گذاران این شجره طیّبه، به‌ویژه معمار بزرگ انقلاب اسلامی، امام خمینی رحمه الله 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رسالت خطیر و در مسیر نشر معارف ناب محمّدی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پیشِرو به همت فاضل ارجمند، جناب آقای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داگلاس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بونگالن، برآیندی از این تلاش در به ثمر رساندن گوشه‌ای از این اهداف متعالیه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بزرگوارانی که در نشر این اثر یاریگرمان بوده‌اند، سپاسگزاریم و چشم‌به‌راه نقد و نظر اربابان فضل و معرفت هستیم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608_52157"/>
    </w:p>
    <w:p>
      <w:pPr>
        <w:pStyle w:val="Heading2"/>
        <w:numPr>
          <w:ilvl w:val="1"/>
          <w:numId w:val="1"/>
        </w:numPr>
        <w:rPr/>
      </w:pPr>
      <w:bookmarkStart w:id="11" w:name="__RefHeading___Toc3001896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دیه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ارش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حکومت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تعیین ارش و حکومت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پیشینیه تاریخی دیه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جاهلیت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روم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یهود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مسیحیت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آنگولاساکسون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اسلام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ماهیت دیه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دیه ماهیت جزایی دارد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دیه ماهیت خسارت دارد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دیه ماهیت دو گانه اعم از خسارت و مجازات دارد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ثمره عملی بحث ماهیت دیه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بحث ماهیت دیه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مقدار دیه زن و مرد در جنایت بر نفس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جنایت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جنایت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عمد محض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شبه عمد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خطائی محض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فقهی دیه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دیه مسلمان آزاد در قتل نفس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مرد مسلمان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فقهای امامیه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مذاهب اهل‌سنت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زن مسلمان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بیان اقوال و نظرات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نظرات قائلین به نصف‌بودن دیه زنان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نظرات فقهای امامیه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نظرات مذاهب اهل‌سنت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نظرات قائلین به تساوی دیه زن و مرد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فقهای امامیه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نقد نظر آقای صانعی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مذاهب اهل سنت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ظاهری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فقهای معتزله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معاصر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نقد و بررسی ادله موافقان و مخالفان برابری دیه زن و مرد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امامیه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اهل‌سنت </w:t>
      </w:r>
      <w:r>
        <w:rPr>
          <w:rFonts w:eastAsia="IRNazanin" w:cs="IRNazanin"/>
          <w:color w:val="111111"/>
          <w:sz w:val="28"/>
          <w:szCs w:val="28"/>
          <w:lang w:bidi="fa-IR"/>
        </w:rPr>
        <w:t>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دیه اهل کتاب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مرد اهل کتاب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فقهای امامیه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نقد و بررسی ادله و نظرات فقهای امامیه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مذاهب اهل سنت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مذهب حنفی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نقد و بررسی ادله مذهب حنفی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مذاهب مالکی و حنبلی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نقد و بررسی ادله مذاهب مالکی و حنبلی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مذهب شافعی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نقد و بررسی ادله مذهب شافعی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زن اهل کتاب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مقدار دیه زن و مرد در جنایت بر اعضاء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اقوال و نظرات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نظرات فقهای امامیه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ادله فقهای امامیه درباره مقدار دیه اعضا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نظرات مذاهب اهل سنت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دیه اعضای فرد بدن انسان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بینی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زبان سالم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زبان انسان بزرگ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زبان کودک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زبان لال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آلت رجولیت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آلت انسان سالم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آلت عنین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دیه اعضای زوج بدن انسان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چشم‌ها </w:t>
      </w:r>
      <w:r>
        <w:rPr>
          <w:rFonts w:eastAsia="IRNazanin" w:cs="IRNazanin"/>
          <w:color w:val="111111"/>
          <w:sz w:val="28"/>
          <w:szCs w:val="28"/>
          <w:lang w:bidi="fa-IR"/>
        </w:rPr>
        <w:t>124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دیه چشم انسانی که یک چشم سالم دارد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گوش‌ها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دست‌ها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پاها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انگشتان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لب‌ها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بیضه‌ها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دو لب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تناسلی زن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پستان‌ها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پستان‌های زن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پستان‌های مرد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دیه دندان‌های انسان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دیه موها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موی سر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موی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ابروها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مژه‌ها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دیه زخم‌های سر و صورت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دیه منافع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عقل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قدرت گویایی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حس شنوایی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حس بینایی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حس بویایی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حس چشایی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حکمت‌های تفاوت دیه زن و مرد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جایگاه زن در ملل مختلف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زن در ملل قبل از اسلام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جامعه بدوی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میان اعراب جاهلی </w:t>
      </w:r>
      <w:r>
        <w:rPr>
          <w:rFonts w:eastAsia="IRNazanin" w:cs="IRNazanin"/>
          <w:color w:val="111111"/>
          <w:sz w:val="28"/>
          <w:szCs w:val="28"/>
          <w:lang w:bidi="fa-IR"/>
        </w:rPr>
        <w:t>174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یونان قدیم و روم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دین یهود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مسیحیت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جامعه غرب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زن در اسلام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در خلقت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در کسب ارزش‌های معنوی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در کیفر و پاداش اخروی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تفاوت‌های زن و مرد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جسمی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روحی و روانی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حکمت‌های تفاوت دیه زن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بودن ارزش زن نسبت به مرد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ناقصیت در رتبه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ناقصیت در ملکیت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پایین‌بودن نقش اقتصادی زن نسبت به مرد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بدنی زن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اقوال و نظرات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نظریه پایین‌بودن ارزش زنان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نظریه منفعت اقتصادی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نظریه تفاوت‌های بدنی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مسئول پرداخت دیه مرد و زن در انواع جنایت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مواردی که شخص بزهکار ضامن دیه است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جنایت عمد محض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جنایت شبه عمد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جنایت خطای محض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نقد و بررسی دیدگاه‌ها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مواردی که عاقله، ضامن دیه است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عاقله </w:t>
      </w:r>
      <w:r>
        <w:rPr>
          <w:rFonts w:eastAsia="IRNazanin" w:cs="IRNazanin"/>
          <w:color w:val="111111"/>
          <w:sz w:val="28"/>
          <w:szCs w:val="28"/>
          <w:lang w:bidi="fa-IR"/>
        </w:rPr>
        <w:t>206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عاقله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عاقله‌بودن عصبه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جنایت خطای محض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بالاتر از جراحات موضحه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بیان حکمت ضمان عاقله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جمع‌بندی و نتیجه‌گیری نهایی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223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نشریات </w:t>
      </w:r>
      <w:r>
        <w:rPr>
          <w:rFonts w:eastAsia="IRNazanin" w:cs="IRNazanin"/>
          <w:color w:val="111111"/>
          <w:sz w:val="28"/>
          <w:szCs w:val="28"/>
          <w:lang w:bidi="fa-IR"/>
        </w:rPr>
        <w:t>232</w:t>
      </w:r>
      <w:bookmarkStart w:id="13" w:name="pg5608_52167"/>
    </w:p>
    <w:p>
      <w:pPr>
        <w:pStyle w:val="Heading2"/>
        <w:numPr>
          <w:ilvl w:val="1"/>
          <w:numId w:val="1"/>
        </w:numPr>
        <w:rPr/>
      </w:pPr>
      <w:bookmarkStart w:id="14" w:name="__RefHeading___Toc3001898_581953129"/>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انسان، موجودی است که برای تأمین نیازهایش به زندگی اجتماعی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روابط اجتماعی نیز ضرورتاً نیازمند وضع قوانین و مقررات است تا در گرو آن، جامعه بشری قوام و داوم یافته و زمینه امنیت فردی و اجتماعی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ضرورت، جوامع انسانی در قوانین و مقررات جزایی خود، برای پیشگیری از وقوع جرم به‌عنوان یک ابزار بازدارنده، مجازات و کیفرهایی را برای مجرم، پیش‌بینی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نیز که قوانین و مقررات آن، بر پایه عدالت و کرامت انسانی استوار است، از این قانون مستثنا نیست؛ بلکه در پیشگیری از وقوع جرم، کامل‌ترین راهکارها را برای حفظ امنیت جامعه بشری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راهکارها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قانون جزایی اسلام برای بازداشتن مجرم از ارتکاب جرم، به‌عنوان یک ابزار بازدارنده گنجانده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هرجامعه افرادی پیدا می‌شوند که با شکستن مرزهای قانونی، جنایاتی را مانند قتل و جرح علیه هم‌نوعان خود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ملل گذشته، مجازات مجرم در این نوع جنایات، بیشتر جنبه</w:t>
      </w:r>
    </w:p>
    <w:p>
      <w:pPr>
        <w:pStyle w:val="BookText"/>
        <w:rPr/>
      </w:pPr>
      <w:r>
        <w:rPr>
          <w:rFonts w:ascii="IRNazanin" w:hAnsi="IRNazanin" w:eastAsia="IRNazanin"/>
          <w:color w:val="111111"/>
          <w:sz w:val="28"/>
          <w:sz w:val="28"/>
          <w:szCs w:val="28"/>
          <w:rtl w:val="true"/>
          <w:lang w:bidi="fa-IR"/>
        </w:rPr>
        <w:t>انتقام‌جویی داشت و کمتر به مسئله دیه به‌عنوان خون‌بهای مقتول توجه می‌شد؛ به همین جهت، گاهی مجازات یک مجرم، منجر به جنگ‌های طولانی میان قبائل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ظهور اسلام و پذیرش قانون دیات به‌عنوان یکی از قوانین جزایی اسلام، تحول عظیمی در آن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حفظ حیات انسان‌ها، از اهمیت ویژه‌ای برخودار است؛ به‌طوری که مطابق با قرآن کریم، ریختن خون یک انسان بی‌گناه، با ارزش خون تمام انسان‌ها برابری می‌کند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بر همین اساس، اسلام، قانون دیات را به‌عنوان یکی از مجازات‌های بازدارنده در راستای حمایت از خانواده مقتول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نظام دیات در فقه، بسیار گسترده و مسائل متعددی در آن مطرح است، اما بحث‌برانگیزترین مسئله که به‌عنوان یک شبهه از جانب برخی افراد، به نام تبعیض در قلمرو فقه مطرح شده و در گذشته نیز مطرح بوده، مسئله نابرابری دیه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ایجاب می‌کند که این موضوع از نظر فقهای مذاهب اسلامی به صورت دقیق، مورد ارزیابی قرار گیرد تا به این شبهه پاسخ متقن و مستدل داده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معاصر نیز با پدیدآمدن تفکرات مادی نسبت به حقوق زن، به‌ویژه تفکر آزاداندیشی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تفکر تساوی حقوق زن و مرد در تمام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هجمه فراوانی از سوی طرفداران این نظریات، علیه این دسته از قوانین اسلامی صورت گرفته است؛ به‌گونه‌ای که آنها تفاوت میان زن و مرد را در پاره‌ای از احکام اسلامی، مانند قصاص،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تحلیل دیدگاه اسلام در مورد شخصیت زن دانسته‌اند و بر اساس همین رویکرد، نظریه ناعادلانه‌بودن قوانین اسلام در مورد زنان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پیش‌رو، ضمن بیان آراء و نظرات فقهای مذاهب اسلامی در این زمینه، ادله و مستندات آنان را نیز مورد نقد و بررسی قرار می‌دهد تا زوایای پنهان این مسئله برای خوانندگان محترم به خوبی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که کلیات بحث را شامل می‌شود، مفهوم و ماهیت دیه، حکومت، ارش و تفاوت آنها با یکدیگر و تاریخچه کوتاهی از مراحل شکل‌گیری دیه در میان ملل قبل از اسلام تبیین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بررسی دیدگاه اسلامی درباره مقدار دیه زن و مرد در جنایت بر نفس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به بیان دیدگاه مذاهب اسلامی درباره مقدار دیه زن و مرد در جنایت بر اعضاء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نظرات دانشمندان مذاهب اسلامی درباره حکمت‌های تفاوت دیه زن و مرد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به آراء فقهای مذاهب اسلامی در خصوص مسئولیت پرداخت دیه زن و مرد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نوشتار هم نتیجه‌گیری و جمع‌بندی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پرسش‌های این پژوهش که در لابه‌لای فصول، پاسخ داده شده و خوانندگان محترم را سریع‌تر به اهداف آن رهنمون می‌سازد،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تفاضل دیه مرد بر زن، مورد اتفاق همه مذاهب اسلامی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درست بودن تفاضل دیه زن و مرد، حکمت‌های آن کدام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تفاضل در خصوص دیه قتل است یا در دیه جراحات نیز وجود دارد؟</w:t>
      </w:r>
      <w:bookmarkStart w:id="16" w:name="pg5608_52175"/>
    </w:p>
    <w:p>
      <w:pPr>
        <w:pStyle w:val="Heading2"/>
        <w:numPr>
          <w:ilvl w:val="1"/>
          <w:numId w:val="1"/>
        </w:numPr>
        <w:rPr/>
      </w:pPr>
      <w:bookmarkStart w:id="17" w:name="__RefHeading___Toc3001900_581953129"/>
      <w:bookmarkStart w:id="18" w:name="_Toc6"/>
      <w:bookmarkEnd w:id="16"/>
      <w:bookmarkEnd w:id="17"/>
      <w:r>
        <w:rPr/>
        <w:t>1</w:t>
      </w:r>
      <w:r>
        <w:rPr>
          <w:rtl w:val="true"/>
        </w:rPr>
        <w:t xml:space="preserve">- </w:t>
      </w:r>
      <w:r>
        <w:rPr>
          <w:rtl w:val="true"/>
        </w:rPr>
        <w:t>کلیات</w:t>
      </w:r>
      <w:bookmarkEnd w:id="18"/>
    </w:p>
    <w:p>
      <w:pPr>
        <w:pStyle w:val="Heading3"/>
        <w:numPr>
          <w:ilvl w:val="2"/>
          <w:numId w:val="1"/>
        </w:numPr>
        <w:rPr/>
      </w:pPr>
      <w:bookmarkStart w:id="19" w:name="__RefHeading___Toc3001902_581953129"/>
      <w:bookmarkStart w:id="20" w:name="_Toc7"/>
      <w:bookmarkEnd w:id="19"/>
      <w:r>
        <w:rPr>
          <w:rtl w:val="true"/>
        </w:rPr>
        <w:t>مفهوم شناسی</w:t>
      </w:r>
      <w:bookmarkEnd w:id="20"/>
    </w:p>
    <w:p>
      <w:pPr>
        <w:pStyle w:val="Heading4"/>
        <w:numPr>
          <w:ilvl w:val="3"/>
          <w:numId w:val="1"/>
        </w:numPr>
        <w:rPr/>
      </w:pPr>
      <w:bookmarkStart w:id="21" w:name="__RefHeading___Toc3001904_581953129"/>
      <w:bookmarkStart w:id="22" w:name="_Toc8"/>
      <w:bookmarkEnd w:id="21"/>
      <w:r>
        <w:rPr/>
        <w:t>1</w:t>
      </w:r>
      <w:r>
        <w:rPr>
          <w:rtl w:val="true"/>
        </w:rPr>
        <w:t xml:space="preserve">- </w:t>
      </w:r>
      <w:r>
        <w:rPr>
          <w:rtl w:val="true"/>
        </w:rPr>
        <w:t>مفهوم دیه</w:t>
      </w:r>
      <w:bookmarkEnd w:id="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بعد از حذف واو، به جای آن در آخرکلمه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لغت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در عوض نفس مقتول، به ولی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الشیء باسم مصدره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بر بدل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درکتب لغت، واژه‌های مترادفی برای دیه آمده است که ذکر آنها برای روشن‌شدن مفهوم دیه، خالی از فایده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واژگانی که در کتب لغت، با دیه مترادف است، واژه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دیه را بدین جهت عقل نامیده‌اند که در زمان جاهلیت، شتر یکی از اصلی‌ترین اموال مردم بود که خون‌بها شمرده می‌شد و در صورت رخداد قتل، قاتل موظف بود شتری را به‌عنوان دیه مقتول به درب خانه ورثه مقتول برده و آن را با ریسمانی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می‌بست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لفظی که در کتب لغت، به‌عنوان مترادف دیه به کار برده شده واژه ملة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لفظ در لسان فقهاء، کمتر استفاده شده ولی در کتب لغت، به معنای دیه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مذاهب اسلامی در کتب فقهی خود، هرکدام به تعریف دیه پرداخته‌اند که توجه به آن، نقش مهمی در درک جامع از جایگاه دیات در فقه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موجود براساس تفکیک مذاهب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این مذهب، غالباً دیه را این‌گونه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از مصدر اداء مشتق شده و آن مالی است که در مقابل تلف‌شدن چیزی که مال شمرده نمی‌شود یعنی نفس، پرداخت می‌شود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مالی است که به سبب جنایت بر نفس یا بر اعضاء واجب می‌شود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مالی است که به سبب جنایت، به مَجنی‌علیه یا ولی او پرداخت می‌شود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عبارت است از مالی که در بدل قتل انسان آزاد به‌عنوان خون‌بها یا در بدل جراحت اعضای بدن او واجب می‌شود، و اندازه آن، با اجتهاد به دست نمی‌آید بلکه توسط شرع تعیین گردیده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نیز در کتب فقهی خود، دیه را تعریف کرده‌اند که در اینجا به دو نمونه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دیه را این‌گونه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مالی است که به سبب جنایت بر انسان آزاد، پرداخت آن بر شخص جانی واجب می‌شود؛ خواه این جنایت، بر نفس انسان واقع شده باشد یا پایین‌تر از آن؛ یعنی بر اعضای آن، و خواه مقدار آن از ناحیه شارع تعیین شده باشد یا نه؛ هرچند دیه، به مورد اوّل اختصاص دارد و در مورد دوّم، اصطلاح ارش و حکومت را استعمال می‌کنند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تحریرالوسیلة، درباره تعریف دیه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مالی است که به خاطر جنایت بر نفس یا کمتر از آن واجب می‌شود؛ چه میزان آن معین باشد چه معین نباشد، و چه بسا که دیه غیرمعین را ارش و حکومت نامیده و دیه معین را دیه نام‌گذاری کرده‌اند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مفهوم لغوی و اصطلاحی دیه، که تفاوت چندانی میان این دو مفهوم، به چشم نمی‌خورد؛ بلکه در اصطلاح فقهای مذاهب اسلامی نیز دیه در همان مفهوم لغوی آن به‌کار برده می‌شود؛ تنها تفاوتی که میان معنای لغوی و اصطلاحی آن وجود دارد این است که در اصطلاح فقهای شیعه و اکثر مذاهب اهل سنت، دایره دیه عام‌تر است و قابل اطلاق بر نفس و پایین‌تر از آن مانند اعضاء نیز می‌باشد، اما اهل لغت، این واژه را</w:t>
      </w:r>
      <w:bookmarkStart w:id="23" w:name="pg5608_52181"/>
    </w:p>
    <w:p>
      <w:pPr>
        <w:pStyle w:val="BookText"/>
        <w:rPr/>
      </w:pPr>
      <w:bookmarkEnd w:id="23"/>
      <w:r>
        <w:rPr>
          <w:rFonts w:ascii="IRNazanin" w:hAnsi="IRNazanin" w:eastAsia="IRNazanin"/>
          <w:color w:val="111111"/>
          <w:sz w:val="28"/>
          <w:sz w:val="28"/>
          <w:szCs w:val="28"/>
          <w:rtl w:val="true"/>
          <w:lang w:bidi="fa-IR"/>
        </w:rPr>
        <w:t>بیشتر در جنایت بر نفس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اهل‌سنت، فقهای حنفی نیز دیه را مختص جنایت بر نفس می‌دانند و در جنایت بر اعضاء، ارش اطلاق می‌کنند؛ اما مذاهب دیگر به چنین تفاوتی میان دیه نفس و دیه اعضاء اعتقادی ندارند</w:t>
      </w:r>
      <w:r>
        <w:rPr>
          <w:rFonts w:eastAsia="IRNazanin" w:cs="IRNazanin"/>
          <w:color w:val="111111"/>
          <w:sz w:val="28"/>
          <w:szCs w:val="28"/>
          <w:rtl w:val="true"/>
          <w:lang w:bidi="fa-IR"/>
        </w:rPr>
        <w:t>.</w:t>
      </w:r>
    </w:p>
    <w:p>
      <w:pPr>
        <w:pStyle w:val="Heading4"/>
        <w:numPr>
          <w:ilvl w:val="3"/>
          <w:numId w:val="1"/>
        </w:numPr>
        <w:rPr/>
      </w:pPr>
      <w:bookmarkStart w:id="24" w:name="__RefHeading___Toc3001906_581953129"/>
      <w:bookmarkStart w:id="25" w:name="_Toc9"/>
      <w:bookmarkEnd w:id="24"/>
      <w:r>
        <w:rPr/>
        <w:t>2</w:t>
      </w:r>
      <w:r>
        <w:rPr>
          <w:rtl w:val="true"/>
        </w:rPr>
        <w:t xml:space="preserve">- </w:t>
      </w:r>
      <w:r>
        <w:rPr>
          <w:rtl w:val="true"/>
        </w:rPr>
        <w:t>مفهوم ارش</w:t>
      </w:r>
      <w:bookmarkEnd w:id="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 در لغت به معنای دیه جراحات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معنای فساد و نقص بوده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مذاهب اسلامی هرکدام براساس مبانی فقهی خود، تعاریف متفاوتی را درباره ارش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حنفی، واژه ارش را به معنای دیه جنایت بر پایین‌تر از نفس استعمال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 به مالی اطلاق می‌شود که به سبب جنایت بر اعضاء، واجب می‌گردد؛ اعم از اینکه مقدار آن در شرع، معین شده باشد یا نه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ازاین‌رو، آنها ارش را به دو قسم ارش مقّدر و غیرمقّدر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کاشانی یکی از فقهای این مذهب می‌گوید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چیزهایی که ارش معین در آن واجب است، مانند تمام اعضای جفت بدن انسان، دیه کامل تعلق می‌گیرد و در هرکدام از آنها نصف آن واجب می‌شود؛ همانند چشم‌ها و دست‌ها و پاها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ارش معین ندارد، به آنها حکومت استعمال می‌شود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فقهای شافعی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 شیء معینی است که به سبب آن، جبران چیزی که فوت شده است، حاصل می‌شود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فقهای مالکی، به آنچه از جراحات که دیه معین ندارد، ارش اطلاق می‌کنند؛ چنانچه در مدونة الفقه المالکی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 به چیزی استعمال می‌شود که دیه معینی ندارد؛ مانند جراحات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فقهای امامیه، در باب جنایات، به خسارت‌های پایین‌تر از نفس که برای آنها دیه‌ای از جانب شارع مقدس، تعیین نگردیده است، ارش طلاق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عضوی که برای خسارت وارده بر آن، دیه تعیین نشده باشد، ارش دارد که حکومت نیز نامیده می‌شود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آقای خوئی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عضوی از اعضای انسان یا مستوجب دیه می‌باشد و یا مستوجب چیزی است که در حکم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انسان بر دو دسته هستند؛ یک دسته، اعضایی است که در شرع، برای خسارت وارده بر آنها، مقدار خاصی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اعضایی است که در شرع، برای خسارت وارده بر آنها، مقدار معینی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برای اعضای دسته اول، ارش تعیین می‌شود که حکومت نیز نامیده می‌شود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باب معاملات، به تفاوت قیمت صحیح و معیب نیز ارش اطلاق می‌کنند؛ به‌عنوان مثال در جایی که کالا معیوب درآید و مشتری بخواهد تفاوت قیمت آن‌را بگیرد، کالا را یک‌بار درحالی‌که فرضاً صحیح و سالم است، بار دیگر درحالی‌که معیب است، قیمت‌گذاری می‌کنند و نسبت</w:t>
      </w:r>
      <w:bookmarkStart w:id="26" w:name="pg5608_52185"/>
    </w:p>
    <w:p>
      <w:pPr>
        <w:pStyle w:val="BookText"/>
        <w:rPr/>
      </w:pPr>
      <w:bookmarkEnd w:id="26"/>
      <w:r>
        <w:rPr>
          <w:rFonts w:ascii="IRNazanin" w:hAnsi="IRNazanin" w:eastAsia="IRNazanin"/>
          <w:color w:val="111111"/>
          <w:sz w:val="28"/>
          <w:sz w:val="28"/>
          <w:szCs w:val="28"/>
          <w:rtl w:val="true"/>
          <w:lang w:bidi="fa-IR"/>
        </w:rPr>
        <w:t>میان آن دو قیمت را به‌دست می‌آورند و به همان نسبت از اصل ثمن المسمی کم می‌کنند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با توجه به تعاریف ارائه شده از ارش، تفاوت آن با دیه روشن می‌شود؛ زیرا اوّلاً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جنایت بر نفس است و ارش، بیشتر در جنایت بر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خصوصاًدر اعضایی که در شرع، دیه مشخص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معنای ارش، عام‌تر از معنای دیه است؛ زیرا ارش، هم بر ضررهای بدنی و هم بر ضررهای مالی قابل اطلاق است؛ اما دیه، تنها ضررهای بدنی را دربرمی‌گیرد</w:t>
      </w:r>
      <w:r>
        <w:rPr>
          <w:rFonts w:eastAsia="IRNazanin" w:cs="IRNazanin"/>
          <w:color w:val="111111"/>
          <w:sz w:val="28"/>
          <w:szCs w:val="28"/>
          <w:rtl w:val="true"/>
          <w:lang w:bidi="fa-IR"/>
        </w:rPr>
        <w:t>.</w:t>
      </w:r>
    </w:p>
    <w:p>
      <w:pPr>
        <w:pStyle w:val="Heading4"/>
        <w:numPr>
          <w:ilvl w:val="3"/>
          <w:numId w:val="1"/>
        </w:numPr>
        <w:rPr/>
      </w:pPr>
      <w:bookmarkStart w:id="27" w:name="__RefHeading___Toc3001908_581953129"/>
      <w:bookmarkStart w:id="28" w:name="_Toc10"/>
      <w:bookmarkEnd w:id="27"/>
      <w:r>
        <w:rPr/>
        <w:t>3</w:t>
      </w:r>
      <w:r>
        <w:rPr>
          <w:rtl w:val="true"/>
        </w:rPr>
        <w:t xml:space="preserve">- </w:t>
      </w:r>
      <w:r>
        <w:rPr>
          <w:rtl w:val="true"/>
        </w:rPr>
        <w:t>مفهوم حکومت</w:t>
      </w:r>
      <w:bookmarkEnd w:id="2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فقیهان، به معنای سنجیدن و تعیین‌کردن میزان دیه جنایت در مواردی است که میزان آن در شرع، تعیین و مشخص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امامیه همان‌گونه که اشاره شد، بین ارش و حکومت تفاوتی قائل نشده‌اند؛ چنانچه 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ارش، یکی است و معنایش این است که مجنی‌علیه، عبد فرض شود و قیمت او در دو حالت، حالت صدمه‌دیدن و حالت سلامتی محاسبه شود و به نسبت تفاوت میان آن دو قیمت، دیه گرفته شود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نیز شبیه همین تعبیر را درباره ارش دارد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فقهای اهل‌سنت غالباً واژه حکومت را به معنای دیه جنایت بر</w:t>
      </w:r>
      <w:bookmarkStart w:id="29" w:name="pg5608_52187"/>
    </w:p>
    <w:p>
      <w:pPr>
        <w:pStyle w:val="BookText"/>
        <w:rPr/>
      </w:pPr>
      <w:bookmarkEnd w:id="29"/>
      <w:r>
        <w:rPr>
          <w:rFonts w:ascii="IRNazanin" w:hAnsi="IRNazanin" w:eastAsia="IRNazanin"/>
          <w:color w:val="111111"/>
          <w:sz w:val="28"/>
          <w:sz w:val="28"/>
          <w:szCs w:val="28"/>
          <w:rtl w:val="true"/>
          <w:lang w:bidi="fa-IR"/>
        </w:rPr>
        <w:t>مادون نفس که مقدار آن در شرع معین نشده است و باعث نقصان آدمی می‌شود به کار برده‌اند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برخی مذاهب اهل سنت، از حکومت به واژه اجتهاد تعبیر کرده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اسم است برای اجتهاد و به کارگرفتن اندیشه درباره حقی که مجنی‌علیه از جانی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اندیشیدن در تعیین ارش، گاهی توسط قاضی مباشرتاً انجام می‌پذیرد، که به آن، اجتهاد حاکم گفته می‌شود، گاهی از طریق خبرگان انجام می‌گیرد که به آن حکومت عدل گویند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فقهای مالکی غالباً از واژه حکومت، به اجتهاد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تعبیر در میان آنان به این جهت است که آنان تعیین میزان حکومت را به وسیله اجتهاد حاکم می‌دانند؛ چنانچه در کتاب مدونة الفقه المالکی بعد از بیان مواردی که در آنها حکومت واجب است، درباره نحوه تعیین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جراحاتی که بیان آنها گذشت، به سبب اجتهاد واجب می‌شود؛ زیرا مقادیر دیه، با قیاس تعیین نمی‌شود و چون میزان آن نیز در شرع مشخص نیست، پس راهی جز اجتهاد باقی نمی‌ماند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بنابراین، مفهوم حکومت در نزد اهل سنت، شبیه مفهوم ارش در نزد فقهای امامیه است؛ زیرا همان‌طور که بیان شد، مراد از حکومت در نزد اهل سنت، دیه جراحاتی است که مقدار آن در شرع معین نشده است؛ بلکه مقدار آن، توسط قاضی و یا حاکم شرع تعیین می‌گردد و این همان مفهوم ارش در نزد فقهای امامیه می‌باشد</w:t>
      </w:r>
      <w:r>
        <w:rPr>
          <w:rFonts w:eastAsia="IRNazanin" w:cs="IRNazanin"/>
          <w:color w:val="111111"/>
          <w:sz w:val="28"/>
          <w:szCs w:val="28"/>
          <w:rtl w:val="true"/>
          <w:lang w:bidi="fa-IR"/>
        </w:rPr>
        <w:t>.</w:t>
      </w:r>
    </w:p>
    <w:p>
      <w:pPr>
        <w:pStyle w:val="Heading4"/>
        <w:numPr>
          <w:ilvl w:val="3"/>
          <w:numId w:val="1"/>
        </w:numPr>
        <w:rPr/>
      </w:pPr>
      <w:bookmarkStart w:id="30" w:name="__RefHeading___Toc3001910_581953129"/>
      <w:bookmarkStart w:id="31" w:name="_Toc11"/>
      <w:bookmarkEnd w:id="30"/>
      <w:r>
        <w:rPr/>
        <w:t>4</w:t>
      </w:r>
      <w:r>
        <w:rPr>
          <w:rtl w:val="true"/>
        </w:rPr>
        <w:t xml:space="preserve">- </w:t>
      </w:r>
      <w:r>
        <w:rPr>
          <w:rtl w:val="true"/>
        </w:rPr>
        <w:t>معیار تعیین ارش و حکومت</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گذشت، به نظر اکثر فقها، ارش و یا حکومت، در جراحت</w:t>
      </w:r>
    </w:p>
    <w:p>
      <w:pPr>
        <w:pStyle w:val="BookText"/>
        <w:rPr/>
      </w:pPr>
      <w:r>
        <w:rPr>
          <w:rFonts w:ascii="IRNazanin" w:hAnsi="IRNazanin" w:eastAsia="IRNazanin"/>
          <w:color w:val="111111"/>
          <w:sz w:val="28"/>
          <w:sz w:val="28"/>
          <w:szCs w:val="28"/>
          <w:rtl w:val="true"/>
          <w:lang w:bidi="fa-IR"/>
        </w:rPr>
        <w:t>عضوی از اعضای انسان تعیین می‌شود که از طرف شارع، برای آن عضو، دیه تعیین نشده باشد؛ برخلاف مذهب حنفی که به مطلق دیه جنایت بر اعضاء، ارش اطلاق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نحوه تعیین ارش در نزد مذاهب اسلامی غالباً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تعیین ارش جایز است که جراحات وارده بر اعضای انسان، بهبود یافته باشد و یا مدت‌زمانی از آن بگذرد؛ برخلاف ابوحنیفه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جراحت‌هایی که دارای ارش معین نیست، اگر بدون عیب و زشتی بهبود پیدا کند، چیزی در آنها واجب نمی‌شود؛ زیرا به نظر او موجب ارش، یا زشتی و عیب و یا زایل‌شدن منفعت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باید به وسیله دو خبره و عادل تعیین شود و حاکم نیز باید بر اساس همان حکم کند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آقای خوئی نیز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وتعیین الأرش بنظر الحاکم بعد رجوعه فی ذلک، إلی ذوی عدل من المؤمنین؛ ارش، توسط حاکم اسلامی با مراجعه به نظر دو نفر عادل از مؤمنین تعیین می‌گردد</w:t>
      </w:r>
      <w:r>
        <w:rPr>
          <w:rFonts w:eastAsia="IRNazanin" w:cs="IRNazanin"/>
          <w:color w:val="111111"/>
          <w:sz w:val="28"/>
          <w:szCs w:val="28"/>
          <w:rtl w:val="true"/>
          <w:lang w:bidi="fa-IR"/>
        </w:rPr>
        <w:t>.</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ارشی که در جراحات اعضای بدن انسان تعیین می‌شود، باید کمتر از مقدار دیه‌ای باشد که از سوی شارع، برای آن عضو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عضوی از اعضای انسان، دیه تعیین نگردیده است، مقدار ارش تعیین‌شده توسط حاکم، نباید از میزان دیه کامل بیشتر شود</w:t>
      </w:r>
      <w:r>
        <w:rPr>
          <w:rFonts w:eastAsia="IRNazanin" w:cs="IRNazanin"/>
          <w:color w:val="111111"/>
          <w:sz w:val="28"/>
          <w:szCs w:val="28"/>
          <w:rtl w:val="true"/>
          <w:lang w:bidi="fa-IR"/>
        </w:rPr>
        <w:t>.</w:t>
      </w:r>
      <w:r>
        <w:rPr>
          <w:rStyle w:val="FootnoteAnchor"/>
          <w:rtl w:val="true"/>
        </w:rPr>
        <w:footnoteReference w:id="27"/>
      </w:r>
      <w:bookmarkStart w:id="32" w:name="pg5608_52192"/>
    </w:p>
    <w:p>
      <w:pPr>
        <w:pStyle w:val="Heading3"/>
        <w:numPr>
          <w:ilvl w:val="2"/>
          <w:numId w:val="1"/>
        </w:numPr>
        <w:rPr/>
      </w:pPr>
      <w:bookmarkStart w:id="33" w:name="__RefHeading___Toc3001912_581953129"/>
      <w:bookmarkStart w:id="34" w:name="_Toc12"/>
      <w:bookmarkEnd w:id="32"/>
      <w:bookmarkEnd w:id="33"/>
      <w:r>
        <w:rPr>
          <w:rtl w:val="true"/>
        </w:rPr>
        <w:t>پیشینیه تاریخی دیه</w:t>
      </w:r>
      <w:bookmarkEnd w:id="34"/>
    </w:p>
    <w:p>
      <w:pPr>
        <w:pStyle w:val="Heading4"/>
        <w:numPr>
          <w:ilvl w:val="3"/>
          <w:numId w:val="1"/>
        </w:numPr>
        <w:rPr/>
      </w:pPr>
      <w:bookmarkStart w:id="35" w:name="__RefHeading___Toc3001914_581953129"/>
      <w:bookmarkStart w:id="36" w:name="_Toc13"/>
      <w:bookmarkEnd w:id="35"/>
      <w:r>
        <w:rPr/>
        <w:t>1</w:t>
      </w:r>
      <w:r>
        <w:rPr>
          <w:rtl w:val="true"/>
        </w:rPr>
        <w:t xml:space="preserve">- </w:t>
      </w:r>
      <w:r>
        <w:rPr>
          <w:rtl w:val="true"/>
        </w:rPr>
        <w:t>عصر جاهلیت</w:t>
      </w:r>
      <w:bookmarkEnd w:id="36"/>
    </w:p>
    <w:p>
      <w:pPr>
        <w:pStyle w:val="BookText"/>
        <w:rPr/>
      </w:pPr>
      <w:r>
        <w:rPr>
          <w:rFonts w:ascii="IRNazanin" w:hAnsi="IRNazanin" w:eastAsia="IRNazanin"/>
          <w:color w:val="111111"/>
          <w:sz w:val="28"/>
          <w:sz w:val="28"/>
          <w:szCs w:val="28"/>
          <w:rtl w:val="true"/>
          <w:lang w:bidi="fa-IR"/>
        </w:rPr>
        <w:t>قبل از ظهور اسلام، بافت زندگی اجتماعی ساکنان جزیرة‌العرب، مبتنی بر نظام قبیله‌ای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قومی و قبیله‌ای، چنان روابط محکمی را در زندگی آنها ایجاد کرده بود که همه افراد قبیله در جنگ و صلح، هم‌صدا و هماهنگ عمل می‌کردند؛ به گونه‌ای که اگر یکی از افراد قبیله، مرتکب جرمی می‌شد، علاوه بر خود فرد، سایر اعضای خانواده و قبیله وی نیز مورد تهاجم قبیله بزه‌دیده قرار می‌گرفتند؛ زیرا فرد در آن نظام، دارای شخصیت مستقل از جامعه نبود؛ به‌همین‌خاطر جایی برای طرح مسئولیت انفرادی در 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زندگی اجتماعی و سیاسی افراد قبیله نیز بر اصل تضامن افراد و تساوی کامل آنان در حقوق 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در حفظ امنیت و خاتمه‌بخشیدن به خصومات افراد قبیله، نقش محوری و کلیدی داشت؛ به گونه‌ای که اگر جرمی در داخل قبیله به وقوع می‌پیوست، شخصاً مجرم را کیفر می‌داد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مجرم در آن نظام، در آغاز، جنبه انتقام جویی داشت، به‌گونه‌ای که گاه مجازات یک مجرم، منجر به جنگ‌های طولانی میان قبائل می‌شد و افراد زیادی در این میان، جان خود را از دست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اعراب جاهلی جهت پایان‌بخشیدن به انتقام و منازعات خونی، به جبران خسارت روی آوردند؛ به‌طوری‌که برای جانی و قبیله‌اش این امکان به وجود آمد که با توافق مجنی‌علیه یا اولیای او، پرداخت دیه جایگزین قصاص گردید؛ اگرچه مقدار دیه برای همه اشخاص مساوی نبود و برحسب درجات قبائل و شأن و منزلت مقتول، تفاوت‌هایی وجود داشت؛ به‌عنوان مثال دیه مردی که از طبقه اشراف بود، با دیه مردی که در مرتبه پایین‌تر قرار داشت، متفاوت بود</w:t>
      </w:r>
      <w:r>
        <w:rPr>
          <w:rFonts w:eastAsia="IRNazanin" w:cs="IRNazanin"/>
          <w:color w:val="111111"/>
          <w:sz w:val="28"/>
          <w:szCs w:val="28"/>
          <w:rtl w:val="true"/>
          <w:lang w:bidi="fa-IR"/>
        </w:rPr>
        <w:t>.</w:t>
      </w:r>
      <w:bookmarkStart w:id="37" w:name="pg5608_52194"/>
    </w:p>
    <w:p>
      <w:pPr>
        <w:pStyle w:val="BookText"/>
        <w:rPr/>
      </w:pPr>
      <w:bookmarkEnd w:id="37"/>
      <w:r>
        <w:rPr>
          <w:rFonts w:ascii="IRNazanin" w:hAnsi="IRNazanin" w:eastAsia="IRNazanin"/>
          <w:color w:val="111111"/>
          <w:sz w:val="28"/>
          <w:sz w:val="28"/>
          <w:szCs w:val="28"/>
          <w:rtl w:val="true"/>
          <w:lang w:bidi="fa-IR"/>
        </w:rPr>
        <w:t>در میان قریش، میزان معمولی دیه در آغاز، ده شتر بود که این میزان، بعد از نذر عبدالمطلب جد پیغمبر صلی الله علیه و آله به صد شتر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اولین کسی که مقدار دیه را صدشتر تعیین کرد، ابن‌سیاره عدوانی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این حکم را به عبدالمطلب نسبت داده و گفته‌اند او اولین شخصی بوده است که دیه را به میزان صد شتر، سنت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اعراب نیز این حکم را اتخاذ کردند و رسول‌الله صلی الله علیه و آله آن حکم را در اسلام امضاء فرمود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38" w:name="__RefHeading___Toc3001916_581953129"/>
      <w:bookmarkStart w:id="39" w:name="_Toc14"/>
      <w:bookmarkEnd w:id="38"/>
      <w:r>
        <w:rPr/>
        <w:t>2</w:t>
      </w:r>
      <w:r>
        <w:rPr>
          <w:rtl w:val="true"/>
        </w:rPr>
        <w:t xml:space="preserve">- </w:t>
      </w:r>
      <w:r>
        <w:rPr>
          <w:rtl w:val="true"/>
        </w:rPr>
        <w:t>حقوق روم</w:t>
      </w:r>
      <w:bookmarkEnd w:id="39"/>
    </w:p>
    <w:p>
      <w:pPr>
        <w:pStyle w:val="BookText"/>
        <w:rPr/>
      </w:pPr>
      <w:r>
        <w:rPr>
          <w:rFonts w:ascii="IRNazanin" w:hAnsi="IRNazanin" w:eastAsia="IRNazanin"/>
          <w:color w:val="111111"/>
          <w:sz w:val="28"/>
          <w:sz w:val="28"/>
          <w:szCs w:val="28"/>
          <w:rtl w:val="true"/>
          <w:lang w:bidi="fa-IR"/>
        </w:rPr>
        <w:t>حقوق روم، از قدیم‌ترین و مهمترین حقوق قضایی به شمار می‌رود و منبع تاریخی بیشتر قوانین امروز غرب می‌باشد؛ به گونه‌ای که سال‌های طولانی الهام‌بخش حقوق‌دانان اروپایی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مشهورترین قوانین رومی،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سه نوع از جرائم تعدی و تجاوز به اشخاص تصریح می‌کند که در ذیل، به‌طور خلاصه به آن اشاره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بریدن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حالت در قانون الواح دوازده‌گانه، جمیع افعالی است که موجب جدایی عضوی از اعضای بدن انسان می‌شود؛ مانند قطع کردن ذراع دست و ساق پا و درآوردن چشم و بریدن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کیفر این جرم‌ها در قانون الواح، قصاص به مثل است، ولی این کیفر، کمتر به اجرا در می‌آمد؛ بلکه به تاوان و غرامتی تبدیل می‌گشت که میزان آن به حکمیت، معین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چنانچه در لوح هشتم این قانون آمده مجنی‌علیه در حالت قطع عضو، ملزم به قبول دیه</w:t>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 است که گرایش منجی‌علیه به گرفتن دیه، در حالتی که جنایت بر اعضاء واقع شده و موجب قطع عضو شود، در آغاز امر، اختیاری بوده است؛ خصوصاً در جایی که دیه را برای اصلاح و جبران ضرری که بر مجنی‌علیه وارد شده کافی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شکستن استخوان‌ها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دوّمی که قانون الواح به گرفتن دیه تصریح کرده است، شکستن استخوان است؛ ولی مقدار آن برحسب طبقات اجتماعی منتسب به مجنی‌علیه متفاوت بوده است؛ به‌عنوان مثال، دیه شکستن استخوان برای انسان آزاد، سیصد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بردگان، صد و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تعدی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سوّمی که در قانون الواح برای حل نزاع، به گرفتن دیه تصریح شده، حالت تعدّی بسیط و ساده است و آن تعدی‌ای است که اثری در بدن مجنی‌علیه نگذارد، مانند سیلی‌زدن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شامل جراحات ساده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الواح، دیه تعدی ساده را بیست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کرده‌اند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مواد مذکور در قانون الواح، برای شخصی که مورد تجاوز قرار می‌گرفت، حق قصاص را به‌عنوان یک حق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اینکه در قانون الواح، امکان صلح بین جانی و مجنی‌علیه در قبال پرداخت غرامت جایز بود، دیه به‌عنوان جایگزین قصاص، بعد از جلب رضایت اولیای مقتول و یا خود مجنی‌علیه پرداخت می‌گردید؛ بنابراین، می‌توان این مطلب را به‌عنوان نظام یکی از اصول دیات در آن قانون دانست</w:t>
      </w:r>
      <w:r>
        <w:rPr>
          <w:rFonts w:eastAsia="IRNazanin" w:cs="IRNazanin"/>
          <w:color w:val="111111"/>
          <w:sz w:val="28"/>
          <w:szCs w:val="28"/>
          <w:rtl w:val="true"/>
          <w:lang w:bidi="fa-IR"/>
        </w:rPr>
        <w:t>.</w:t>
      </w:r>
      <w:bookmarkStart w:id="40" w:name="pg5608_52197"/>
    </w:p>
    <w:p>
      <w:pPr>
        <w:pStyle w:val="Heading4"/>
        <w:numPr>
          <w:ilvl w:val="3"/>
          <w:numId w:val="1"/>
        </w:numPr>
        <w:rPr/>
      </w:pPr>
      <w:bookmarkStart w:id="41" w:name="__RefHeading___Toc3001918_581953129"/>
      <w:bookmarkStart w:id="42" w:name="_Toc15"/>
      <w:bookmarkEnd w:id="40"/>
      <w:bookmarkEnd w:id="41"/>
      <w:r>
        <w:rPr/>
        <w:t>3</w:t>
      </w:r>
      <w:r>
        <w:rPr>
          <w:rtl w:val="true"/>
        </w:rPr>
        <w:t xml:space="preserve">- </w:t>
      </w:r>
      <w:r>
        <w:rPr>
          <w:rtl w:val="true"/>
        </w:rPr>
        <w:t>آیین یهود</w:t>
      </w:r>
      <w:bookmarkEnd w:id="42"/>
    </w:p>
    <w:p>
      <w:pPr>
        <w:pStyle w:val="BookText"/>
        <w:rPr/>
      </w:pPr>
      <w:r>
        <w:rPr>
          <w:rFonts w:ascii="IRNazanin" w:hAnsi="IRNazanin" w:eastAsia="IRNazanin"/>
          <w:color w:val="111111"/>
          <w:sz w:val="28"/>
          <w:sz w:val="28"/>
          <w:szCs w:val="28"/>
          <w:rtl w:val="true"/>
          <w:lang w:bidi="fa-IR"/>
        </w:rPr>
        <w:t>نسخه واقعی کتاب آسمانی تورات در عصر حاضر وجود ندارد و نسخه‌ای که اکنون مبنای احکام دین یهود است، نسخه تحریف شده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هرحال، برای به‌دست آوردن جایگاه نظام دیات در این دین، به نسخه موجود مراجعه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خروج، باب بیست و یکم، در ذیل قوانین مربوط به مجازات مجرمین، از شماره دوازده به بعد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انسانی را طوری بزند که منجر به مرگ وی گردد او نیز باید کشته شود، اما اگر او قصد کشتن نداشته و مرگ تصادفی بوده باشد، آن وقت مکانی برایش تعیین می‌شود تا به آنجا پناهنده شده، بست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شخصی عمداً و با قصد قبلی به کسی حمله کند و او را بکشد، حتی اگر به قربانگاه من پناه برده باشد باید از بست بیرون کشیده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پدر و مادرش را بزند باید کشته شود و هرکه پدر و یا مادر خود را لعنت کند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باهم گلاویز شوند و یکی از آنها دیگری را با سنگ یا مشت چنان بزند که مجروح و بستری شود اما نمیرد و بعد از اینکه حالش خوب شد، بتواند با کمک عصا راه برود، آن وقت ضارب بخشیده می‌شود؛ به شرطی که تمام مخارج معالجه و تاوان روزهای بیکاری مجروح را تا وقتی که کاملاً خوب نشده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عده‌ای با هم درگیر شوند و در جریان این دعوا، زن حامله را طوری بزنند که سقط کند، ولی به خود او آسیبی نرسد، ضارب هر مبلغی را که شوهر آن زن بخواهد و قاضی آن را تأیید کند، باید جریمه بدهد، ولی اگر خود زن، صدمه ببیند، باید همان صدمه به ضارب نیز وارد گردد؛ جان به عوض جان، جسم به عوض جسم، دندان به عوض دندان، دست به عوض دست، پا به عوض پا</w:t>
      </w:r>
      <w:r>
        <w:rPr>
          <w:rFonts w:eastAsia="IRNazanin" w:cs="IRNazanin"/>
          <w:color w:val="111111"/>
          <w:sz w:val="28"/>
          <w:szCs w:val="28"/>
          <w:rtl w:val="true"/>
          <w:lang w:bidi="fa-IR"/>
        </w:rPr>
        <w:t>».</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قوانین مذکور در تورات، معلوم می‌شود که اصل در قوانین مذکور، قصاص جانی است و نص صریحی که بر شرعیت دیه در آیین</w:t>
      </w:r>
      <w:bookmarkStart w:id="43" w:name="pg5608_52199"/>
    </w:p>
    <w:p>
      <w:pPr>
        <w:pStyle w:val="BookText"/>
        <w:rPr/>
      </w:pPr>
      <w:bookmarkEnd w:id="43"/>
      <w:r>
        <w:rPr>
          <w:rFonts w:ascii="IRNazanin" w:hAnsi="IRNazanin" w:eastAsia="IRNazanin"/>
          <w:color w:val="111111"/>
          <w:sz w:val="28"/>
          <w:sz w:val="28"/>
          <w:szCs w:val="28"/>
          <w:rtl w:val="true"/>
          <w:lang w:bidi="fa-IR"/>
        </w:rPr>
        <w:t>یهود دلالت نماید، به جز در جنایتی که موجب سقط جنین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خطا نیز قاتل را به شهر یا جایگاه مقدسی تبعید می‌کنند</w:t>
      </w:r>
      <w:r>
        <w:rPr>
          <w:rFonts w:eastAsia="IRNazanin" w:cs="IRNazanin"/>
          <w:color w:val="111111"/>
          <w:sz w:val="28"/>
          <w:szCs w:val="28"/>
          <w:rtl w:val="true"/>
          <w:lang w:bidi="fa-IR"/>
        </w:rPr>
        <w:t>.</w:t>
      </w:r>
    </w:p>
    <w:p>
      <w:pPr>
        <w:pStyle w:val="Heading4"/>
        <w:numPr>
          <w:ilvl w:val="3"/>
          <w:numId w:val="1"/>
        </w:numPr>
        <w:rPr/>
      </w:pPr>
      <w:bookmarkStart w:id="44" w:name="__RefHeading___Toc3001920_581953129"/>
      <w:bookmarkStart w:id="45" w:name="_Toc16"/>
      <w:bookmarkEnd w:id="44"/>
      <w:r>
        <w:rPr/>
        <w:t>4</w:t>
      </w:r>
      <w:r>
        <w:rPr>
          <w:rtl w:val="true"/>
        </w:rPr>
        <w:t xml:space="preserve">- </w:t>
      </w:r>
      <w:r>
        <w:rPr>
          <w:rtl w:val="true"/>
        </w:rPr>
        <w:t>آیین مسیحیت</w:t>
      </w:r>
      <w:bookmarkEnd w:id="45"/>
    </w:p>
    <w:p>
      <w:pPr>
        <w:pStyle w:val="BookText"/>
        <w:rPr/>
      </w:pPr>
      <w:r>
        <w:rPr>
          <w:rFonts w:ascii="IRNazanin" w:hAnsi="IRNazanin" w:eastAsia="IRNazanin"/>
          <w:color w:val="111111"/>
          <w:sz w:val="28"/>
          <w:sz w:val="28"/>
          <w:szCs w:val="28"/>
          <w:rtl w:val="true"/>
          <w:lang w:bidi="fa-IR"/>
        </w:rPr>
        <w:t>کتاب مقدس انجیل نیز همانند تورات، دست‌خوش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پنجم انجیل متی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شنیده‌اید که گفته شده است چشمی به چشمی و دندانی به دندانی لکن من به شما می‌گویم با شریر مقاومت نکنید؛ بلکه هر که به رخساره راست تو تپانچه‌ای زد، دیگری را نیز به سوی او بگردان و اگر کسی با تو دعوا کند و قبای تو را بگیرد، عبای خود را نیز به او واگذار، و هرگاه تو را برای یک میل</w:t>
      </w:r>
      <w:r>
        <w:rPr>
          <w:rStyle w:val="FootnoteAnchor"/>
          <w:rtl w:val="true"/>
        </w:rPr>
        <w:footnoteReference w:id="32"/>
      </w:r>
      <w:r>
        <w:rPr>
          <w:rFonts w:ascii="IRNazanin" w:hAnsi="IRNazanin" w:eastAsia="IRNazanin"/>
          <w:color w:val="111111"/>
          <w:sz w:val="28"/>
          <w:sz w:val="28"/>
          <w:szCs w:val="28"/>
          <w:rtl w:val="true"/>
          <w:lang w:bidi="fa-IR"/>
        </w:rPr>
        <w:t>مجبور سازد، دو میل همراه او برو</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مسیحیت نیز هیچ اشاره‌ای به مسئله دیه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احمد ادریس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اینکه انجیل در هیچ حالتی از حالات جنایت بر نفس، به گرفتن دیه، به صراحت نصی ندارد، ولی آنچه از محروم‌شدن مجنی‌علیه از اقدام به خون‌خواهی و انتقام‌جویی و قصاص فهمیده می‌شود و آنچه در محبوبیت سازش میان مجنی‌علیه و جانی استفاد می‌گردد، این است که معمولاً این مصالحه و سازش، با مقداری از مال تحقق می‌یابد؛ زیرا این منطق قابل قبولی نیست که انسان را هم از عین حق او و هم از عوض، محروم گردانند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46" w:name="__RefHeading___Toc3001922_581953129"/>
      <w:bookmarkStart w:id="47" w:name="_Toc17"/>
      <w:bookmarkEnd w:id="46"/>
      <w:r>
        <w:rPr/>
        <w:t>5</w:t>
      </w:r>
      <w:r>
        <w:rPr>
          <w:rtl w:val="true"/>
        </w:rPr>
        <w:t xml:space="preserve">- </w:t>
      </w:r>
      <w:r>
        <w:rPr>
          <w:rtl w:val="true"/>
        </w:rPr>
        <w:t>حقوق آنگولاساکسون</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آنگولاساکسون در آغاز متأثر از دین بود؛ ولی به‌تدریج به‌طور کامل از دین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قانون، همچنان که در روش زندگی، آداب و رسوم و فلسفه خود، فردگرا هستند، در اصول و مبادی حقوق خود نیز همان</w:t>
      </w:r>
      <w:bookmarkStart w:id="48" w:name="pg5608_52200"/>
    </w:p>
    <w:p>
      <w:pPr>
        <w:pStyle w:val="BookText"/>
        <w:rPr/>
      </w:pPr>
      <w:bookmarkEnd w:id="48"/>
      <w:r>
        <w:rPr>
          <w:rFonts w:ascii="IRNazanin" w:hAnsi="IRNazanin" w:eastAsia="IRNazanin"/>
          <w:color w:val="111111"/>
          <w:sz w:val="28"/>
          <w:sz w:val="28"/>
          <w:szCs w:val="28"/>
          <w:rtl w:val="true"/>
          <w:lang w:bidi="fa-IR"/>
        </w:rPr>
        <w:t>روش را اتخاذ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حقوق، وسیله‌ای است که باید تا سرحد امکان در چهارچوب محدوده‌های عرف و قانون به کار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مجموعه قانون آنگولاساکسون در انگلیس، در قرن هفتم میلادی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سیستم کاملی برای جبران ضررهای بدنی بیان شد که در جامعه انگلیس، به صورت یک عرف پذیرفته‌شده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قانون، تعیین مقدار دیه نفس، با توافق بین دو طرف دعوا صورت می‌گرفت؛ بنابراین، طرفین دعوا اختیار داشتند نوع و میزان جبران ضرر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پرداخت دیه، شخص جانی از هرگونه مسئولیت دیگر معاف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قانون، مقدار دیه‌ای که جانی به خانواده مجنی‌علیه می‌پرداخت، در حالت‌های گوناگون فرق می‌کرد؛ به خاطر اینکه در آن زمان، بخشی از جامعه انگلیس را طبقه بردگان که متعلق به فئودال‌ها بودند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قانون دیه مقتول، به سه جزء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آن به‌عنوان فقدان یکی از رعایا به پادشاه داده می‌شود؛ جزء دیگر را مالک فئودال به‌عنوان از دست‌دادن یکی از افراد خود برمی‌دارد؛ و جزء سوّم بین افراد خانواده مجنی‌علیه تقسیم می‌شود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49" w:name="__RefHeading___Toc3001924_581953129"/>
      <w:bookmarkStart w:id="50" w:name="_Toc18"/>
      <w:bookmarkEnd w:id="49"/>
      <w:r>
        <w:rPr/>
        <w:t>6</w:t>
      </w:r>
      <w:r>
        <w:rPr>
          <w:rtl w:val="true"/>
        </w:rPr>
        <w:t xml:space="preserve">- </w:t>
      </w:r>
      <w:r>
        <w:rPr>
          <w:rtl w:val="true"/>
        </w:rPr>
        <w:t>دین اسلام</w:t>
      </w:r>
      <w:bookmarkEnd w:id="5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بیان شد سنت گرفتن دیه از جانی، در میان برخی از ملل قبل از اسلام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خورشید اسلام در سرزمین حجاز، دین مقدس اسلام، دیه را با همان معنای عرفی و عقلایی آن امضا کرد و تحولاتی در آن به لحاظ کمّی و کیفی ایجاد کرد و مقدار آن</w:t>
      </w:r>
      <w:bookmarkStart w:id="51" w:name="pg5608_52201"/>
    </w:p>
    <w:p>
      <w:pPr>
        <w:pStyle w:val="BookText"/>
        <w:rPr/>
      </w:pPr>
      <w:bookmarkEnd w:id="51"/>
      <w:r>
        <w:rPr>
          <w:rFonts w:ascii="IRNazanin" w:hAnsi="IRNazanin" w:eastAsia="IRNazanin"/>
          <w:color w:val="111111"/>
          <w:sz w:val="28"/>
          <w:sz w:val="28"/>
          <w:szCs w:val="28"/>
          <w:rtl w:val="true"/>
          <w:lang w:bidi="fa-IR"/>
        </w:rPr>
        <w:t>را در مورد نفس و هرکدام از اعضای انسان که تا پیش از این ضوابط مشخصی برای گرفتن دیه در مورد آن وجود نداشت، معین کرد، تا از هر نوع اعمال سلیقه‌های شخصی و سنت‌های قبیله‌ای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حَسب و نَسب و جایگاه افراد در میان قبیله، در تفاضل دیه نقش داشت؛ اما اسلام با کشیدن خط بطلان بر تمام این فضیلت‌تراشی‌ها، دیه را به شکل امضایی</w:t>
      </w:r>
      <w:r>
        <w:rPr>
          <w:rStyle w:val="FootnoteAnchor"/>
          <w:rtl w:val="true"/>
        </w:rPr>
        <w:footnoteReference w:id="36"/>
      </w:r>
      <w:r>
        <w:rPr>
          <w:rFonts w:ascii="IRNazanin" w:hAnsi="IRNazanin" w:eastAsia="IRNazanin"/>
          <w:color w:val="111111"/>
          <w:sz w:val="28"/>
          <w:sz w:val="28"/>
          <w:szCs w:val="28"/>
          <w:rtl w:val="true"/>
          <w:lang w:bidi="fa-IR"/>
        </w:rPr>
        <w:t>به نحو قضیه حقیقیه تشریع کرد</w:t>
      </w:r>
      <w:r>
        <w:rPr>
          <w:rFonts w:eastAsia="IRNazanin" w:cs="IRNazanin"/>
          <w:color w:val="111111"/>
          <w:sz w:val="28"/>
          <w:szCs w:val="28"/>
          <w:rtl w:val="true"/>
          <w:lang w:bidi="fa-IR"/>
        </w:rPr>
        <w:t>.</w:t>
      </w:r>
    </w:p>
    <w:p>
      <w:pPr>
        <w:pStyle w:val="Heading3"/>
        <w:numPr>
          <w:ilvl w:val="2"/>
          <w:numId w:val="1"/>
        </w:numPr>
        <w:rPr/>
      </w:pPr>
      <w:bookmarkStart w:id="52" w:name="__RefHeading___Toc3001926_581953129"/>
      <w:bookmarkStart w:id="53" w:name="_Toc19"/>
      <w:bookmarkEnd w:id="52"/>
      <w:r>
        <w:rPr>
          <w:rtl w:val="true"/>
        </w:rPr>
        <w:t>ماهیت دیه</w:t>
      </w:r>
      <w:bookmarkEnd w:id="53"/>
    </w:p>
    <w:p>
      <w:pPr>
        <w:pStyle w:val="Heading4"/>
        <w:numPr>
          <w:ilvl w:val="3"/>
          <w:numId w:val="1"/>
        </w:numPr>
        <w:rPr/>
      </w:pPr>
      <w:bookmarkStart w:id="54" w:name="__RefHeading___Toc3001928_581953129"/>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یکی از مباحثی که در عصر اخیر، توجه فقها و حقوق‌دانان مذاهب اسلامی را درباره دیات به خود معطوف کرده، بحث ماهیت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نظرات دانشمندان مذاهب اسلامی در این زمینه، به دست می‌آید، این است که سه دیدگاه عمده در مورد ماهیت دیات وجود دارد که عبارت‌است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دیات، ماهیت جزایی دارد و به‌عنوان مجازات‌های مالی در نظام دیات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دیات، ماهیت جزایی ندارد و به‌عنوان جبران خسارت زیان‌دیده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دیات، ماهیت دو گانه دارد و عناصر مجازات و جبران خسارت در آن نقش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بیشتر این بحث، به شرح تفصیلی آن می‌پردازیم</w:t>
      </w:r>
      <w:r>
        <w:rPr>
          <w:rFonts w:eastAsia="IRNazanin" w:cs="IRNazanin"/>
          <w:color w:val="111111"/>
          <w:sz w:val="28"/>
          <w:szCs w:val="28"/>
          <w:rtl w:val="true"/>
          <w:lang w:bidi="fa-IR"/>
        </w:rPr>
        <w:t>:</w:t>
      </w:r>
      <w:bookmarkStart w:id="56" w:name="pg5608_52202"/>
    </w:p>
    <w:p>
      <w:pPr>
        <w:pStyle w:val="Heading4"/>
        <w:numPr>
          <w:ilvl w:val="3"/>
          <w:numId w:val="1"/>
        </w:numPr>
        <w:rPr/>
      </w:pPr>
      <w:bookmarkStart w:id="57" w:name="__RefHeading___Toc3001930_581953129"/>
      <w:bookmarkStart w:id="58" w:name="_Toc21"/>
      <w:bookmarkEnd w:id="56"/>
      <w:bookmarkEnd w:id="57"/>
      <w:r>
        <w:rPr/>
        <w:t>1</w:t>
      </w:r>
      <w:r>
        <w:rPr>
          <w:rtl w:val="true"/>
        </w:rPr>
        <w:t xml:space="preserve">- </w:t>
      </w:r>
      <w:r>
        <w:rPr>
          <w:rtl w:val="true"/>
        </w:rPr>
        <w:t>دیه ماهیت جزایی دارد</w:t>
      </w:r>
      <w:bookmarkEnd w:id="58"/>
    </w:p>
    <w:p>
      <w:pPr>
        <w:pStyle w:val="BookText"/>
        <w:rPr/>
      </w:pPr>
      <w:r>
        <w:rPr>
          <w:rFonts w:ascii="IRNazanin" w:hAnsi="IRNazanin" w:eastAsia="IRNazanin"/>
          <w:color w:val="111111"/>
          <w:sz w:val="28"/>
          <w:sz w:val="28"/>
          <w:szCs w:val="28"/>
          <w:rtl w:val="true"/>
          <w:lang w:bidi="fa-IR"/>
        </w:rPr>
        <w:t>عده‌ای از دانشمندان، دیه را از نظر ماهیت کیفری مورد بررسی قرار داده و آثار مجازات مالی را بر آن بار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محمدجعفر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حقوق‌دانان معاصر، دیه را این‌گونه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کیفری است نقدی که در هر یک از سه مورد ذیل، از مجرم به نفع مجنی‌علیه یا قائم‌مقام قانونی او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تراضی مجنی‌علیه یا قائم‌مقام قانونی او و مجرم که به جای قصاص دیه داده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رعایت شباهت مجازات با جرم مقدور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موردی که قانون، حکم به دیه 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حقوق‌دانان عرب نیز دیه را مجازات می‌داند و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در قتل خطایی چون جانشین مجازات دیگری نیست، به‌عنوان مجازات اصلی واجب می‌شود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اسماعیل 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بیان مشابهی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در قتل عمد، مجازات اصلی به حساب نمی‌آید؛ اگرچه به هنگام سقوط قصاص، دیه به‌عنوان مجازات بدلی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قتل عمد، دیه هنگامی واجب می‌شود که حق قصاص ساقط شود و یا اینکه اجرای قصاص ممتنع گردد که در این موارد، دیه، بدل از قصاص است، اما در سایر قتل‌ها، دیه مجازات اصلی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طرفداران نظریه مجازات‌بودن ماهیت دیه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اساسی میان مجازات و خسارت در شرع و قوانین وضعی این است که میزان مجازات در شرع و قانون مشخص شده است؛ مانند قصاص و</w:t>
      </w:r>
    </w:p>
    <w:p>
      <w:pPr>
        <w:pStyle w:val="BookText"/>
        <w:rPr/>
      </w:pPr>
      <w:r>
        <w:rPr>
          <w:rFonts w:ascii="IRNazanin" w:hAnsi="IRNazanin" w:eastAsia="IRNazanin"/>
          <w:color w:val="111111"/>
          <w:sz w:val="28"/>
          <w:sz w:val="28"/>
          <w:szCs w:val="28"/>
          <w:rtl w:val="true"/>
          <w:lang w:bidi="fa-IR"/>
        </w:rPr>
        <w:t>حدودی که از آن در علم حقوق به‌عنوان اصل قانونی‌بودن مجازات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میزان خسارت، مشخص نیست؛ بلکه پس از وقوع، سبب خسارت و میزان آن، براساس حجم خسارت وارده توسط کارشناس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می‌شود، مانند ارش و تعزیرات در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میزان دیه، در شریعت مشخص است، جزء مجازات شمرده می‌شود؛ زیرا اگر جنبه خسارت داشت، نباید میزان آن در شرع، مشخص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دیه را خسارت به حساب آوریم، در این صورت عوض جنایت خواهد بود که در مقابل نفس و یا اعضای بدن، به مجنی‌علیه یا اولیاء او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 چنین مدعایی مورد پذیرش نیست؛ زیرا جان انسان‌ها آن‌قدر محترم و ارزشمند است که هیچ مالی نمی‌تواند عوض آن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دیه، عوض از جان انسان‌ها باشد، شرط عوض این است که با معوّض خود تناسب داشته باشد، و حال آنکه هیچ فردی حاضر نیست جان خود و یا عزیزانش را با مالکیت تمام جهان مبادله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تناسب، خود دلیل بر عدم جبران خسارت‌بودن 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احمد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دیدگاه می‌گوید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با مال قیمت‌کردن، مخالف با قیاس است؛ زیرا ضمانت یا به مثل شیء تلف شده است یا به قیمت آن و مال، نه مثل آدمی است و نه قیمت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مالی است که جانشین مال گردد و مال نمی‌تواند قیمت انسان باشد و جای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مثل انسان هم نیست؛ زیرا مشابهت و مماثلت میان دو چیز یا در صورت است یا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آفریده خدا، اشرف مخلوقات الهی و خلیفه او بر روی زمین است، و مال برای برپاداشتن مصلحت‌ها و برآورده‌کردن نیازهای انسان آفریده شده و در راه حوایج او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احوال، چون راه دیگری برای جبران زیان وارده میسر نیست، بر خلاف قیاس، مال در برابر نفس قرار گرفته و دیه در قتل خطا و شبه عمد، واجب گردیده است</w:t>
      </w:r>
      <w:r>
        <w:rPr>
          <w:rFonts w:eastAsia="IRNazanin" w:cs="IRNazanin"/>
          <w:color w:val="111111"/>
          <w:sz w:val="28"/>
          <w:szCs w:val="28"/>
          <w:rtl w:val="true"/>
          <w:lang w:bidi="fa-IR"/>
        </w:rPr>
        <w:t>.</w:t>
      </w:r>
      <w:r>
        <w:rPr>
          <w:rStyle w:val="FootnoteAnchor"/>
          <w:rtl w:val="true"/>
        </w:rPr>
        <w:footnoteReference w:id="40"/>
      </w:r>
      <w:bookmarkStart w:id="59" w:name="pg5608_52204"/>
    </w:p>
    <w:p>
      <w:pPr>
        <w:pStyle w:val="BookText"/>
        <w:rPr/>
      </w:pPr>
      <w:bookmarkEnd w:id="59"/>
      <w:r>
        <w:rPr>
          <w:rFonts w:ascii="IRNazanin" w:hAnsi="IRNazanin" w:eastAsia="IRNazanin"/>
          <w:color w:val="111111"/>
          <w:sz w:val="28"/>
          <w:sz w:val="28"/>
          <w:szCs w:val="28"/>
          <w:rtl w:val="true"/>
          <w:lang w:bidi="fa-IR"/>
        </w:rPr>
        <w:t>از طرفی دیه، حق‌الناس است و در حق‌الناس، تعقیب و مجازات مجرم، متوقف بر مطالبه صاحب حق یا قائم‌مقام قانونی اوست؛ بنابراین، صرف وابستگی حکم پرداخت دیه به مطالبه ذی نفع، آن را از مجازات‌بودن خارج نمی‌کند</w:t>
      </w:r>
      <w:r>
        <w:rPr>
          <w:rFonts w:eastAsia="IRNazanin" w:cs="IRNazanin"/>
          <w:color w:val="111111"/>
          <w:sz w:val="28"/>
          <w:szCs w:val="28"/>
          <w:rtl w:val="true"/>
          <w:lang w:bidi="fa-IR"/>
        </w:rPr>
        <w:t>.</w:t>
      </w:r>
    </w:p>
    <w:p>
      <w:pPr>
        <w:pStyle w:val="Heading4"/>
        <w:numPr>
          <w:ilvl w:val="3"/>
          <w:numId w:val="1"/>
        </w:numPr>
        <w:rPr/>
      </w:pPr>
      <w:bookmarkStart w:id="60" w:name="__RefHeading___Toc3001932_581953129"/>
      <w:bookmarkStart w:id="61" w:name="_Toc22"/>
      <w:bookmarkEnd w:id="60"/>
      <w:r>
        <w:rPr/>
        <w:t>2</w:t>
      </w:r>
      <w:r>
        <w:rPr>
          <w:rtl w:val="true"/>
        </w:rPr>
        <w:t xml:space="preserve">- </w:t>
      </w:r>
      <w:r>
        <w:rPr>
          <w:rtl w:val="true"/>
        </w:rPr>
        <w:t>دیه ماهیت خسارت دارد</w:t>
      </w:r>
      <w:bookmarkEnd w:id="61"/>
    </w:p>
    <w:p>
      <w:pPr>
        <w:pStyle w:val="BookText"/>
        <w:rPr/>
      </w:pPr>
      <w:r>
        <w:rPr>
          <w:rFonts w:ascii="IRNazanin" w:hAnsi="IRNazanin" w:eastAsia="IRNazanin"/>
          <w:color w:val="111111"/>
          <w:sz w:val="28"/>
          <w:sz w:val="28"/>
          <w:szCs w:val="28"/>
          <w:rtl w:val="true"/>
          <w:lang w:bidi="fa-IR"/>
        </w:rPr>
        <w:t>عده‌ای از دانشمندان فقه و حقوق بر این باورند که دیه، خسارت مالی است و در مقابل نفس یا اعضای بدن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به این نظریه گرایش دارد و در عبارتی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دیه را در قتل خطا برای جبران خسارت واجب کرد؛ همان‌طور که قصاص را در قتل عمد، به جهت زجر مَجنی‌علیه واجب گردانید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افرادی که درباره ماهیت دیه، نظریه خسارت‌بودن آن‌را پذیرفته‌اند، معمولاً به این ادله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ارائه شده در کتب فقهی، بیانگر آن است که دیه، ماهیت خسارت دارد؛ زیرا همان‌طور که در تعریف دیه بیان شد، فقهای مذاهب اسلامی، آن را مالی دانسته‌اند که در بدل نفس و یا اعضاء،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تعاریف، ظهور در خسارت‌بودن ماهیت دیات دارد نه مجازات آن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در برخی موارد مانند قتل خطای محض، پرداخت دیه را به عهده خویشان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بیانگر آن است که دیه، ماهیت جبران خسارت دارد؛ زیرا اگر دیه در مورد مذکور، ماهیت کیفری و مجازات داشته باشد، با اصل شخصی‌بودن مجازات، منافات پیدا می‌کند؛ زیرا براساس این اصل، هر کس خود مسئول تحمل</w:t>
      </w:r>
      <w:bookmarkStart w:id="62" w:name="pg5608_52205"/>
    </w:p>
    <w:p>
      <w:pPr>
        <w:pStyle w:val="BookText"/>
        <w:rPr/>
      </w:pPr>
      <w:bookmarkEnd w:id="62"/>
      <w:r>
        <w:rPr>
          <w:rFonts w:ascii="IRNazanin" w:hAnsi="IRNazanin" w:eastAsia="IRNazanin"/>
          <w:color w:val="111111"/>
          <w:sz w:val="28"/>
          <w:sz w:val="28"/>
          <w:szCs w:val="28"/>
          <w:rtl w:val="true"/>
          <w:lang w:bidi="fa-IR"/>
        </w:rPr>
        <w:t>مجازات جرایمی است که انجام می‌دهد و عاقله، نقشی در تحقق قتل غیرعمدی نداشته است تا مستحق مجازات باشد؛ بنابراین، چاره‌ای نیست جز اینکه دیه را ضمان مالی بدانیم و مجازات‌بودن آن را نفی کنیم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مسلّم شرعی و قانونی می‌گوید که مجازات، تنها در مورد کسانی اعمال می‌شود که شرایط عامه تکلیف را داشته باشند؛ بنابراین، هرگز نمی‌توان مجازات را بر کودک و دیوانه و نظایر آنها تحمیل کرد؛ درحالی‌که این افراد به پرداخت دیه ملزم می‌شوند و اگر دیه، نوعی مجازات بود، باید از این قاعده مسلّم پیروی می‌کرد و نسبت به کودک و دیوانه که شرایط عمومی تکلیف را ندارند،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پرداخت دیه از سوی ایشان، توسط عاقله منتفی نیست؛ به دیگر سخن، گرچه دیه، توسط شخص جانی پرداخت نمی‌شود، اما به‌گونه‌ای نیست که مسئولیت، به کلی منتفی 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صورت فوت جانی به اجماع فقها ساقط نمی‌شود؛ بلکه به ترکه متوفی تعلق می‌گیرد؛ در صورتی‌که به عقیده مشهور، جزای نقدی با مرگ جانی از بین می‌رود و این خود، بیانگر آن است که دیه، مجازات نیست؛ زیرا اگر مجازات بود، با مرگ جانی ساقط می‌شد</w:t>
      </w:r>
      <w:r>
        <w:rPr>
          <w:rFonts w:eastAsia="IRNazanin" w:cs="IRNazanin"/>
          <w:color w:val="111111"/>
          <w:sz w:val="28"/>
          <w:szCs w:val="28"/>
          <w:rtl w:val="true"/>
          <w:lang w:bidi="fa-IR"/>
        </w:rPr>
        <w:t>.</w:t>
      </w:r>
    </w:p>
    <w:p>
      <w:pPr>
        <w:pStyle w:val="Heading4"/>
        <w:numPr>
          <w:ilvl w:val="3"/>
          <w:numId w:val="1"/>
        </w:numPr>
        <w:rPr/>
      </w:pPr>
      <w:bookmarkStart w:id="63" w:name="__RefHeading___Toc3001934_581953129"/>
      <w:bookmarkStart w:id="64" w:name="_Toc23"/>
      <w:bookmarkEnd w:id="63"/>
      <w:r>
        <w:rPr/>
        <w:t>3</w:t>
      </w:r>
      <w:r>
        <w:rPr>
          <w:rtl w:val="true"/>
        </w:rPr>
        <w:t xml:space="preserve">- </w:t>
      </w:r>
      <w:r>
        <w:rPr>
          <w:rtl w:val="true"/>
        </w:rPr>
        <w:t>دیه ماهیت دو گانه اعم از خسارت و مجازات دارد</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این نظریه معتقدند که دیه، ماهیت دوگانه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عمد و شبه عمد، به لحاظ اینکه مسئول پرداخت دیه، خود جانی است، جنبه کیفری دارد و در جرایم خطای محض، به لحاظ اینکه عاقله، عهده‌دار</w:t>
      </w:r>
    </w:p>
    <w:p>
      <w:pPr>
        <w:pStyle w:val="BookText"/>
        <w:rPr/>
      </w:pPr>
      <w:r>
        <w:rPr>
          <w:rFonts w:ascii="IRNazanin" w:hAnsi="IRNazanin" w:eastAsia="IRNazanin"/>
          <w:color w:val="111111"/>
          <w:sz w:val="28"/>
          <w:sz w:val="28"/>
          <w:szCs w:val="28"/>
          <w:rtl w:val="true"/>
          <w:lang w:bidi="fa-IR"/>
        </w:rPr>
        <w:t>پرداخت دیه می‌باشد، نمی‌توان جنبه کیفری را لحاظ کرد؛ زیرا با اصل شخصی‌بودن مجازات، منافات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دانشمندان معاصر فقه و حقوق، به این نظریه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فقه، در پاسخ به این سؤال که آیا دیه، مجازات است یا خسارت اقتصادی؟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هر دو است، هم مجازات است که طرف، حواسش را جمع کند دیگر از این اشتباهات نکند، دفعه دیگر از این عمدها نکند، و هم جبران خسارت اقتصادی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حقوق‌دانان معاصر امامیه، با مطرح‌کردن دو دیدگاه مجازات محض و یا خسارت محض، نظر خود را درباره ماهیت دیه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نیز ماهیت دوگانه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دو نظری که به وحدت ماهیت دیه منتهی می‌شود، به خوبی نشان می‌دهد که دیه هم مجازات است تا مانع از ارتکاب جرم قتل و جرح و اتلاف جان و مال دیگران شود، هم به منظور جبران ضرر به شاکی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ایراد هم نباید هراسید که چگونه ممکن است موجودی، دو ماهیت جداگانه داشته باشد؛ زیرا دیه از امور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کثرت ماهیت آن نیز ساخته ذهن و قراردادهای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دیه به اعتبارهای گوناگون، ممکن است چهره کیفری یا مدنی و یا هر دو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ماهیت دوگانه دیه و توجه به آثار ناشی از اختلاط دو مسئولیت کیفری و مدنی، نه تنها واقعیتی انکارناپذیر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رسیدن به نتیجه معقول باز می‌کند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عبدالقادر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حقوق‌دانان معاصر اهل سنت، می‌گوید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خطاست که دیه را به خاطر شباهت بسیاری که با تعویض دارد، تعویض به حساب آوریم؛ زیرا دیه، کیفر جنایی است که حکم به آن، به مطالبه افراد بستگی</w:t>
      </w:r>
      <w:bookmarkStart w:id="65" w:name="pg5608_52207"/>
    </w:p>
    <w:p>
      <w:pPr>
        <w:pStyle w:val="BookText"/>
        <w:rPr/>
      </w:pPr>
      <w:bookmarkEnd w:id="65"/>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مجاز و مسامحه است اگر آن را یک کیفر محض بشماریم؛ زیرا دیه، مالی خالص برای مجنی‌علیه است و برترین نظری که درباره دیه می‌توان اظهار داشت، این است که دیه هم کیفر است و هم تعویض</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فتحی بهنسی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حقوق‌دانان اهل سنت، درباره ماهیت دوگانه دیه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بنابر آنچه گفته شده از طرفی مشابه مجازات‌های مالی و از طرف دیگر، مشابه خسارت‌های مدنی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شباهتش به مجازات‌ها در این است که اولاً صدمه‌زننده را از مقداری از مال خودش محروم می‌کند و همین برای او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مقدار دیه، همانند مجازات‌های مالی، از طرف شارع برای حالات مختلف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شباهتش به خسارت مدنی در این است که در واقع جبران‌کننده خسارتی است که مجنی‌علیه از ناحیه جرم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وجود شباهت‌هایی که میان دیه و مجازات‌های مالی از یک طرف و دیه و خسارت‌های مدنی از طرف دیگر وجود دارد، دیه اختلاف زیادی با هر دوی این مورد دارد؛ بنابراین، آشکار می‌شود که در مورد ماهیت و طبیعت دیه، اختلاف نظر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می‌توان گفت دیه در واقع امری است که ماهیت آن، بین مجازات و جبران خسارت مردد است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66" w:name="__RefHeading___Toc3001936_581953129"/>
      <w:bookmarkStart w:id="67" w:name="_Toc24"/>
      <w:bookmarkEnd w:id="66"/>
      <w:r>
        <w:rPr>
          <w:rtl w:val="true"/>
        </w:rPr>
        <w:t>ثمره عملی بحث ماهیت دیه</w:t>
      </w:r>
      <w:bookmarkEnd w:id="67"/>
    </w:p>
    <w:p>
      <w:pPr>
        <w:pStyle w:val="BookText"/>
        <w:rPr/>
      </w:pPr>
      <w:r>
        <w:rPr>
          <w:rFonts w:ascii="IRNazanin" w:hAnsi="IRNazanin" w:eastAsia="IRNazanin"/>
          <w:color w:val="111111"/>
          <w:sz w:val="28"/>
          <w:sz w:val="28"/>
          <w:szCs w:val="28"/>
          <w:rtl w:val="true"/>
          <w:lang w:bidi="fa-IR"/>
        </w:rPr>
        <w:t>با توجه به بحث پیرامون ماهیت دیه، ممکن است این سؤال مطرح شود که ثمرات عملی مجازات‌دانستن و یا خسارت‌دانستن و یا دو ماهیتی‌دانستن دیه 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 این بحث، ثمرات عملی زیادی دارد؛ زیرا پذیرفتن هر کدام از این نظریه‌ها، پیگرد قانونی خاصی را به دنبال دارد که به نمونه‌هایی از آن اشاره می‌شود</w:t>
      </w:r>
      <w:r>
        <w:rPr>
          <w:rFonts w:eastAsia="IRNazanin" w:cs="IRNazanin"/>
          <w:color w:val="111111"/>
          <w:sz w:val="28"/>
          <w:szCs w:val="28"/>
          <w:rtl w:val="true"/>
          <w:lang w:bidi="fa-IR"/>
        </w:rPr>
        <w:t>:</w:t>
      </w:r>
      <w:bookmarkStart w:id="68" w:name="pg5608_52208"/>
    </w:p>
    <w:p>
      <w:pPr>
        <w:pStyle w:val="BookText"/>
        <w:rPr/>
      </w:pPr>
      <w:bookmarkEnd w:id="6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دیه، ماهیت جبران خسارت داشته باشد، با توجه به قاعده کلی حاکم برخسارت‌ها، دیه نباید در آغاز، در شرع، اندازه معینی داشته باشد؛ بلکه باید بعد از خسارت وارده، اندازه آن براساس صدمه و خسارتی که وارد شده است، توسط کارشناس و اهل خبره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ماهیت مجازات داشته باشد، براساس اصل قانونی‌بودن مجازات‌ها در اسلام، باید میزان آن، دقیقاً در شرع و قانون عرفی تعیین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دیه، ماهیت خسارت داشته باشد، به نتیجه عمل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عامل جنایت، از شرایط تکلیف برخوردار است یا نه و به اینکه سوءنیتی در انجام عمل داشته است یا نه، توجهی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ماهیت مجازات داشته باشد، به درصد تقصیر و شرایط تکلیف نیز توجه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اگر خسارت صرف باشد، و اولیاء دم، صغیر باشند، قیم و سرپرست آنها می‌تواند همچون سایر اموال مولّی‌علیه، تصرفاتی را که به مصلحت آنهاست، انجام دهد؛ حتی اگر این تصرف، مساوی با نگرفتن 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مجازات باشد، نگرفتن دیه به منزله، عفو جانی است، و چنین حقی، برای قیم و سرپرست آنها وجود ندارد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69" w:name="__RefHeading___Toc3001938_581953129"/>
      <w:bookmarkStart w:id="70" w:name="_Toc25"/>
      <w:bookmarkEnd w:id="69"/>
      <w:r>
        <w:rPr>
          <w:rtl w:val="true"/>
        </w:rPr>
        <w:t>نتیجه بحث ماهیت دیه</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دیه یکی از احکام امضایی اسلام است که در میان ملل قبل از اسلام نیز مرسوم بوده و اسلام آن را با همان معنای عرفی و عقلایی آن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آن نیز در مقابل قتل نفس و صدمه‌دیدن هر عضوی از اعضای بدن انسان در شریعت اسلام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w:t>
      </w:r>
    </w:p>
    <w:p>
      <w:pPr>
        <w:pStyle w:val="BookText"/>
        <w:rPr/>
      </w:pPr>
      <w:r>
        <w:rPr>
          <w:rFonts w:ascii="IRNazanin" w:hAnsi="IRNazanin" w:eastAsia="IRNazanin"/>
          <w:color w:val="111111"/>
          <w:sz w:val="28"/>
          <w:sz w:val="28"/>
          <w:szCs w:val="28"/>
          <w:rtl w:val="true"/>
          <w:lang w:bidi="fa-IR"/>
        </w:rPr>
        <w:t>گذشت دانشمندان مذاهب اسلامی درباره اینکه نظام دیات در اسلام آیا دارای ماهیت جزایی است، و آن به‌عنوان مجازات و تنبیه مجرم، از مال جانی و یا عاقله آن گرفته می‌شود؟ یا اینکه دارای ماهیت جبران خسارت است و به‌عنوان جبران صدمات وارد شده بر مجنی‌علیه گرفته می‌شود؟ اختلاف نظر داشتند؛ برخی اعتقاد داشتند که دیه، دارای ماهیت جزایی است، برخی دیگر هم گفتند دیه، دارای ماهیت جبران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این دو نظریه، می‌توان گفت دیه، ماهیت دوگانه دارد؛ همان‌طور که نظریه، سوّم مبتنی بر این مطالب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دانشمدان مذاهب اسلامی نیز بر همین عقیده‌اند که دیه، در برخی موارد، ویژگی‌های مجازات را دارد و شائبه‌ای از خسارت، در آن راه ندارد؛ مانند معین‌بودن میزان آن در شریعت و در بدل قصاص قرارگرفتن آن و در برخی از موارد دیگر، ویژگی‌های خسارت را دارد و شائبه‌ای از مجازات در آن، راه ندارد مانند مواردی که عاقله و یا بیت‌المال و یا ضامن جریره و یا امام مسلمین، مسئولیت پرداخت آن را به‌عهده دارند؛ زیرا مجازات‌دانستن دیه در این‌گونه موارد، با اصل شخصی‌بودن مجازات‌ها در اسلام تضاد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پذیرش این نظریه، شبهه‌های مطرح شده درباره ماهیت دیه نیز رفع می‌گردد؛ زیرا دیگر ایرادی وارد نیست که اگر مجازات است پس چرا فلان اثری که مربوط به خسارت است، بر آن بار می‌شود و اگر خسارت است، چرا فلان اثری که مربوط به مجازات می‌باشد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می‌توان از جهتی به حد سرقت در فقه به خاطر ماهیت دو پهلویش تشبیه کرد؛ زیرا از جهتی حق‌الله است و از جهتی حق‌الناس به شمار می‌آمد</w:t>
      </w:r>
      <w:r>
        <w:rPr>
          <w:rFonts w:eastAsia="IRNazanin" w:cs="IRNazanin"/>
          <w:color w:val="111111"/>
          <w:sz w:val="28"/>
          <w:szCs w:val="28"/>
          <w:rtl w:val="true"/>
          <w:lang w:bidi="fa-IR"/>
        </w:rPr>
        <w:t>.</w:t>
      </w:r>
      <w:bookmarkStart w:id="71" w:name="pg5608_52211"/>
    </w:p>
    <w:p>
      <w:pPr>
        <w:pStyle w:val="Heading2"/>
        <w:numPr>
          <w:ilvl w:val="1"/>
          <w:numId w:val="1"/>
        </w:numPr>
        <w:rPr/>
      </w:pPr>
      <w:bookmarkStart w:id="72" w:name="__RefHeading___Toc3001940_581953129"/>
      <w:bookmarkStart w:id="73" w:name="_Toc26"/>
      <w:bookmarkEnd w:id="71"/>
      <w:bookmarkEnd w:id="72"/>
      <w:r>
        <w:rPr/>
        <w:t>2</w:t>
      </w:r>
      <w:r>
        <w:rPr>
          <w:rtl w:val="true"/>
        </w:rPr>
        <w:t xml:space="preserve">- </w:t>
      </w:r>
      <w:r>
        <w:rPr>
          <w:rtl w:val="true"/>
        </w:rPr>
        <w:t>مقدار دیه زن و مرد در جنایت بر نفس</w:t>
      </w:r>
      <w:bookmarkEnd w:id="73"/>
    </w:p>
    <w:p>
      <w:pPr>
        <w:pStyle w:val="Heading3"/>
        <w:numPr>
          <w:ilvl w:val="2"/>
          <w:numId w:val="1"/>
        </w:numPr>
        <w:rPr/>
      </w:pPr>
      <w:bookmarkStart w:id="74" w:name="__RefHeading___Toc3001942_581953129"/>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وقوع جنایت بر انسان در مباحث کیفری اسلام، به دو صورت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وقوع جنایت، به‌گونه‌ای است که مَجنی‌علیه بر اثر آن، حیات خویش را از دست می‌دهد و به زندگی او خاتمه داده می‌شود؛ مانند کشتن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وقوع جنایت، به‌گونه‌ای است که منجر به قتل یک انسان نمی‌شود اما بعضی از اعضای مَجنی‌علیه، توسط جانی صدمه می‌بیند؛ مانند قطع‌شدن دست و یا سایر اعضای بدن آن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مذاهب اسلامی نیز این نوع تقسیم‌بندی را در کتب فقهی خودشان لحاظ کرده و آن را مورد تأیید قرارداده‌اند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ما در این فصل، به بررسی نظرات فقهای مذاهب اسلامی درباره مسئله جنایت بر نفس و میزان دیه زن و مرد در آن می‌پردازیم و در فصل بعدی به بیان دیدگاه‌های مذاهب اسلامی درباره مقدار دیه زن و مرد در جنایت بر اعضاء خواهیم پرداخت</w:t>
      </w:r>
      <w:r>
        <w:rPr>
          <w:rFonts w:eastAsia="IRNazanin" w:cs="IRNazanin"/>
          <w:color w:val="111111"/>
          <w:sz w:val="28"/>
          <w:szCs w:val="28"/>
          <w:rtl w:val="true"/>
          <w:lang w:bidi="fa-IR"/>
        </w:rPr>
        <w:t>.</w:t>
      </w:r>
      <w:bookmarkStart w:id="76" w:name="pg5608_52212"/>
    </w:p>
    <w:p>
      <w:pPr>
        <w:pStyle w:val="Heading3"/>
        <w:numPr>
          <w:ilvl w:val="2"/>
          <w:numId w:val="1"/>
        </w:numPr>
        <w:rPr/>
      </w:pPr>
      <w:bookmarkStart w:id="77" w:name="__RefHeading___Toc3001944_581953129"/>
      <w:bookmarkStart w:id="78" w:name="_Toc28"/>
      <w:bookmarkEnd w:id="76"/>
      <w:bookmarkEnd w:id="77"/>
      <w:r>
        <w:rPr/>
        <w:t>1</w:t>
      </w:r>
      <w:r>
        <w:rPr>
          <w:rtl w:val="true"/>
        </w:rPr>
        <w:t xml:space="preserve">- </w:t>
      </w:r>
      <w:r>
        <w:rPr>
          <w:rtl w:val="true"/>
        </w:rPr>
        <w:t>مفهوم جنایت</w:t>
      </w:r>
      <w:bookmarkEnd w:id="78"/>
    </w:p>
    <w:p>
      <w:pPr>
        <w:pStyle w:val="BookText"/>
        <w:rPr/>
      </w:pPr>
      <w:r>
        <w:rPr>
          <w:rFonts w:ascii="IRNazanin" w:hAnsi="IRNazanin" w:eastAsia="IRNazanin"/>
          <w:color w:val="111111"/>
          <w:sz w:val="28"/>
          <w:sz w:val="28"/>
          <w:szCs w:val="28"/>
          <w:rtl w:val="true"/>
          <w:lang w:bidi="fa-IR"/>
        </w:rPr>
        <w:t>جنایت، در لغت به معنای گناه و جرمی است که سبب مؤاخذه و عقوبت می‌شود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 اصطلاح فقهای امامیه، به گناهی اطلاق می‌شود که در شریعت برای ارتکاب آن، عقوبتی دنیوی قرار داده شده است؛ نظیر واردآوردن خسارت بر نفس یا اعضای بدن و یا منافع آن که مستوجب عقوبت اعدام یا قطع عضو و یا دیه سنگین می‌گردد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از علمای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التشریع الجنائی الاسلامی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فقهی، جنایت اسم عملی است که در شرع، تحریم شده است؛ خواه بر نفس واقع شود و خواه بر مال و یا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فقها واژه جنایت را بر اعمالی اطلاق می‌کنند که بر نفس یا اعضای انسان واقع می‌شود؛ مانند قتل، ضرب، جرح، و سقط جنین</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79" w:name="__RefHeading___Toc3001946_581953129"/>
      <w:bookmarkStart w:id="80" w:name="_Toc29"/>
      <w:bookmarkEnd w:id="79"/>
      <w:r>
        <w:rPr/>
        <w:t>2</w:t>
      </w:r>
      <w:r>
        <w:rPr>
          <w:rtl w:val="true"/>
        </w:rPr>
        <w:t xml:space="preserve">- </w:t>
      </w:r>
      <w:r>
        <w:rPr>
          <w:rtl w:val="true"/>
        </w:rPr>
        <w:t>انواع جنایت</w:t>
      </w:r>
      <w:bookmarkEnd w:id="80"/>
    </w:p>
    <w:p>
      <w:pPr>
        <w:pStyle w:val="Heading4"/>
        <w:numPr>
          <w:ilvl w:val="3"/>
          <w:numId w:val="1"/>
        </w:numPr>
        <w:rPr/>
      </w:pPr>
      <w:bookmarkStart w:id="81" w:name="__RefHeading___Toc3001948_581953129"/>
      <w:bookmarkStart w:id="82" w:name="_Toc30"/>
      <w:bookmarkEnd w:id="81"/>
      <w:r>
        <w:rPr>
          <w:rtl w:val="true"/>
        </w:rPr>
        <w:t>اشاره</w:t>
      </w:r>
      <w:bookmarkEnd w:id="8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ارتکاب جنایت از سوی مجرم، ناشی از قصد و نیت اوست، از این لحاظ، نحوه تحقق آن به صورت‌های گوناگون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فقهای امامیه اتفاق نظر دارند که وقوع جنایت بر انسان از سوی جانی، به سه صورت عمد محض، شبه عمد، وخطای محض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مذاهب اهل‌سنت نیز همین نظر را دارند؛ تنها مذهب مالکی و ابن‌حزم ظاهری نحوه صدور آن را به دو صورت عمد و خطای محض، منحصر دانسته‌اند</w:t>
      </w:r>
      <w:r>
        <w:rPr>
          <w:rFonts w:eastAsia="IRNazanin" w:cs="IRNazanin"/>
          <w:color w:val="111111"/>
          <w:sz w:val="28"/>
          <w:szCs w:val="28"/>
          <w:rtl w:val="true"/>
          <w:lang w:bidi="fa-IR"/>
        </w:rPr>
        <w:t>:</w:t>
      </w:r>
      <w:bookmarkStart w:id="83" w:name="pg5608_52213"/>
    </w:p>
    <w:p>
      <w:pPr>
        <w:pStyle w:val="Heading4"/>
        <w:numPr>
          <w:ilvl w:val="3"/>
          <w:numId w:val="1"/>
        </w:numPr>
        <w:rPr/>
      </w:pPr>
      <w:bookmarkStart w:id="84" w:name="__RefHeading___Toc3001950_581953129"/>
      <w:bookmarkStart w:id="85" w:name="_Toc31"/>
      <w:bookmarkEnd w:id="83"/>
      <w:bookmarkEnd w:id="84"/>
      <w:r>
        <w:rPr>
          <w:rtl w:val="true"/>
        </w:rPr>
        <w:t>الف</w:t>
      </w:r>
      <w:r>
        <w:rPr>
          <w:rtl w:val="true"/>
        </w:rPr>
        <w:t xml:space="preserve">) </w:t>
      </w:r>
      <w:r>
        <w:rPr>
          <w:rtl w:val="true"/>
        </w:rPr>
        <w:t>جنایت عمد محض</w:t>
      </w:r>
      <w:bookmarkEnd w:id="85"/>
    </w:p>
    <w:p>
      <w:pPr>
        <w:pStyle w:val="BookText"/>
        <w:rPr/>
      </w:pPr>
      <w:r>
        <w:rPr>
          <w:rFonts w:ascii="IRNazanin" w:hAnsi="IRNazanin" w:eastAsia="IRNazanin"/>
          <w:color w:val="111111"/>
          <w:sz w:val="28"/>
          <w:sz w:val="28"/>
          <w:szCs w:val="28"/>
          <w:rtl w:val="true"/>
          <w:lang w:bidi="fa-IR"/>
        </w:rPr>
        <w:t>اکثر فقهای امامیه، قتل عمد را این‌گونه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عمد، جنایتی است که در آن، شخص جانی که یک فرد عاقل و بالغ است، قصد کشتن انسانی را دارد و با همان انگیزه، با وسیله‌ای که غالباً کشنده است، مانند آهن، سنگ، چوب و سَم، او را به قتل می‌رساند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فقهای اهل‌سنت مانند شافعی، مالک، احمدحنبل، ابویوسف و محمد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در قتل عمد این است که قاتل با ابزاری که قطعاً و یا غالباً کشنده است، قصد فعل و قصد شخص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فقهای حنفیه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در قتل عمد این است که قاتل، زدن را با ابزاری که بدن مقتول را پاره کند، مانند شمشیر و اشیاء نُوک‌تیز قصد کند؛ زیرا قصد، یک امری قلبی است و به آن اطلاع پیدا نمی‌شود؛ مگر به سبب ابزاری که موجب قتل شود</w:t>
      </w:r>
      <w:r>
        <w:rPr>
          <w:rFonts w:eastAsia="IRNazanin" w:cs="IRNazanin"/>
          <w:color w:val="111111"/>
          <w:sz w:val="28"/>
          <w:szCs w:val="28"/>
          <w:rtl w:val="true"/>
          <w:lang w:bidi="fa-IR"/>
        </w:rPr>
        <w:t>.</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تشخیص قتل عمد یا به عبارت دیگر جنایت عمدی، دو عامل معتبر است؛ یکی اینکه عمل مجرمانه‌ای که از سوی جانی بر روی جسم و جان مجنی‌علیه انجام شده است، از روی اراده و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w:t>
      </w:r>
    </w:p>
    <w:p>
      <w:pPr>
        <w:pStyle w:val="BookText"/>
        <w:rPr/>
      </w:pPr>
      <w:r>
        <w:rPr>
          <w:rFonts w:ascii="IRNazanin" w:hAnsi="IRNazanin" w:eastAsia="IRNazanin"/>
          <w:color w:val="111111"/>
          <w:sz w:val="28"/>
          <w:sz w:val="28"/>
          <w:szCs w:val="28"/>
          <w:rtl w:val="true"/>
          <w:lang w:bidi="fa-IR"/>
        </w:rPr>
        <w:t>یا کشتن مجنی‌علیه، مقصود و هدف نهایی مجرم بوده باشد یا آلت ضرب، نوعاً قتاله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نوع جنایت را با شدیدترین لحن، مورد نکوهش قرارداده و عامل آن را به اشد مجازات تهدید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نساء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فرد با ایمانی را از روی عمد به قتل برساند، مجازات او دوزخ است، درحالی‌که جاویدانه در آن می‌ماند و خداوند بر او غضب می‌کند و او را از رحمتش دور می‌سازد و عذاب عظیمی برای او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متعال برای کسانی‌که فرد با ایمانی را از روی عمد بکشند، علاوه بر کیفر دنیوی که قصاص مجرم است، مجازات دیگری مانند جاودانه‌بودن در آتش دوزخ را که جنبه اخروی دارد، برای آنها در نظرگرفته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ممکن است این سؤال به ذهن خطور کند که جاودانه‌بودن مجازات، مخصوص افرادی است که بی‌ایمان از دنیا بروند؟ در حالی‌که در مورد مذکور، قاتل ممکن است شخصی باایمان باشد و یا حتی از انجام عملش پشیمان شده و در پیشگاه خداوند توبه کند؛ چنانچه خداوند متعال، در بخش دیگر این سوره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شرک را نمی‌بخشد ولی پایین‌تر از آن‌را برای هرکس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تصریح آیه مذکور، استحقاق عذاب جاویدان برای شخص قاتل، در صورت توبه، چگونه توجیه‌پذیرخواهد بود؟ آقای مکارم شیرازی، در پاسخ این</w:t>
      </w:r>
    </w:p>
    <w:p>
      <w:pPr>
        <w:pStyle w:val="BookText"/>
        <w:rPr/>
      </w:pPr>
      <w:r>
        <w:rPr>
          <w:rFonts w:ascii="IRNazanin" w:hAnsi="IRNazanin" w:eastAsia="IRNazanin"/>
          <w:color w:val="111111"/>
          <w:sz w:val="28"/>
          <w:sz w:val="28"/>
          <w:szCs w:val="28"/>
          <w:rtl w:val="true"/>
          <w:lang w:bidi="fa-IR"/>
        </w:rPr>
        <w:t>مسئله، احتمالات ذیل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قتل مؤمن در آیه این است که انسانی را به‌خاطر ایمان‌داشتن به قتل برساند و یا کشتن او را مباح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قتلی، نشانه کفر قاتل است و لازمه آن خلود در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منظور از خلود در این آیه، عذاب بسیار طولانی باشد نه عذاب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هست که قتل افراد با ایمان و بی‌گناه، سبب شود که انسان، بی‌ایمان از دنیا برود و توفیق توبه نصیب او نگردد و به خاطر همین موضوع، گرفتار عذاب جاوید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از روح تعلیمات اسلامی و روایات پیشوایان بزرگ دینی و فلسفه توبه که پایه تربیت و حفظ از گناه در آینده زندگی است، استفاده می‌شود، این است که هیچ گناهی نیست که قابل توبه نباشد، اگرچه پاره‌ای از گناهان بسیار سخت و شرایط سنگینی دارند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مفسر کبیر علامه طباطبائی رحمه الله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آیه شریفه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آیه مورد بحث، وعده آتش خالد و دائم را می‌دهد لکن صریح در حتمی‌بودن آن نیست و ممکن است خلود آن، به وسیله توبه و یا شفاعت، مورد عفو قرار گیرد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دیگر، خداوند انسان‌ها را از کشتن فرد بی‌گناه شدیداً منع کرده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النَّفْسَ الَّتِی حَرَّمَ اللّهُ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را که خداوند، محترم شمرده است، ریختن خون آن جایز نیست؛ مگر اینکه</w:t>
      </w:r>
    </w:p>
    <w:p>
      <w:pPr>
        <w:pStyle w:val="BookText"/>
        <w:rPr/>
      </w:pPr>
      <w:r>
        <w:rPr>
          <w:rFonts w:ascii="IRNazanin" w:hAnsi="IRNazanin" w:eastAsia="IRNazanin"/>
          <w:color w:val="111111"/>
          <w:sz w:val="28"/>
          <w:sz w:val="28"/>
          <w:szCs w:val="28"/>
          <w:rtl w:val="true"/>
          <w:lang w:bidi="fa-IR"/>
        </w:rPr>
        <w:t>قانون الهی اجازه قتل آن را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 آن نفس، قاتل است و در بدل نفس دیگر، محکوم به قصاص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دیگر، قتل بی‌دلیل یک انسان، همانند کشتن تمام مردم روی زمین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انسانی را بدون ارتکاب قتل یا فساد در روی زمین بکشد، چنان است که گویی همه انسان‌ها را کشته و هر کس انسانی را از مرگ رهایی بخشد، چنان است که گویی همه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شریعت اسلام برای کسی که انسان بی‌گناهی را عمداً به قتل می‌رساند، مجازات قصاص را در نظرگرفته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عموماً معتقدند که در این نوع جنایت، حق قصاص به صورت تعیینی، بر اولیای دم مقتول ثابت می‌شود و تنها در موارد خاص، تبدیل به دیه می‌گردد؛</w:t>
      </w:r>
      <w:r>
        <w:rPr>
          <w:rStyle w:val="FootnoteAnchor"/>
          <w:rtl w:val="true"/>
        </w:rPr>
        <w:footnoteReference w:id="58"/>
      </w:r>
      <w:r>
        <w:rPr>
          <w:rFonts w:ascii="IRNazanin" w:hAnsi="IRNazanin" w:eastAsia="IRNazanin"/>
          <w:color w:val="111111"/>
          <w:sz w:val="28"/>
          <w:sz w:val="28"/>
          <w:szCs w:val="28"/>
          <w:rtl w:val="true"/>
          <w:lang w:bidi="fa-IR"/>
        </w:rPr>
        <w:t>مانند مواردی که اولیای مقتول در جنایت بر نفس و شخص مجنی‌علیه در جنایت بر اعضاء، در مقابل قصاص جانی، به پرداخت دیه توافق کنند، و یا اینکه شرایط قصاص موجود نباشد، مانند کشته‌شدن فرزند توسط پدرش، کشته‌شدن شخص دیوانه توسط فرد عاقل، کشته‌شدن کافر ذمی توسط شخص مسلمان، فرار قاتل قبل از قصاص، فوت قاتل قبل از اجرای قصاص و درصورتی‌که رعایت شباهت مجازات با جرم مقدور نباشد؛ مانند زایل‌شدن عقل توسط جنایتی 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مذاهب اهل‌سنت نیز ابوحنیفه، مالک و نیز شافعی در یکی از</w:t>
      </w:r>
      <w:bookmarkStart w:id="86" w:name="pg5608_52217"/>
    </w:p>
    <w:p>
      <w:pPr>
        <w:pStyle w:val="BookText"/>
        <w:rPr/>
      </w:pPr>
      <w:bookmarkEnd w:id="86"/>
      <w:r>
        <w:rPr>
          <w:rFonts w:ascii="IRNazanin" w:hAnsi="IRNazanin" w:eastAsia="IRNazanin"/>
          <w:color w:val="111111"/>
          <w:sz w:val="28"/>
          <w:sz w:val="28"/>
          <w:szCs w:val="28"/>
          <w:rtl w:val="true"/>
          <w:lang w:bidi="fa-IR"/>
        </w:rPr>
        <w:t>اقوالش همین عقیده را دارند که در قتل عمد، ابتدا حق قصاص برای اولیای دم ثابت شده و دیه، تنها در صورت توافق و مصالحه ولی دم ثابت می‌شود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 شافعی در یکی از اقوال خود و نیز حنابله بر این باورند که اولیای دم در قتل عمد بین گرفتن دیه و قصاص‌کردن جانی مخیرند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دلیل این مدعای خویش را روایتی از پیامبر صلی الله علیه و آله ذکر کرده‌اند با این استدلال که حضرت در آن روایت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دم مقتول، مخیرند بین گرفتن دیه و قصاص قاتل</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87" w:name="__RefHeading___Toc3001952_581953129"/>
      <w:bookmarkStart w:id="88" w:name="_Toc32"/>
      <w:bookmarkEnd w:id="87"/>
      <w:r>
        <w:rPr>
          <w:rtl w:val="true"/>
        </w:rPr>
        <w:t>ب</w:t>
      </w:r>
      <w:r>
        <w:rPr>
          <w:rtl w:val="true"/>
        </w:rPr>
        <w:t xml:space="preserve">) </w:t>
      </w:r>
      <w:r>
        <w:rPr>
          <w:rtl w:val="true"/>
        </w:rPr>
        <w:t>جنایت شبه عمد</w:t>
      </w:r>
      <w:bookmarkEnd w:id="88"/>
    </w:p>
    <w:p>
      <w:pPr>
        <w:pStyle w:val="BookText"/>
        <w:rPr/>
      </w:pPr>
      <w:r>
        <w:rPr>
          <w:rFonts w:ascii="IRNazanin" w:hAnsi="IRNazanin" w:eastAsia="IRNazanin"/>
          <w:color w:val="111111"/>
          <w:sz w:val="28"/>
          <w:sz w:val="28"/>
          <w:szCs w:val="28"/>
          <w:rtl w:val="true"/>
          <w:lang w:bidi="fa-IR"/>
        </w:rPr>
        <w:t>همان طور که در آغاز این بحث اشاره شد، تقسیم‌بندی جنایت به شبه عمد، مورد تأیید اکثر مذاهب اسلامی مانند امامیه، شافعیه، حنفیه و حنابله می‌باشد؛ تنها مذهب مالکی و ابن‌حزم ظاهری آن را نپذیرفته‌اند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امامیه، غالباً جنایت شبه‌عمد را در قتل نفس،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جنایت شبه عمد، جنایتی است که جانی، قصد کشتن کسی را ندارد ولی عملی را که انجام می‌دهد، منجر به قتل انسانی می‌شود؛ مانند فردی که قصد تأدیب کسی را دارد و با همان انگیزه، آن شخص را با ابزاری می‌زند که غالباً کشنده نیست؛ در نتیجه وی به قتل می‌رسد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فقهای شافعی، حنبلی و عده‌ای از فقهای حنفی نیز در قتل شبه‌عمد غالباً کشنده‌نبودن آلت قتاله را معیار می‌دانند،</w:t>
      </w:r>
      <w:r>
        <w:rPr>
          <w:rStyle w:val="FootnoteAnchor"/>
          <w:rtl w:val="true"/>
        </w:rPr>
        <w:footnoteReference w:id="62"/>
      </w:r>
      <w:r>
        <w:rPr>
          <w:rFonts w:ascii="IRNazanin" w:hAnsi="IRNazanin" w:eastAsia="IRNazanin"/>
          <w:color w:val="111111"/>
          <w:sz w:val="28"/>
          <w:sz w:val="28"/>
          <w:szCs w:val="28"/>
          <w:rtl w:val="true"/>
          <w:lang w:bidi="fa-IR"/>
        </w:rPr>
        <w:t>اما اکثر فقهای حنفیه، مصادیق قتل شبه‌عمد را گسترش داده و بُرنده‌بودن آلت قتاله را شرط صدق قتل عمد دانسته‌اند؛ ازاین‌رو، آنان قتل به وسیله زدن با سنگ و اشیاء غیربُرنده، مانند چوب و عصا را از مصادیق قتل عمد نمی‌دانند؛ بلکه آنها را قتل شبه‌عمد به شمار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اهل سنت، تنها مذهب مالکی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ابن‌حزم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جنایت را منحصر به عمد و شبه‌عمد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مالک‌بن‌انس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اثبات مدعای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نصوص آمده، قتل عمد است که در آن، قاتل صرفاً قصد قتل مجنی‌علیه را دارد و اشعاری به قتل شبه‌عمد نیست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ابن‌حزم اندلسی، رئیس فرقه ظاهریه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بیش از دو نوع عمدی و غیرعمدی نیست و استثناء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آیات سوره نساء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که در آن، خداوند متعال، برای قتل، قسم سوّمی قرار نداده و نصی هم در این خصوص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مذاهب فقه شافعی و حنبلی که قتل شبه‌عمد را ممکن الوقوع می‌دانند، نخستین مستندشان حدیث جابر جعفی است که او فرد کذّاب و حدیث‌ساز است و استناد به حدیث وی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آنها استدلال کرده‌اند،</w:t>
      </w:r>
    </w:p>
    <w:p>
      <w:pPr>
        <w:pStyle w:val="BookText"/>
        <w:rPr/>
      </w:pPr>
      <w:r>
        <w:rPr>
          <w:rFonts w:ascii="IRNazanin" w:hAnsi="IRNazanin" w:eastAsia="IRNazanin"/>
          <w:color w:val="111111"/>
          <w:sz w:val="28"/>
          <w:sz w:val="28"/>
          <w:szCs w:val="28"/>
          <w:rtl w:val="true"/>
          <w:lang w:bidi="fa-IR"/>
        </w:rPr>
        <w:t>گروهی از صحابه مانند عمر، عثمان، علی، ابن مسعود، زیدبن‌ثابت و ابوموسی اشعری، به قتل شبه‌عمد فتوا داده و آن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جمهور فقهاء، از آن بزرگان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این ادعاء ثابت نیست، و در این خصوص، حدیث صحیحی وارد نشده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اهل سنت، با رد نظریه مالک و ابن‌حزم درباره اثبات قتل شبه‌عمد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شبه‌عمد که جدای از قتل خطا یکی از انواع قتل شمرده می‌شود، مورد اتفاق علمای سلف ما می‌باشد و در این زمینه هیچ اختلافی میان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میان آنها در کیفیت شبه‌عمد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مالک می‌گوید قتل بر دو نوع خطا و عمد محض می‌باشد، خارج از گفتار علمای سلف است و از علی نیز روایت شده که قتل شبه‌عمد به سبب زدن با عصا و سنگ بزرگ تحقق پیدا می‌کند و در آن قصاص نیست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قتل شبه عمد، مورد اجماع فقهای امامیه و مورد تأیید اکثر مذاهب اهل‌سنت است و در اثبات آن، هیچ تردیدی وجود ندارد؛ زیرا ملاک این تقسیم چنانچه گذشت قصد قاتل است و به‌لحاظ قصد، چنین تقسیمی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قتل، به اتفاق نظر مذاهب اسلامی، دیه ثابت می‌شود نه قصاص</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اما درباره اینکه مسئولیت پرداخت دیه در این نوع جنایت، به عهده چه کسی است و در طول چه مدتی باید پرداخت شود، میان مذاهب اسلامی اختلاف نظر است که در فصل پنجم به‌طور مفصل به آن پرداخته خواهد شد</w:t>
      </w:r>
      <w:r>
        <w:rPr>
          <w:rFonts w:eastAsia="IRNazanin" w:cs="IRNazanin"/>
          <w:color w:val="111111"/>
          <w:sz w:val="28"/>
          <w:szCs w:val="28"/>
          <w:rtl w:val="true"/>
          <w:lang w:bidi="fa-IR"/>
        </w:rPr>
        <w:t>.</w:t>
      </w:r>
      <w:bookmarkStart w:id="89" w:name="pg5608_52220"/>
    </w:p>
    <w:p>
      <w:pPr>
        <w:pStyle w:val="Heading4"/>
        <w:numPr>
          <w:ilvl w:val="3"/>
          <w:numId w:val="1"/>
        </w:numPr>
        <w:rPr/>
      </w:pPr>
      <w:bookmarkStart w:id="90" w:name="__RefHeading___Toc3001954_581953129"/>
      <w:bookmarkStart w:id="91" w:name="_Toc33"/>
      <w:bookmarkEnd w:id="89"/>
      <w:bookmarkEnd w:id="90"/>
      <w:r>
        <w:rPr>
          <w:rtl w:val="true"/>
        </w:rPr>
        <w:t>ج</w:t>
      </w:r>
      <w:r>
        <w:rPr>
          <w:rtl w:val="true"/>
        </w:rPr>
        <w:t xml:space="preserve">) </w:t>
      </w:r>
      <w:r>
        <w:rPr>
          <w:rtl w:val="true"/>
        </w:rPr>
        <w:t>جنایت خطائی محض</w:t>
      </w:r>
      <w:bookmarkEnd w:id="91"/>
    </w:p>
    <w:p>
      <w:pPr>
        <w:pStyle w:val="BookText"/>
        <w:rPr/>
      </w:pPr>
      <w:r>
        <w:rPr>
          <w:rFonts w:ascii="IRNazanin" w:hAnsi="IRNazanin" w:eastAsia="IRNazanin"/>
          <w:color w:val="111111"/>
          <w:sz w:val="28"/>
          <w:sz w:val="28"/>
          <w:szCs w:val="28"/>
          <w:rtl w:val="true"/>
          <w:lang w:bidi="fa-IR"/>
        </w:rPr>
        <w:t>در این نوع جنایت، شخص جانی به هیچ وجه، قصد کشتن کسی را نداشته و اقدامی هم در این جهت نمی‌کند؛ مانند شخصی که به قصد شکار یک حیوان، به سوی او تیراندازی می‌کند ولی به‌طور اتفاقی به انسانی اصابت کرده و منجر به قتل او می‌شود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فقهای حنفی برای قتل خطایی، تقسیماتی قائل شده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 گاهی در نفس فعل است؛ مانند اینکه به طرف یک شکار، تیراندازی شود اما به یک انسان اصابت کند، یا فرد مشخصی را هدف قرار دهد و به فرد دیگری اصابت کند؛ در این صورت، قتل خطائی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عضو بدن را قصد کند و به عضو دیگری اصابت کند، جرم، خطائی نیست بلکه عمدی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خطا در فکر فاعل است؛ مانند اینکه کسی فردی را به قصد این که مرتد و یا کافر حربی است، به قتل برساند، ولی بعداً خلاف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حکم قتل خطائی است؛ مانند غلطیدن فردی بر روی دیگری در خواب که منجر به قتل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جرم در معنا و حکم خطائی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جنایت، به اتفاق نظر فقهای مذاهب اسلامی، دیه ثابت می‌شود و عاقله شخص بزهکار، ضامن پرداخت آن می‌باشد</w:t>
      </w:r>
      <w:r>
        <w:rPr>
          <w:rStyle w:val="FootnoteAnchor"/>
          <w:rtl w:val="true"/>
        </w:rPr>
        <w:footnoteReference w:id="70"/>
      </w:r>
      <w:r>
        <w:rPr>
          <w:rFonts w:ascii="IRNazanin" w:hAnsi="IRNazanin" w:eastAsia="IRNazanin"/>
          <w:color w:val="111111"/>
          <w:sz w:val="28"/>
          <w:sz w:val="28"/>
          <w:szCs w:val="28"/>
          <w:rtl w:val="true"/>
          <w:lang w:bidi="fa-IR"/>
        </w:rPr>
        <w:t>که در فصل چهارم، به آن پرداخته خواهد شد</w:t>
      </w:r>
      <w:r>
        <w:rPr>
          <w:rFonts w:eastAsia="IRNazanin" w:cs="IRNazanin"/>
          <w:color w:val="111111"/>
          <w:sz w:val="28"/>
          <w:szCs w:val="28"/>
          <w:rtl w:val="true"/>
          <w:lang w:bidi="fa-IR"/>
        </w:rPr>
        <w:t>.</w:t>
      </w:r>
      <w:bookmarkStart w:id="92" w:name="pg5608_52221"/>
    </w:p>
    <w:p>
      <w:pPr>
        <w:pStyle w:val="Heading3"/>
        <w:numPr>
          <w:ilvl w:val="2"/>
          <w:numId w:val="1"/>
        </w:numPr>
        <w:rPr/>
      </w:pPr>
      <w:bookmarkStart w:id="93" w:name="__RefHeading___Toc3001956_581953129"/>
      <w:bookmarkStart w:id="94" w:name="_Toc34"/>
      <w:bookmarkEnd w:id="92"/>
      <w:bookmarkEnd w:id="93"/>
      <w:r>
        <w:rPr/>
        <w:t>3</w:t>
      </w:r>
      <w:r>
        <w:rPr>
          <w:rtl w:val="true"/>
        </w:rPr>
        <w:t xml:space="preserve">- </w:t>
      </w:r>
      <w:r>
        <w:rPr>
          <w:rtl w:val="true"/>
        </w:rPr>
        <w:t>مبانی فقهی دیه</w:t>
      </w:r>
      <w:bookmarkEnd w:id="94"/>
    </w:p>
    <w:p>
      <w:pPr>
        <w:pStyle w:val="BookText"/>
        <w:rPr/>
      </w:pPr>
      <w:r>
        <w:rPr>
          <w:rFonts w:ascii="IRNazanin" w:hAnsi="IRNazanin" w:eastAsia="IRNazanin"/>
          <w:color w:val="111111"/>
          <w:sz w:val="28"/>
          <w:sz w:val="28"/>
          <w:szCs w:val="28"/>
          <w:rtl w:val="true"/>
          <w:lang w:bidi="fa-IR"/>
        </w:rPr>
        <w:t>در منابع اسلامی، برای اثبات دیه، ادله شرعی اعم از کتاب، سنت و اجماع به چشم می‌خورد که به اختصار به آن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خداوند متعال، درباره وجوب دیه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 باایمانی مجاز نیست که مؤمنی را به قتل برساند؛ مگر اینکه این کار از روی خطا و اشتباه از او سر زند، و کسی که مؤمنی را از روی خطا به قتل رساند، باید یک برده مؤمن را آزاد کند؛ مگر اینکه آنها خون‌بها را ببخشند، و اگر مقتول، از گروهی باشد که دشمنان شما هستند ولی شخص مقتول، باایمان بوده است، باید یک برده مؤمن را آزاد کند، و اگر از جمعیتی باشد که میان شما و آنها پیمانی برقرار است، باید خون‌بهای او را به خویشان او بپردازد و یک برده مؤمن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روایاتی که در مورد دیه، از طرق فریقین نقل شده است که در لابه‌لای بحث به آنها اشاره خواهد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مذاهب اسلامی، در اصل وجوب دیه، در صورت وقوع قتل یا جرح علیه یک انسان، اتفاق نظر دارند و هیچ‌گونه اختلافی در این زمینه، میان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اختلافشان تنها در بیان مصادیق و مقادیر آن است که در ادامه آراء و نظرات آنان دراین‌باره بررسی خواهد شد</w:t>
      </w:r>
      <w:r>
        <w:rPr>
          <w:rFonts w:eastAsia="IRNazanin" w:cs="IRNazanin"/>
          <w:color w:val="111111"/>
          <w:sz w:val="28"/>
          <w:szCs w:val="28"/>
          <w:rtl w:val="true"/>
          <w:lang w:bidi="fa-IR"/>
        </w:rPr>
        <w:t>.</w:t>
      </w:r>
      <w:bookmarkStart w:id="95" w:name="pg5608_52222"/>
    </w:p>
    <w:p>
      <w:pPr>
        <w:pStyle w:val="Heading3"/>
        <w:numPr>
          <w:ilvl w:val="2"/>
          <w:numId w:val="1"/>
        </w:numPr>
        <w:rPr/>
      </w:pPr>
      <w:bookmarkStart w:id="96" w:name="__RefHeading___Toc3001958_581953129"/>
      <w:bookmarkStart w:id="97" w:name="_Toc35"/>
      <w:bookmarkEnd w:id="95"/>
      <w:bookmarkEnd w:id="96"/>
      <w:r>
        <w:rPr/>
        <w:t>4</w:t>
      </w:r>
      <w:r>
        <w:rPr>
          <w:rtl w:val="true"/>
        </w:rPr>
        <w:t xml:space="preserve">- </w:t>
      </w:r>
      <w:r>
        <w:rPr>
          <w:rtl w:val="true"/>
        </w:rPr>
        <w:t>مقدار دیه مسلمان آزاد در قتل نفس</w:t>
      </w:r>
      <w:bookmarkEnd w:id="97"/>
    </w:p>
    <w:p>
      <w:pPr>
        <w:pStyle w:val="Heading4"/>
        <w:numPr>
          <w:ilvl w:val="3"/>
          <w:numId w:val="1"/>
        </w:numPr>
        <w:rPr/>
      </w:pPr>
      <w:bookmarkStart w:id="98" w:name="__RefHeading___Toc3001960_581953129"/>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به‌طور مسلم دیه قتل، در تمام موارد، به اولیای مقتول پرداخت می‌شود، اما سؤال اصلی این است که شخص بزهکار چه اجناسی را می‌تواند به‌عنوان دیه به اولیای مقتول بپردازد؟ مذاهب اسلامی در این‌باره، نظرات متفاوتی دارند؛ برخی از آنها مانند امامیه و حنابله معتقدند دیه را می‌توان از شش جنس شتر، گاو، گوسفند، درهم، دینار، و حلّه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مانند حنفیه، دیه را متعلق به موارد سه‌گانه شتر، درهم، و دینار دانسته و گروه دیگر مانند مالکیه، ظاهریه و شافعیه، دیه را تنها متعلق به شتر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نظرات مذاهب اسلامی در این زمینه، به بحث و بررسی تفصیلی این موضوع می‌پردازیم</w:t>
      </w:r>
      <w:r>
        <w:rPr>
          <w:rFonts w:eastAsia="IRNazanin" w:cs="IRNazanin"/>
          <w:color w:val="111111"/>
          <w:sz w:val="28"/>
          <w:szCs w:val="28"/>
          <w:rtl w:val="true"/>
          <w:lang w:bidi="fa-IR"/>
        </w:rPr>
        <w:t>:</w:t>
      </w:r>
    </w:p>
    <w:p>
      <w:pPr>
        <w:pStyle w:val="Heading4"/>
        <w:numPr>
          <w:ilvl w:val="3"/>
          <w:numId w:val="1"/>
        </w:numPr>
        <w:rPr/>
      </w:pPr>
      <w:bookmarkStart w:id="100" w:name="__RefHeading___Toc3001962_581953129"/>
      <w:bookmarkStart w:id="101" w:name="_Toc37"/>
      <w:bookmarkEnd w:id="100"/>
      <w:r>
        <w:rPr>
          <w:rtl w:val="true"/>
        </w:rPr>
        <w:t>الف</w:t>
      </w:r>
      <w:r>
        <w:rPr>
          <w:rtl w:val="true"/>
        </w:rPr>
        <w:t xml:space="preserve">) </w:t>
      </w:r>
      <w:r>
        <w:rPr>
          <w:rtl w:val="true"/>
        </w:rPr>
        <w:t>مقدار دیه مرد مسلمان</w:t>
      </w:r>
      <w:bookmarkEnd w:id="101"/>
    </w:p>
    <w:p>
      <w:pPr>
        <w:pStyle w:val="Heading5"/>
        <w:numPr>
          <w:ilvl w:val="4"/>
          <w:numId w:val="1"/>
        </w:numPr>
        <w:rPr/>
      </w:pPr>
      <w:bookmarkStart w:id="102" w:name="__RefHeading___Toc3001964_581953129"/>
      <w:bookmarkStart w:id="103" w:name="_Toc38"/>
      <w:bookmarkEnd w:id="102"/>
      <w:r>
        <w:rPr>
          <w:rtl w:val="true"/>
        </w:rPr>
        <w:t>یکم</w:t>
      </w:r>
      <w:r>
        <w:rPr>
          <w:rtl w:val="true"/>
        </w:rPr>
        <w:t xml:space="preserve">) </w:t>
      </w:r>
      <w:r>
        <w:rPr>
          <w:rtl w:val="true"/>
        </w:rPr>
        <w:t>دیدگاه فقهای امامیه</w:t>
      </w:r>
      <w:bookmarkEnd w:id="103"/>
    </w:p>
    <w:p>
      <w:pPr>
        <w:pStyle w:val="BookText"/>
        <w:rPr/>
      </w:pPr>
      <w:r>
        <w:rPr>
          <w:rFonts w:ascii="IRNazanin" w:hAnsi="IRNazanin" w:eastAsia="IRNazanin"/>
          <w:color w:val="111111"/>
          <w:sz w:val="28"/>
          <w:sz w:val="28"/>
          <w:szCs w:val="28"/>
          <w:rtl w:val="true"/>
          <w:lang w:bidi="fa-IR"/>
        </w:rPr>
        <w:t>فقهای امامیه، اتفاق نظر دارند که دیه را می‌توان از یکی از اجناس شش‌گانه مذکور به اولیای مقتول، در قتل نفس و یا به شخص مَجنی‌علیه در جنایت بر اعضاء پرداخت کرد که مقدار آن، در برابر قتل نفس مرد مسلمان آزاد عبارت‌است‌از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شتر سالم و بدون عیب که خیلی لاغر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دویست رأس گاو سالم و بدون عیب که خیلی لاغر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رأس گوسفند سالم و بدون عیب که خیلی لاغر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دینار مسکوک سالم و غیرمغشوش که هر دینار آن، یک مثقال طلا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هزار درهم مسکوک و غیرمغشوش</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دویست حله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حله آن، دو دست لباس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مشهور فقهای امامیه، معتقدند که هرکدام از اجناس مذکور، به تنهایی اصل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آنها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میان امامیه اجماعی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گفتیم که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دیه، شش چیز است که هر کدام، در جای خود، اصل به شمار می‌رود و هر یک، بدل از نفس مقتول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اجناس دیه به خودی خود، اصل به حساب می‌آیند و چنین نیست که یکی بدل از دیگری و یا پرداخت یکی، مشروط به نبود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کلام علامه حلی تصریح می‌کند که در این موضوع، هیچ اختلافی میان فقهای امامیه وجود ندارد</w:t>
      </w:r>
      <w:r>
        <w:rPr>
          <w:rFonts w:eastAsia="IRNazanin" w:cs="IRNazanin"/>
          <w:color w:val="111111"/>
          <w:sz w:val="28"/>
          <w:szCs w:val="28"/>
          <w:rtl w:val="true"/>
          <w:lang w:bidi="fa-IR"/>
        </w:rPr>
        <w:t>.</w:t>
      </w:r>
      <w:r>
        <w:rPr>
          <w:rStyle w:val="FootnoteAnchor"/>
          <w:rtl w:val="true"/>
        </w:rPr>
        <w:footnoteReference w:id="7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دو تن از فقهای امامیه، نسبت داده شده است که با مشهور، در این زمینه مخالفت کرده و قائل به این شده‌اند که اجناس دیات، هر کدام به تنهایی اصل مستقل نیستند، بلکه در پرداخت هر جنس، باید تساوی قیمت آن با سایر اجناس نیز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فقیه،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قاضی‌بن‌براج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صحت این نسبت، به بیان نظرات آنها در این موضوع می‌پردازیم تا روشن شود آیا نسبتی که به آنها داده شده صحیح است یا خیر؟</w:t>
      </w:r>
    </w:p>
    <w:p>
      <w:pPr>
        <w:pStyle w:val="BookText"/>
        <w:rPr/>
      </w:pPr>
      <w:r>
        <w:rPr>
          <w:rFonts w:ascii="IRNazanin" w:hAnsi="IRNazanin" w:eastAsia="IRNazanin"/>
          <w:color w:val="111111"/>
          <w:sz w:val="28"/>
          <w:sz w:val="28"/>
          <w:szCs w:val="28"/>
          <w:rtl w:val="true"/>
          <w:lang w:bidi="fa-IR"/>
        </w:rPr>
        <w:t xml:space="preserve">مرحوم 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عقیل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عقیل گفته است که دیه در عمد و خطا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صاحبان نقره، ده هزار درهم که ارزش هر ده درهم، مساوی با یک دینار است، بر صاحبان طلا، هزار دینار، و بر صاحبان شتر، گاو وگوسفند نیز یکی از این سه؛ به شرطی که قیمت هرکدام از آنها معادل ده هزار درهم باشد، بدون هیچ قیدی واجب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ابن براج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در قتل عمد، درصورتی‌که قاتل، از دارندگان طلا باشد، هزار دینار خالص است؛ اگر از دارندگان نقره باشد، ده هزار درهم خالص است؛ اگر از دارندگان شتر باشد، صد شتر مسنّه به قیمت هر یک، ده دینار است؛ اگر از دارندگان گاو باشد، دویست گاو مسنّه به قیمت هر یک، پنج دینار است؛ اگر از دارندگان گوسفند باشد، هزار گوسفند به قیمت هر یک، یک دینار است و اگر از دارندگان پارچه باشد دویست حلّه به قیمت هریک، پنج دینار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با دقت در عبارات دو فقیه یادشده، ملاحظه می‌شود که آنها به نحوی میان اجناسی که دیه از آنها پرداخت می‌شود، معادله برقرار کرده و معیار این معادله را نیز درهم و دینار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محاسبه میان اجناس مذکور، از جانب آن دو بزرگوار، سبب شده که بسیاری از فقهای امامیه، به قول آنها اشکال نموده و آن را به طریقی 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قول ابن براج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استثنای چند روایت معدود، همه روایات و فتاوا و اجماعات نقل شده صراحت و یا ظهور در خلاف نظریه ابن براج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ما تنها</w:t>
      </w:r>
    </w:p>
    <w:p>
      <w:pPr>
        <w:pStyle w:val="BookText"/>
        <w:rPr/>
      </w:pPr>
      <w:r>
        <w:rPr>
          <w:rFonts w:ascii="IRNazanin" w:hAnsi="IRNazanin" w:eastAsia="IRNazanin"/>
          <w:color w:val="111111"/>
          <w:sz w:val="28"/>
          <w:sz w:val="28"/>
          <w:szCs w:val="28"/>
          <w:rtl w:val="true"/>
          <w:lang w:bidi="fa-IR"/>
        </w:rPr>
        <w:t>قیمت اجناس دیه را معتبر بدانیم، دیگر نزاعی در تعداد این اجناس نخواهد بود؛ البته درصورتی‌که به حدّ قیمت گفته‌شده یعنی ده هزار درهم و یا هزار دینار برسد؛ زیرا در این‌صورت، آنچه محور شمرده می‌شود، قیمت اجناس مزبور است، نه عدد آنها و این جمله مطالبی‌است که می‌توان به عدم اعتبار آن، یقین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 است کلام ابن براج را چنین توجیه کنیم که او می‌خواسته حکمت تشریع ابتدایی اجناس دیه را بیان نماید؛ چرا که در غیر این صورت، کلام او واضح البطلان خواهد 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با پذیرش توجیه صاحب جواهر، می‌توان گفت مراد این دو فقیه از برقرارکردن تساوی میان اجناس شش‌گانه 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یکی از عبارات مفتاح الکرامة</w:t>
      </w:r>
      <w:r>
        <w:rPr>
          <w:rStyle w:val="FootnoteAnchor"/>
          <w:rtl w:val="true"/>
        </w:rPr>
        <w:footnoteReference w:id="80"/>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حکمتی بوده که در تشریع ابتدایی اجناس مزبور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کلام آنان، با اجماع فقهای امامیه درباره اصل‌بودن همه اجناس دیات مخالفتی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اصلی دراین‌باره این است که آیا شخص مجرم، در پرداخت دیه از هر کدام از این اصول شش‌گانه‌ای که دیه به آنها تعلق گرفته مختار است؟ یعنی هرکدام را بخواهد می‌تواند به مَجنی‌علیه بپردازد؛ فرق نمی‌کند که دارنده نوع خاصی از آنها باشد یا نباشد؟ یا اینکه نه؛ پرداخت هرکدام از این اجناس، تنها بر دارندگان همان نوع واجب شده و در صورت نداشتن نوع خاصی از آنها انواع دیگر آن واجب می‌شود؟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امامیه در این زمینه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فقهای متأخر شیعه، همان تخییری‌بودن اجناس دیات است؛ بلکه عده‌ای از آنها این مسئله را در میان متأخرین، اجماعی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در مورد تخییری‌بودن اجناس مذکور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میان فقیهان ما معروف و بلکه میان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است، بلکه از عبارت صریح غنیه و ظاهر سرائر و مفاتیح، نیز اجماع برآن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را که بپردازند، صاحب حق نمی‌تواند از پذیرش آن سرپیچی کند؛ هرچند پرداخت‌کننده از دارندگان آن نوع نباشد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نظر را دارد و در عبارتی به آن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جانی در پرداخت هر کدام مخیر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صاحب جواهر، قائل به تخییر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عبارتی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 در پرداخت هر کدام از این اجناس، مختار است؛ البته به شرطی که اجناس مذکور، معیوب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این موارد، به جهت نصوصی که وارد شده، اختلافی وجود ندارد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گروه از فقهای امامیه که به تخییری‌بودن اجناس شش‌گانه دیات قائل‌اند، برای اثبات مدعای خود، به ادله ذیل استناد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بیانگر مقادیر دیات‌اند، با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عطف شده‌اند؛ مانند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علاءبن‌الفضیل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عطف، در اصطلاح لغت عرب، ظهور در تخییر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کردیم صاحب جواهر و محقق حلّی، تخییری‌بودن اجناس دیات را میان فقهای متأخر امامیه اجماعی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چون لازمه تعیین، سختی و فشار مکلّف است، پس اصل برائت اقتضاء می‌کند که اجناس به نحو تعیین، به عهده پرداخت‌کننده دیه نباشد، تا او بتواند از هر کدام آنها که خواست، دیه را پرداخت نماید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آقای سیدمحمود 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فقهای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تخییر، به اصل عملی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آنچه فقهای متأخر برگزیده و بزهکار را مخییر دانسته‌اند، نتیجه اصل عملی است؛ البته تا آن هنگام که دلیلی بر تعیین نیابیم؛ زیرا از آغاز، شک در این است که آیا یکی از اقسام دیه به صورت تعیینی، به عهده بزهکار آمده است یا خیر؟ و اصل، اقتضا می‌کند که چنین نباشد؛ پس چیزی جز بر عهده‌آمدن جامع این اقسام، ثابت نمی‌شود که این همان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اصل عملی همان تخییر است؛ چنان‌که برآیند اصل لفظی که از روایات برگرفته می‌شود نیز چنین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 عبارات برخی از فقهای متقدم امامیه، ظهور در تعیین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اجناس شش‌گانه دیات تعبیری به کار برده که ظهور در تعیین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 صد شتر است؛ اگر قاتل، اهل شتر باشد، و هزار گوسفند است؛ اگر اهل گوسفند باشد و</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همچنین شیخ طوسی در المبسوط تصریح به تعیین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بزهکاری که از دارندهگان یکی از اجناسی باشد که دیه، به آن تعلق گرفته است، در صورت داشتن جنس معین، همان جنس را از او باید گرفت و اگر جنس معینی در اختیار ندارد، یکی از انواع دیگر را باید گرفت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گروه از فقهای امامیه، در مورد تعیینی‌بودن اجناس دیات، به روایاتی استناد کرده‌اند که ظهور در تعیین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روایات، آمده است که بر صاحبان شتر، شتر و بر صاحبان گاو، گاو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اما پاسخ این است که ظاهر این نوع تعبیرات، تخفیف و آسان‌سازی کار برای دارندگان این اجناس است، نه تعیین؛ ازاین‌رو، می‌بینیم که در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دِرْهَم لِأهْلِ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السَّوَادِ مِائَتَا بَقَرَة</w:t>
      </w:r>
      <w:r>
        <w:rPr>
          <w:rStyle w:val="FootnoteAnchor"/>
          <w:rtl w:val="true"/>
        </w:rPr>
        <w:footnoteReference w:id="89"/>
      </w:r>
      <w:r>
        <w:rPr>
          <w:rFonts w:ascii="IRNazanin" w:hAnsi="IRNazanin" w:eastAsia="IRNazanin"/>
          <w:color w:val="111111"/>
          <w:sz w:val="28"/>
          <w:sz w:val="28"/>
          <w:szCs w:val="28"/>
          <w:rtl w:val="true"/>
          <w:lang w:bidi="fa-IR"/>
        </w:rPr>
        <w:t>؛ برای شهرنشینان، ده هزار درهم و برای اهل روستا، دویست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این نکته تاریخی استنباط می‌شود که پول رایج آن زمان، درهم و دینار بوده و مردم شهر نیز معمولاً به آسانی به آنها دسترسی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نیز چون گاو و گوسفند برای ساکنان آن، قابل دسترسی بوده است، امام علیه السلام برای تسهیل امر، از هرکدام، همان جنسی را به‌عنوان دیه پذیرفته که به آسانی به آن دسترسی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همین‌طور است؛ مردم شهر، نسبت به مردم روستا به</w:t>
      </w:r>
      <w:bookmarkStart w:id="104" w:name="pg5608_52229"/>
    </w:p>
    <w:p>
      <w:pPr>
        <w:pStyle w:val="BookText"/>
        <w:rPr/>
      </w:pPr>
      <w:bookmarkEnd w:id="104"/>
      <w:r>
        <w:rPr>
          <w:rFonts w:ascii="IRNazanin" w:hAnsi="IRNazanin" w:eastAsia="IRNazanin"/>
          <w:color w:val="111111"/>
          <w:sz w:val="28"/>
          <w:sz w:val="28"/>
          <w:szCs w:val="28"/>
          <w:rtl w:val="true"/>
          <w:lang w:bidi="fa-IR"/>
        </w:rPr>
        <w:t>نقود رایج مملکت خود و مردم روستا نیز به گاو وگوسفند، به آسانی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ظاهر این دسته از روایات، این‌طور استنباط می‌شود که ذکر اجناس مذکور، در مقام تسهیل امر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تسهیل نیز تخییر بین این امور است نه تعیین آن</w:t>
      </w:r>
      <w:r>
        <w:rPr>
          <w:rFonts w:eastAsia="IRNazanin" w:cs="IRNazanin"/>
          <w:color w:val="111111"/>
          <w:sz w:val="28"/>
          <w:szCs w:val="28"/>
          <w:rtl w:val="true"/>
          <w:lang w:bidi="fa-IR"/>
        </w:rPr>
        <w:t>.</w:t>
      </w:r>
    </w:p>
    <w:p>
      <w:pPr>
        <w:pStyle w:val="Heading5"/>
        <w:numPr>
          <w:ilvl w:val="4"/>
          <w:numId w:val="1"/>
        </w:numPr>
        <w:rPr/>
      </w:pPr>
      <w:bookmarkStart w:id="105" w:name="__RefHeading___Toc3001966_581953129"/>
      <w:bookmarkStart w:id="106" w:name="_Toc39"/>
      <w:bookmarkEnd w:id="105"/>
      <w:r>
        <w:rPr>
          <w:rtl w:val="true"/>
        </w:rPr>
        <w:t>دوم</w:t>
      </w:r>
      <w:r>
        <w:rPr>
          <w:rtl w:val="true"/>
        </w:rPr>
        <w:t xml:space="preserve">) </w:t>
      </w:r>
      <w:r>
        <w:rPr>
          <w:rtl w:val="true"/>
        </w:rPr>
        <w:t>دیدگاه مذاهب اهل‌سنت</w:t>
      </w:r>
      <w:bookmarkEnd w:id="106"/>
    </w:p>
    <w:p>
      <w:pPr>
        <w:pStyle w:val="BookText"/>
        <w:rPr/>
      </w:pPr>
      <w:r>
        <w:rPr>
          <w:rFonts w:ascii="IRNazanin" w:hAnsi="IRNazanin" w:eastAsia="IRNazanin"/>
          <w:color w:val="111111"/>
          <w:sz w:val="28"/>
          <w:sz w:val="28"/>
          <w:szCs w:val="28"/>
          <w:rtl w:val="true"/>
          <w:lang w:bidi="fa-IR"/>
        </w:rPr>
        <w:t>مذاهب اهل‌سنت در مورد اینکه فرد مجرم چه اجناسی را به‌عنوان دیه می‌تواند به شخص مجنی‌علیه پرداخت نماید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آنها در مورد مقدار دیه مرد مسلمان، به تفکیک مذاهب،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فقهای این مذهب، دیه را متعلق به اصول سه‌گانه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دیه از هرکدام، در قتل مرد مسلمان،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دینار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درهم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المجوع به نقل از ابوحنیفه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دیه، سه اصل واجب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یا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می‌تواند هر یک از آنها را به خواست خود، پرداخت کند؛ خواه شتر یافت بشود، خواه نشود</w:t>
      </w:r>
      <w:r>
        <w:rPr>
          <w:rFonts w:eastAsia="IRNazanin" w:cs="IRNazanin"/>
          <w:color w:val="111111"/>
          <w:sz w:val="28"/>
          <w:szCs w:val="28"/>
          <w:rtl w:val="true"/>
          <w:lang w:bidi="fa-IR"/>
        </w:rPr>
        <w:t>.</w:t>
      </w:r>
      <w:r>
        <w:rPr>
          <w:rStyle w:val="FootnoteAnchor"/>
          <w:rtl w:val="true"/>
        </w:rPr>
        <w:footnoteReference w:id="9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 شاگرد معروف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استادشان دیه را مانند فقهای امامیه و حنابله، متعلق به اصول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 درهم، دینار و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معتقدند که جانی، در پرداخت اجناس مذکور، مخیر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این مذهب در مورد اینکه چه اجناسی در دیه، اصل به حساب می‌آیند با یکدیگر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شتر را اصل شمرده‌اند و برخی دیگر پنج جنس را در عرض هم، اصل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بر این موضوع اجماع کرده‌اند که شتر، اصل در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تنها جنس شتر در دیه، اصل شمرده می‌شود نه غیرآن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احمدبن‌حنبل نیز در یکی از دو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در مذهب ما در این زمینه که اصول دیه پنج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طلا، نقره،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هیچ اختلافی نیست، و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فقهای هفتگانه مدینه نیز می‌باشد؛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قائل به همین نظر هستند، دلیل این قول،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کرده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درباره اصل‌شمردن حلّه نیز فقهای مذهب حنابله با یکدیگر اختلاف دارند؛ برخی از آنان طبق روایتی، آن را یکی از اصول دیات شمرده‌اند، و برخی دیگر طبق یک روایت دیگر، به همان پنج اصل اکتفا کرده‌اند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این مذهب، در دیه، شتر را اصل می‌دانند و هیچ‌گونه اختلافی در این موضوع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این مذهب،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توخذ الابل ما وجدت وتقوم عند الاعواز علی ما وصفت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 صورتی که شتر یافت شود، دیه از همان گرفته می‌شود، و در صورت نبودن شتر، قیمت آن براساس اوصاف، تعیین شده و به‌عنوان دیه گرفته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این مذهب نیز شتر را به‌عنوان اصل دیات</w:t>
      </w:r>
    </w:p>
    <w:p>
      <w:pPr>
        <w:pStyle w:val="BookText"/>
        <w:rPr/>
      </w:pPr>
      <w:r>
        <w:rPr>
          <w:rFonts w:ascii="IRNazanin" w:hAnsi="IRNazanin" w:eastAsia="IRNazanin"/>
          <w:color w:val="111111"/>
          <w:sz w:val="28"/>
          <w:sz w:val="28"/>
          <w:szCs w:val="28"/>
          <w:rtl w:val="true"/>
          <w:lang w:bidi="fa-IR"/>
        </w:rPr>
        <w:t xml:space="preserve">پذیرفته‌اند؛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این مذهب، در عبارتی به آن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شرع تعیین شده و علمای اسلام نیز بر آن اجماع کرده‌اند، دیه، صد شتر است، اما درصورتی‌که شتر یافت نشود، میان آنها اختلاف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تفاسیر معروف مالکیان به شمار می‌آید، پس از نقل این قول شافعی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از جنس شتر گرفته می‌شود، و تنها در صورت یافت نشدن شتر، قیمت آن از درهم و دینار قابل پرداخت است، زیرا عمر این‌گونه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مذهب شافعی به آن معتقد شده است، ما نیز به آن معتقدیم</w:t>
      </w:r>
      <w:r>
        <w:rPr>
          <w:rFonts w:eastAsia="IRNazanin" w:cs="IRNazanin"/>
          <w:color w:val="111111"/>
          <w:sz w:val="28"/>
          <w:szCs w:val="28"/>
          <w:rtl w:val="true"/>
          <w:lang w:bidi="fa-IR"/>
        </w:rPr>
        <w:t>».</w:t>
      </w:r>
      <w:r>
        <w:rPr>
          <w:rStyle w:val="FootnoteAnchor"/>
          <w:rtl w:val="true"/>
        </w:rPr>
        <w:footnoteReference w:id="9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تطبع در اقوال فقهای مذاهب اسلامی در این موضوع به‌دست می‌آید، این است که اکثر آنها تعیین و تخییر در پرداخت دیه را مبتنی بر اصل‌بودن آنها در این زمینه دانسته‌اند؛ ازاین‌رو، کسانی همچون شافعیه، مالکیه و برخی از حنابله که جنس واحدی را اصل شمرده‌اند، فقط همان جنس را از جانی به‌عنوان دیه پذیرفته‌اند؛ هرچند شخص بزهکار دارنده آن نبوده و اجناس دیگری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تنها در صورت یافت‌نشدن شتر، اجناس دیگری را همچون درهم و دینار به‌عنوان دیه از شخص بزهکار می‌پذیرند؛ منتهی در صورت یافت‌نشدن شتر، مقدار دیه را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دانسته‌اند؛ برخلاف فقهای امامیه و حنفیه که مقدار آن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دلیل این تفاوت، به این لحاظ است که آنان تنها شتر را اصل در دیه می‌دانند و اجناس دیگر را با قیمت آن محاسبه می‌کنند</w:t>
      </w:r>
      <w:r>
        <w:rPr>
          <w:rFonts w:eastAsia="IRNazanin" w:cs="IRNazanin"/>
          <w:color w:val="111111"/>
          <w:sz w:val="28"/>
          <w:szCs w:val="28"/>
          <w:rtl w:val="true"/>
          <w:lang w:bidi="fa-IR"/>
        </w:rPr>
        <w:t>.</w:t>
      </w:r>
      <w:bookmarkStart w:id="107" w:name="pg5608_52232"/>
    </w:p>
    <w:p>
      <w:pPr>
        <w:pStyle w:val="BookText"/>
        <w:rPr/>
      </w:pPr>
      <w:bookmarkEnd w:id="107"/>
      <w:r>
        <w:rPr>
          <w:rFonts w:ascii="IRNazanin" w:hAnsi="IRNazanin" w:eastAsia="IRNazanin"/>
          <w:color w:val="111111"/>
          <w:sz w:val="28"/>
          <w:sz w:val="28"/>
          <w:szCs w:val="28"/>
          <w:rtl w:val="true"/>
          <w:lang w:bidi="fa-IR"/>
        </w:rPr>
        <w:t>اما فقهای امامیه و حنفیه که اجناس متعددی را به‌عنوان اصول دیات به شمار آورده‌اند، تخییر را نتیجه گرفته‌اند؛ تنها فقهای متقدم امامیه، بین این دو مسئله، قائل به تفکیک شده‌اند و با وجود اینکه هرکدام از اجناس شش‌گانه دیات را اصل مستقل به شمار می‌آورند، قول به تعیین را پذیرفته‌اند</w:t>
      </w:r>
      <w:r>
        <w:rPr>
          <w:rFonts w:eastAsia="IRNazanin" w:cs="IRNazanin"/>
          <w:color w:val="111111"/>
          <w:sz w:val="28"/>
          <w:szCs w:val="28"/>
          <w:rtl w:val="true"/>
          <w:lang w:bidi="fa-IR"/>
        </w:rPr>
        <w:t>.</w:t>
      </w:r>
    </w:p>
    <w:p>
      <w:pPr>
        <w:pStyle w:val="Heading4"/>
        <w:numPr>
          <w:ilvl w:val="3"/>
          <w:numId w:val="1"/>
        </w:numPr>
        <w:rPr/>
      </w:pPr>
      <w:bookmarkStart w:id="108" w:name="__RefHeading___Toc3001968_581953129"/>
      <w:bookmarkStart w:id="109" w:name="_Toc40"/>
      <w:bookmarkEnd w:id="108"/>
      <w:r>
        <w:rPr>
          <w:rtl w:val="true"/>
        </w:rPr>
        <w:t>ب</w:t>
      </w:r>
      <w:r>
        <w:rPr>
          <w:rtl w:val="true"/>
        </w:rPr>
        <w:t xml:space="preserve">) </w:t>
      </w:r>
      <w:r>
        <w:rPr>
          <w:rtl w:val="true"/>
        </w:rPr>
        <w:t>مقدار دیه زن مسلمان</w:t>
      </w:r>
      <w:bookmarkEnd w:id="109"/>
    </w:p>
    <w:p>
      <w:pPr>
        <w:pStyle w:val="BookText"/>
        <w:rPr/>
      </w:pPr>
      <w:r>
        <w:rPr>
          <w:rFonts w:ascii="IRNazanin" w:hAnsi="IRNazanin" w:eastAsia="IRNazanin"/>
          <w:color w:val="111111"/>
          <w:sz w:val="28"/>
          <w:sz w:val="28"/>
          <w:szCs w:val="28"/>
          <w:rtl w:val="true"/>
          <w:lang w:bidi="fa-IR"/>
        </w:rPr>
        <w:t>یکی از مسائل قابل توجهی که در جهان امروز مطرح است، تساوی حقوق زنان و مردان در همه زمینه‌ها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بر این پندارند که کرامت و شخصیت زن به‌عنوان یک انسان اقتضا دارد که در جامعه بشری از حقوق مساوی برخوردار باشد؛ ازاین‌رو، ادعا کرده‌اند که برخی از تفاوت‌های موجود در پاره‌ای از حقوق میان زن و مرد در قوانین اسلام همچون ارث، شهادت، قصاص و دیات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تبعیض‌آمیز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پندار، از هم‌معنا دانستن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دو واژه، کاملاً از یکدیگر متمایزند؛ واژه تبعیض، معمولاً در جایی به کار می‌رود که دو نفر از نظر توانایی‌ها و استعدادهای فردی از شرایط مساوی و یک‌سان برخودار باشند و در استیفای حقوق میان آنها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واژه تفاوت، در جایی قابل صدق است که به هر فرد، بر اساس توانائی‌ها و استعدادهایش مسئولیتی واگذار شود و از او در آن زمینه توقع آن را داشته باشند؛ چنانچه مرسوم است هر مسئولیت خطیری را که مربوط به اداره جامعه بشر است، به اهل خبره می‌گمارند، نه به هر شخصی که توانایی لازم برای اداره این‌گونه امور را ندارد؛ هرچند هر دو دسته، در ماهیت انسانی با هم تفاوت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نیز این نوع تفاوت‌ها را در واگذاری</w:t>
      </w:r>
    </w:p>
    <w:p>
      <w:pPr>
        <w:pStyle w:val="BookText"/>
        <w:rPr/>
      </w:pPr>
      <w:r>
        <w:rPr>
          <w:rFonts w:ascii="IRNazanin" w:hAnsi="IRNazanin" w:eastAsia="IRNazanin"/>
          <w:color w:val="111111"/>
          <w:sz w:val="28"/>
          <w:sz w:val="28"/>
          <w:szCs w:val="28"/>
          <w:rtl w:val="true"/>
          <w:lang w:bidi="fa-IR"/>
        </w:rPr>
        <w:t>مسئولیت‌ها تبعیض‌آمیز تلقی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قوانین اساسی کشورها برای واگذاری اداره امور کشور به افراد، شرایط و ضوابطی را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می‌توان گفت زنان با مردان در همه جا از شرایط یکسان برخوردار نیستند؛ زیرا طبیعت و توانایی‌های آنان، به لحاظ جسمی و روحی، با یکدیگر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تفاوت در پاره‌ای از حقوق میان زنان و مردان، تبعیض‌آمیز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قوانین حقوقی اسلام، از پیوستگی خاصی برخوردار بوده و با یکدیگر مرتبطاند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با قدری دقت، فهمیده می‌شود که هیچ نوع تبعیضی در قوانین اسلام،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نسبت به حقوق زنان در برخی از موارد همچون شهادت، ارث، قصاص،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شده است، در موارد دیگر، امتیازاتی همچون حق نفقه، حق مهریه و معافیت از جنگ و جهاد و کارهای سنگین در بیرون از خانه را برای آنان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ساختن این مسئله، آوردن این مثال،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ثروت دنیا را سه دلار، و کل جمعیت دنیا را یک مرد و یک زن فرض کنیم و دو دلار را به مرد و یک دلار را به زن بدهیم، گرچه در ظاهر مرد دو برابر زن ثروت دارد، اما اگر مرد بخواهد ازدواج کند، باید قسمتی از مال خود را به‌عنوان مهریه به زن بدهد و قسمتی از آن را به‌عنوان نفقه، خرج زندگی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زن، ثروتمندتر از مرد خواهد بود؛ زیرا ثروت او دست‌نخورده باقی خواهد ماند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تحلیل، می‌توان به این نتیجه رسید که تفاوت در برخی از احکام میان زن و مرد، به معنای تبعیض و محروم‌کردن فردی از حقش نسبت به فرد دیگر نیست؛ بلکه ناشی از تفاوت‌های گریزناپذیر جسمی و روحی و طبیعی آنهاست</w:t>
      </w:r>
      <w:r>
        <w:rPr>
          <w:rFonts w:eastAsia="IRNazanin" w:cs="IRNazanin"/>
          <w:color w:val="111111"/>
          <w:sz w:val="28"/>
          <w:szCs w:val="28"/>
          <w:rtl w:val="true"/>
          <w:lang w:bidi="fa-IR"/>
        </w:rPr>
        <w:t>.</w:t>
      </w:r>
      <w:bookmarkStart w:id="110" w:name="pg5608_52234"/>
    </w:p>
    <w:p>
      <w:pPr>
        <w:pStyle w:val="Heading4"/>
        <w:numPr>
          <w:ilvl w:val="3"/>
          <w:numId w:val="1"/>
        </w:numPr>
        <w:rPr/>
      </w:pPr>
      <w:bookmarkStart w:id="111" w:name="__RefHeading___Toc3001970_581953129"/>
      <w:bookmarkStart w:id="112" w:name="_Toc41"/>
      <w:bookmarkEnd w:id="110"/>
      <w:bookmarkEnd w:id="111"/>
      <w:r>
        <w:rPr>
          <w:rtl w:val="true"/>
        </w:rPr>
        <w:t>بیان اقوال و نظرات</w:t>
      </w:r>
      <w:bookmarkEnd w:id="112"/>
    </w:p>
    <w:p>
      <w:pPr>
        <w:pStyle w:val="Heading5"/>
        <w:numPr>
          <w:ilvl w:val="4"/>
          <w:numId w:val="1"/>
        </w:numPr>
        <w:rPr/>
      </w:pPr>
      <w:bookmarkStart w:id="113" w:name="__RefHeading___Toc3001972_581953129"/>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دو دیدگاه درباره مقدار دیه زن مسلمان و غیرمسلمان، در میان مذاهب اسلامی، مطرح است؛ عده زیادی از اندیشمندان مذاهب اسلامی مدعی‌اند که در قانون جزایی اسلام، مقدار دیه زنان، نصف مقدار دیه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دیگر بر این باورند که مقدار دیه زنان، مساوی و هم‌طراز دیه مردان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این دو دیدگاه، به بررسی تفصیلی نظرات هر دو دسته می‌پردازیم</w:t>
      </w:r>
      <w:r>
        <w:rPr>
          <w:rFonts w:eastAsia="IRNazanin" w:cs="IRNazanin"/>
          <w:color w:val="111111"/>
          <w:sz w:val="28"/>
          <w:szCs w:val="28"/>
          <w:rtl w:val="true"/>
          <w:lang w:bidi="fa-IR"/>
        </w:rPr>
        <w:t>.</w:t>
      </w:r>
    </w:p>
    <w:p>
      <w:pPr>
        <w:pStyle w:val="Heading5"/>
        <w:numPr>
          <w:ilvl w:val="4"/>
          <w:numId w:val="1"/>
        </w:numPr>
        <w:rPr/>
      </w:pPr>
      <w:bookmarkStart w:id="115" w:name="__RefHeading___Toc3001974_581953129"/>
      <w:bookmarkStart w:id="116" w:name="_Toc43"/>
      <w:bookmarkEnd w:id="115"/>
      <w:r>
        <w:rPr>
          <w:rtl w:val="true"/>
        </w:rPr>
        <w:t>الف</w:t>
      </w:r>
      <w:r>
        <w:rPr>
          <w:rtl w:val="true"/>
        </w:rPr>
        <w:t xml:space="preserve">) </w:t>
      </w:r>
      <w:r>
        <w:rPr>
          <w:rtl w:val="true"/>
        </w:rPr>
        <w:t>اقوال و نظرات قائلین به نصف‌بودن دیه زنان</w:t>
      </w:r>
      <w:bookmarkEnd w:id="116"/>
    </w:p>
    <w:p>
      <w:pPr>
        <w:pStyle w:val="Heading6"/>
        <w:numPr>
          <w:ilvl w:val="5"/>
          <w:numId w:val="1"/>
        </w:numPr>
        <w:rPr/>
      </w:pPr>
      <w:bookmarkStart w:id="117" w:name="__RefHeading___Toc3001976_581953129"/>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اکثر فقهای مذاهب اسلامی، اعم از شیعه و اهل سنت، درباره دیه زنان معتقدند که دیه آنان در قتل نفس، نصف دیه مردان محاسبه می‌شود؛ گرچه درباره دیه اعضای زنان میان آنها اختلاف است که در بخش دیه اعضاء به شرح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دیدگاه‌های آنها درباره دیه زنان در قتل نفس بررسی می‌شود</w:t>
      </w:r>
      <w:r>
        <w:rPr>
          <w:rFonts w:eastAsia="IRNazanin" w:cs="IRNazanin"/>
          <w:color w:val="111111"/>
          <w:sz w:val="28"/>
          <w:szCs w:val="28"/>
          <w:rtl w:val="true"/>
          <w:lang w:bidi="fa-IR"/>
        </w:rPr>
        <w:t>.</w:t>
      </w:r>
    </w:p>
    <w:p>
      <w:pPr>
        <w:pStyle w:val="Heading6"/>
        <w:numPr>
          <w:ilvl w:val="5"/>
          <w:numId w:val="1"/>
        </w:numPr>
        <w:rPr/>
      </w:pPr>
      <w:bookmarkStart w:id="119" w:name="__RefHeading___Toc3001978_581953129"/>
      <w:bookmarkStart w:id="120" w:name="_Toc45"/>
      <w:bookmarkEnd w:id="119"/>
      <w:r>
        <w:rPr>
          <w:rtl w:val="true"/>
        </w:rPr>
        <w:t>یکم</w:t>
      </w:r>
      <w:r>
        <w:rPr>
          <w:rtl w:val="true"/>
        </w:rPr>
        <w:t xml:space="preserve">) </w:t>
      </w:r>
      <w:r>
        <w:rPr>
          <w:rtl w:val="true"/>
        </w:rPr>
        <w:t>اقوال و نظرات فقهای امامیه</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قصاص مرد در برابر زن در قتل عمد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زنی را از روی عمد به قتل برساند، اولیای دم آن زن، در قصاص‌کردن قاتل و گرفتن دیه در بدل آن مخیرند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قصاص قاتل را برگزینند، باید نصف دیه را به اولیای دم آن مرد بدهند و اگر دیه را انتخاب کنند، دیه آن،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اما اگر زنی، مردی را عمداً به قتل برساند، اولیای دم آن مرد می‌توانند آن زن را قصاص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 بر قصاص، چیزی به آنها پرداخت نمی‌شود؛ زیرا هیچ فردی مازاد بر نفس خود، جنایت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دیه را انتخاب نمایند،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آنها پرداخت می‌شود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شبیه همین عبارت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المقنعة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مردی، زنی را عمداً به قتل برساند، اگر اولیای دم آن زن، خواستار دیه شدند، قاتل باید به آن رضایت دهد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یا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غیرمغشوش را به‌عنوان دیه پرداخت نماید؛ زیرا دیه زنان، نصف دیه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خواستار قصاص باشند، باید نصف دیه آن مرد را به اولیای او پرداخت کنند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هر دو عبارت فوق، به روشنی دلالت می‌کند که نصف‌بودن دیه زنان، از دیدگاه این دو فقیه متقدم امامیه، یک مسئله پذیرفته‌شده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دو بزرگوار درباره اثبات این حکم، به هیچ ادله‌ای اشاره نکرده‌اند، ولی آنچه از نظرات فقهی آنان به دست می‌آید این است که فتاوای آنان، معمولاً عین عبارت روایاتی است که از ائمه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نیز شاید به جهت نزدیکی آنان با عصر معصومان علیهم السلام باشد؛ به همین لحاظ، عین دو عبارت مذکور، روایاتی است که در منابع روایی ما نقل شده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 برخی از فقهای امامیه، علاوه بر بیان این مسئله، به ادله آن نیز اشاره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اجماعی‌بودن آن در میان فقهای امامیه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عبارتی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زن، نصف دیه مرد است و همه فقها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حکم، اجماع فقها می‌باشد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همچنین فاضل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 زن مسلمان آزاد، نصف دیه مرد مسلمان آزاد است و دلیل آن هم نص و اجماع می‌باشد</w:t>
      </w:r>
      <w:r>
        <w:rPr>
          <w:rFonts w:eastAsia="IRNazanin" w:cs="IRNazanin"/>
          <w:color w:val="111111"/>
          <w:sz w:val="28"/>
          <w:szCs w:val="28"/>
          <w:rtl w:val="true"/>
          <w:lang w:bidi="fa-IR"/>
        </w:rPr>
        <w:t>.</w:t>
      </w:r>
      <w:r>
        <w:rPr>
          <w:rStyle w:val="FootnoteAnchor"/>
          <w:rtl w:val="true"/>
        </w:rPr>
        <w:footnoteReference w:id="102"/>
      </w:r>
      <w:bookmarkStart w:id="121" w:name="pg5608_52236"/>
    </w:p>
    <w:p>
      <w:pPr>
        <w:pStyle w:val="BookText"/>
        <w:rPr/>
      </w:pPr>
      <w:bookmarkEnd w:id="121"/>
      <w:r>
        <w:rPr>
          <w:rFonts w:ascii="IRNazanin" w:hAnsi="IRNazanin" w:eastAsia="IRNazanin"/>
          <w:color w:val="111111"/>
          <w:sz w:val="28"/>
          <w:sz w:val="28"/>
          <w:szCs w:val="28"/>
          <w:rtl w:val="true"/>
          <w:lang w:bidi="fa-IR"/>
        </w:rPr>
        <w:t>صاحب جواهر نیز مستند این مسئله را اخبار مستفیض و اجماعی‌بودن آن در میان مسلمانان بیان کرده و در عبارتی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هیچ‌گونه اشکال و اختلافی، در نص و در فتوا درباره نصف‌بودن دیه زن مسلمان آزاد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و منقول نیز بر این امر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مستفیض و یا متواتر نیز در این باب وجود دارد؛ بلکه مسلمانان بر این امر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دو نفر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گفته‌اند دیه زن، مثل دیه مرد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عده زیادی از فقهای امامیه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دیه زنان، مشابه نظرات فوق را ارائه کرده‌اند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بنابراین، آنچه از نظرات فقهای شیعه درباره مقدار دیه زنان به دست می‌آید این است که اکثر قریب به اتفاق آنان، نصف‌بودن مقدار دیه زنان نسبت به مردان را در قانون جزایی اسلام پذیرفته‌اند و حتی این مسئله را نه تنها در میان فقهای امامیه، بلکه در میان تمام مسلمانان، اجماعی می‌دانند؛ همان‌طور که صاحب جواهر نیز به این مسئله اذعان دارد</w:t>
      </w:r>
      <w:r>
        <w:rPr>
          <w:rFonts w:eastAsia="IRNazanin" w:cs="IRNazanin"/>
          <w:color w:val="111111"/>
          <w:sz w:val="28"/>
          <w:szCs w:val="28"/>
          <w:rtl w:val="true"/>
          <w:lang w:bidi="fa-IR"/>
        </w:rPr>
        <w:t>.</w:t>
      </w:r>
    </w:p>
    <w:p>
      <w:pPr>
        <w:pStyle w:val="Heading6"/>
        <w:numPr>
          <w:ilvl w:val="5"/>
          <w:numId w:val="1"/>
        </w:numPr>
        <w:rPr/>
      </w:pPr>
      <w:bookmarkStart w:id="122" w:name="__RefHeading___Toc3001980_581953129"/>
      <w:bookmarkStart w:id="123" w:name="_Toc46"/>
      <w:bookmarkEnd w:id="122"/>
      <w:r>
        <w:rPr>
          <w:rtl w:val="true"/>
        </w:rPr>
        <w:t>دوم</w:t>
      </w:r>
      <w:r>
        <w:rPr>
          <w:rtl w:val="true"/>
        </w:rPr>
        <w:t xml:space="preserve">) </w:t>
      </w:r>
      <w:r>
        <w:rPr>
          <w:rtl w:val="true"/>
        </w:rPr>
        <w:t>اقوال و نظرات مذاهب اهل‌سنت</w:t>
      </w:r>
      <w:bookmarkEnd w:id="123"/>
    </w:p>
    <w:p>
      <w:pPr>
        <w:pStyle w:val="BookText"/>
        <w:rPr/>
      </w:pPr>
      <w:r>
        <w:rPr>
          <w:rFonts w:ascii="IRNazanin" w:hAnsi="IRNazanin" w:eastAsia="IRNazanin"/>
          <w:color w:val="111111"/>
          <w:sz w:val="28"/>
          <w:sz w:val="28"/>
          <w:szCs w:val="28"/>
          <w:rtl w:val="true"/>
          <w:lang w:bidi="fa-IR"/>
        </w:rPr>
        <w:t>بیشتر فقهای مذاهب اهل‌سنت نیز درباره مقدار دیه زنان همانند فقهای امامیه، حکم به نصف‌بودن دیه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مذهب شافعیه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درباره اینکه دیه زن، نصف دیه مرد است، مخالفی از اهل علم پیدا</w:t>
      </w:r>
    </w:p>
    <w:p>
      <w:pPr>
        <w:pStyle w:val="BookText"/>
        <w:rPr/>
      </w:pPr>
      <w:r>
        <w:rPr>
          <w:rFonts w:ascii="IRNazanin" w:hAnsi="IRNazanin" w:eastAsia="IRNazanin"/>
          <w:color w:val="111111"/>
          <w:sz w:val="28"/>
          <w:sz w:val="28"/>
          <w:szCs w:val="28"/>
          <w:rtl w:val="true"/>
          <w:lang w:bidi="fa-IR"/>
        </w:rPr>
        <w:t xml:space="preserve">نکردیم؛ نه در قدیم و نه در جدید و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ماوردی یکی از فقهای این مذهب، مسئله نصف‌بودن مقدار دیه، زنان را به جمهور علمای اهل‌سنت نسبت داده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دیه زن، نصف دیه مرد است، قول جمهور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قول جمهور هم روایت معاذبن‌جبل است که در آن روایت، حضرت پیامبر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نصف دیه مرد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ماوردی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عمر، ابن عباس و زیدبن‌ثابت نیز همین قول را پذیرفته‌اند و ما مخالف قول آنان پیدا نکرده‌ایم؛ بنابراین، این مسئله، اجماعی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حنابله، نصف‌بودن دیه زنان را در میان اهل سنت، اجماعی دانسته و مستند آن را روایتی از پیامبر صلی الله علیه و آله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عبارتی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زن مسلمان آزاد، نصف دیه مرد مسلمان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 و ابن عبدالبر گفته‌اند اهل علم، اجماع دارند بر اینکه دیه زن، نصف دیه مرد است؛ تنها ابن علیه و اصم گفته‌اند دیه آنان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دلیل قول خود را روایتی از پیامبر صلی الله علیه و آله بیان کرده‌اند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نفس انسان مؤمن،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قول، مخالف اجماع صحابه و سنت رسول‌الله صلی الله علیه و آله است؛ زیرا حضرت، در کتاب عمروبن‌حزم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نصف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اخص از روایت پیشین است و هر دو در یک کتاب ذکرشده‌اند؛ بنابراین، آنچه ما ذکر کردیم، مفسر و مخصص برای آنچه ابن علیه و اصم ذکر کرده‌اند می‌باشد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فقهای حنابله نیز به اجماعی‌بودن آن در میان اهل سنت،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دراین‌باره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 زنان؛ چه مسلمان چه غیر مسلمان، نصف دیه مردان آنهاست و این</w:t>
      </w:r>
      <w:bookmarkStart w:id="124" w:name="pg5608_52238"/>
    </w:p>
    <w:p>
      <w:pPr>
        <w:pStyle w:val="BookText"/>
        <w:rPr/>
      </w:pPr>
      <w:bookmarkEnd w:id="124"/>
      <w:r>
        <w:rPr>
          <w:rFonts w:ascii="IRNazanin" w:hAnsi="IRNazanin" w:eastAsia="IRNazanin"/>
          <w:color w:val="111111"/>
          <w:sz w:val="28"/>
          <w:sz w:val="28"/>
          <w:szCs w:val="28"/>
          <w:rtl w:val="true"/>
          <w:lang w:bidi="fa-IR"/>
        </w:rPr>
        <w:t>مسئله در نزد ابن منذر و عبدالبر، اجماعی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حنفی نیز نصف‌بودن دیه زن را اجماعی دانسته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زن، به اجماع صحابه‌ای همچون عمر، علی، ابن مسعود و زیدبن‌ثابت، نصف دیه مرد است</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125" w:name="__RefHeading___Toc3001982_581953129"/>
      <w:bookmarkStart w:id="126" w:name="_Toc47"/>
      <w:bookmarkEnd w:id="125"/>
      <w:r>
        <w:rPr>
          <w:rtl w:val="true"/>
        </w:rPr>
        <w:t>ب</w:t>
      </w:r>
      <w:r>
        <w:rPr>
          <w:rtl w:val="true"/>
        </w:rPr>
        <w:t xml:space="preserve">) </w:t>
      </w:r>
      <w:r>
        <w:rPr>
          <w:rtl w:val="true"/>
        </w:rPr>
        <w:t>اقوال و نظرات قائلین به تساوی دیه زن و مرد</w:t>
      </w:r>
      <w:bookmarkEnd w:id="126"/>
    </w:p>
    <w:p>
      <w:pPr>
        <w:pStyle w:val="Heading6"/>
        <w:numPr>
          <w:ilvl w:val="5"/>
          <w:numId w:val="1"/>
        </w:numPr>
        <w:rPr/>
      </w:pPr>
      <w:bookmarkStart w:id="127" w:name="__RefHeading___Toc3001984_581953129"/>
      <w:bookmarkStart w:id="128" w:name="_Toc48"/>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دسته‌ای دیگر از علمای مذاهب اسلامی مدعی‌اند که مقدار دیه زن و مرد در قانون جزایی اسلام یکسان است و هیچ نوع تفاوتی میان آنان در این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علمای متقدم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معاصر آنها نیز عده زیادی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شلتوت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دیدگاه، گرایش دارند و در کتاب‌های فقهی خود، به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این مسئله در میان اهل‌سنت، مسئله جدیدی نیست و سابقاً نیز در میان آنان مطرح بوده است؛ اما در میان فقهای شیعه، می‌توان گفت یک بحث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آراء این گروه از دانشمندان مذاهب اسلامی به بیان تفصیلی ادله و مستندات آنها می‌پردازیم</w:t>
      </w:r>
      <w:r>
        <w:rPr>
          <w:rFonts w:eastAsia="IRNazanin" w:cs="IRNazanin"/>
          <w:color w:val="111111"/>
          <w:sz w:val="28"/>
          <w:szCs w:val="28"/>
          <w:rtl w:val="true"/>
          <w:lang w:bidi="fa-IR"/>
        </w:rPr>
        <w:t>.</w:t>
      </w:r>
    </w:p>
    <w:p>
      <w:pPr>
        <w:pStyle w:val="Heading6"/>
        <w:numPr>
          <w:ilvl w:val="5"/>
          <w:numId w:val="1"/>
        </w:numPr>
        <w:rPr/>
      </w:pPr>
      <w:bookmarkStart w:id="129" w:name="__RefHeading___Toc3001986_581953129"/>
      <w:bookmarkStart w:id="130" w:name="_Toc49"/>
      <w:bookmarkEnd w:id="129"/>
      <w:r>
        <w:rPr>
          <w:rtl w:val="true"/>
        </w:rPr>
        <w:t>یکم</w:t>
      </w:r>
      <w:r>
        <w:rPr>
          <w:rtl w:val="true"/>
        </w:rPr>
        <w:t xml:space="preserve">) </w:t>
      </w:r>
      <w:r>
        <w:rPr>
          <w:rtl w:val="true"/>
        </w:rPr>
        <w:t>نظر فقهای امامیه</w:t>
      </w:r>
      <w:bookmarkEnd w:id="130"/>
    </w:p>
    <w:p>
      <w:pPr>
        <w:pStyle w:val="Heading6"/>
        <w:numPr>
          <w:ilvl w:val="5"/>
          <w:numId w:val="1"/>
        </w:numPr>
        <w:rPr/>
      </w:pPr>
      <w:bookmarkStart w:id="131" w:name="__RefHeading___Toc3001988_581953129"/>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دیدگاه آقای صانعی</w:t>
      </w:r>
    </w:p>
    <w:p>
      <w:pPr>
        <w:pStyle w:val="BookText"/>
        <w:rPr/>
      </w:pPr>
      <w:r>
        <w:rPr>
          <w:rFonts w:ascii="IRNazanin" w:hAnsi="IRNazanin" w:eastAsia="IRNazanin"/>
          <w:color w:val="111111"/>
          <w:sz w:val="28"/>
          <w:sz w:val="28"/>
          <w:szCs w:val="28"/>
          <w:rtl w:val="true"/>
          <w:lang w:bidi="fa-IR"/>
        </w:rPr>
        <w:t>از میان فقهای معاصر شیعه، تنها آقای صانعی، برخلاف نظر مشهور فقهای امامیه، به تساوی دیه زن و مرد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دراین‌باره 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بر طبق حکم اطلاق اخبار و روایات زیادی که بیان‌کننده مقدار دیات اعضاء و منافع است، این است که هیچ فرقی بین زن و مرد نیست و دیه آنها</w:t>
      </w:r>
    </w:p>
    <w:p>
      <w:pPr>
        <w:pStyle w:val="BookText"/>
        <w:rPr/>
      </w:pPr>
      <w:r>
        <w:rPr>
          <w:rFonts w:ascii="IRNazanin" w:hAnsi="IRNazanin" w:eastAsia="IRNazanin"/>
          <w:color w:val="111111"/>
          <w:sz w:val="28"/>
          <w:sz w:val="28"/>
          <w:szCs w:val="28"/>
          <w:rtl w:val="true"/>
          <w:lang w:bidi="fa-IR"/>
        </w:rPr>
        <w:t>مطلقاً مساوی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وی اخبار وارده درباره نصف‌بودن دیه زن را از جهت سند و دلالت تام می‌داند؛ ولی آنها را حجت نمی‌داند؛ زیرا به نظر وی، آن روایات، مخالف صریح قرآن و عقل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مخالفت این روایات با قرآن، چنین استدلال کرده است که روایات فراوانی در منابع روایی شیعه و اهل‌سنت که عدد آنها بیش از چهل روایت است، بر این مضمون دلالت دارند که هر روایتی که با قرآن مخالف است، حجیت ندارد و باید آن را کنار گذاشت؛ به همین خاطر، وی روایاتی را که دلالت بر نصف‌بودن دیه زن و مرد دارند، اولاً مخالف صریح آیاتی می‌داند که دلالت بر عدل و نفی ظلم می‌کنند؛ آیاتی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رَبُّکَ بِظَلاّمٍ لِلْعَبِیدِ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نسبت به بندگان خود بیدادگر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اندازه ذره‌ای ستم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یُرِیدُ ظُلْماً لِلْعِبادِ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بندگان خود ستم نمی‌خواهد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چنین استدلال کرده است که خداوند متعال در این آیات، ظلم به بندگانش را شدیداً مورد نکوهش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نصف‌بودن دیه زنان نیز یک نوع ظلم در حق آنها تلقی می‌شود؛ به همین جهت، روایاتی که بر نصف‌بودن دیه زنان دلالت دارند، مخالف آیات مذکور بوده و حجت نمی‌باشند</w:t>
      </w:r>
      <w:r>
        <w:rPr>
          <w:rFonts w:eastAsia="IRNazanin" w:cs="IRNazanin"/>
          <w:color w:val="111111"/>
          <w:sz w:val="28"/>
          <w:szCs w:val="28"/>
          <w:rtl w:val="true"/>
          <w:lang w:bidi="fa-IR"/>
        </w:rPr>
        <w:t>.</w:t>
      </w:r>
      <w:bookmarkStart w:id="133" w:name="pg5608_52240"/>
    </w:p>
    <w:p>
      <w:pPr>
        <w:pStyle w:val="BookText"/>
        <w:rPr/>
      </w:pPr>
      <w:bookmarkEnd w:id="133"/>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درباره دیه،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مُؤْمِناً خَطَأً فَتَحْرِیرُ رَقَبَةٍ مُؤْمِنَةٍ وَ دِیَةٌ مُسَلَّمَةٌ إِلی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صریح دانسته و آن را عاری از هر نوع تقیید، توسط روایاتی می‌داند که دلالت بر نصف‌بودن دیه زنان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آن روایات را نیز مخالف صریح این آیه دانسته و فاقد حجیت می‌داند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درباره مخالفت این روایات با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قصاص و دیات میان زن و مرد، با قواعد مسلّم عقلایی و حکم قطعی عقل نیز سازگار نیست؛ زیرا عقل، ظلم را بر خداوند قبیح شمرده و صدور آن را از جانب خداوند محال می‌داند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همان‌طور که ملاحظه می‌کنید ایشان تفاوت در قصاص و دیه را مصداق بارز ظلم قلمداد می‌کند</w:t>
      </w:r>
      <w:r>
        <w:rPr>
          <w:rFonts w:eastAsia="IRNazanin" w:cs="IRNazanin"/>
          <w:color w:val="111111"/>
          <w:sz w:val="28"/>
          <w:szCs w:val="28"/>
          <w:rtl w:val="true"/>
          <w:lang w:bidi="fa-IR"/>
        </w:rPr>
        <w:t>.</w:t>
      </w:r>
    </w:p>
    <w:p>
      <w:pPr>
        <w:pStyle w:val="Heading6"/>
        <w:numPr>
          <w:ilvl w:val="5"/>
          <w:numId w:val="1"/>
        </w:numPr>
        <w:rPr/>
      </w:pPr>
      <w:bookmarkStart w:id="134" w:name="__RefHeading___Toc3001990_581953129"/>
      <w:bookmarkStart w:id="135" w:name="_Toc51"/>
      <w:bookmarkEnd w:id="134"/>
      <w:r>
        <w:rPr>
          <w:rtl w:val="true"/>
        </w:rPr>
        <w:t>نقد نظر آقای صانعی</w:t>
      </w:r>
      <w:bookmarkEnd w:id="135"/>
    </w:p>
    <w:p>
      <w:pPr>
        <w:pStyle w:val="BookText"/>
        <w:rPr/>
      </w:pPr>
      <w:r>
        <w:rPr>
          <w:rFonts w:ascii="IRNazanin" w:hAnsi="IRNazanin" w:eastAsia="IRNazanin"/>
          <w:color w:val="111111"/>
          <w:sz w:val="28"/>
          <w:sz w:val="28"/>
          <w:szCs w:val="28"/>
          <w:rtl w:val="true"/>
          <w:lang w:bidi="fa-IR"/>
        </w:rPr>
        <w:t>دیدگاه آقای صانعی درباره تساوی دیه زن و مرد، از چند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ایشان ادعا کرده است نصف‌بودن دیه زن،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درباره ارث، قابل نقض می‌باشد؛ زیرا اگر نصف‌بودن دیه زن، ظلم باشد، نصف‌بودن ارث زن نیز قطعاً ظلم خواهد بود؛ به دیگر سخن، طبق استدلال ایشان، ظلم ناشی از نابرابری میان زن و مرد، در مسئله ارث نیز وجود دارد؛ خداوند متعال درباره ارث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پسر دو برابر سهم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درصورتی‌که ایشان نصف‌بودن ارث زنان را ظلم تلقی نکرده و آن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همه فقهای امامیه، این را پذیرفته‌اند که جعل هر حکم از احکام الهی در نظام هستی، بر اساس مصالح و ملاکاتی صورت می‌گیرد که فقط شارع مقدس به آن اشراف کامل دارد و درک همه آن مصالح و ملاکات در تفکر ما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نصف‌بودن دیه زن نیز بر فرض اثبات آن، قطعاً مصالح و ملاکاتی هست که شارع مقدس یا آن را بیان کرده و به‌دست ما نرسیده است یا اینکه بیان نکرده است؛ چنانچه ملاک واقعی بسیاری از احکام برای ما معلوم نیست و عدم معلومیت ملاکات احکام، دلیلی بر عدم پذیرش احکام نیست؛ زیرا وقتی ما به صدور یک حکم از جانب شارع، قطع پیدا کردیم، از باب حجیت قطع، آن حکم را می‌پذیریم؛ چون معتقد هستیم که شارع مقدس بدون مصلحت حکمی را جعل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نصف‌بودن دیه زنان نیز با وجود دلالت روایات صحیحه و اجماع مسلمانان در این زمینه، به صدور این حکم از جانب شارع، قطع پیدا می‌کنیم و با قطع به صدور آن از جانب شارع، در مقام عمل، به آن ملتزم می‌شویم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روایاتی که دلالت بر نصف‌بودن دیه زنان دارند، مخالف کتاب نیستند؛ زیرا مخالفت، در جایی قابل صدق است که روایات، در عرض کتاب قرار گیرند؛ نه در طول آن؛ با این بیان که کتاب، بر وجوب دیه تصریح کند؛ اما روایات، آن را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روایات به جهت مخالفت‌شان با کتاب، کنار گذاشته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کتاب، حکم دیه را به‌طور مطلق بیان فرموده است، می‌توان اطلاق آن را توسط روایاتی که بر نصف بودن دیه زن نسبت به مرد دلالت دارند، تقیید زد؛ زیرا حکم اطلاق آیه شریفه این است که دیه زن و مرد یکسان است، اما تعداد زیادی از روایات که سند آنها به اعتقاد آقای صانعی نیز معتبر است، تصریح دارند که مقدار دیه زنان نسبت به مردان، نصف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صراحت،</w:t>
      </w:r>
      <w:bookmarkStart w:id="136" w:name="pg5608_52242"/>
    </w:p>
    <w:p>
      <w:pPr>
        <w:pStyle w:val="BookText"/>
        <w:rPr/>
      </w:pPr>
      <w:bookmarkEnd w:id="136"/>
      <w:r>
        <w:rPr>
          <w:rFonts w:ascii="IRNazanin" w:hAnsi="IRNazanin" w:eastAsia="IRNazanin"/>
          <w:color w:val="111111"/>
          <w:sz w:val="28"/>
          <w:sz w:val="28"/>
          <w:szCs w:val="28"/>
          <w:rtl w:val="true"/>
          <w:lang w:bidi="fa-IR"/>
        </w:rPr>
        <w:t>مقدار دیه زن را از تحت اطلاق آیه مذکور خارج ساخته است؛ بنابراین، تنها حکم دیه مرد، تحت این اطلاق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مخالفت تفاوت دیه و قصاص با حکم عقل، نیز پذیرفتنی نیست؛ چون دیه و قصاص، معیار سنجش ارزش انسان‌ها به‌شمار نمی‌آید؛ اگر ملاک تعیین دیه، بر اساس ارزش‌گذاری انسانی مقایسه شود، باید برابری دیه یک مرجع تقلید با یک فرد عادی که تا حدودی به ارزش‌های دینی اهمیت قائل نیست نیز مخالف عقل باشد؛ چون در غیر این صورت، ظلم بزرگی در حق انسانیت خواهد بود</w:t>
      </w:r>
      <w:r>
        <w:rPr>
          <w:rFonts w:eastAsia="IRNazanin" w:cs="IRNazanin"/>
          <w:color w:val="111111"/>
          <w:sz w:val="28"/>
          <w:szCs w:val="28"/>
          <w:rtl w:val="true"/>
          <w:lang w:bidi="fa-IR"/>
        </w:rPr>
        <w:t>.</w:t>
      </w:r>
    </w:p>
    <w:p>
      <w:pPr>
        <w:pStyle w:val="Heading6"/>
        <w:numPr>
          <w:ilvl w:val="5"/>
          <w:numId w:val="1"/>
        </w:numPr>
        <w:rPr/>
      </w:pPr>
      <w:bookmarkStart w:id="137" w:name="__RefHeading___Toc3001992_581953129"/>
      <w:bookmarkStart w:id="138" w:name="_Toc52"/>
      <w:bookmarkEnd w:id="137"/>
      <w:r>
        <w:rPr>
          <w:rtl w:val="true"/>
        </w:rPr>
        <w:t>دوم</w:t>
      </w:r>
      <w:r>
        <w:rPr>
          <w:rtl w:val="true"/>
        </w:rPr>
        <w:t xml:space="preserve">) </w:t>
      </w:r>
      <w:r>
        <w:rPr>
          <w:rtl w:val="true"/>
        </w:rPr>
        <w:t>دیدگاه مذاهب اهل سنت</w:t>
      </w:r>
      <w:bookmarkEnd w:id="138"/>
    </w:p>
    <w:p>
      <w:pPr>
        <w:pStyle w:val="Heading6"/>
        <w:numPr>
          <w:ilvl w:val="5"/>
          <w:numId w:val="1"/>
        </w:numPr>
        <w:rPr/>
      </w:pPr>
      <w:bookmarkStart w:id="139" w:name="__RefHeading___Toc3001994_581953129"/>
      <w:bookmarkStart w:id="140" w:name="_Toc53"/>
      <w:bookmarkEnd w:id="139"/>
      <w:r>
        <w:rPr/>
        <w:t>1</w:t>
      </w:r>
      <w:r>
        <w:rPr>
          <w:rtl w:val="true"/>
        </w:rPr>
        <w:t xml:space="preserve">) </w:t>
      </w:r>
      <w:r>
        <w:rPr>
          <w:rtl w:val="true"/>
        </w:rPr>
        <w:t>مذهب ظاهری</w:t>
      </w:r>
      <w:bookmarkEnd w:id="140"/>
    </w:p>
    <w:p>
      <w:pPr>
        <w:pStyle w:val="BookText"/>
        <w:rPr/>
      </w:pPr>
      <w:r>
        <w:rPr>
          <w:rFonts w:ascii="IRNazanin" w:hAnsi="IRNazanin" w:eastAsia="IRNazanin"/>
          <w:color w:val="111111"/>
          <w:sz w:val="28"/>
          <w:sz w:val="28"/>
          <w:szCs w:val="28"/>
          <w:rtl w:val="true"/>
          <w:lang w:bidi="fa-IR"/>
        </w:rPr>
        <w:t xml:space="preserve">یکی از مذاهب اهل‌سنت که از آن، به‌عنوان طرفداران نظریه تساوی دیه زن و مرد یاد می‌شود،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مذهب، به صراحت، به بیان این موضوع نپرداخته؛ اما در منابع فقهی خود، به‌طور ضمنی، به آن اشاره کرده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این مذهب،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درباره دیه افضای زن توسط مرد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افضاء در زوجیت، بدون قصد اتفاق افتاد، چون مرد، خطا کرده بریء الذمة است؛ زیرا خداوند متعال، وطی زوجه را برای زوجش مباح کرده است و او نیز دراین‌باره، از حدود خداوند تجاوز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عمل، از روی خطا انجام شده باشد و آن زن بمیرد، باید دیه کامل بپردازد؛ چون مرتکب قتل نفس شده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برابری دیه زن، از عبارت ابن حزم چنین استنباط کرده‌اند که تصریح وی به پرداخت دیه کامل در برابر قتل زن، بیانگر این است که وی فرقی بین دیه زن و مرد قائل نبوده است؛ اگرنه این‌گونه به‌طور</w:t>
      </w:r>
      <w:bookmarkStart w:id="141" w:name="pg5608_52243"/>
    </w:p>
    <w:p>
      <w:pPr>
        <w:pStyle w:val="BookText"/>
        <w:rPr/>
      </w:pPr>
      <w:bookmarkEnd w:id="141"/>
      <w:r>
        <w:rPr>
          <w:rFonts w:ascii="IRNazanin" w:hAnsi="IRNazanin" w:eastAsia="IRNazanin"/>
          <w:color w:val="111111"/>
          <w:sz w:val="28"/>
          <w:sz w:val="28"/>
          <w:szCs w:val="28"/>
          <w:rtl w:val="true"/>
          <w:lang w:bidi="fa-IR"/>
        </w:rPr>
        <w:t>مطلق، به پرداخت دیه کامل حکم نمی‌کرد؛ بنابراین اطلاق در کلام وی، انصراف به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این برداشت از عبارت ابن حزم صرف ادعا است؛ زیرا احتمال می‌رود که مراد ابن حزم از دیه کامل، دیه کامل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احتمالی، جای استدلال به وسیله این عبارت، درباره تساوی دیه زن و مرد باقی نمی‌ماند</w:t>
      </w:r>
      <w:r>
        <w:rPr>
          <w:rFonts w:eastAsia="IRNazanin" w:cs="IRNazanin"/>
          <w:color w:val="111111"/>
          <w:sz w:val="28"/>
          <w:szCs w:val="28"/>
          <w:rtl w:val="true"/>
          <w:lang w:bidi="fa-IR"/>
        </w:rPr>
        <w:t>.</w:t>
      </w:r>
    </w:p>
    <w:p>
      <w:pPr>
        <w:pStyle w:val="Heading6"/>
        <w:numPr>
          <w:ilvl w:val="5"/>
          <w:numId w:val="1"/>
        </w:numPr>
        <w:rPr/>
      </w:pPr>
      <w:bookmarkStart w:id="142" w:name="__RefHeading___Toc3001996_581953129"/>
      <w:bookmarkStart w:id="143" w:name="_Toc54"/>
      <w:bookmarkEnd w:id="142"/>
      <w:r>
        <w:rPr/>
        <w:t>2</w:t>
      </w:r>
      <w:r>
        <w:rPr>
          <w:rtl w:val="true"/>
        </w:rPr>
        <w:t xml:space="preserve">) </w:t>
      </w:r>
      <w:r>
        <w:rPr>
          <w:rtl w:val="true"/>
        </w:rPr>
        <w:t>فقهای معتزله</w:t>
      </w:r>
      <w:bookmarkEnd w:id="143"/>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کتاب‌های اهل سنت، از آنها به‌عنوان فقهای معتزله یاد کرده‌اند، نسبت داده شده است که آنان، معتقد به تساوی دیه زن و مرد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 به کتاب‌های فقهی آنها دسترسی پیدا نکردیم اما آراء آنها در کتاب‌های فقهی اهل‌سنت مطرح شده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اجماع دارند بر اینکه دیه زن، نصف دیه مرد است؛ اما ابن علیه و اصم گفته‌اند دیه زن، همانند دیه مرد است؛ به دلیل سخن پیامبر صلی الله علیه و آله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قتل نفس انسان مؤمن، صد شتر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همچنین در تفسیر فخر رازی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اکثر فقها این است که دیه زن، نصف دیه مرد است؛ اما ابن علیه و اصم گفته‌اند دیه زن همانند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فقها بر نصف‌بودن، قضاوت علی، عمر و ابن مسعود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در میراث و شهادت، نصف مرد شمرده می‌شود، ازاین‌رو، دیه آن نیز نصف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اصم با استناد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 مُؤْمِناً خَطَأً فَتَحْرِیرُ رَقَبَةٍ مُؤْمِنَةٍ وَ دِیَةٌ مُسَلَّمَةٌ إِلی أَهْلِهِ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که علما اجماع دارند بر اینکه در این آیه، حکم دیه مرد و زن بیان شده است؛ بنابراین، واجب است که ثبوت آن حکم در میان آنان نیز به‌طور مساوی باشد</w:t>
      </w:r>
      <w:r>
        <w:rPr>
          <w:rFonts w:eastAsia="IRNazanin" w:cs="IRNazanin"/>
          <w:color w:val="111111"/>
          <w:sz w:val="28"/>
          <w:szCs w:val="28"/>
          <w:rtl w:val="true"/>
          <w:lang w:bidi="fa-IR"/>
        </w:rPr>
        <w:t>.</w:t>
      </w:r>
      <w:r>
        <w:rPr>
          <w:rStyle w:val="FootnoteAnchor"/>
          <w:rtl w:val="true"/>
        </w:rPr>
        <w:footnoteReference w:id="119"/>
      </w:r>
      <w:bookmarkStart w:id="144" w:name="pg5608_52244"/>
    </w:p>
    <w:p>
      <w:pPr>
        <w:pStyle w:val="Heading6"/>
        <w:numPr>
          <w:ilvl w:val="5"/>
          <w:numId w:val="1"/>
        </w:numPr>
        <w:rPr/>
      </w:pPr>
      <w:bookmarkStart w:id="145" w:name="__RefHeading___Toc3001998_581953129"/>
      <w:bookmarkStart w:id="146" w:name="_Toc55"/>
      <w:bookmarkEnd w:id="144"/>
      <w:bookmarkEnd w:id="145"/>
      <w:r>
        <w:rPr/>
        <w:t>3</w:t>
      </w:r>
      <w:r>
        <w:rPr>
          <w:rtl w:val="true"/>
        </w:rPr>
        <w:t xml:space="preserve">) </w:t>
      </w:r>
      <w:r>
        <w:rPr>
          <w:rtl w:val="true"/>
        </w:rPr>
        <w:t>دانشمندان معاصر</w:t>
      </w:r>
      <w:bookmarkEnd w:id="146"/>
    </w:p>
    <w:p>
      <w:pPr>
        <w:pStyle w:val="BookText"/>
        <w:rPr/>
      </w:pPr>
      <w:r>
        <w:rPr>
          <w:rFonts w:ascii="IRNazanin" w:hAnsi="IRNazanin" w:eastAsia="IRNazanin"/>
          <w:color w:val="111111"/>
          <w:sz w:val="28"/>
          <w:sz w:val="28"/>
          <w:szCs w:val="28"/>
          <w:rtl w:val="true"/>
          <w:lang w:bidi="fa-IR"/>
        </w:rPr>
        <w:t>برخی از دانشمندان معاصر اهل‌سنت نیز به تساوی دیه زن و مرد قائل‌اند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دانشگاه الاظهر مصر، در کتاب عقیده و شریعت درباره مساوی‌بودن دیه زن و مرد این‌گونه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إنسانیة المرأة من إنسانیة الرجل، ودمها من دمه، والرجل من المرأة والمرأة من الرجل،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بینهما فی الاعتداء علی النفس، وکانت جهنم والخلود فیها، وغضب الله ولعنته، هو الجزاء الأخروی فی قتل المرأة، کما هو الجزاء الأخروی فی قتل الرجل، فإنّ الآیة فی قتل المرأة خطأ، هی الآیة فی قتل الرجل خطأ ونحن ما دمنا نستقی الأحکام أولاً من القرآن، فعبارة القرآن فی الدیة عامة مطلقه لم‌تخص الرجل بشیء منها عن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 مُؤْمِناً خَطَأً فَتَحْرِیرُ رَقَبَةٍ مُؤْمِنَةٍ وَ دِیَةٌ مُسَلَّمَةٌ إِلی أَهْلِهِ ؛ وهو واضح فی أنه لا فرق فی وجوب الدیة بالقتل الخطأ بین الذکر والأُنثی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زمانی‌که انسانیت زن از انسانیت مرد، و خون او از خون مرد و قصاص، حکمی در تعدی بر نفس میان آنها است،</w:t>
      </w:r>
      <w:r>
        <w:rPr>
          <w:rStyle w:val="FootnoteAnchor"/>
          <w:rtl w:val="true"/>
        </w:rPr>
        <w:footnoteReference w:id="120"/>
      </w:r>
      <w:r>
        <w:rPr>
          <w:rFonts w:ascii="IRNazanin" w:hAnsi="IRNazanin" w:eastAsia="IRNazanin"/>
          <w:color w:val="111111"/>
          <w:sz w:val="28"/>
          <w:sz w:val="28"/>
          <w:szCs w:val="28"/>
          <w:rtl w:val="true"/>
          <w:lang w:bidi="fa-IR"/>
        </w:rPr>
        <w:t>جهنم و خلود در آن، غضب خداوند و لعنت او در تعدّی به نفس است و همه اینها در قتل زن، جزایی اخروی شمرده می‌شود؛ همان‌طور که در قتل مرد جزایی اخروی شمرده شده است؛ پس حکم آیه در قتل خطای زن، همانند حکم آیه در قتل خطای مرد می‌باشد، و از آنجایی که ما احکام را در قدم اول، از قرآن کریم می‌گیریم، عبارت قرآن نیز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 مُؤْمِناً خَطَأً فَتَحْرِیرُ رَقَبَةٍ مُؤْمِنَةٍ وَ دِیَةٌ مُسَلَّمَةٌ إِلی أَهْلِهِ درباره دیه عام است و اختصاص به مرد ندارد؛ بنابراین، براساس آیه مذکور، هیچ فرقی در وجوب دیه بین زن و مرد به سبب قتل خطا وجود ندارد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ابراهیم، از علمای معاصر اهل سنت، در کتاب أحکام المرأة فی الشریعة در ردّ نظریه مشهور اهل‌سنت درباره نصف‌بودن دیه زن می‌گوید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جمهور این است که علی، عمر و ابن مسعود، بر نصف‌بودن دیه زن قضاوت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در میراث و شهادت، نصف مرد شمرده می‌شود، پس در دیه نیز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بیان نظریه مشهور، به نقد آن پرداخته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قضاوت علی، عمر و ابن مسعود، مبتنی بر اجتهاد آنها بوده و کسی که ادعا می‌کند این قضاوت براساس نص قرآن و یا سنت صحیحه‌ای بوده است، باید آن را با دلیل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دیه زن بر نصیب آن از میراث،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دیه زن، کیفر جنایت بر نفس کامله است؛ در آن فرقی بین نفس زن و مرد نیست؛ حال آنکه هر دوی آنها در مقابل تکالیف شرعی مساوی‌اند و نصیب زن در میراث، متوقف بر نیاز آن است؛ پس چگونه نصیب زن در میراث با نصیب آن در دیه، قابل قیاس می‌باشد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ابو زهره، یکی دیگر از دانشمندان معاصر اهل سنت، در کتاب العقوبه فی الفقه الإسلامی درباره تساوی دیه زن و مرد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دیه زن، مانند دیه مرد باشد؛ زیرا دیه، کیفر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تعدی به قتل زن، همانند تعدی به قتل مرد است، بنابراین، ما نظر ابی بکر اصم را درباره دیه ترجیح می‌دهیم؛ زیرا نصوص وارده در این باره، اکثراً اخبار آحاد است و دلیلی نیز بر ترجیح خبری بر خبر دیگر نداریم و آیه قرآن نیز در عمومیت احکام دیه در قتل خطایی صراحت دارد؛ زیرا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دِیَةٌ مُسَلَّمَةٌ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حکم دیه را به‌طور مطلق بیان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صد شتر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نتیجه، آنچه از عبارات طرفداران برابری دیه زن و مرد، در میان علمای اهل‌سنت به‌دست می‌آید، این است که دلیل عمده آنان در تأیید نظریه مذکور، اطلاق کتاب و سنت می‌باشد؛ بنابراین، برای بررسی نظریه آنها شایسته است که در آغاز به تبیین اطلاق کتاب و سنت از دیدگاه آنان بپردازیم و در مرحله بعد، اطلاق مورد ادعا را مورد ارزیابی قرار دهیم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اطلاق کتاب، همان‌طور که در لابه‌لای نظرات طرفداران برابری دیه زن و مرد بیان شد، آنان این‌گونه استدلال کرده‌اند که خداوند متعال، هنگامی که</w:t>
      </w:r>
      <w:bookmarkStart w:id="147" w:name="pg5608_52246"/>
    </w:p>
    <w:p>
      <w:pPr>
        <w:pStyle w:val="BookText"/>
        <w:rPr/>
      </w:pPr>
      <w:bookmarkEnd w:id="147"/>
      <w:r>
        <w:rPr>
          <w:rFonts w:ascii="IRNazanin" w:hAnsi="IRNazanin" w:eastAsia="IRNazanin"/>
          <w:color w:val="111111"/>
          <w:sz w:val="28"/>
          <w:sz w:val="28"/>
          <w:szCs w:val="28"/>
          <w:rtl w:val="true"/>
          <w:lang w:bidi="fa-IR"/>
        </w:rPr>
        <w:t xml:space="preserve">حکم دیه را در قرآن کریم بیان کرده، به‌طور مطلق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ودیة مسلمة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اطلاق، فهمیده می‌شود که حکم دیه زن و مرد یکسان است؛ زیرا اگر تفاوتی در میان می‌بود، خداوند آن‌را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سنت نیز استدلال کرده‌اند که پیامبر صلی الله علیه و آله نامه‌ای به سوی اهل یمن نوشت که در آن فرایض، سنن و دیات مطرح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برای اهل یمن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پیامبر صلی الله علیه و آله درباره دیه به‌طور مطلق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النفس الدیّة مائة من الإبل؛ دیه کامل قتل نفس، صد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پیامبر صلی الله علیه و آله بیانگر آن است که حکم دیه زن و مرد در شریعت اسلام یکسان است؛ اگر این‌طور نبود، باید آن را مقید می‌کرد و حال آنکه هیچ‌گونه قیدی به نظر آنان در این زمینه وارد نشده است؛ بنابراین، حکم دیه زن و مرد از دیدگاه آنها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و عدم صحت اطلاقات مذکور، در بحث بررسی ادله هر دو گروه بررسی خواهد شد</w:t>
      </w:r>
      <w:r>
        <w:rPr>
          <w:rFonts w:eastAsia="IRNazanin" w:cs="IRNazanin"/>
          <w:color w:val="111111"/>
          <w:sz w:val="28"/>
          <w:szCs w:val="28"/>
          <w:rtl w:val="true"/>
          <w:lang w:bidi="fa-IR"/>
        </w:rPr>
        <w:t>.</w:t>
      </w:r>
    </w:p>
    <w:p>
      <w:pPr>
        <w:pStyle w:val="Heading4"/>
        <w:numPr>
          <w:ilvl w:val="3"/>
          <w:numId w:val="1"/>
        </w:numPr>
        <w:rPr/>
      </w:pPr>
      <w:bookmarkStart w:id="148" w:name="__RefHeading___Toc3002000_581953129"/>
      <w:bookmarkStart w:id="149" w:name="_Toc56"/>
      <w:bookmarkEnd w:id="148"/>
      <w:r>
        <w:rPr>
          <w:rtl w:val="true"/>
        </w:rPr>
        <w:t>نقد و بررسی ادله موافقان و مخالفان برابری دیه زن و مرد</w:t>
      </w:r>
      <w:bookmarkEnd w:id="149"/>
    </w:p>
    <w:p>
      <w:pPr>
        <w:pStyle w:val="Heading5"/>
        <w:numPr>
          <w:ilvl w:val="4"/>
          <w:numId w:val="1"/>
        </w:numPr>
        <w:rPr/>
      </w:pPr>
      <w:bookmarkStart w:id="150" w:name="__RefHeading___Toc3002002_581953129"/>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همان‌طور که قبلاً اشاره شد، دانشمندان مذاهب اسلامی درباره دیه زنان، اختلاف نظر داشتند و به دو دسته تقسیم می‌شدند؛ برخی از آنان، در قتل نفس، قائل به نصف‌بودن دیه زن نسبت به مرد شده و به ادله‌ای چون سنت و اجماع استناد کرده بودند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هم قائل به برابری دیه زن و مرد شده و به ادله‌ای چون اطلاق کتاب، سنت و عقل استناد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اساسی‌ترین منابع استنباط در فقه اسلامی، به ترتیب کتاب، سنت، عقل و اجماع</w:t>
      </w:r>
      <w:bookmarkStart w:id="152" w:name="pg5608_52247"/>
    </w:p>
    <w:p>
      <w:pPr>
        <w:pStyle w:val="BookText"/>
        <w:rPr/>
      </w:pPr>
      <w:bookmarkEnd w:id="152"/>
      <w:r>
        <w:rPr>
          <w:rFonts w:ascii="IRNazanin" w:hAnsi="IRNazanin" w:eastAsia="IRNazanin"/>
          <w:color w:val="111111"/>
          <w:sz w:val="28"/>
          <w:sz w:val="28"/>
          <w:szCs w:val="28"/>
          <w:rtl w:val="true"/>
          <w:lang w:bidi="fa-IR"/>
        </w:rPr>
        <w:t>می‌باشد، برای به‌دست‌آوردن حکم فقهی دیه زن و مرد نیز ادله و مستندات هر دو گروه در این خصوص، مورد نقد و بررسی قرار خواهد گرفت</w:t>
      </w:r>
      <w:r>
        <w:rPr>
          <w:rFonts w:eastAsia="IRNazanin" w:cs="IRNazanin"/>
          <w:color w:val="111111"/>
          <w:sz w:val="28"/>
          <w:szCs w:val="28"/>
          <w:rtl w:val="true"/>
          <w:lang w:bidi="fa-IR"/>
        </w:rPr>
        <w:t>.</w:t>
      </w:r>
    </w:p>
    <w:p>
      <w:pPr>
        <w:pStyle w:val="Heading5"/>
        <w:numPr>
          <w:ilvl w:val="4"/>
          <w:numId w:val="1"/>
        </w:numPr>
        <w:rPr/>
      </w:pPr>
      <w:bookmarkStart w:id="153" w:name="__RefHeading___Toc3002004_581953129"/>
      <w:bookmarkStart w:id="154" w:name="_Toc58"/>
      <w:bookmarkEnd w:id="153"/>
      <w:r>
        <w:rPr>
          <w:rtl w:val="true"/>
        </w:rPr>
        <w:t>الف</w:t>
      </w:r>
      <w:r>
        <w:rPr>
          <w:rtl w:val="true"/>
        </w:rPr>
        <w:t xml:space="preserve">) </w:t>
      </w:r>
      <w:r>
        <w:rPr>
          <w:rtl w:val="true"/>
        </w:rPr>
        <w:t>کتاب</w:t>
      </w:r>
      <w:bookmarkEnd w:id="154"/>
    </w:p>
    <w:p>
      <w:pPr>
        <w:pStyle w:val="BookText"/>
        <w:rPr/>
      </w:pPr>
      <w:r>
        <w:rPr>
          <w:rFonts w:ascii="IRNazanin" w:hAnsi="IRNazanin" w:eastAsia="IRNazanin"/>
          <w:color w:val="111111"/>
          <w:sz w:val="28"/>
          <w:sz w:val="28"/>
          <w:szCs w:val="28"/>
          <w:rtl w:val="true"/>
          <w:lang w:bidi="fa-IR"/>
        </w:rPr>
        <w:t xml:space="preserve">در قرآن کریم که نخستین منبع استنباط احکام اسلامی شمرده می‌شود، تنها آیه‌ای که به‌طور مستقیم به مسئله دیه پرداخته است،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لِمُؤْمِنٍ أَنْ یَقْتُلَ مُؤْمِناً إِلاّ خَطَأً وَ مَنْ قَتَلَ مُؤْمِناً خَطَأً فَتَحْرِیرُ رَقَبَةٍ مُؤْمِنَةٍ وَ دِیَةٌ مُسَلَّمَةٌ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 باایمانی مجاز نیست که شخص مؤمنی را به قتل برساند؛ مگر اینکه این کار از روی خطا و اشتباه از او سر زند و کسی که مؤمنی را از روی خطا به قتل برساند، باید یک برده مؤمن را آزاد کند و خون‌بهایی هم به اولیای او بپردازد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می‌شود، در این آیه از قرآن کریم، فقط به دیه نفس انسان اشاره شده است؛ با این بیان که اگر انسان مؤمنی از روی خطا کشته شود، قاتل به‌عنوان کفاره قتل، باید یک بنده آزاد کند و به اولیای مقتول،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لفظ به کار رفته در آیه مذکور درباره مقتول، مذکر است و شأن نزول آن نیز همان‌طور که مفسرین بیان کرده‌اند، درباره کسی است که مردی را به قتل رسانده است؛</w:t>
      </w:r>
      <w:r>
        <w:rPr>
          <w:rStyle w:val="FootnoteAnchor"/>
          <w:rtl w:val="true"/>
        </w:rPr>
        <w:footnoteReference w:id="125"/>
      </w:r>
      <w:r>
        <w:rPr>
          <w:rFonts w:ascii="IRNazanin" w:hAnsi="IRNazanin" w:eastAsia="IRNazanin"/>
          <w:color w:val="111111"/>
          <w:sz w:val="28"/>
          <w:sz w:val="28"/>
          <w:szCs w:val="28"/>
          <w:rtl w:val="true"/>
          <w:lang w:bidi="fa-IR"/>
        </w:rPr>
        <w:t>ولی پیداست که این نوع بیان،</w:t>
      </w:r>
    </w:p>
    <w:p>
      <w:pPr>
        <w:pStyle w:val="BookText"/>
        <w:rPr/>
      </w:pPr>
      <w:r>
        <w:rPr>
          <w:rFonts w:ascii="IRNazanin" w:hAnsi="IRNazanin" w:eastAsia="IRNazanin"/>
          <w:color w:val="111111"/>
          <w:sz w:val="28"/>
          <w:sz w:val="28"/>
          <w:szCs w:val="28"/>
          <w:rtl w:val="true"/>
          <w:lang w:bidi="fa-IR"/>
        </w:rPr>
        <w:t>نمی‌تواند دلیل بر این باشد که قرآن کریم در این آیه، فقط به حکم دیه مردان پرداخته و حکم دیه زنان را خارج کرده است؛ زیرا هرچند قرآن کریم در این‌گونه خطابات، از لفظ مذکر استفاده کرده است، اما جنس مذکر مراد آن نیست؛ بلکه آیه در این‌گونه موارد، اطلاق دارد و هر دو را شامل می‌شود؛ مگر در مواردی که قرینه خاصی، دلالت بر اختصاص نماید و معین شود که خطاب، اختصاص به مردان دارد؛ ولی در مورد مذکور، چنین قرینه‌ای وجود ندارد تا شمولیت آیه را تقیید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آن گذشت عمده دلیل طرفداران نظریه برابری دیه زن و مرد، اطلاق همین آیه بود و آنان با استناد به آیه مذکور، مدعی بودند که این آیه، بیانگر مقدار دیه است و از این جهت اطلاق دارد و شامل مقدار دیه هم زن و هم مرد می‌شود؛ ازاین‌رو، برای صحت و عدم صحت این نظریه، لازم است که اطلاق آیه مورد نظر، با دقت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آیه از چند جهت قابل بررسی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آیه مذکور، تنها حکم وجوب دیه در قتل خطایی فهمیده می‌شود و هیچ‌گونه اشاره‌ای به مقدار دیه در قتل نفس ندارد، تا از اطلاق آن بتوانیم حکم برابری مقدار دیه زن و مرد را استنباط کنیم؛ بلکه آیه، تنها در صدد بیان حکم وجوب دیه در قتل خطایی است؛ اما درباره مقدار دیه زن و مرد ساکت است و چیزی از اطلاق آن فهمیده نمی‌شود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پذیرش چنین اطلاقی، روایات زیادی در منابع روایی مذاهب اسلامی آمده است که هم به لحاظ سند و هم به لحاظ دلالت، قابل اعتمادند؛ چنانچه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صراحت دارند بر اینکه مقدار دیه زنان، نصف مقدار دیه مردان است؛ بنابراین، بر فرض قبول اطلاق کتاب در این زمینه، این روایات،</w:t>
      </w:r>
      <w:bookmarkStart w:id="155" w:name="pg5608_52249"/>
    </w:p>
    <w:p>
      <w:pPr>
        <w:pStyle w:val="BookText"/>
        <w:rPr/>
      </w:pPr>
      <w:bookmarkEnd w:id="155"/>
      <w:r>
        <w:rPr>
          <w:rFonts w:ascii="IRNazanin" w:hAnsi="IRNazanin" w:eastAsia="IRNazanin"/>
          <w:color w:val="111111"/>
          <w:sz w:val="28"/>
          <w:sz w:val="28"/>
          <w:szCs w:val="28"/>
          <w:rtl w:val="true"/>
          <w:lang w:bidi="fa-IR"/>
        </w:rPr>
        <w:t xml:space="preserve">مقید آن می‌باشند؛ زیرا خداوند متعال در قرآن کریم به‌طور مطلق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مسلمة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آیه، هم مرد و هم زن را شامل می‌شود؛ ولی روایاتی که بر نصف‌بودن مقدار دیه زن تصریح دارند، حکم دیه زن را از تحت اطلاق این آیه خارج کرده‌اند و تنها حکم دیه مرد تحت اطلاق آیه مذکور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هم هست که ابتدای آیه، ناظر به بیان مقدار دیه مرد باشد؛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است و الغای خصوصیت هم نیاز به قرینه دارد؛ مگر اینکه قاعده اشتراک در احکام را در اینجا قرینه بگیریم که در این صورت، اطلاق، قابل اثبات است؛ البته قاعده اشتراک احکام هم در همه موارد عمومیت ندارد؛ بلکه این قاعده در بسیاری از موارد، همچون قصاص و ارث، تخصیص خورده است؛ ازاین‌رو، نمی‌تواند قرینه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احتمالات درباره اطلاق آیه، باید گفت نمی‌توان حکم تساوی دیه زن و مرد را از آن به دست آورد؛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صرفاً بیانگر حکم وجوب دیه است؛ نه بیانگر مقدار آن؛ لذا آیه از این جهت اطلاق ندارد تا از آن، حکم برابری مقدار دیه زن و مرد استنباط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 توسط روایات معتبری که صراحت بر نصف‌بودن مقدار دیه زن دارند و به لحاظ سند نیز معتبرند قابل تقیید است؛ بنابراین، روایات مذکور مقید آیه شمرده می‌شوند و آیه را از اطلاق خارج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خصوصیت، قرینه می‌خواهد؛ درحالی‌که در اینجا قرینه‌ای وجود ندارد</w:t>
      </w:r>
      <w:r>
        <w:rPr>
          <w:rFonts w:eastAsia="IRNazanin" w:cs="IRNazanin"/>
          <w:color w:val="111111"/>
          <w:sz w:val="28"/>
          <w:szCs w:val="28"/>
          <w:rtl w:val="true"/>
          <w:lang w:bidi="fa-IR"/>
        </w:rPr>
        <w:t>.</w:t>
      </w:r>
    </w:p>
    <w:p>
      <w:pPr>
        <w:pStyle w:val="Heading5"/>
        <w:numPr>
          <w:ilvl w:val="4"/>
          <w:numId w:val="1"/>
        </w:numPr>
        <w:rPr/>
      </w:pPr>
      <w:bookmarkStart w:id="156" w:name="__RefHeading___Toc3002006_581953129"/>
      <w:bookmarkStart w:id="157" w:name="_Toc59"/>
      <w:bookmarkEnd w:id="156"/>
      <w:r>
        <w:rPr>
          <w:rtl w:val="true"/>
        </w:rPr>
        <w:t>ب</w:t>
      </w:r>
      <w:r>
        <w:rPr>
          <w:rtl w:val="true"/>
        </w:rPr>
        <w:t xml:space="preserve">) </w:t>
      </w:r>
      <w:r>
        <w:rPr>
          <w:rtl w:val="true"/>
        </w:rPr>
        <w:t>سنت</w:t>
      </w:r>
      <w:bookmarkEnd w:id="157"/>
    </w:p>
    <w:p>
      <w:pPr>
        <w:pStyle w:val="Heading6"/>
        <w:numPr>
          <w:ilvl w:val="5"/>
          <w:numId w:val="1"/>
        </w:numPr>
        <w:rPr/>
      </w:pPr>
      <w:bookmarkStart w:id="158" w:name="__RefHeading___Toc3002008_581953129"/>
      <w:bookmarkStart w:id="159" w:name="_Toc60"/>
      <w:bookmarkEnd w:id="158"/>
      <w:r>
        <w:rPr>
          <w:rtl w:val="true"/>
        </w:rPr>
        <w:t>اشاره</w:t>
      </w:r>
      <w:bookmarkEnd w:id="15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که دوّمین منبع برای استنباط احکام اسلامی است، میان علمای شیعه و سنی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قول، فعل و تقریر</w:t>
      </w:r>
    </w:p>
    <w:p>
      <w:pPr>
        <w:pStyle w:val="BookText"/>
        <w:rPr/>
      </w:pPr>
      <w:r>
        <w:rPr>
          <w:rFonts w:ascii="IRNazanin" w:hAnsi="IRNazanin" w:eastAsia="IRNazanin"/>
          <w:color w:val="111111"/>
          <w:sz w:val="28"/>
          <w:sz w:val="28"/>
          <w:szCs w:val="28"/>
          <w:rtl w:val="true"/>
          <w:lang w:bidi="fa-IR"/>
        </w:rPr>
        <w:t>پیامبر صلی الله علیه و آله و معصومین علیهم السلام را به‌عنوان سنت حجت می‌دانند؛ زیرا از دیدگاه امامیه، آنان معصوم، مبیّن و مفسر احکام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قول، فعل و تقریر پیامبر صلی الله علیه و آله و صحابه را سنت و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اصل سنت در نزد هر دو دسته، نقش اساسی در تبیین جزئیات احکام دارد؛ زیرا هر دو گروه معتقدند که در کتاب، غالباً احکام به صورت کلی مطرح شده و به جزئیات آن اشاره نشده و تبیین جزئیات و تفصیلات آن به سنت موکول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دو دسته برای فهم جزئیات احکام، به سنت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مقدار دیه زن و مرد نیز با توجه به اینکه در قرآن بیان نشده است ناچاریم به سنت مراجعه کنیم در اینجا ادله هر دو دسته از علمای مذاهب اسلامی را که از سنت درباره مقدار دیه زن و مرد به آن استدلال کرده‌اند، مورد بررسی قرار داده و با تکیه بر روایات متقن و معتبر در نزد آنان، به تجزیه و تحلیل آن می‌پردازیم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بحث مقدار دیه زن مطرح شد، اکثر دانشمندان مذاهب اسلامی، در حوزه فقه و حقوق، بر این اعتقاد بودند که مقدار دیه زن در نظام دیات اسلام، نصف مقدار دیه مرد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اثبات این نظریه، به بعضی از روایات استناد کرده‌اند و معتقدند که آن روایات، بر نصف‌بودن دیه زنان نسبت به مردان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پی‌بردن به صحت و عدم صحت این نظریه، ابتدا لازم است روایاتی را که فریقین درباره نصف‌بودن دیه زنان، به آن استدلال کرده‌اند بیان شود و در مرحله بعد، اعتبار و عدم اعتبار آنها به لحاظ سند و دلالت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این بخش، روایاتی را که از دیدگاه فریقین، بر نصف‌بودن دیه زنان دلالت دارند، بیان می‌کنیم</w:t>
      </w:r>
      <w:r>
        <w:rPr>
          <w:rFonts w:eastAsia="IRNazanin" w:cs="IRNazanin"/>
          <w:color w:val="111111"/>
          <w:sz w:val="28"/>
          <w:szCs w:val="28"/>
          <w:rtl w:val="true"/>
          <w:lang w:bidi="fa-IR"/>
        </w:rPr>
        <w:t>.</w:t>
      </w:r>
      <w:bookmarkStart w:id="160" w:name="pg5608_52251"/>
    </w:p>
    <w:p>
      <w:pPr>
        <w:pStyle w:val="Heading6"/>
        <w:numPr>
          <w:ilvl w:val="5"/>
          <w:numId w:val="1"/>
        </w:numPr>
        <w:rPr/>
      </w:pPr>
      <w:bookmarkStart w:id="161" w:name="__RefHeading___Toc3002010_581953129"/>
      <w:bookmarkStart w:id="162" w:name="_Toc61"/>
      <w:bookmarkEnd w:id="160"/>
      <w:bookmarkEnd w:id="161"/>
      <w:r>
        <w:rPr>
          <w:rtl w:val="true"/>
        </w:rPr>
        <w:t>یکم</w:t>
      </w:r>
      <w:r>
        <w:rPr>
          <w:rtl w:val="true"/>
        </w:rPr>
        <w:t xml:space="preserve">) </w:t>
      </w:r>
      <w:r>
        <w:rPr>
          <w:rtl w:val="true"/>
        </w:rPr>
        <w:t>فقهای امامیه</w:t>
      </w:r>
      <w:bookmarkEnd w:id="162"/>
    </w:p>
    <w:p>
      <w:pPr>
        <w:pStyle w:val="BookText"/>
        <w:rPr/>
      </w:pPr>
      <w:r>
        <w:rPr>
          <w:rFonts w:ascii="IRNazanin" w:hAnsi="IRNazanin" w:eastAsia="IRNazanin"/>
          <w:color w:val="111111"/>
          <w:sz w:val="28"/>
          <w:sz w:val="28"/>
          <w:szCs w:val="28"/>
          <w:rtl w:val="true"/>
          <w:lang w:bidi="fa-IR"/>
        </w:rPr>
        <w:t>فقهای امامیه، درباره نصف‌بودن دیه زنان در قتل خطایی، به روایات متعددی استدلال کرده‌اند که تعداد فراوانی از آن، هم از جهت سند و هم از جهت دلالت،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روایات عبارت‌است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دیة الْمَرْأَة نِصْفُ دیة الرَّجُلِ؛ دیه زن، نصف دیه مرد است</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مردی که همسرش را به عمد بکشد، شنیدیم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شَاءَ أَهْلُهَا أَنْ یقْتُلُوهُ وَیؤَدُّوا إِلَی أَهْلِهِ نِصْفَ الدِّیة وَإِنْ شَاءُوا أَخَذُوا نِصْفَ الدِّیة خَمْسَه آلَافِ دِرْهَمٍ؛</w:t>
      </w:r>
      <w:r>
        <w:rPr>
          <w:rStyle w:val="FootnoteAnchor"/>
          <w:rtl w:val="true"/>
        </w:rPr>
        <w:footnoteReference w:id="127"/>
      </w:r>
      <w:r>
        <w:rPr>
          <w:rFonts w:ascii="IRNazanin" w:hAnsi="IRNazanin" w:eastAsia="IRNazanin"/>
          <w:color w:val="111111"/>
          <w:sz w:val="28"/>
          <w:sz w:val="28"/>
          <w:szCs w:val="28"/>
          <w:rtl w:val="true"/>
          <w:lang w:bidi="fa-IR"/>
        </w:rPr>
        <w:t>اگر اولیای دم آن زن بخواهند، می‌توانند مرد را بکشند و باید به خانواده آن مرد، نصف دیه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می‌توانند نصف دیه؛ یعنی پنج هزار درهم را از خانواده آن مرد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کشتن وی صرف نظر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صحیحه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قَتَلَتِ الْمَرْأَة رَجُلًا قُتِلَتْ بِهِ وَإِذَا قَتَلَ الرَّجُلُ الْمَرْأَة فَإِنْ أَرَادَ الْقَوَدَ أَدَّوْا فَضْلَ دِیه الرَّجُلِ وَأَقَادُوهُ بِهَا وَإِنْ لَمْ یفْعَلُوا قَبِلُوا مِنَ الْقَاتِلِ الدِّیة دِیة الْمَرْأَة کَامِلَة وَدِیة الْمَرْأَة نِصْفُ دِیة الرَّجُلِ؛</w:t>
      </w:r>
      <w:r>
        <w:rPr>
          <w:rStyle w:val="FootnoteAnchor"/>
          <w:rtl w:val="true"/>
        </w:rPr>
        <w:footnoteReference w:id="128"/>
      </w:r>
      <w:r>
        <w:rPr>
          <w:rFonts w:ascii="IRNazanin" w:hAnsi="IRNazanin" w:eastAsia="IRNazanin"/>
          <w:color w:val="111111"/>
          <w:sz w:val="28"/>
          <w:sz w:val="28"/>
          <w:szCs w:val="28"/>
          <w:rtl w:val="true"/>
          <w:lang w:bidi="fa-IR"/>
        </w:rPr>
        <w:t xml:space="preserve">هرگاه، زنی مردی را بکشد، در مقابل کشتن وی قصاص می‌شود، و اگر مردی زنی را بکشد؛ چنانچه بخواهند قصاص کنند، باید نیمی از دیه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مرد را قصاص کنند و اگر از کشتن، صرف نظر کنند، دیه کامل زن را دریافت کنند و دیه زن هم نصف دیه مرد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زنی را به عمد بکشد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رَجُلٍ یقْتُلُ الْمَرْأة مُتَعَمِّداً فَأَرَادَ أَهْلُ الْمَرْأة أَنْ یقْتُلُوهُ قَالَ ذَلِکَ لَهُمْ إِذَا أَدَّوْا إِلَی أَهْلِهِ نِصْفَ الدیة وَإِنْ قَبِلُوا الدیة فَلَهُمْ نِصْفُ دیة الرَّجُلِ؛</w:t>
      </w:r>
      <w:r>
        <w:rPr>
          <w:rStyle w:val="FootnoteAnchor"/>
          <w:rtl w:val="true"/>
        </w:rPr>
        <w:footnoteReference w:id="129"/>
      </w:r>
      <w:r>
        <w:rPr>
          <w:rFonts w:ascii="IRNazanin" w:hAnsi="IRNazanin" w:eastAsia="IRNazanin"/>
          <w:color w:val="111111"/>
          <w:sz w:val="28"/>
          <w:sz w:val="28"/>
          <w:szCs w:val="28"/>
          <w:rtl w:val="true"/>
          <w:lang w:bidi="fa-IR"/>
        </w:rPr>
        <w:t>اگر اولیای</w:t>
      </w:r>
      <w:bookmarkStart w:id="163" w:name="pg5608_52252"/>
    </w:p>
    <w:p>
      <w:pPr>
        <w:pStyle w:val="BookText"/>
        <w:rPr/>
      </w:pPr>
      <w:bookmarkEnd w:id="163"/>
      <w:r>
        <w:rPr>
          <w:rFonts w:ascii="IRNazanin" w:hAnsi="IRNazanin" w:eastAsia="IRNazanin"/>
          <w:color w:val="111111"/>
          <w:sz w:val="28"/>
          <w:sz w:val="28"/>
          <w:szCs w:val="28"/>
          <w:rtl w:val="true"/>
          <w:lang w:bidi="fa-IR"/>
        </w:rPr>
        <w:t>دم آن زن، بخواهند، می‌توانند آن مرد را بکشند و این حق آنها است؛ ولی نیمی از دیه را باید به خانواده آن مرد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قصاص‌کردن وی، صرف نظر نمایند، دیه زن را که نصف دیه مرد است، می‌توانند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علاوه بر اینکه از حیث سند، صحیحه‌اند، از حیث دلالت نیز، بر نصف‌بودن دیه زن تصریح دارند؛ بنابراین، با وجود این روایات، مشکل است که نظریه تساوی دیه میان زن و مرد را بپذیریم</w:t>
      </w:r>
      <w:r>
        <w:rPr>
          <w:rFonts w:eastAsia="IRNazanin" w:cs="IRNazanin"/>
          <w:color w:val="111111"/>
          <w:sz w:val="28"/>
          <w:szCs w:val="28"/>
          <w:rtl w:val="true"/>
          <w:lang w:bidi="fa-IR"/>
        </w:rPr>
        <w:t>.</w:t>
      </w:r>
    </w:p>
    <w:p>
      <w:pPr>
        <w:pStyle w:val="Heading6"/>
        <w:numPr>
          <w:ilvl w:val="5"/>
          <w:numId w:val="1"/>
        </w:numPr>
        <w:rPr/>
      </w:pPr>
      <w:bookmarkStart w:id="164" w:name="__RefHeading___Toc3002012_581953129"/>
      <w:bookmarkStart w:id="165" w:name="_Toc62"/>
      <w:bookmarkEnd w:id="164"/>
      <w:r>
        <w:rPr>
          <w:rtl w:val="true"/>
        </w:rPr>
        <w:t>دوم</w:t>
      </w:r>
      <w:r>
        <w:rPr>
          <w:rtl w:val="true"/>
        </w:rPr>
        <w:t xml:space="preserve">) </w:t>
      </w:r>
      <w:r>
        <w:rPr>
          <w:rtl w:val="true"/>
        </w:rPr>
        <w:t>فقهای اهل‌سنت</w:t>
      </w:r>
      <w:bookmarkEnd w:id="165"/>
    </w:p>
    <w:p>
      <w:pPr>
        <w:pStyle w:val="BookText"/>
        <w:rPr/>
      </w:pPr>
      <w:r>
        <w:rPr>
          <w:rFonts w:ascii="IRNazanin" w:hAnsi="IRNazanin" w:eastAsia="IRNazanin"/>
          <w:color w:val="111111"/>
          <w:sz w:val="28"/>
          <w:sz w:val="28"/>
          <w:szCs w:val="28"/>
          <w:rtl w:val="true"/>
          <w:lang w:bidi="fa-IR"/>
        </w:rPr>
        <w:t>مذاهب فقهی اهل‌سنت نیز در کتب فقهی خویش، درباره نصف‌بودن دیه زن، به روایاتی استدلال کرده‌اند که بیشتر آنها از پیامبر صلی الله علیه و آله و صحابه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که از قول پیامبر صلی الله علیه و آله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می‌گویند در این روایت، حضرت انواع و مقادیر دیات را بیان کرده و درباره دیه زن 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المرأة علی نصف دیة الرجل؛</w:t>
      </w:r>
      <w:r>
        <w:rPr>
          <w:rStyle w:val="FootnoteAnchor"/>
          <w:rtl w:val="true"/>
        </w:rPr>
        <w:footnoteReference w:id="130"/>
      </w:r>
      <w:r>
        <w:rPr>
          <w:rFonts w:ascii="IRNazanin" w:hAnsi="IRNazanin" w:eastAsia="IRNazanin"/>
          <w:color w:val="111111"/>
          <w:sz w:val="28"/>
          <w:sz w:val="28"/>
          <w:szCs w:val="28"/>
          <w:rtl w:val="true"/>
          <w:lang w:bidi="fa-IR"/>
        </w:rPr>
        <w:t>دیه زن، نصف دیه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شافعی، ضمن استدلال به روایت مذکور، درباره نصف بودن دیه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نص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 علمای اهل سنت، درباره اعتبار این روایت، نظرات متفاوتی دارند؛ برخی از آنها این روایت را به لحاظ ارسال سند، روایت ضعیفی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حزم اندلسی، پیشوای مذهب ظاهری، درباره صحت آن می‌گوید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قابل اعتماد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سلیمان‌بن‌داود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راویان آن می‌باشد، در نقل روایت، آدم ضعیف و مجهول الحالی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سلیمان‌بن‌ارقم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سلسله سند این روایت ذکر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سلیمان‌بن‌ارقم هو متروکٌ</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به‌کاربردن کلمه متروک درباره راوی، در اصطلاح علمای رجال، حکایت از ضعف راوی در نقل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 دیگری از علمای اهل سنت، کتاب عمروبن‌حزم را مورد تأیید قرار داده و در احکام فقهی به آن استناد کرده‌اند؛ چنانچه شافعی درباره صحت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این روایت را نپذیرفته‌اند؛ مگر بعد از اینکه در نزد آنها ثابت شده است که روایت مذکور نوشته رسول خدا صلی الله علیه و آله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کتابی است که در بین أئمه اسلامی رایج است و آنها در گذشته و حال، به آن استناد می‌کنند و در مهمات ابواب فقه، از آن کمک می‌گیرند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علمای اهل سنت، درباره صحت کتاب عمرو بن‌حزم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عمروبن‌حزم، کتاب جلیلی است که پیامبر صلی الله علیه و آله آن را برای اهل یمن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حرف‌های زیادی درباره اتصال و عدم اتصال سند آن زده شده است؛ ولی آنچه که در نزد ما رجحان دارد، این است که سند آن، متصل و روایت، صحیح می‌باشد</w:t>
      </w:r>
      <w:r>
        <w:rPr>
          <w:rFonts w:eastAsia="IRNazanin" w:cs="IRNazanin"/>
          <w:color w:val="111111"/>
          <w:sz w:val="28"/>
          <w:szCs w:val="28"/>
          <w:rtl w:val="true"/>
          <w:lang w:bidi="fa-IR"/>
        </w:rPr>
        <w:t>.</w:t>
      </w:r>
      <w:r>
        <w:rPr>
          <w:rStyle w:val="FootnoteAnchor"/>
          <w:rtl w:val="true"/>
        </w:rPr>
        <w:footnoteReference w:id="13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حمل بر صحت کرده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زن، نصف دیه مرد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فقهای اهل‌سنت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حنفی و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الواهاب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مالکی، درباره نصف‌بودن دیه زن، به همین روایت استناد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اعتبار این روایت، برخی از علمای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روایت را ضعیف شمرده‌اند؛ به همین خاطر، روایت مذکور، قابل استناد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صحت و عدم صحت این مدعا، عبارت بیهقی را که در ذیل این روایت آمده است، مورد ارزیابی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بعد از نقل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ذلک من وجه آخر عن عباد بن نسی وفیه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است که عده‌ای گمان کنند این روایت، از دیدگاه بیهقی، روایت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از ظاهر عبارت بیهقی فهمیده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اهل سنت، در پاورقی این روایت به آن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مراد بیهقی در تضعیف این روایت، اشاره به آن موردی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عبادة‌بن‌نسی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 نه 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توجیه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نه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تضعیف روایت از جانب بیهقی، قابل پذیرش نمی‌باشد و روایت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حمادبن‌ابراهیم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علی علیه السلام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المرأة علی النصف من عقل الرجل فی النفس ومادونها؛</w:t>
      </w:r>
      <w:r>
        <w:rPr>
          <w:rStyle w:val="FootnoteAnchor"/>
          <w:rtl w:val="true"/>
        </w:rPr>
        <w:footnoteReference w:id="138"/>
      </w:r>
      <w:r>
        <w:rPr>
          <w:rFonts w:ascii="IRNazanin" w:hAnsi="IRNazanin" w:eastAsia="IRNazanin"/>
          <w:color w:val="111111"/>
          <w:sz w:val="28"/>
          <w:sz w:val="28"/>
          <w:szCs w:val="28"/>
          <w:rtl w:val="true"/>
          <w:lang w:bidi="fa-IR"/>
        </w:rPr>
        <w:t>دیه زن در قتل نفس و پایین‌تر از آن،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شده است که این روایت موقوفه،</w:t>
      </w:r>
      <w:r>
        <w:rPr>
          <w:rStyle w:val="FootnoteAnchor"/>
          <w:rtl w:val="true"/>
        </w:rPr>
        <w:footnoteReference w:id="139"/>
      </w:r>
      <w:r>
        <w:rPr>
          <w:rFonts w:ascii="IRNazanin" w:hAnsi="IRNazanin" w:eastAsia="IRNazanin"/>
          <w:color w:val="111111"/>
          <w:sz w:val="28"/>
          <w:sz w:val="28"/>
          <w:szCs w:val="28"/>
          <w:rtl w:val="true"/>
          <w:lang w:bidi="fa-IR"/>
        </w:rPr>
        <w:t>از چهارمین خلیفه مسلمین بوده و او دیه زن را چه در نفس و چه در اعضا، نصف دیه مرد دانسته است؛ بنابراین، مجالی برای عقل نیست که درباره این حکم تعقل نماید؛ زیرا علی علیه السلام این روایت را یا از خود پیامبر صلی الله علیه و آله شنیده و یا حضرت را دیده که چنین حکمی را صادر کرده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فقهای حنفی نیز با استناد به این روایت، مقدار دیه زن را به‌طور مطلق، نصف دیه مرد می‌دانند که در بخش دیه اعضاء به‌طور مفصل، به دیدگاه‌های آنها در این زمینه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 روایت که از پدرش درباره قضاوت عثمان نقل کرده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زنی را در مکه به قتل رسانید و عثمان، دیه او را هشت‌هزار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یک‌سوم دیه به آن افزوده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علمای اهل‌سنت استدلال کرده‌اند که عثمان در این روایت، به ورثه، نصف دیه مرد را داده است، و یک‌سوم دیه را نیز به جهت فوت آن در حرم، به آن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این روایت گفته</w:t>
      </w:r>
      <w:bookmarkStart w:id="166" w:name="pg5608_52256"/>
    </w:p>
    <w:p>
      <w:pPr>
        <w:pStyle w:val="BookText"/>
        <w:rPr/>
      </w:pPr>
      <w:bookmarkEnd w:id="1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زن در قتل خطا نصف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اهل‌سنت استدلال کرده‌اند که ابن مسعود از بزرگان صحابه است و وقتی حکم به نصف‌بودن دیه زن نسبت به مرد می‌کند، در حکم مرفوع</w:t>
      </w:r>
      <w:r>
        <w:rPr>
          <w:rStyle w:val="FootnoteAnchor"/>
          <w:rtl w:val="true"/>
        </w:rPr>
        <w:footnoteReference w:id="142"/>
      </w:r>
      <w:r>
        <w:rPr>
          <w:rFonts w:ascii="IRNazanin" w:hAnsi="IRNazanin" w:eastAsia="IRNazanin"/>
          <w:color w:val="111111"/>
          <w:sz w:val="28"/>
          <w:sz w:val="28"/>
          <w:szCs w:val="28"/>
          <w:rtl w:val="true"/>
          <w:lang w:bidi="fa-IR"/>
        </w:rPr>
        <w:t>به رسول‌الله صلی الله علیه و آله می‌باشد که دیگر مجالی برای ادراک عقل در آن نیست</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167" w:name="__RefHeading___Toc3002014_581953129"/>
      <w:bookmarkStart w:id="168" w:name="_Toc63"/>
      <w:bookmarkEnd w:id="167"/>
      <w:r>
        <w:rPr>
          <w:rtl w:val="true"/>
        </w:rPr>
        <w:t>ج</w:t>
      </w:r>
      <w:r>
        <w:rPr>
          <w:rtl w:val="true"/>
        </w:rPr>
        <w:t xml:space="preserve">) </w:t>
      </w:r>
      <w:r>
        <w:rPr>
          <w:rtl w:val="true"/>
        </w:rPr>
        <w:t>اجماع</w:t>
      </w:r>
      <w:bookmarkEnd w:id="168"/>
    </w:p>
    <w:p>
      <w:pPr>
        <w:pStyle w:val="BookText"/>
        <w:rPr/>
      </w:pPr>
      <w:r>
        <w:rPr>
          <w:rFonts w:ascii="IRNazanin" w:hAnsi="IRNazanin" w:eastAsia="IRNazanin"/>
          <w:color w:val="111111"/>
          <w:sz w:val="28"/>
          <w:sz w:val="28"/>
          <w:szCs w:val="28"/>
          <w:rtl w:val="true"/>
          <w:lang w:bidi="fa-IR"/>
        </w:rPr>
        <w:t>دلیل دیگر طرفداران نصف‌بودن دیه زن،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چند جهت قابل بررسی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چنین اجماعی در میان فقهای مذاهب اهل‌سنت مشکل است؛</w:t>
      </w:r>
    </w:p>
    <w:p>
      <w:pPr>
        <w:pStyle w:val="BookText"/>
        <w:rPr/>
      </w:pPr>
      <w:r>
        <w:rPr>
          <w:rFonts w:ascii="IRNazanin" w:hAnsi="IRNazanin" w:eastAsia="IRNazanin"/>
          <w:color w:val="111111"/>
          <w:sz w:val="28"/>
          <w:sz w:val="28"/>
          <w:szCs w:val="28"/>
          <w:rtl w:val="true"/>
          <w:lang w:bidi="fa-IR"/>
        </w:rPr>
        <w:t>زیرا برخی از علمای آنان، مانند ابن علیه، اصم، محمود شلتوت و ابوزهره چنانچه گذشت با نظریه تفاوت دیه زن و مرد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اجماعی‌بودن آن در میان فقهای امامیه، به لحاظ عدم مخالفت فقهای شیعه با آن، قابل تأیید می‌باشد؛ هرچند با وجود روایات معتبری که بر نصف بودن دیه زن دلالت دارند، دیگر نوبت به استدلال به اجماع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پذیرش چنین اجماعی، احتمال مدرکی‌بودن آن نیز هست؛ زیرا با دلالت این روایات بر نصف‌بودن دیه زن، احتمال می‌رود که منشأ این اجماع، همین روایات شد و با وجود چنین احتمالی، استدال به آن، قابل تأمل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باید گفت نظریه نصف‌بودن دیه زنان نسبت به مردان، مستدل و قابل قبول است؛ زیرا همان‌طور که بیان شد روایات زیادی از</w:t>
      </w:r>
      <w:bookmarkStart w:id="169" w:name="pg5608_52257"/>
    </w:p>
    <w:p>
      <w:pPr>
        <w:pStyle w:val="BookText"/>
        <w:rPr/>
      </w:pPr>
      <w:bookmarkEnd w:id="169"/>
      <w:r>
        <w:rPr>
          <w:rFonts w:ascii="IRNazanin" w:hAnsi="IRNazanin" w:eastAsia="IRNazanin"/>
          <w:color w:val="111111"/>
          <w:sz w:val="28"/>
          <w:sz w:val="28"/>
          <w:szCs w:val="28"/>
          <w:rtl w:val="true"/>
          <w:lang w:bidi="fa-IR"/>
        </w:rPr>
        <w:t>طریق فریقین بر این امر دلالت داشت که تعداد زیادی از آنها متقن و معتبر می‌باشند؛ مانند صحیحه عبدلله بن‌سنان، عبدالله‌بن‌مسکان، حلبی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شیعه و روایت عمروبن‌حزم، معاذبن‌جبل، عمروبن‌شعیب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روایات، جای استدلال برای اطلاق کتاب باقی نمی‌ماند؛ زیرا روایات مذکور، می‌توانند مخصص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مسئله در میان صحابه نیز اجماعی می‌باشد؛ به‌طوری که هیچ قول مخالفی از آنان در این زمینه نقل نشده و در میان فقهای مذاهب اسلامی نیز از شهرت کافی برخودار است؛ بنابراین، حتی اگر بعضی از روایات دراین‌باره دارای ضعف سند هم باشند، با این شهرت عظیم، قابل جبران‌اند</w:t>
      </w:r>
      <w:r>
        <w:rPr>
          <w:rFonts w:eastAsia="IRNazanin" w:cs="IRNazanin"/>
          <w:color w:val="111111"/>
          <w:sz w:val="28"/>
          <w:szCs w:val="28"/>
          <w:rtl w:val="true"/>
          <w:lang w:bidi="fa-IR"/>
        </w:rPr>
        <w:t>.</w:t>
      </w:r>
    </w:p>
    <w:p>
      <w:pPr>
        <w:pStyle w:val="Heading3"/>
        <w:numPr>
          <w:ilvl w:val="2"/>
          <w:numId w:val="1"/>
        </w:numPr>
        <w:rPr/>
      </w:pPr>
      <w:bookmarkStart w:id="170" w:name="__RefHeading___Toc3002016_581953129"/>
      <w:bookmarkStart w:id="171" w:name="_Toc64"/>
      <w:bookmarkEnd w:id="170"/>
      <w:r>
        <w:rPr/>
        <w:t>5</w:t>
      </w:r>
      <w:r>
        <w:rPr>
          <w:rtl w:val="true"/>
        </w:rPr>
        <w:t xml:space="preserve">- </w:t>
      </w:r>
      <w:r>
        <w:rPr>
          <w:rtl w:val="true"/>
        </w:rPr>
        <w:t>مقدار دیه اهل کتاب</w:t>
      </w:r>
      <w:bookmarkEnd w:id="171"/>
    </w:p>
    <w:p>
      <w:pPr>
        <w:pStyle w:val="Heading4"/>
        <w:numPr>
          <w:ilvl w:val="3"/>
          <w:numId w:val="1"/>
        </w:numPr>
        <w:rPr/>
      </w:pPr>
      <w:bookmarkStart w:id="172" w:name="__RefHeading___Toc3002018_581953129"/>
      <w:bookmarkStart w:id="173" w:name="_Toc65"/>
      <w:bookmarkEnd w:id="172"/>
      <w:r>
        <w:rPr>
          <w:rtl w:val="true"/>
        </w:rPr>
        <w:t>الف</w:t>
      </w:r>
      <w:r>
        <w:rPr>
          <w:rtl w:val="true"/>
        </w:rPr>
        <w:t xml:space="preserve">) </w:t>
      </w:r>
      <w:r>
        <w:rPr>
          <w:rtl w:val="true"/>
        </w:rPr>
        <w:t>مقدار دیه مرد اهل کتاب</w:t>
      </w:r>
      <w:bookmarkEnd w:id="173"/>
    </w:p>
    <w:p>
      <w:pPr>
        <w:pStyle w:val="Heading5"/>
        <w:numPr>
          <w:ilvl w:val="4"/>
          <w:numId w:val="1"/>
        </w:numPr>
        <w:rPr/>
      </w:pPr>
      <w:bookmarkStart w:id="174" w:name="__RefHeading___Toc3002020_581953129"/>
      <w:bookmarkStart w:id="175" w:name="_Toc66"/>
      <w:bookmarkEnd w:id="174"/>
      <w:r>
        <w:rPr>
          <w:rtl w:val="true"/>
        </w:rPr>
        <w:t>اشاره</w:t>
      </w:r>
      <w:bookmarkEnd w:id="17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امروزی، گسترش روابط اجتماعی مسلمانان با کشورهای غیراسلامی؛ خصوصاً اهل‌کتاب، یک واقعیت انکارناپذیراست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کشورهای اسلامی، معاهدات گوناگونی در مسائل سیاسی،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دولت‌های غیراسلامی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موجب می‌شود که در جامعه امروزی، بیش از هر زمان دیگری، مسائل حقوقی این روابط، مورد دقت قرار گیرد تا اصل جامعیت اسلام خدشه‌دار نشود؛ زیرا دین اسلام یک دین جهانی است و به روابط اجتماعی‌خود بیش از ادیان دیگر بها می‌دهد؛ بر همین اساس، به معاهداتی که از روی همکاری دوجانبه باشد و بویی از سلطه‌پذیری از آن به مشام نرسد، 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درکشورهای اسلامی، تعداد زیادی از اهل کتاب، در کنار</w:t>
      </w:r>
      <w:bookmarkStart w:id="176" w:name="pg5608_52258"/>
    </w:p>
    <w:p>
      <w:pPr>
        <w:pStyle w:val="BookText"/>
        <w:rPr/>
      </w:pPr>
      <w:bookmarkEnd w:id="176"/>
      <w:r>
        <w:rPr>
          <w:rFonts w:ascii="IRNazanin" w:hAnsi="IRNazanin" w:eastAsia="IRNazanin"/>
          <w:color w:val="111111"/>
          <w:sz w:val="28"/>
          <w:sz w:val="28"/>
          <w:szCs w:val="28"/>
          <w:rtl w:val="true"/>
          <w:lang w:bidi="fa-IR"/>
        </w:rPr>
        <w:t>مسلمانان و همچنین تعداد زیادی از مسلمانان، در کشورهای غیراسلامی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نزدیک، خود حل مسائل حقوقی طرفین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حقوقی‌ای که در این میان مطرح است، مسئله دیه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قانون اسلام، کافر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حربی و غیرحربی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درباره کافر حربی، تمام مذاهب اسلامی اتفاق نظر دارند که آنها دیه ندارند؛ زیرا در استحقاق دیه، معصوم الدم بودن شرط است؛ درحالی‌که کافر حربی معصوم الدم نیست؛ بلکه مهدور 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مقدار دیه اهل کتاب که در کشورهای اسلامی و تحت اشراف حاکمیت اسلام زندگی می‌کنند و شرایط حکومت اسلامی را پذیرفته‌اند، میان مذاهب اسلامی اختلاف است</w:t>
      </w:r>
      <w:r>
        <w:rPr>
          <w:rFonts w:eastAsia="IRNazanin" w:cs="IRNazanin"/>
          <w:color w:val="111111"/>
          <w:sz w:val="28"/>
          <w:szCs w:val="28"/>
          <w:rtl w:val="true"/>
          <w:lang w:bidi="fa-IR"/>
        </w:rPr>
        <w:t>.</w:t>
      </w:r>
    </w:p>
    <w:p>
      <w:pPr>
        <w:pStyle w:val="Heading5"/>
        <w:numPr>
          <w:ilvl w:val="4"/>
          <w:numId w:val="1"/>
        </w:numPr>
        <w:rPr/>
      </w:pPr>
      <w:bookmarkStart w:id="177" w:name="__RefHeading___Toc3002022_581953129"/>
      <w:bookmarkStart w:id="178" w:name="_Toc67"/>
      <w:bookmarkEnd w:id="177"/>
      <w:r>
        <w:rPr>
          <w:rtl w:val="true"/>
        </w:rPr>
        <w:t>یکم</w:t>
      </w:r>
      <w:r>
        <w:rPr>
          <w:rtl w:val="true"/>
        </w:rPr>
        <w:t xml:space="preserve">) </w:t>
      </w:r>
      <w:r>
        <w:rPr>
          <w:rtl w:val="true"/>
        </w:rPr>
        <w:t>نظر فقهای امامیه</w:t>
      </w:r>
      <w:bookmarkEnd w:id="178"/>
    </w:p>
    <w:p>
      <w:pPr>
        <w:pStyle w:val="Heading6"/>
        <w:numPr>
          <w:ilvl w:val="5"/>
          <w:numId w:val="1"/>
        </w:numPr>
        <w:rPr/>
      </w:pPr>
      <w:bookmarkStart w:id="179" w:name="__RefHeading___Toc3002024_581953129"/>
      <w:bookmarkStart w:id="180" w:name="_Toc68"/>
      <w:bookmarkEnd w:id="179"/>
      <w:r>
        <w:rPr>
          <w:rtl w:val="true"/>
        </w:rPr>
        <w:t>اشاره</w:t>
      </w:r>
      <w:bookmarkEnd w:id="18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فقهای شیعه، مشهور است که دیه اهل‌کتاب؛ چه یهودی، چه مسیحی و چه مجوسی، هشتصد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خلاف، این مسئله را میان فقهای امامیه، اجماعی دانسته است؛</w:t>
      </w:r>
      <w:r>
        <w:rPr>
          <w:rStyle w:val="FootnoteAnchor"/>
          <w:rtl w:val="true"/>
        </w:rPr>
        <w:footnoteReference w:id="145"/>
      </w:r>
      <w:r>
        <w:rPr>
          <w:rFonts w:ascii="IRNazanin" w:hAnsi="IRNazanin" w:eastAsia="IRNazanin"/>
          <w:color w:val="111111"/>
          <w:sz w:val="28"/>
          <w:sz w:val="28"/>
          <w:szCs w:val="28"/>
          <w:rtl w:val="true"/>
          <w:lang w:bidi="fa-IR"/>
        </w:rPr>
        <w:t>اما برخی از فقهای معاصر امامیه مانند آقای محمدهادی معرفت و آقای صانعی، دیه کافر ذمی را همانند دیه 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معرفت، دلیل آن را دو روایتی می‌داند که مرحوم شیخ صدوق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این دو روایت که</w:t>
      </w:r>
    </w:p>
    <w:p>
      <w:pPr>
        <w:pStyle w:val="BookText"/>
        <w:rPr/>
      </w:pPr>
      <w:r>
        <w:rPr>
          <w:rFonts w:ascii="IRNazanin" w:hAnsi="IRNazanin" w:eastAsia="IRNazanin"/>
          <w:color w:val="111111"/>
          <w:sz w:val="28"/>
          <w:sz w:val="28"/>
          <w:szCs w:val="28"/>
          <w:rtl w:val="true"/>
          <w:lang w:bidi="fa-IR"/>
        </w:rPr>
        <w:t>در حد اعلی صحیحه‌اند،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دیة الْیهُودِی وَالنَّصْرَانِی وَالْمَجُوسِی دیة الْمُسلمْ؛</w:t>
      </w:r>
      <w:r>
        <w:rPr>
          <w:rStyle w:val="FootnoteAnchor"/>
          <w:rtl w:val="true"/>
        </w:rPr>
        <w:footnoteReference w:id="146"/>
      </w:r>
      <w:r>
        <w:rPr>
          <w:rFonts w:ascii="IRNazanin" w:hAnsi="IRNazanin" w:eastAsia="IRNazanin"/>
          <w:color w:val="111111"/>
          <w:sz w:val="28"/>
          <w:sz w:val="28"/>
          <w:szCs w:val="28"/>
          <w:rtl w:val="true"/>
          <w:lang w:bidi="fa-IR"/>
        </w:rPr>
        <w:t>دیه یهودی، نصرانی و مجوسی، همانند دیه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أَعْطَاهُ رَسُولُاللَّهِ صلی الله علیه و آله ذِمَّه فَدِیتُهُ کَامِلَه قَالَ زُرَارَه فَهَؤُلَاءِ قَالَ أَبُوعَبْدِاللَّهِ وَهَؤُلَاءِ مَنْ أَعْطَاهُمْ ذِمَّه؛</w:t>
      </w:r>
      <w:r>
        <w:rPr>
          <w:rStyle w:val="FootnoteAnchor"/>
          <w:rtl w:val="true"/>
        </w:rPr>
        <w:footnoteReference w:id="147"/>
      </w:r>
      <w:r>
        <w:rPr>
          <w:rFonts w:ascii="IRNazanin" w:hAnsi="IRNazanin" w:eastAsia="IRNazanin"/>
          <w:color w:val="111111"/>
          <w:sz w:val="28"/>
          <w:sz w:val="28"/>
          <w:szCs w:val="28"/>
          <w:rtl w:val="true"/>
          <w:lang w:bidi="fa-IR"/>
        </w:rPr>
        <w:t xml:space="preserve">کسی را که پیغمبر اسلام صلی الله علیه و آله ذمه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تعهد داده و پذیرفته که در سایه حکومت اسلامی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او با دیه مسلمان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سؤال می‌کند آیا دیه یهودی، نصاری، اهل کتاب و کسانی‌که ذمه آنها پذیرفته شده و در زمان امام صادق علیه السلام هستند، همانند دیه مسلمان می‌باشد؟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پیغمبراکرم صلی الله علیه و آله برای تمام اهل کتاب، در همه ادوار، ذمه را پذیرفته است، همه مشمول این قانون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معرفت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نظام اسلامی می‌پذیرد که اقلیت‌های مذهبی مانند یهودی، نصاری و حتی مجوسی و سائر ادیانی که اهل کتاب شمرده می‌شوند و در زیر سایه آن زندگی می‌کنند، به واسطه زندگی در سایه حکومت اسلامی، جان، مال و ناموس‌شان محترم و محفوظ خواهند بود، مانند دیگر شهروندان دیه و خون‌بهای آنها نیز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روایاتی را که میزان دیه اهل کتاب را هشتصد درهم می‌دانند، ناظر به اهل کتابی می‌داند که خارج از ذمه هستند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آقای صانعی ابتدا در رفع تعارض این روایات می‌گوید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زراره که بر برابری دیه ذمّی با دیه مسلمان دلالت می‌کند، با بقیه روایات، تعارضی ندارد؛ چون این صحیحه مانند نص است که دیه ذمّی بالفعل با دیه ذمی مسلمان برابر است؛ ازاین‌رو، با دو روایتی که دیه ذمّی را هشتصد درهم می‌داند،</w:t>
      </w:r>
      <w:bookmarkStart w:id="181" w:name="pg5608_52260"/>
    </w:p>
    <w:p>
      <w:pPr>
        <w:pStyle w:val="BookText"/>
        <w:rPr/>
      </w:pPr>
      <w:bookmarkEnd w:id="181"/>
      <w:r>
        <w:rPr>
          <w:rFonts w:ascii="IRNazanin" w:hAnsi="IRNazanin" w:eastAsia="IRNazanin"/>
          <w:color w:val="111111"/>
          <w:sz w:val="28"/>
          <w:sz w:val="28"/>
          <w:szCs w:val="28"/>
          <w:rtl w:val="true"/>
          <w:lang w:bidi="fa-IR"/>
        </w:rPr>
        <w:t>تعارض ندارد؛ چون در آن دو روایت، در کلمه ذمی، دو احتمال وجود دارد؛ یکی ذمّی بالفعل و دیگری ذمی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احتمالات، نمی‌توان ذمّی را در آن دو روایت، به ذمی بالفعل حمل کرد تا تعارض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شود که ذمی در آن دو روایت، ظهور در ذمّی بالفعل دارد، باز هم ظهور صحیحه، اقوی و مانند نص است و بر آن دو روایت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روایتی که در مورد اهل کتاب به‌عنوان یهودی و نصرانی بر چهارهزار درهم دیه دلالت داشتند، به حکم حمل مطلق بر مقید، آن دو روایت حمل می‌شود بر جایی که اهل ذمه نباشد؛ چون اهل کتاب اعم از ذمّی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دیه یهودی، زرتشتی و مسیحی را مثل دیه مسلمان دانسته بود نیز به همین وجه جواب داده می‌شود که منظور از آنها به حکم اطلاق و تقیید، اهل ذمه از یهودی، مسیحی و زرتشتی می‌باشد؛ بنابراین، صحیحه زراره که دیه ذمی را با دیه مسلمان برابر می‌داند، با این سه دسته روایات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صحیحه زراره با روایاتی که دیه آنها را هشتصد درهم می‌دانست، قابل جمع است؛ چون در آن روایات، به‌عنوان اولی یهودی بماهو یهودی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را داشت، لیکن صحیحه زراره، دیه آنها را به‌عنوان موتمن و کسانی‌که رسول‌الله صلی الله علیه و آله به آنها ذمه داده، تعیین کرده است و نتیجه آن روایات مطلقه، بر صحیحه زراره که قید ذمّه دارد، حمل می‌شود و یا صحیحه بر آنها حاکم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نپذیرفتن جمع و توجیه مذکور، باز هم نمی‌توان نظر مشهور را پذیرفت؛ زیرا اولاً روایاتی که دلالت بر عدم تساوی دیه مسلمان با اهل ذمه دارند، مخالف کتاب هستند</w:t>
      </w:r>
      <w:r>
        <w:rPr>
          <w:rStyle w:val="FootnoteAnchor"/>
          <w:rtl w:val="true"/>
        </w:rPr>
        <w:footnoteReference w:id="149"/>
      </w:r>
      <w:r>
        <w:rPr>
          <w:rFonts w:ascii="IRNazanin" w:hAnsi="IRNazanin" w:eastAsia="IRNazanin"/>
          <w:color w:val="111111"/>
          <w:sz w:val="28"/>
          <w:sz w:val="28"/>
          <w:szCs w:val="28"/>
          <w:rtl w:val="true"/>
          <w:lang w:bidi="fa-IR"/>
        </w:rPr>
        <w:t>و به این جهت طرد می‌گردد، و روایاتی که دلالت بر تساوی دیه میان آنها دارند، به جهت موافقت‌شان با کتاب اخذ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روایاتی که دلالت بر هشتصد درهم دارند، با دو دسته روایات دیگر که دلالت بر چهار هزار درهم دارند، تعارض می‌کند و چون هیچ‌کدام بر دیگری ترجیح ندارد، از باب قاعده تخییر روایاتی که دلالت بر تساوی دارد اخذ می‌شود</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182" w:name="__RefHeading___Toc3002026_581953129"/>
      <w:bookmarkStart w:id="183" w:name="_Toc69"/>
      <w:bookmarkEnd w:id="182"/>
      <w:r>
        <w:rPr>
          <w:rtl w:val="true"/>
        </w:rPr>
        <w:t>نقد و بررسی ادله و نظرات فقهای امامیه</w:t>
      </w:r>
      <w:bookmarkEnd w:id="18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درباره مقدار دیه اهل کتاب، میان فقهای امامیه، دو نظریه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روایاتی که در این زمینه از طریق ائمه</w:t>
      </w:r>
    </w:p>
    <w:p>
      <w:pPr>
        <w:pStyle w:val="BookText"/>
        <w:rPr/>
      </w:pPr>
      <w:r>
        <w:rPr>
          <w:rFonts w:ascii="IRNazanin" w:hAnsi="IRNazanin" w:eastAsia="IRNazanin"/>
          <w:color w:val="111111"/>
          <w:sz w:val="28"/>
          <w:sz w:val="28"/>
          <w:szCs w:val="28"/>
          <w:rtl w:val="true"/>
          <w:lang w:bidi="fa-IR"/>
        </w:rPr>
        <w:t>اطهار علیهم السلام به ما رسیده است نیز مختلف‌اند که در مجموع می‌توان آنها را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دلالت بر هشت‌صد درهم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روایت، درباره اندازه دیه اهل کتاب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دیة الْیهُودِی وَالنَّصْرَانِی وَالْمَجُوسِی ثَمَانُمِائَة دِرْهَمٍ؛</w:t>
      </w:r>
      <w:r>
        <w:rPr>
          <w:rStyle w:val="FootnoteAnchor"/>
          <w:rtl w:val="true"/>
        </w:rPr>
        <w:footnoteReference w:id="151"/>
      </w:r>
      <w:r>
        <w:rPr>
          <w:rFonts w:ascii="IRNazanin" w:hAnsi="IRNazanin" w:eastAsia="IRNazanin"/>
          <w:color w:val="111111"/>
          <w:sz w:val="28"/>
          <w:sz w:val="28"/>
          <w:szCs w:val="28"/>
          <w:rtl w:val="true"/>
          <w:lang w:bidi="fa-IR"/>
        </w:rPr>
        <w:t>دیه یهودی و نصرانی و مجوسی هشت‌صد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از امام صادق علیه السلام درباره دیه یهودی و نصرانی و مجوسی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دِیتُهُمْ جَمِیعاً سَوَاءٌ ثَمَانُمِائَه دِرْهَمٍ؛</w:t>
      </w:r>
      <w:r>
        <w:rPr>
          <w:rStyle w:val="FootnoteAnchor"/>
          <w:rtl w:val="true"/>
        </w:rPr>
        <w:footnoteReference w:id="152"/>
      </w:r>
      <w:r>
        <w:rPr>
          <w:rFonts w:ascii="IRNazanin" w:hAnsi="IRNazanin" w:eastAsia="IRNazanin"/>
          <w:color w:val="111111"/>
          <w:sz w:val="28"/>
          <w:sz w:val="28"/>
          <w:szCs w:val="28"/>
          <w:rtl w:val="true"/>
          <w:lang w:bidi="fa-IR"/>
        </w:rPr>
        <w:t>دیه همه آنها مساوی است و آن، هشت‌صد درهم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دلالت بر تساوی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ابان‌بن‌تغلب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روایت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دیة الْیهُودِی وَالنَّصْرَانِی وَالْمَجُوسِی دیة الْمُسْلِمِ؛</w:t>
      </w:r>
      <w:r>
        <w:rPr>
          <w:rStyle w:val="FootnoteAnchor"/>
          <w:rtl w:val="true"/>
        </w:rPr>
        <w:footnoteReference w:id="153"/>
      </w:r>
      <w:r>
        <w:rPr>
          <w:rFonts w:ascii="IRNazanin" w:hAnsi="IRNazanin" w:eastAsia="IRNazanin"/>
          <w:color w:val="111111"/>
          <w:sz w:val="28"/>
          <w:sz w:val="28"/>
          <w:szCs w:val="28"/>
          <w:rtl w:val="true"/>
          <w:lang w:bidi="fa-IR"/>
        </w:rPr>
        <w:t>دیه یهودی، نصرانی و مجوسی، دیه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روایت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أَعْطَاهُ رَسُولُاللَّهِ صلی الله علیه و آله ذِمَّة فَدِیتُهُ کَامِلَة قَالَ زُرَارَة فَهَؤُلَاءِ قَالَ أَبُوعَبْدِاللَّهِ وَهَؤُلَاءِ مَنْ أَعْطَاهُمْ ذِمَّه؛</w:t>
      </w:r>
      <w:r>
        <w:rPr>
          <w:rStyle w:val="FootnoteAnchor"/>
          <w:rtl w:val="true"/>
        </w:rPr>
        <w:footnoteReference w:id="154"/>
      </w:r>
      <w:r>
        <w:rPr>
          <w:rFonts w:ascii="IRNazanin" w:hAnsi="IRNazanin" w:eastAsia="IRNazanin"/>
          <w:color w:val="111111"/>
          <w:sz w:val="28"/>
          <w:sz w:val="28"/>
          <w:szCs w:val="28"/>
          <w:rtl w:val="true"/>
          <w:lang w:bidi="fa-IR"/>
        </w:rPr>
        <w:t>کسی را که پیامبر ذمه داده، دیه‌اش،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علیه السلام سؤال می‌کند دیه اهل کتاب که در زمان ما هستند نیز مساوی است؟ حضرت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آنها ذمه را 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بر چهارهزار درهم دلالت 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شیخ صدوق آن را به صورت مرسل نقل کرده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دِیة الْیهُودِی وَالنَّصْرَانِی وَالْمَجُوسِی أَرْبَعَة آلَافِ دِرْهَمٍ أَرْبَعَة آلَافِ دِرْهَمٍ لِأَنَّهُمْ أَهْلُ الْکِتَابِ؛</w:t>
      </w:r>
      <w:r>
        <w:rPr>
          <w:rStyle w:val="FootnoteAnchor"/>
          <w:rtl w:val="true"/>
        </w:rPr>
        <w:footnoteReference w:id="155"/>
      </w:r>
      <w:r>
        <w:rPr>
          <w:rFonts w:ascii="IRNazanin" w:hAnsi="IRNazanin" w:eastAsia="IRNazanin"/>
          <w:color w:val="111111"/>
          <w:sz w:val="28"/>
          <w:sz w:val="28"/>
          <w:szCs w:val="28"/>
          <w:rtl w:val="true"/>
          <w:lang w:bidi="fa-IR"/>
        </w:rPr>
        <w:t>دیه یهودی، مسیحی و مجوسی، چهارهزار درهم می‌باشد؛ زیرا آنها اهل کتاب‌اند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ابی بصیر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حضرت درباره اندازه دیه اهل کتاب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دیة الْیهُودِی وَالنَّصْرَانِی أَرْبَعَة آلَافِ دِرْهَمٍ؛</w:t>
      </w:r>
      <w:r>
        <w:rPr>
          <w:rStyle w:val="FootnoteAnchor"/>
          <w:rtl w:val="true"/>
        </w:rPr>
        <w:footnoteReference w:id="156"/>
      </w:r>
      <w:r>
        <w:rPr>
          <w:rFonts w:ascii="IRNazanin" w:hAnsi="IRNazanin" w:eastAsia="IRNazanin"/>
          <w:color w:val="111111"/>
          <w:sz w:val="28"/>
          <w:sz w:val="28"/>
          <w:szCs w:val="28"/>
          <w:rtl w:val="true"/>
          <w:lang w:bidi="fa-IR"/>
        </w:rPr>
        <w:t>دیه یهودی و نصرانی، چهارهزار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دسته سوم که مقدار دیه اهل کتاب را چهارهزار درهم بیان کرده‌اند، به لحاظ سند، ضعیف‌اند؛ از این جهت، مورد استناد قرار نگرفته و فقها از استدلال به آنها اعراض کرده‌اند؛ زیرا اولی به جهت مرسل‌بودن آن و دومی به جهت قرارگرفتن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ضعیف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دسته اول و دوم چون به لحاظ سند، معتبرند، با 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از چند جهت قابل حل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دلالت بر تساوی دیه دارند، به قرینه موثقه سماعه،</w:t>
      </w:r>
      <w:r>
        <w:rPr>
          <w:rStyle w:val="FootnoteAnchor"/>
          <w:rtl w:val="true"/>
        </w:rPr>
        <w:footnoteReference w:id="157"/>
      </w:r>
      <w:r>
        <w:rPr>
          <w:rFonts w:ascii="IRNazanin" w:hAnsi="IRNazanin" w:eastAsia="IRNazanin"/>
          <w:color w:val="111111"/>
          <w:sz w:val="28"/>
          <w:sz w:val="28"/>
          <w:szCs w:val="28"/>
          <w:rtl w:val="true"/>
          <w:lang w:bidi="fa-IR"/>
        </w:rPr>
        <w:t>می‌توان بر موردی حمل کرد که کسی اعتیاد به قتل اهل ذمّه پیدا کرده باشد؛ به این جهت، حکم دیه آن تغلیظ می‌شود که مقدار آن، طبق مفاد موثقه، همان دیه کامل فرد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چنین اعتیادی ندارند، همان هشت‌صد درهم را پرداخت می‌کنند</w:t>
      </w:r>
      <w:r>
        <w:rPr>
          <w:rFonts w:eastAsia="IRNazanin" w:cs="IRNazanin"/>
          <w:color w:val="111111"/>
          <w:sz w:val="28"/>
          <w:szCs w:val="28"/>
          <w:rtl w:val="true"/>
          <w:lang w:bidi="fa-IR"/>
        </w:rPr>
        <w:t>.</w:t>
      </w:r>
      <w:bookmarkStart w:id="184" w:name="pg5608_52263"/>
    </w:p>
    <w:p>
      <w:pPr>
        <w:pStyle w:val="BookText"/>
        <w:rPr/>
      </w:pPr>
      <w:bookmarkEnd w:id="184"/>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عدم قبول توجیه اول، باز هم روایاتی که دلالت برهشت‌صد درهم دارند، مقدم می‌شوند؛ زیرا روایاتی که بیانگر تساوی دیه اهل کتاب با دیه مسلمان است، موافق با نظر برخی از مذاهب اهل‌سنت است و احتمال تقیه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برخی از علما روایاتی را که بر هشت‌صد درهم دلالت دارند، به موردی حمل کرده‌اند که خارج از ذمه باشد و روایاتی را که بر تساوی دیه دلالت دارند، به موردی حمل کرده‌اند که ذمه را پذیرفته باشد، صرف استحسان است و استحسان هم در نزد فقهای امامیه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مخالفت روایاتی که دلالت بر عدم تساوی دیه میان اهل ذمه و مسلمانان دارند، با کتاب نیز پذیرفته نیست؛ 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دِیَةٌ مُسَلَّمَةٌ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به‌هیچ‌وجه، در مقام بیان مقدار دیه اهل ذمه نیست تا بتوان از آن، حکم تساوی مقدار دیه آنها را استنباط کرد؛ بلکه این آیه، فقط درصدد بیان حکم وجوب دیه است؛ اما اینکه مقدار دیه آنها چه اندازه می‌باشد، آیه نسبت به آن ساکت است؛ بنابراین، برای تعیین مقدار دیه آنان، باید به سراغ روایات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همان‌طور که بیان شد، مختلف بود و آن دسته از روایاتی که دلالت بر هشت‌صد درهم داشتند، مورد تأیید فقها قرار گرفت</w:t>
      </w:r>
      <w:r>
        <w:rPr>
          <w:rFonts w:eastAsia="IRNazanin" w:cs="IRNazanin"/>
          <w:color w:val="111111"/>
          <w:sz w:val="28"/>
          <w:szCs w:val="28"/>
          <w:rtl w:val="true"/>
          <w:lang w:bidi="fa-IR"/>
        </w:rPr>
        <w:t>.</w:t>
      </w:r>
    </w:p>
    <w:p>
      <w:pPr>
        <w:pStyle w:val="Heading5"/>
        <w:numPr>
          <w:ilvl w:val="4"/>
          <w:numId w:val="1"/>
        </w:numPr>
        <w:rPr/>
      </w:pPr>
      <w:bookmarkStart w:id="185" w:name="__RefHeading___Toc3002028_581953129"/>
      <w:bookmarkStart w:id="186" w:name="_Toc70"/>
      <w:bookmarkEnd w:id="185"/>
      <w:r>
        <w:rPr>
          <w:rtl w:val="true"/>
        </w:rPr>
        <w:t>دوم</w:t>
      </w:r>
      <w:r>
        <w:rPr>
          <w:rtl w:val="true"/>
        </w:rPr>
        <w:t xml:space="preserve">) </w:t>
      </w:r>
      <w:r>
        <w:rPr>
          <w:rtl w:val="true"/>
        </w:rPr>
        <w:t>نظر مذاهب اهل سنت</w:t>
      </w:r>
      <w:bookmarkEnd w:id="186"/>
    </w:p>
    <w:p>
      <w:pPr>
        <w:pStyle w:val="Heading6"/>
        <w:numPr>
          <w:ilvl w:val="5"/>
          <w:numId w:val="1"/>
        </w:numPr>
        <w:rPr/>
      </w:pPr>
      <w:bookmarkStart w:id="187" w:name="__RefHeading___Toc3002030_581953129"/>
      <w:bookmarkStart w:id="188" w:name="_Toc71"/>
      <w:bookmarkEnd w:id="187"/>
      <w:r>
        <w:rPr>
          <w:rtl w:val="true"/>
        </w:rPr>
        <w:t>مذهب حنفی</w:t>
      </w:r>
      <w:bookmarkEnd w:id="188"/>
    </w:p>
    <w:p>
      <w:pPr>
        <w:pStyle w:val="Heading6"/>
        <w:numPr>
          <w:ilvl w:val="5"/>
          <w:numId w:val="1"/>
        </w:numPr>
        <w:rPr/>
      </w:pPr>
      <w:bookmarkStart w:id="189" w:name="__RefHeading___Toc3002032_581953129"/>
      <w:bookmarkStart w:id="190" w:name="_Toc7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فقهای این مذهب، دیه کافر ذمی، معاهد و مجوسی را با دیه مسلمان، مساوی می‌دانند و به ادله ذیل استدلال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مِنْ قَوْمٍ بَیْنَکُمْ وَ بَیْنَهُمْ مِیثاقٌ فَدِیَةٌ مُسَلَّمَةٌ إِلی أَهْلِهِ وَ 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است که میان شما و میان آنان، پیمانی است، باید به خانواده وی خون‌بها پرداخت نماید و بنده مؤمنی را آزاد کند</w:t>
      </w:r>
      <w:r>
        <w:rPr>
          <w:rFonts w:eastAsia="IRNazanin" w:cs="IRNazanin"/>
          <w:color w:val="111111"/>
          <w:sz w:val="28"/>
          <w:szCs w:val="28"/>
          <w:rtl w:val="true"/>
          <w:lang w:bidi="fa-IR"/>
        </w:rPr>
        <w:t>».</w:t>
      </w:r>
      <w:bookmarkStart w:id="191" w:name="pg5608_52264"/>
    </w:p>
    <w:p>
      <w:pPr>
        <w:pStyle w:val="BookText"/>
        <w:rPr/>
      </w:pPr>
      <w:bookmarkEnd w:id="191"/>
      <w:r>
        <w:rPr>
          <w:rFonts w:ascii="IRNazanin" w:hAnsi="IRNazanin" w:eastAsia="IRNazanin"/>
          <w:color w:val="111111"/>
          <w:sz w:val="28"/>
          <w:sz w:val="28"/>
          <w:szCs w:val="28"/>
          <w:rtl w:val="true"/>
          <w:lang w:bidi="fa-IR"/>
        </w:rPr>
        <w:t>آنان براین باورند که خداوند در این آیه، حکم دیه مؤمن را بیان کرده و حکم دیه معاهد را به آن عطف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بیانگر آن است که دیه هر دو مساوی است؛ زیرا اگر مقدار هر دو دیه، متفاوت می‌بود، خداوند آن را بیان می‌کرد؛ بنابراین، آیه اطلاق دارد و اطلاق آن هم منصرف به دیه کامل می‌باشد؛ زیرا او معهود در ذهن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فردی از طائفه بنی‌نضیر، فردی از طائفه بنی‌قریضه را می‌کشت، نصف دیه یک انسان را به آنان می‌دادند، اما اگر فردی از طائفه بنی‌قریضه، فردی از طائفه بنی‌نضیر را می‌کشت، به آنها دیه کامل می‌دادند؛ اما پیامبراسلام صلی الله علیه و آله به تساوی دیه میان آنها حکم نمود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لفظ دیه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 رسول‌الله صلی الله علیه و آله بینهم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از آن، دیه کامل متبادر است؛ زیرا اگر پیامبر صلی الله علیه و آله دیه بنی‌نضیر را نصف دیه قرار می‌داد؛ همان‌طور که آنها دیه بنی قریضه را پرداخت می‌کردند، ابن عباس این تساوی در نصف‌بودن را بیان می‌کرد</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192" w:name="__RefHeading___Toc3002034_581953129"/>
      <w:bookmarkStart w:id="193" w:name="_Toc73"/>
      <w:bookmarkEnd w:id="192"/>
      <w:r>
        <w:rPr>
          <w:rtl w:val="true"/>
        </w:rPr>
        <w:t>نقد و بررسی ادله مذهب حنفی</w:t>
      </w:r>
      <w:bookmarkEnd w:id="193"/>
    </w:p>
    <w:p>
      <w:pPr>
        <w:pStyle w:val="BookText"/>
        <w:rPr/>
      </w:pPr>
      <w:r>
        <w:rPr>
          <w:rFonts w:ascii="IRNazanin" w:hAnsi="IRNazanin" w:eastAsia="IRNazanin"/>
          <w:color w:val="111111"/>
          <w:sz w:val="28"/>
          <w:sz w:val="28"/>
          <w:szCs w:val="28"/>
          <w:rtl w:val="true"/>
          <w:lang w:bidi="fa-IR"/>
        </w:rPr>
        <w:t>تمسک به اطلا آیه درباره مقدار دیه اهل کتاب، قابل تأمل است؛ زیرا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که مراد از مقتول، فرد مؤمنی باشد که میان قوم وی که کفارند و میان مسلمانان معاهده باشد؛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به‌دلیل وجوب کفاره در قتل وی، چون در قتل کافر، کفاره واجب نیست و دیگری به دلیل سیاق آیه؛ زیرا سیاق آیه دلالت می‌کند که مراد از آن، فرد مؤمن است؛ چون به قول خداوند در جمله پیشین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w:t>
      </w:r>
      <w:bookmarkStart w:id="194" w:name="pg5608_52265"/>
    </w:p>
    <w:p>
      <w:pPr>
        <w:pStyle w:val="BookText"/>
        <w:rPr/>
      </w:pPr>
      <w:bookmarkEnd w:id="194"/>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دیه در آیه مذکور، دیه کامل فهمیده نمی‌شود و احتمال می‌رود که مراد از آن، دیه کامل اهل کتاب باشد؛ نه دیه کامل فرد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احتمالی، تمسک به اطلاق آیه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استناد به روایت ابن عباس، فخر رازی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لیّن، ولیس فی مسئلة حجة؛ این حدیث، سست است و در این مورد،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بنابراین، حدیث نیز از اعتبار ساقط است و قابل استناد نمی‌باشد</w:t>
      </w:r>
      <w:r>
        <w:rPr>
          <w:rFonts w:eastAsia="IRNazanin" w:cs="IRNazanin"/>
          <w:color w:val="111111"/>
          <w:sz w:val="28"/>
          <w:szCs w:val="28"/>
          <w:rtl w:val="true"/>
          <w:lang w:bidi="fa-IR"/>
        </w:rPr>
        <w:t>.</w:t>
      </w:r>
    </w:p>
    <w:p>
      <w:pPr>
        <w:pStyle w:val="Heading6"/>
        <w:numPr>
          <w:ilvl w:val="5"/>
          <w:numId w:val="1"/>
        </w:numPr>
        <w:rPr/>
      </w:pPr>
      <w:bookmarkStart w:id="195" w:name="__RefHeading___Toc3002036_581953129"/>
      <w:bookmarkStart w:id="196" w:name="_Toc74"/>
      <w:bookmarkEnd w:id="195"/>
      <w:r>
        <w:rPr>
          <w:rtl w:val="true"/>
        </w:rPr>
        <w:t>مذاهب مالکی و حنبلی</w:t>
      </w:r>
      <w:bookmarkEnd w:id="196"/>
    </w:p>
    <w:p>
      <w:pPr>
        <w:pStyle w:val="Heading6"/>
        <w:numPr>
          <w:ilvl w:val="5"/>
          <w:numId w:val="1"/>
        </w:numPr>
        <w:rPr/>
      </w:pPr>
      <w:bookmarkStart w:id="197" w:name="__RefHeading___Toc3002038_581953129"/>
      <w:bookmarkStart w:id="198" w:name="_Toc75"/>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فقهای این دو مذهب، معتقدند دیه ذمّی کتابی، یهودی باشد یا نصرانی، نصف دیه مسلمان و دیه مجوسی، هشت‌صد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اثبات مدعای خود، به ادله ذیل استدلال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أَ فَمَنْ کانَ مُؤْمِناً کَمَنْ کانَ فاسِقاً لا یَسْتَوُونَ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باایمان باشد، مانند کسی است که فاسق است؟ هرگز این دو، برابر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لا یَسْتَوِی أَصْحابُ النّارِ وَ أَصْحابُ الْجَنَّةِ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دوزخیان و بهشتیان یکسان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أَ فَنَجْعَلُ الْمُسْلِمِینَ کَالْمُجْرِمِینَ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مؤمنان را همچون مجرمان قرار می‌دهید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این آیات، بر نفی مساوات بین مسلمان و کافر دلالت می‌کند، پس لازم است که دیه آنها نیز کمتر از دیه مسلمان باشد</w:t>
      </w:r>
      <w:r>
        <w:rPr>
          <w:rFonts w:eastAsia="IRNazanin" w:cs="IRNazanin"/>
          <w:color w:val="111111"/>
          <w:sz w:val="28"/>
          <w:szCs w:val="28"/>
          <w:rtl w:val="true"/>
          <w:lang w:bidi="fa-IR"/>
        </w:rPr>
        <w:t>.</w:t>
      </w:r>
      <w:bookmarkStart w:id="199" w:name="pg5608_52266"/>
    </w:p>
    <w:p>
      <w:pPr>
        <w:pStyle w:val="BookText"/>
        <w:rPr/>
      </w:pPr>
      <w:bookmarkEnd w:id="19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المسلمون تتکافأ دماءهم؛</w:t>
      </w:r>
      <w:r>
        <w:rPr>
          <w:rStyle w:val="FootnoteAnchor"/>
          <w:rtl w:val="true"/>
        </w:rPr>
        <w:footnoteReference w:id="165"/>
      </w:r>
      <w:r>
        <w:rPr>
          <w:rFonts w:ascii="IRNazanin" w:hAnsi="IRNazanin" w:eastAsia="IRNazanin"/>
          <w:color w:val="111111"/>
          <w:sz w:val="28"/>
          <w:sz w:val="28"/>
          <w:szCs w:val="28"/>
          <w:rtl w:val="true"/>
          <w:lang w:bidi="fa-IR"/>
        </w:rPr>
        <w:t>مسلمانان، خونشان با هم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استدلال که حدیث، مفهوماً بر برابرنبودن خون غیرمسلمان با مسلمان دلالت دارد؛ بنابراین، وقتی خون کافر با خون مسلمان برابر نیست، دیه آن نیز باید کمتر از دیه مسلمان 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دیة المعاهد، نصف دیة المسلم، ولأنّ النقص بالکفر أشدّ من النقص بالأنثویت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استدلال که همان‌گونه که دیه زن، نصف دیه مرد است، دیه کافر نیز باید نصف باشد؛ زیرا در این روایت، نقص به کفر، پایین‌تر از نقص به مؤنث‌بودن دانسته شده است</w:t>
      </w:r>
      <w:r>
        <w:rPr>
          <w:rFonts w:eastAsia="IRNazanin" w:cs="IRNazanin"/>
          <w:color w:val="111111"/>
          <w:sz w:val="28"/>
          <w:szCs w:val="28"/>
          <w:rtl w:val="true"/>
          <w:lang w:bidi="fa-IR"/>
        </w:rPr>
        <w:t>.</w:t>
      </w:r>
      <w:r>
        <w:rPr>
          <w:rStyle w:val="FootnoteAnchor"/>
          <w:rtl w:val="true"/>
        </w:rPr>
        <w:footnoteReference w:id="167"/>
      </w:r>
    </w:p>
    <w:p>
      <w:pPr>
        <w:pStyle w:val="Heading6"/>
        <w:numPr>
          <w:ilvl w:val="5"/>
          <w:numId w:val="1"/>
        </w:numPr>
        <w:rPr/>
      </w:pPr>
      <w:bookmarkStart w:id="200" w:name="__RefHeading___Toc3002040_581953129"/>
      <w:bookmarkStart w:id="201" w:name="_Toc76"/>
      <w:bookmarkEnd w:id="200"/>
      <w:r>
        <w:rPr>
          <w:rtl w:val="true"/>
        </w:rPr>
        <w:t>نقد و بررسی ادله مذاهب مالکی و حنبلی</w:t>
      </w:r>
      <w:bookmarkEnd w:id="201"/>
    </w:p>
    <w:p>
      <w:pPr>
        <w:pStyle w:val="BookText"/>
        <w:rPr/>
      </w:pPr>
      <w:r>
        <w:rPr>
          <w:rFonts w:ascii="IRNazanin" w:hAnsi="IRNazanin" w:eastAsia="IRNazanin"/>
          <w:color w:val="111111"/>
          <w:sz w:val="28"/>
          <w:sz w:val="28"/>
          <w:szCs w:val="28"/>
          <w:rtl w:val="true"/>
          <w:lang w:bidi="fa-IR"/>
        </w:rPr>
        <w:t>این ادله نیز تمام نیست؛ زیرا آیاتی که دلالت بر عدم تساوی میان مسلمان و کافر دارند، ناظر به مسئله اخروی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هم با تنقیح مناط بگوییم آیات مذکور، بر عدم تساوی در احکام دنیوی دلالت می‌کنند، باز نصف‌بودن دیه از آنها فهمیده نمی‌شود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حدیث نبوی درباره عدم برابری خون مسلمان با کافر به واسطه مفهوم مخالف نیز تمام نیست؛ زیرا به گفته برخی از علمای اهل سنت، نخست اینکه مفهوم مخالف، مشروط به شرایطی است که در اینجا</w:t>
      </w:r>
      <w:bookmarkStart w:id="202" w:name="pg5608_52267"/>
    </w:p>
    <w:p>
      <w:pPr>
        <w:pStyle w:val="BookText"/>
        <w:rPr/>
      </w:pPr>
      <w:bookmarkEnd w:id="202"/>
      <w:r>
        <w:rPr>
          <w:rFonts w:ascii="IRNazanin" w:hAnsi="IRNazanin" w:eastAsia="IRNazanin"/>
          <w:color w:val="111111"/>
          <w:sz w:val="28"/>
          <w:sz w:val="28"/>
          <w:szCs w:val="28"/>
          <w:rtl w:val="true"/>
          <w:lang w:bidi="fa-IR"/>
        </w:rPr>
        <w:t>آن شرایط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سند این روایت، ضعیف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روات این روایت، به نظر محدثین اهل سنت، فرد ضعیف و مجهول الحال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درباره استدلال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آن از جانب پیامبر صلی الله علیه و آله ثابت نشده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درباره استدلال به قیاس نقصان کفر، به نقصان زن و بنده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قیاس، حجت نیست،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اهل‌سنت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نقصان دیه زن و بنده، به سبب نقصان در مؤنث‌بودن و بنده‌بودن آنان نیست؛ بلکه این نقصان، به سبب نقصان در ملکیت آنان می‌باشد؛ زیرا زن، مالک نکاح و عبد مالک مال نیست</w:t>
      </w:r>
      <w:r>
        <w:rPr>
          <w:rFonts w:eastAsia="IRNazanin" w:cs="IRNazanin"/>
          <w:color w:val="111111"/>
          <w:sz w:val="28"/>
          <w:szCs w:val="28"/>
          <w:rtl w:val="true"/>
          <w:lang w:bidi="fa-IR"/>
        </w:rPr>
        <w:t>.</w:t>
      </w:r>
      <w:r>
        <w:rPr>
          <w:rStyle w:val="FootnoteAnchor"/>
          <w:rtl w:val="true"/>
        </w:rPr>
        <w:footnoteReference w:id="170"/>
      </w:r>
    </w:p>
    <w:p>
      <w:pPr>
        <w:pStyle w:val="Heading6"/>
        <w:numPr>
          <w:ilvl w:val="5"/>
          <w:numId w:val="1"/>
        </w:numPr>
        <w:rPr/>
      </w:pPr>
      <w:bookmarkStart w:id="203" w:name="__RefHeading___Toc3002042_581953129"/>
      <w:bookmarkStart w:id="204" w:name="_Toc77"/>
      <w:bookmarkEnd w:id="203"/>
      <w:r>
        <w:rPr>
          <w:rtl w:val="true"/>
        </w:rPr>
        <w:t>مذهب شافعی</w:t>
      </w:r>
      <w:bookmarkEnd w:id="204"/>
    </w:p>
    <w:p>
      <w:pPr>
        <w:pStyle w:val="Heading6"/>
        <w:numPr>
          <w:ilvl w:val="5"/>
          <w:numId w:val="1"/>
        </w:numPr>
        <w:rPr/>
      </w:pPr>
      <w:bookmarkStart w:id="205" w:name="__RefHeading___Toc3002044_581953129"/>
      <w:bookmarkStart w:id="206" w:name="_Toc78"/>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فقهای این مذهب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ذمّی‌کتابی، یهودی باشد یا نصرانی، یک‌سوم دیه مسلمان است و دیه مجوسی، سه‌پنجم دیه مسلمان؛ یعنی هشت‌صد درهم نقره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قضاوت عمر و عثمان می‌باشد که آن دو، دیه یهودی و نصرانی را ثلث دیه مسلمان قرار داده‌اند</w:t>
      </w:r>
      <w:r>
        <w:rPr>
          <w:rFonts w:eastAsia="IRNazanin" w:cs="IRNazanin"/>
          <w:color w:val="111111"/>
          <w:sz w:val="28"/>
          <w:szCs w:val="28"/>
          <w:rtl w:val="true"/>
          <w:lang w:bidi="fa-IR"/>
        </w:rPr>
        <w:t>.</w:t>
      </w:r>
      <w:r>
        <w:rPr>
          <w:rStyle w:val="FootnoteAnchor"/>
          <w:rtl w:val="true"/>
        </w:rPr>
        <w:footnoteReference w:id="171"/>
      </w:r>
    </w:p>
    <w:p>
      <w:pPr>
        <w:pStyle w:val="Heading6"/>
        <w:numPr>
          <w:ilvl w:val="5"/>
          <w:numId w:val="1"/>
        </w:numPr>
        <w:rPr/>
      </w:pPr>
      <w:bookmarkStart w:id="207" w:name="__RefHeading___Toc3002046_581953129"/>
      <w:bookmarkStart w:id="208" w:name="_Toc79"/>
      <w:bookmarkEnd w:id="207"/>
      <w:r>
        <w:rPr>
          <w:rtl w:val="true"/>
        </w:rPr>
        <w:t>نقد و بررسی ادله مذهب شافعی</w:t>
      </w:r>
      <w:bookmarkEnd w:id="20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استدلال به قضاوت عمر درباره دیه یهودی و نصرانی،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روایاتی که از عمر نقل شده و بر تساوی دلالت</w:t>
      </w:r>
      <w:bookmarkStart w:id="209" w:name="pg5608_52268"/>
    </w:p>
    <w:p>
      <w:pPr>
        <w:pStyle w:val="BookText"/>
        <w:rPr/>
      </w:pPr>
      <w:bookmarkEnd w:id="209"/>
      <w:r>
        <w:rPr>
          <w:rFonts w:ascii="IRNazanin" w:hAnsi="IRNazanin" w:eastAsia="IRNazanin"/>
          <w:color w:val="111111"/>
          <w:sz w:val="28"/>
          <w:sz w:val="28"/>
          <w:szCs w:val="28"/>
          <w:rtl w:val="true"/>
          <w:lang w:bidi="fa-IR"/>
        </w:rPr>
        <w:t>می‌کنند، و با این روایت، در تعارض‌اند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عمر، حجت نیست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سوم اینکه انتساب این حکم به کلام عمر، ثابت نیست</w:t>
      </w:r>
      <w:r>
        <w:rPr>
          <w:rFonts w:eastAsia="IRNazanin" w:cs="IRNazanin"/>
          <w:color w:val="111111"/>
          <w:sz w:val="28"/>
          <w:szCs w:val="28"/>
          <w:rtl w:val="true"/>
          <w:lang w:bidi="fa-IR"/>
        </w:rPr>
        <w:t>.</w:t>
      </w:r>
    </w:p>
    <w:p>
      <w:pPr>
        <w:pStyle w:val="Heading4"/>
        <w:numPr>
          <w:ilvl w:val="3"/>
          <w:numId w:val="1"/>
        </w:numPr>
        <w:rPr/>
      </w:pPr>
      <w:bookmarkStart w:id="210" w:name="__RefHeading___Toc3002048_581953129"/>
      <w:bookmarkStart w:id="211" w:name="_Toc80"/>
      <w:bookmarkEnd w:id="210"/>
      <w:r>
        <w:rPr>
          <w:rtl w:val="true"/>
        </w:rPr>
        <w:t>ب</w:t>
      </w:r>
      <w:r>
        <w:rPr>
          <w:rtl w:val="true"/>
        </w:rPr>
        <w:t xml:space="preserve">) </w:t>
      </w:r>
      <w:r>
        <w:rPr>
          <w:rtl w:val="true"/>
        </w:rPr>
        <w:t>مقدار دیه زن اهل کتاب</w:t>
      </w:r>
      <w:bookmarkEnd w:id="211"/>
    </w:p>
    <w:p>
      <w:pPr>
        <w:pStyle w:val="BookText"/>
        <w:rPr/>
      </w:pPr>
      <w:r>
        <w:rPr>
          <w:rFonts w:ascii="IRNazanin" w:hAnsi="IRNazanin" w:eastAsia="IRNazanin"/>
          <w:color w:val="111111"/>
          <w:sz w:val="28"/>
          <w:sz w:val="28"/>
          <w:szCs w:val="28"/>
          <w:rtl w:val="true"/>
          <w:lang w:bidi="fa-IR"/>
        </w:rPr>
        <w:t>چنان‌چه بیان شد مذاهب اسلامی درباره مقدار دیه اهل کتاب، اختلاف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این اختلاف، آنان درباره نصف‌بودن دیه زنان اهل کتاب، نسبت به دیه مردان آنان، اتفاق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امامیه در عبارتی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اهل ذمه؛ چه یهودی، چه مسیحی و چه مجوسی، هشتاد دینار، دیه زن‌های آنان، نصف آن؛ یعنی چهل دینار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سایر اعضای بدن آنان نیز بر اساس دیه کامل آنان محاسبه می‌شود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مذهب مالکی نیز در عبارتی به نصف‌بودن دیه زنان اهل کتاب، در میان اهل سنت، اشاره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اهل کتاب، به مقدار نصف دیه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مردان آنان، به اندازه نصف دیه مردان مسلمان و دیه زنان آنان، به اندازه نصف دیه زنان مسلمان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مقدار دیه مردان مجوسی هشت‌صد درهم و مقدار دیه زنان آنان، چهارصد درهم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جراحات آنان، همانند دیه جراحات مسلمانان، بر اساس دیه آنان محاسبه می‌شود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می‌توان گفت دیدگاه دانشمندان مذاهب اسلامی درباره مقدار دیه زنان اهل کتاب، همانند نظرات آنان درباره مقدار دیه زنان مسلمان می‌باشد؛ چه در قتل نفس و چه در اعضاء و 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w:t>
      </w:r>
    </w:p>
    <w:p>
      <w:pPr>
        <w:pStyle w:val="BookText"/>
        <w:rPr/>
      </w:pPr>
      <w:r>
        <w:rPr>
          <w:rFonts w:ascii="IRNazanin" w:hAnsi="IRNazanin" w:eastAsia="IRNazanin"/>
          <w:color w:val="111111"/>
          <w:sz w:val="28"/>
          <w:sz w:val="28"/>
          <w:szCs w:val="28"/>
          <w:rtl w:val="true"/>
          <w:lang w:bidi="fa-IR"/>
        </w:rPr>
        <w:t>درباره دیه زنان مسلمان، نظریه تفاوت دیه میان زن و مرد را پذیرفته‌اند، درباره دیه زنان اهل کتاب نیز بر اساس همان نظریه، حکم به نصف‌بودن دیه زنان اهل کتاب نسبت به مردان آنان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این دسته از فقهای مذاهب اسلامی در این زمینه، به اطلاق روایاتی استناد</w:t>
      </w:r>
    </w:p>
    <w:p>
      <w:pPr>
        <w:pStyle w:val="BookText"/>
        <w:rPr/>
      </w:pPr>
      <w:r>
        <w:rPr>
          <w:rFonts w:ascii="IRNazanin" w:hAnsi="IRNazanin" w:eastAsia="IRNazanin"/>
          <w:color w:val="111111"/>
          <w:sz w:val="28"/>
          <w:sz w:val="28"/>
          <w:szCs w:val="28"/>
          <w:rtl w:val="true"/>
          <w:lang w:bidi="fa-IR"/>
        </w:rPr>
        <w:t xml:space="preserve">کردند که بیانگر نصف‌بودن مقدار دیه زنان بود؛ با این استدلال که در آن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مطلق بیان شده است که هم شامل زن مسلمان و هم شامل زن غیرمسلمان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کسانی‌که درباره مقدار دیه زن مسلمان، نظریه تساوی دیه میان زن و مرد را پذیرفته‌اند، درباره مقدار دیه زنان اهل کتاب نیز بر اساس اطلاق کتاب، به تساوی میزان دیه زنان اهل کتاب با دیه مردان آنان حکم کرده‌اند</w:t>
      </w:r>
      <w:r>
        <w:rPr>
          <w:rFonts w:eastAsia="IRNazanin" w:cs="IRNazanin"/>
          <w:color w:val="111111"/>
          <w:sz w:val="28"/>
          <w:szCs w:val="28"/>
          <w:rtl w:val="true"/>
          <w:lang w:bidi="fa-IR"/>
        </w:rPr>
        <w:t>.</w:t>
      </w:r>
      <w:bookmarkStart w:id="212" w:name="pg5608_52273"/>
    </w:p>
    <w:p>
      <w:pPr>
        <w:pStyle w:val="Heading2"/>
        <w:numPr>
          <w:ilvl w:val="1"/>
          <w:numId w:val="1"/>
        </w:numPr>
        <w:rPr/>
      </w:pPr>
      <w:bookmarkStart w:id="213" w:name="__RefHeading___Toc3002050_581953129"/>
      <w:bookmarkStart w:id="214" w:name="_Toc81"/>
      <w:bookmarkEnd w:id="212"/>
      <w:bookmarkEnd w:id="213"/>
      <w:r>
        <w:rPr/>
        <w:t>3</w:t>
      </w:r>
      <w:r>
        <w:rPr>
          <w:rtl w:val="true"/>
        </w:rPr>
        <w:t xml:space="preserve">- </w:t>
      </w:r>
      <w:r>
        <w:rPr>
          <w:rtl w:val="true"/>
        </w:rPr>
        <w:t>مقدار دیه زن و مرد در جنایت بر اعضاء</w:t>
      </w:r>
      <w:bookmarkEnd w:id="214"/>
    </w:p>
    <w:p>
      <w:pPr>
        <w:pStyle w:val="Heading3"/>
        <w:numPr>
          <w:ilvl w:val="2"/>
          <w:numId w:val="1"/>
        </w:numPr>
        <w:rPr/>
      </w:pPr>
      <w:bookmarkStart w:id="215" w:name="__RefHeading___Toc3002052_581953129"/>
      <w:bookmarkStart w:id="216" w:name="_Toc82"/>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چنانچه در بحث جنایت بر نفس گذشت، دانشمندان مذاهب اسلامی در حوزه فقه و حقوق در مورد مقدار دیه زن و مرد اختلاف نظر داشتند؛ برخی از آنان معتقد بودند که مقدار دیه زن در قتل نفس با دیه مرد مساوی است و برخی دیگر هم قائل به تفاوت شدند که ادله و مستندات هردو گروه در بخش جنایت بر نفس مفصلاً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دسته از دانشمندان مذاهب اسلامی که در جنایت برنفس نظریه نصف‌بودن دیه زن را نسبت به مرد پذیرفته بودند، در مورد تفاوت دیه اعضاء و جراحات آن با یکدیگر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بر اساس مبانی فقهی خود، دیدگاه‌های متفاوتی را دراین‌باره ارائه کرده‌اند که در این بخش، ضمن مطرح‌کردن دیدگاه‌های آنان درمورد این مسئله، به بررسی ادله آنان نیز خواهیم پرداخت</w:t>
      </w:r>
      <w:r>
        <w:rPr>
          <w:rFonts w:eastAsia="IRNazanin" w:cs="IRNazanin"/>
          <w:color w:val="111111"/>
          <w:sz w:val="28"/>
          <w:szCs w:val="28"/>
          <w:rtl w:val="true"/>
          <w:lang w:bidi="fa-IR"/>
        </w:rPr>
        <w:t>.</w:t>
      </w:r>
    </w:p>
    <w:p>
      <w:pPr>
        <w:pStyle w:val="Heading3"/>
        <w:numPr>
          <w:ilvl w:val="2"/>
          <w:numId w:val="1"/>
        </w:numPr>
        <w:rPr/>
      </w:pPr>
      <w:bookmarkStart w:id="217" w:name="__RefHeading___Toc3002054_581953129"/>
      <w:bookmarkStart w:id="218" w:name="_Toc83"/>
      <w:bookmarkEnd w:id="217"/>
      <w:r>
        <w:rPr/>
        <w:t>1</w:t>
      </w:r>
      <w:r>
        <w:rPr>
          <w:rtl w:val="true"/>
        </w:rPr>
        <w:t xml:space="preserve">- </w:t>
      </w:r>
      <w:r>
        <w:rPr>
          <w:rtl w:val="true"/>
        </w:rPr>
        <w:t>بیان اقوال و نظرات</w:t>
      </w:r>
      <w:bookmarkEnd w:id="218"/>
    </w:p>
    <w:p>
      <w:pPr>
        <w:pStyle w:val="Heading4"/>
        <w:numPr>
          <w:ilvl w:val="3"/>
          <w:numId w:val="1"/>
        </w:numPr>
        <w:rPr/>
      </w:pPr>
      <w:bookmarkStart w:id="219" w:name="__RefHeading___Toc3002056_581953129"/>
      <w:bookmarkStart w:id="220" w:name="_Toc84"/>
      <w:bookmarkEnd w:id="219"/>
      <w:r>
        <w:rPr>
          <w:rtl w:val="true"/>
        </w:rPr>
        <w:t>الف</w:t>
      </w:r>
      <w:r>
        <w:rPr>
          <w:rtl w:val="true"/>
        </w:rPr>
        <w:t xml:space="preserve">) </w:t>
      </w:r>
      <w:r>
        <w:rPr>
          <w:rtl w:val="true"/>
        </w:rPr>
        <w:t>اقوال و نظرات فقهای امامیه</w:t>
      </w:r>
      <w:bookmarkEnd w:id="220"/>
    </w:p>
    <w:p>
      <w:pPr>
        <w:pStyle w:val="Heading5"/>
        <w:numPr>
          <w:ilvl w:val="4"/>
          <w:numId w:val="1"/>
        </w:numPr>
        <w:rPr/>
      </w:pPr>
      <w:bookmarkStart w:id="221" w:name="__RefHeading___Toc3002058_581953129"/>
      <w:bookmarkStart w:id="222" w:name="_Toc85"/>
      <w:bookmarkEnd w:id="221"/>
      <w:r>
        <w:rPr>
          <w:rtl w:val="true"/>
        </w:rPr>
        <w:t>اشاره</w:t>
      </w:r>
      <w:bookmarkEnd w:id="22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فقهای شیعه درباره دیه اعضاء و جراحات زن و مرد، بر این باورند که</w:t>
      </w:r>
    </w:p>
    <w:p>
      <w:pPr>
        <w:pStyle w:val="BookText"/>
        <w:rPr/>
      </w:pPr>
      <w:r>
        <w:rPr>
          <w:rFonts w:ascii="IRNazanin" w:hAnsi="IRNazanin" w:eastAsia="IRNazanin"/>
          <w:color w:val="111111"/>
          <w:sz w:val="28"/>
          <w:sz w:val="28"/>
          <w:szCs w:val="28"/>
          <w:rtl w:val="true"/>
          <w:lang w:bidi="fa-IR"/>
        </w:rPr>
        <w:t>دیه آنان تا وقتی به حد یک‌سوم دیه کامل نرسد، مساوی است؛ اما هنگامی‌که از یک‌سوم دیه کامل گذشت، دیه زن، نصف دیه مرد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فقهای شیعه، کسی را نمی‌توان پیدا کرد که به طور مطلق، به نصف‌بودن دیه زن و مرد در اعضاء قائل باشد؛ حتی در کمتر از یک‌سوم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سؤالی از سوی برخی از فقها مطرح شده است که اگر مرتکب جنایت بر اعضاء و مجنی‌علیها، هر دو زن باشند آیا در این مورد نیز تا به حد یک‌سوم، باید معادل دیه مرد، به زن دیه داده شود، یا چون مرتکب جنایت، زن است از همان ابتدا به مجنی‌علیها، نصف دیه تعلق می‌گیرد؟</w:t>
      </w:r>
    </w:p>
    <w:p>
      <w:pPr>
        <w:pStyle w:val="BookText"/>
        <w:rPr/>
      </w:pPr>
      <w:r>
        <w:rPr>
          <w:rFonts w:ascii="IRNazanin" w:hAnsi="IRNazanin" w:eastAsia="IRNazanin"/>
          <w:color w:val="111111"/>
          <w:sz w:val="28"/>
          <w:sz w:val="28"/>
          <w:szCs w:val="28"/>
          <w:rtl w:val="true"/>
          <w:lang w:bidi="fa-IR"/>
        </w:rPr>
        <w:t>فقهای شیعه در این مورد به دو دسته تقسیم شده‌اند؛ مشهور فقها بر این باورند که این حکم، عمومیت دارد و هر دو را شامل می‌شود؛ فرقی نمی‌کند جانی مرد باشد یا زن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 چه مرد باشد چه زن، در یک‌سوم انگشتان آن، سیصد درهم و در یک‌چهارم آن، دویست درهم دیه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ولی برخی از فقها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نصف‌بودن دیه اعضای زن با مرد، سزاوار است که تردیدی نداشته؛ بلکه به آن جزم داشته باشیم؛ زیرا حکم به تساوی دیه تا به حد یک‌سوم، در جایی که جانی، زن باشد،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هم بر خروج از قاعده نداریم؛ زیرا ادله تساوی تا به حد یک‌سوم، ناظر به موردی است که جانی، مرد باشد؛ ولی در جایی که جانی، زن باشد، دلیلی برخروج از اصل و قاعده نصف‌بودن دیه زن نسبت به مرد نیست و باید در هر حال، نصف دیه پرداخت شود</w:t>
      </w:r>
      <w:r>
        <w:rPr>
          <w:rFonts w:eastAsia="IRNazanin" w:cs="IRNazanin"/>
          <w:color w:val="111111"/>
          <w:sz w:val="28"/>
          <w:szCs w:val="28"/>
          <w:rtl w:val="true"/>
          <w:lang w:bidi="fa-IR"/>
        </w:rPr>
        <w:t>.</w:t>
      </w:r>
      <w:r>
        <w:rPr>
          <w:rStyle w:val="FootnoteAnchor"/>
          <w:rtl w:val="true"/>
        </w:rPr>
        <w:footnoteReference w:id="177"/>
      </w:r>
      <w:bookmarkStart w:id="223" w:name="pg5608_52275"/>
    </w:p>
    <w:p>
      <w:pPr>
        <w:pStyle w:val="Heading5"/>
        <w:numPr>
          <w:ilvl w:val="4"/>
          <w:numId w:val="1"/>
        </w:numPr>
        <w:rPr/>
      </w:pPr>
      <w:bookmarkStart w:id="224" w:name="__RefHeading___Toc3002060_581953129"/>
      <w:bookmarkStart w:id="225" w:name="_Toc86"/>
      <w:bookmarkEnd w:id="223"/>
      <w:bookmarkEnd w:id="224"/>
      <w:r>
        <w:rPr>
          <w:rtl w:val="true"/>
        </w:rPr>
        <w:t>ادله فقهای امامیه درباره مقدار دیه اعضا</w:t>
      </w:r>
      <w:bookmarkEnd w:id="225"/>
    </w:p>
    <w:p>
      <w:pPr>
        <w:pStyle w:val="BookText"/>
        <w:rPr/>
      </w:pPr>
      <w:r>
        <w:rPr>
          <w:rFonts w:ascii="IRNazanin" w:hAnsi="IRNazanin" w:eastAsia="IRNazanin"/>
          <w:color w:val="111111"/>
          <w:sz w:val="28"/>
          <w:sz w:val="28"/>
          <w:szCs w:val="28"/>
          <w:rtl w:val="true"/>
          <w:lang w:bidi="fa-IR"/>
        </w:rPr>
        <w:t>درباره مقدار دیه اعضای زن و مرد، دو دسته روایات وجود دارد؛ برخی از روایات، دلالت دارند که مقدار دیه زن تا به حد یک‌سوم دیه کامل نرسیده باشد، با دیه مرد مساوی است؛ اما هنگامی که به حد یک‌سوم دیه رسید، دیه زن، نصف دیه مرد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ابان‌بن‌تغلب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یکی از انگشتان زنی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چقدر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دو انگشت قطع کند، دیه آن چقدر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سه انگشت قطع کند، دیه آن چقدر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چهار انگشت زن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چقدر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انگشت قطع کند، دیه آن سی شتر است، اما وقتی چهار انگشت قطع کند، دیه آن بیست شتر می‌شود؟ وقتی ما در عراق این مطلب را می‌شنیدیم، از گوینده آن بیزاری می‌جستیم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چنین حکمی،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دیه زن با مرد تا یک‌سوم دیه برابر است، اما هنگامی که به یک‌سوم برسد، دیه زن به نصف بر می‌گردد، 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به قیاس زده‌ای و اگر در سنت، قیاس شود، دین از بین می‌رود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روایات دیگری همچون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جمیل‌بن‌درّاج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دلالت دارند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 برخی روایات دیگر، دلالت بر این دارند که میزان دیه اعضاء و جراحات زن و مرد، از میزان یک‌سوم دیه به بعد، تفاوت پیدا می‌کند و تا حد یک‌سوم و پایین‌تر از آن، مساوی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از امام صادق علیه السلام درباره دیه و</w:t>
      </w:r>
    </w:p>
    <w:p>
      <w:pPr>
        <w:pStyle w:val="BookText"/>
        <w:rPr/>
      </w:pPr>
      <w:r>
        <w:rPr>
          <w:rFonts w:ascii="IRNazanin" w:hAnsi="IRNazanin" w:eastAsia="IRNazanin"/>
          <w:color w:val="111111"/>
          <w:sz w:val="28"/>
          <w:sz w:val="28"/>
          <w:szCs w:val="28"/>
          <w:rtl w:val="true"/>
          <w:lang w:bidi="fa-IR"/>
        </w:rPr>
        <w:t>قصاص جراحات میان زن و مرد،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الرِّجَالُ وَالنِّسَاءُ فِی الْقِصَاصِ السِّنُّ بِالسِّنِّ وَالشَّجَّة بِالشَّجَّة وَالْإِصْبَعُ بِالْإِصْبَعِ سَوَاءً حَتَّی تَبْلُغَ الْجِرَاحَاتُ ثُلُثَ الدیة فَإِذَا جَازَتِ الثُّلُثَ صُیرَتْ دیة الرِّجَالِ فِی الْجِرَاحَاتِ ثُلُثَی الدیة وَدیة النِّسَاءِ ثُلُثَ الدِّیة؛</w:t>
      </w:r>
      <w:r>
        <w:rPr>
          <w:rStyle w:val="FootnoteAnchor"/>
          <w:rtl w:val="true"/>
        </w:rPr>
        <w:footnoteReference w:id="180"/>
      </w:r>
      <w:r>
        <w:rPr>
          <w:rFonts w:ascii="IRNazanin" w:hAnsi="IRNazanin" w:eastAsia="IRNazanin"/>
          <w:color w:val="111111"/>
          <w:sz w:val="28"/>
          <w:sz w:val="28"/>
          <w:szCs w:val="28"/>
          <w:rtl w:val="true"/>
          <w:lang w:bidi="fa-IR"/>
        </w:rPr>
        <w:t>زن و مرد، در قصاص جراحات، تا یک‌سوم دیه مساوی‌اند؛ دندان در مقابل دندان، جراحت در مقابل جراحت، انگشت در مقابل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دیه، از حد یک‌سوم گذشت، دیه جراحات مرد، دو برابر دیه جراحات زن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از امام صادق علیه السلام درباره مردی که انگشت زنی را قطع کرده بود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تُقْطَعُ إِصْبَعُهُ حَتَّی ینْتَهِی إِلَی ثُلُثِ الْمَرْأَة فَإِذَا جَازَ الثُّلُثَ أُضْعِفَ الرَّجُلُ؛</w:t>
      </w:r>
      <w:r>
        <w:rPr>
          <w:rStyle w:val="FootnoteAnchor"/>
          <w:rtl w:val="true"/>
        </w:rPr>
        <w:footnoteReference w:id="181"/>
      </w:r>
      <w:r>
        <w:rPr>
          <w:rFonts w:ascii="IRNazanin" w:hAnsi="IRNazanin" w:eastAsia="IRNazanin"/>
          <w:color w:val="111111"/>
          <w:sz w:val="28"/>
          <w:sz w:val="28"/>
          <w:szCs w:val="28"/>
          <w:rtl w:val="true"/>
          <w:lang w:bidi="fa-IR"/>
        </w:rPr>
        <w:t>انگشت آن مرد، تا به حد یک‌سوم دیه زن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حد یک‌سوم دیه گذشت، دیه مرد، دو برابر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دسته از روایات، با هم تعارض دارند؛ زیرا مقتضای دلالت دسته اوّل، این است که مقدار دیه زن و مرد، تا به حد یک‌سوم دیه کامل نرسیده باشد، مساوی است، اما هنگامی‌که به حد یک‌سوم برسد، دیه زن، نصف دیه مرد محاسبه می‌شود؛ ولی مقتضای دلالت دسته دوم، این است که دیه زن و مرد تا میزان یک‌سوم، مساوی است، اما از یک‌سوم به بعد، دیه زن، نصف دیه مرد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میان هر دو دسته از روایات، روایاتی معتبر و صحیحه وجود دارد، با هم تعارض پیدا می‌کنند و چون مرجحی نیز وجود ندارد تا دسته‌ای بر دسته دیگر مقدّم شود، هر دو دسته روایات ساقط می‌شوند؛ در نتیجه، در محل تعارض که همان یک‌سوم دیه است، بر طبق اصل و قاعده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و قاعده هم نصف‌بودن مقدار دیه زن نسبت به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bookmarkStart w:id="226" w:name="pg5608_52277"/>
    </w:p>
    <w:p>
      <w:pPr>
        <w:pStyle w:val="BookText"/>
        <w:rPr/>
      </w:pPr>
      <w:bookmarkEnd w:id="226"/>
      <w:r>
        <w:rPr>
          <w:rFonts w:ascii="IRNazanin" w:hAnsi="IRNazanin" w:eastAsia="IRNazanin"/>
          <w:color w:val="111111"/>
          <w:sz w:val="28"/>
          <w:sz w:val="28"/>
          <w:szCs w:val="28"/>
          <w:rtl w:val="true"/>
          <w:lang w:bidi="fa-IR"/>
        </w:rPr>
        <w:t>کمتر از یک‌سوم و بالاتر از آن، بر طبق مفاد روایات عمل می‌شود که مفاد آن در کمتر از یک‌سوم، تساوی مقدار دیه زن و مرد و در بالاتر از یک‌سوم، نصف‌بودن مقدار دیه زن نسبت به مرد می‌باشد</w:t>
      </w:r>
      <w:r>
        <w:rPr>
          <w:rFonts w:eastAsia="IRNazanin" w:cs="IRNazanin"/>
          <w:color w:val="111111"/>
          <w:sz w:val="28"/>
          <w:szCs w:val="28"/>
          <w:rtl w:val="true"/>
          <w:lang w:bidi="fa-IR"/>
        </w:rPr>
        <w:t>.</w:t>
      </w:r>
    </w:p>
    <w:p>
      <w:pPr>
        <w:pStyle w:val="Heading4"/>
        <w:numPr>
          <w:ilvl w:val="3"/>
          <w:numId w:val="1"/>
        </w:numPr>
        <w:rPr/>
      </w:pPr>
      <w:bookmarkStart w:id="227" w:name="__RefHeading___Toc3002062_581953129"/>
      <w:bookmarkStart w:id="228" w:name="_Toc87"/>
      <w:bookmarkEnd w:id="227"/>
      <w:r>
        <w:rPr>
          <w:rtl w:val="true"/>
        </w:rPr>
        <w:t>ب</w:t>
      </w:r>
      <w:r>
        <w:rPr>
          <w:rtl w:val="true"/>
        </w:rPr>
        <w:t xml:space="preserve">) </w:t>
      </w:r>
      <w:r>
        <w:rPr>
          <w:rtl w:val="true"/>
        </w:rPr>
        <w:t>اقوال و نظرات مذاهب اهل سنت</w:t>
      </w:r>
      <w:bookmarkEnd w:id="228"/>
    </w:p>
    <w:p>
      <w:pPr>
        <w:pStyle w:val="BookText"/>
        <w:rPr/>
      </w:pPr>
      <w:r>
        <w:rPr>
          <w:rFonts w:ascii="IRNazanin" w:hAnsi="IRNazanin" w:eastAsia="IRNazanin"/>
          <w:color w:val="111111"/>
          <w:sz w:val="28"/>
          <w:sz w:val="28"/>
          <w:szCs w:val="28"/>
          <w:rtl w:val="true"/>
          <w:lang w:bidi="fa-IR"/>
        </w:rPr>
        <w:t>مذاهب اهل‌سنت درباره دیه اعضای زن، دیدگاه‌های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آنان همچون مذاهب حنبلی و مالکی، همانند فقهای امامیه معتقدند که مقدار دیه زن و مرد تا به حد یک‌سوم دیه کامل نرسیده باشد، مساوی است؛ وقتی از حد یک‌سوم دیه کامل، تجاوز کرد، مقدار دیه زن، نصف مقدار دیه مرد محاسبه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حنبلی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جراحات زن و مرد تا به حد یک‌سوم نرسیده باشد، مساوی است؛ ولی اگر از حد یک‌سوم دیه، فراتر رفت، دیه زن، نصف دیه مرد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عروة‌بن‌زبیر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مالک‌بن‌انس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 و فقهای هفت‌گانه مدینه نیز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پدر و جدش نقل می‌کند که پیامبر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المرأة مثل عقل الرجل حتی یبلغ الثلث من دیتها؛ دیه زن مثل دیه مرد است تا اینکه به حد یک‌سوم دیه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نص است و بر روایات دیگر، مقدم می‌شود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ابن قدامه به آن اشاره کرد، یکی از ادله‌ای که این دسته از فقهای اهل سنت، درباره برابری دیه اعضاء و جراحات زن و مرد تا رسیدن به حد یک‌سوم دیه کامل، به آن استناد کرده‌اند، روایت عمروبن‌شعیب است؛ با این استدلال که روایت مذکور، نص است و بر سایر روایات مقدم می‌شود؛ منتهی در مورد صحت سند این روایت،</w:t>
      </w:r>
    </w:p>
    <w:p>
      <w:pPr>
        <w:pStyle w:val="BookText"/>
        <w:rPr/>
      </w:pPr>
      <w:r>
        <w:rPr>
          <w:rFonts w:ascii="IRNazanin" w:hAnsi="IRNazanin" w:eastAsia="IRNazanin"/>
          <w:color w:val="111111"/>
          <w:sz w:val="28"/>
          <w:sz w:val="28"/>
          <w:szCs w:val="28"/>
          <w:rtl w:val="true"/>
          <w:lang w:bidi="fa-IR"/>
        </w:rPr>
        <w:t xml:space="preserve">علمای اهل سنت، اختلاف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یحیی‌بن‌سعید 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 ثقه، از عمروبن‌شعیب روایت کنند، خود او ثقه و روایتش نیز قابل استناد می‌باشد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عمروبن‌شعیب، اگر از افراد ثقه، غیر از پدر و جدش، روایت کند، روایتش مورد تأیید و قابل استناد می‌باشد، اما اگر از پدر و جدش نقل کند، قابل استناد نمی‌باشد؛ زیرا اسناد آن، یا مرسل است یا منقطع</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بیهقی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عمروبن‌شعیب از جدش، محمدبن‌عبدالله باشد، سند روایت، مرسل است؛ زیرا محمدبن‌عبدالله بن‌عمرو، صحابه پیامبر نبوده است و اگر مراد از جدش، عبدالله‌بن‌عمرو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 پدرش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متصل است؛ زیرا عبدالله‌بن‌عمرو، صحابه به شمار می‌رود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با توجه به تردیدی که درباره توثیق عمروبن‌شعیب در میان اهل‌سنت وجود دارد، بعید است که با این روایت، بتوان حکم تساوی دیه اعضای زن و مرد تا رسیدن به حد یک‌سوم دیه کامل را ثابت کرد؛ زیرا علاوه بر این، برخی از راویانی که در سلسله سند این روایت، قرار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اسماعیل‌بن‌عیاش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توثیق نشده‌اند؛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جریح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احادیثی که ابن جریح نقل کرده، موضوعه است و وی در نقل روایات، ابائی ندارد که از چه کسی نقل می‌کند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اسماعیل‌بن‌عیاش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به کار بردن این نوع تعبیرات درباره یک راوی، در اصطلاح علمای رجال،</w:t>
      </w:r>
    </w:p>
    <w:p>
      <w:pPr>
        <w:pStyle w:val="BookText"/>
        <w:rPr/>
      </w:pPr>
      <w:r>
        <w:rPr>
          <w:rFonts w:ascii="IRNazanin" w:hAnsi="IRNazanin" w:eastAsia="IRNazanin"/>
          <w:color w:val="111111"/>
          <w:sz w:val="28"/>
          <w:sz w:val="28"/>
          <w:szCs w:val="28"/>
          <w:rtl w:val="true"/>
          <w:lang w:bidi="fa-IR"/>
        </w:rPr>
        <w:t>حکایت از ضعف او در نقل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این دسته، به آن استناد کرده‌اند، روایت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سعیدبن‌مسیب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قطع یک انگشت زن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 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انگشت؟ سی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 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درد و رنج و مصیبتش بیشتر شود، دیه آن کمتر می‌شود؟ سعیدبن‌مسیب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عراقی؟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جاهلی‌ام که می‌خواهم هدایت شوم یا عالمی‌ام که می‌خواهم نظرم استقرار یابد و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سنّت، همین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آنها استدلال کرده‌اند که مراد از سنّت در روایت ربیعه، سنت پیامبر صلی الله علیه و آله است؛ زیرا استعمال سنت به‌طور مطلق، به سنت پیامبر صلی الله علیه و آله انصراف دارد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ولی این احتمال که مراد از سنت، سنت پیامبر صلی الله علیه و آله باشد، قابل نقض است؛ زیرا احتمال می‌رود که مراد از سنت، سنت اهل مدینه باشد؛ چنانچه شافعی از علمای اهل‌سنت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ابتدای امر، به جهت سنت‌بودنش، از آن متابعت می‌کردم، اما هنگامی که دانستم مراد از این سنت، سنت اهل مدینه است، برگشتم</w:t>
      </w:r>
      <w:r>
        <w:rPr>
          <w:rFonts w:eastAsia="IRNazanin" w:cs="IRNazanin"/>
          <w:color w:val="111111"/>
          <w:sz w:val="28"/>
          <w:szCs w:val="28"/>
          <w:rtl w:val="true"/>
          <w:lang w:bidi="fa-IR"/>
        </w:rPr>
        <w:t>.</w:t>
      </w:r>
      <w:r>
        <w:rPr>
          <w:rStyle w:val="FootnoteAnchor"/>
          <w:rtl w:val="true"/>
        </w:rPr>
        <w:footnoteReference w:id="19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روایت نیز قابل استناد نیست؛ زیرا نخست اینکه احتمال می‌رود مراد از سنت، سنت اهل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شاید منظور سعیدبن‌مسیب از سنت، روایت عمروبن‌شعیب باشد؛ چنانچه ماوردی به آن اشاره کرده است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سنت، روایت عمروبن‌شعیب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که بیان توثیق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دیگری از آنان مانند مذاهب حنفی و شافعی معتقدند دیه زن به‌طور مطلق، نصف دیه مرد است؛ چه در حد یک‌سوم و چه پایین‌تر از آن</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دلیل آنان دراین‌باره،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المرأة علی نصف من عقل الرجل فی النفس ومادونها؛</w:t>
      </w:r>
      <w:r>
        <w:rPr>
          <w:rStyle w:val="FootnoteAnchor"/>
          <w:rtl w:val="true"/>
        </w:rPr>
        <w:footnoteReference w:id="193"/>
      </w:r>
      <w:r>
        <w:rPr>
          <w:rFonts w:ascii="IRNazanin" w:hAnsi="IRNazanin" w:eastAsia="IRNazanin"/>
          <w:color w:val="111111"/>
          <w:sz w:val="28"/>
          <w:sz w:val="28"/>
          <w:szCs w:val="28"/>
          <w:rtl w:val="true"/>
          <w:lang w:bidi="fa-IR"/>
        </w:rPr>
        <w:t>دیه زن، در نفس و پایین‌تر از آن نصف دیه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حنفی، درباره استدلال به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علی به ما رسیده که در آن روایت، ایشان فرموده است، دیه زن، در نفس و پایین‌تر از آن، نصف دیه مرد است و ما این روایت را می‌پذیریم</w:t>
      </w:r>
      <w:r>
        <w:rPr>
          <w:rFonts w:eastAsia="IRNazanin" w:cs="IRNazanin"/>
          <w:color w:val="111111"/>
          <w:sz w:val="28"/>
          <w:szCs w:val="28"/>
          <w:rtl w:val="true"/>
          <w:lang w:bidi="fa-IR"/>
        </w:rPr>
        <w:t>.</w:t>
      </w:r>
      <w:r>
        <w:rPr>
          <w:rStyle w:val="FootnoteAnchor"/>
          <w:rtl w:val="true"/>
        </w:rPr>
        <w:footnoteReference w:id="19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روایت به لحاظ سند در نزد اهل سنت، معتبر نیست؛ زیرا نخست اینکه موقوفه است</w:t>
      </w:r>
      <w:r>
        <w:rPr>
          <w:rStyle w:val="FootnoteAnchor"/>
          <w:rtl w:val="true"/>
        </w:rPr>
        <w:footnoteReference w:id="195"/>
      </w:r>
      <w:r>
        <w:rPr>
          <w:rFonts w:ascii="IRNazanin" w:hAnsi="IRNazanin" w:eastAsia="IRNazanin"/>
          <w:color w:val="111111"/>
          <w:sz w:val="28"/>
          <w:sz w:val="28"/>
          <w:szCs w:val="28"/>
          <w:rtl w:val="true"/>
          <w:lang w:bidi="fa-IR"/>
        </w:rPr>
        <w:t>و سند آن منقطع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خود علی نشنیده و از هیچ یک از صحابه هم آن را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در سلسله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او در نقل روایت در میان اهل سنت،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 روایت، قوی نیست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مضطرب الحدیث است و</w:t>
      </w:r>
    </w:p>
    <w:p>
      <w:pPr>
        <w:pStyle w:val="BookText"/>
        <w:rPr/>
      </w:pPr>
      <w:r>
        <w:rPr>
          <w:rFonts w:ascii="IRNazanin" w:hAnsi="IRNazanin" w:eastAsia="IRNazanin"/>
          <w:color w:val="111111"/>
          <w:sz w:val="28"/>
          <w:sz w:val="28"/>
          <w:szCs w:val="28"/>
          <w:rtl w:val="true"/>
          <w:lang w:bidi="fa-IR"/>
        </w:rPr>
        <w:t>روایات زیادی از او صحیح نیست</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ابوحنیفه را در نقل روایت ضعیف شمرده است؛</w:t>
      </w:r>
      <w:r>
        <w:rPr>
          <w:rStyle w:val="FootnoteAnchor"/>
          <w:rtl w:val="true"/>
        </w:rPr>
        <w:footnoteReference w:id="198"/>
      </w:r>
      <w:r>
        <w:rPr>
          <w:rFonts w:ascii="IRNazanin" w:hAnsi="IRNazanin" w:eastAsia="IRNazanin"/>
          <w:color w:val="111111"/>
          <w:sz w:val="28"/>
          <w:sz w:val="28"/>
          <w:szCs w:val="28"/>
          <w:rtl w:val="true"/>
          <w:lang w:bidi="fa-IR"/>
        </w:rPr>
        <w:t>بنابراین، با توجه به ضعف سند این روایت، استنادکردن به آن درباره نصف‌بودن دیه اعضای زن با مرد به‌طور مطلق،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دیه زن با مرد، تا نصف یک دهم دیه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پنجاه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و در مازاد بر نصف یک دهم دیه کامل، دیه زن، نصف دیه مرد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دسته، روایتی است که آن را از پیامبر صلی الله علیه و آله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حضرت درباره دیه جنین، به‌طور مطلق، به غره حکم کرده است و آنان هم استدلال کرده‌اند که پیامبر صلی الله علیه و آله در آن روایت، هیچ تفصیلی بین زن و مرد نداده و اندازه غره نیز نصف یک دهم دیه کامل است؛ بنابراین، حکم دیه زن و مرد در اعضاء و جراحات تا همین مقدار؛ یعنی نصف یک دهم دیه کامل، مساوی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درباره استناد به این روایت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روایت مذکور، بیانگر حکم دیه در جنین است که به نظر اهل سنت، در مقدار آن بین مؤنث و مذکر، اختلاف وجود ندارد؛ درحالی‌که کلام ما در مقدار دیه مولود است که روایت مذکور، ساکت از آن می‌باشد؛ ازاین‌رو، با این روایت، نمی‌توان حکم آن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احتمال می‌رود عدم تفصیل پیامبر صلی الله علیه و آله بین مذکر و مؤنث در دیه جنین، به اعتبار مشخص‌نبودن جنسیت جنین به علت تکمیل نشدن خلقت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قیاس دیه جنین با دیه اعضاء و جراحات، قیاس مع الفارق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در این بخش ارائه شد، دیدگاه‌های فقهای مذاهب اسلامی درباره مقدار دیه اعضای زن و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روشن‌شدن بهتر این</w:t>
      </w:r>
      <w:bookmarkStart w:id="229" w:name="pg5608_52282"/>
    </w:p>
    <w:p>
      <w:pPr>
        <w:pStyle w:val="BookText"/>
        <w:rPr/>
      </w:pPr>
      <w:bookmarkEnd w:id="229"/>
      <w:r>
        <w:rPr>
          <w:rFonts w:ascii="IRNazanin" w:hAnsi="IRNazanin" w:eastAsia="IRNazanin"/>
          <w:color w:val="111111"/>
          <w:sz w:val="28"/>
          <w:sz w:val="28"/>
          <w:szCs w:val="28"/>
          <w:rtl w:val="true"/>
          <w:lang w:bidi="fa-IR"/>
        </w:rPr>
        <w:t>بحث، اقوال و نظرات فقها را درباره مقدار دیه آسیب‌دیدن هر عضوی از اعضای انسان،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اینکه دیدگاه‌های مذاهب اسلامی درباره دیه اعضای زن و مرد بیان شد، جهت پرهیز از اطاله کلام، نظرات آنان درباره مقدار دیه هر عضوی از اعضای بدن زن و مرد را به صورت تفکیکی، در جدولی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مقایسه‌ای اعضای بدن زن و مرد از دیدگاه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w:t>
      </w:r>
      <w:r>
        <w:rPr>
          <w:rFonts w:eastAsia="IRNazanin" w:cs="IRNazanin"/>
          <w:color w:val="111111"/>
          <w:sz w:val="28"/>
          <w:szCs w:val="28"/>
          <w:rtl w:val="true"/>
          <w:lang w:bidi="fa-IR"/>
        </w:rPr>
        <w:t>.</w:t>
      </w:r>
    </w:p>
    <w:p>
      <w:pPr>
        <w:pStyle w:val="Heading3"/>
        <w:numPr>
          <w:ilvl w:val="2"/>
          <w:numId w:val="1"/>
        </w:numPr>
        <w:rPr/>
      </w:pPr>
      <w:bookmarkStart w:id="230" w:name="__RefHeading___Toc3002064_581953129"/>
      <w:bookmarkStart w:id="231" w:name="_Toc88"/>
      <w:bookmarkEnd w:id="230"/>
      <w:r>
        <w:rPr/>
        <w:t>2</w:t>
      </w:r>
      <w:r>
        <w:rPr>
          <w:rtl w:val="true"/>
        </w:rPr>
        <w:t xml:space="preserve">- </w:t>
      </w:r>
      <w:r>
        <w:rPr>
          <w:rtl w:val="true"/>
        </w:rPr>
        <w:t>مقدار دیه اعضای فرد بدن انسان</w:t>
      </w:r>
      <w:bookmarkEnd w:id="231"/>
    </w:p>
    <w:p>
      <w:pPr>
        <w:pStyle w:val="Heading4"/>
        <w:numPr>
          <w:ilvl w:val="3"/>
          <w:numId w:val="1"/>
        </w:numPr>
        <w:rPr/>
      </w:pPr>
      <w:bookmarkStart w:id="232" w:name="__RefHeading___Toc3002066_581953129"/>
      <w:bookmarkStart w:id="233" w:name="_Toc89"/>
      <w:bookmarkEnd w:id="232"/>
      <w:r>
        <w:rPr>
          <w:rtl w:val="true"/>
        </w:rPr>
        <w:t>الف</w:t>
      </w:r>
      <w:r>
        <w:rPr>
          <w:rtl w:val="true"/>
        </w:rPr>
        <w:t xml:space="preserve">) </w:t>
      </w:r>
      <w:r>
        <w:rPr>
          <w:rtl w:val="true"/>
        </w:rPr>
        <w:t>مقدار دیه بینی</w:t>
      </w:r>
      <w:bookmarkEnd w:id="233"/>
    </w:p>
    <w:p>
      <w:pPr>
        <w:pStyle w:val="BookText"/>
        <w:rPr/>
      </w:pPr>
      <w:r>
        <w:rPr>
          <w:rFonts w:ascii="IRNazanin" w:hAnsi="IRNazanin" w:eastAsia="IRNazanin"/>
          <w:color w:val="111111"/>
          <w:sz w:val="28"/>
          <w:sz w:val="28"/>
          <w:szCs w:val="28"/>
          <w:rtl w:val="true"/>
          <w:lang w:bidi="fa-IR"/>
        </w:rPr>
        <w:t xml:space="preserve">بینی انسان، از دو جزء تشکیل می‌شود؛ اولین جزء آن، استخوانی است که از ناحیه میان دو ابرو تا نرمه بینی امتداد پیدا می‌کند که در اصطلاح فقه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قصبة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جزء آن، نرمه بینی است که خود از سه قسمت تشکیل شده است؛ اولین قسمت آن، دو حفره بینی است و دوّمین قسمت آن، پرده میانی دو حفره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قسمت آن، نوک و قسمت جلوی بینی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این سه قسمت، نرمه بینی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مجموع نرمه و استخوان بینی، بینی گفته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بر اثر جنایتی، بینی و یا قسمت نرمه آن، به‌طورکامل از بین برود، فقهای مذاهب اسلامی، اتفاق نظر دارند بر اینکه در این صورت، دیه کامل واجب می‌شود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دلیل فقهای امامیه، روایاتی است که از طریق</w:t>
      </w:r>
    </w:p>
    <w:p>
      <w:pPr>
        <w:pStyle w:val="BookText"/>
        <w:rPr/>
      </w:pPr>
      <w:r>
        <w:rPr>
          <w:rFonts w:ascii="IRNazanin" w:hAnsi="IRNazanin" w:eastAsia="IRNazanin"/>
          <w:color w:val="111111"/>
          <w:sz w:val="28"/>
          <w:sz w:val="28"/>
          <w:szCs w:val="28"/>
          <w:rtl w:val="true"/>
          <w:lang w:bidi="fa-IR"/>
        </w:rPr>
        <w:t>ائمه معصومین علیهم السلام به دست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الْأَنْفِ إِذَا اسْتُؤْصِلَ جَدْعُهُ الدِّیة؛</w:t>
      </w:r>
      <w:r>
        <w:rPr>
          <w:rStyle w:val="FootnoteAnchor"/>
          <w:rtl w:val="true"/>
        </w:rPr>
        <w:footnoteReference w:id="201"/>
      </w:r>
      <w:r>
        <w:rPr>
          <w:rFonts w:ascii="IRNazanin" w:hAnsi="IRNazanin" w:eastAsia="IRNazanin"/>
          <w:color w:val="111111"/>
          <w:sz w:val="28"/>
          <w:sz w:val="28"/>
          <w:szCs w:val="28"/>
          <w:rtl w:val="true"/>
          <w:lang w:bidi="fa-IR"/>
        </w:rPr>
        <w:t>اگر بینی از بیخ بریده شود، دیه کامل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موثقه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الْأَنْفِ إِذَا قُطِعَ الدیة کَامِلَة؛</w:t>
      </w:r>
      <w:r>
        <w:rPr>
          <w:rStyle w:val="FootnoteAnchor"/>
          <w:rtl w:val="true"/>
        </w:rPr>
        <w:footnoteReference w:id="202"/>
      </w:r>
      <w:r>
        <w:rPr>
          <w:rFonts w:ascii="IRNazanin" w:hAnsi="IRNazanin" w:eastAsia="IRNazanin"/>
          <w:color w:val="111111"/>
          <w:sz w:val="28"/>
          <w:sz w:val="28"/>
          <w:szCs w:val="28"/>
          <w:rtl w:val="true"/>
          <w:lang w:bidi="fa-IR"/>
        </w:rPr>
        <w:t>اگر بینی قطع شود، دیه کامل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الْأَنْفِ إِذَا قُطِعَ الْمَارِنُ الدِّیة؛</w:t>
      </w:r>
      <w:r>
        <w:rPr>
          <w:rStyle w:val="FootnoteAnchor"/>
          <w:rtl w:val="true"/>
        </w:rPr>
        <w:footnoteReference w:id="203"/>
      </w:r>
      <w:r>
        <w:rPr>
          <w:rFonts w:ascii="IRNazanin" w:hAnsi="IRNazanin" w:eastAsia="IRNazanin"/>
          <w:color w:val="111111"/>
          <w:sz w:val="28"/>
          <w:sz w:val="28"/>
          <w:szCs w:val="28"/>
          <w:rtl w:val="true"/>
          <w:lang w:bidi="fa-IR"/>
        </w:rPr>
        <w:t>اگر نرمه بینی قطع بشود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اهل‌سنت نیز دلیل آن را روایتی می‌دانند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رسول 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 إذا أوعب جدعه الدیة؛</w:t>
      </w:r>
      <w:r>
        <w:rPr>
          <w:rStyle w:val="FootnoteAnchor"/>
          <w:rtl w:val="true"/>
        </w:rPr>
        <w:footnoteReference w:id="204"/>
      </w:r>
      <w:r>
        <w:rPr>
          <w:rFonts w:ascii="IRNazanin" w:hAnsi="IRNazanin" w:eastAsia="IRNazanin"/>
          <w:color w:val="111111"/>
          <w:sz w:val="28"/>
          <w:sz w:val="28"/>
          <w:szCs w:val="28"/>
          <w:rtl w:val="true"/>
          <w:lang w:bidi="fa-IR"/>
        </w:rPr>
        <w:t>هرگاه بینی از بیخ بریده شود، دیه کامل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درصورتی‌که نرمه بینی با قسمتی از استخوان آن، بر اثر جنایتی از بین برود، در اینکه آیا مازاد بر دیه نرمه بینی، چیزی دیگری لازم است یا خیر، فقهای امامیه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فقهای امامیه، بر این باورند که نرمه بینی، دیه کامل دارد، اما در مازاد بر نرمه، چیزی لازم نمی‌باشد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فقهای اهل‌سنت نیز همانند مشهور فقهای امامیه، در قطع مازاد بر نرمه بینی، چیزی را لازم نمی‌دانند؛ با این استدلال که همه آن، عضو واحد شمرده می‌شود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چنانچه مرغیانی در عبارتی به آن، چنین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نرمه بینی و استخوان آن با هم قطع شود، بیشتر از یک دیه، چیزی لازم نیست؛ زیرا هر دو، عضو واحد به حساب می‌آیند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بزهکار، در جنایتی، نرمه بینی فردی را با قسمتی از استخوان آن قطع کند، دیه در آن، واحد است؛ زیرا دیه استخوان بینی با دیه نرمه بینی، تداخل می‌کند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اما برخی از فقهای امامیه همچون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نرمه بینی، دیه کامل واجب می‌شود و در استخوان آن، حکومت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ولی با توجه به اطلاق روایات و اصل برائت از زاید، نظر مشهور فقها، در نهایت قوت است؛ زیرا در صورت شک در زاید بر نرمه و نبودن دلیل بر آن، مقتضای اصل عملی، عدم وجوب دیه در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برخی از فقها که در از بین رفتن مازاد بر نرمه، معتقد به حکومت شده بودند، می‌توان بر مواردی حمل شود که استخوان بینی، در جنایت جداگانه‌ای بعد از قطع نرمه آن، آسیب دیده باشد؛ چنانچه صاحب جواهر نیز به آن اشاره کرده و می‌گوید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تعدد جنایت است؛ به این صورت که اول، نرمه بینی از بین برود و در جنایت بعدی، استخوان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مازاد بر دیه نرمه، چیز دیگری لازم نمی‌باشد؛ زیرا تداخل در فرض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w:t>
      </w:r>
      <w:r>
        <w:rPr>
          <w:rStyle w:val="FootnoteAnchor"/>
          <w:rtl w:val="true"/>
        </w:rPr>
        <w:footnoteReference w:id="210"/>
      </w:r>
      <w:bookmarkStart w:id="234" w:name="pg5608_52285"/>
    </w:p>
    <w:p>
      <w:pPr>
        <w:pStyle w:val="Heading4"/>
        <w:numPr>
          <w:ilvl w:val="3"/>
          <w:numId w:val="1"/>
        </w:numPr>
        <w:rPr/>
      </w:pPr>
      <w:bookmarkStart w:id="235" w:name="__RefHeading___Toc3002068_581953129"/>
      <w:bookmarkStart w:id="236" w:name="_Toc90"/>
      <w:bookmarkEnd w:id="234"/>
      <w:bookmarkEnd w:id="235"/>
      <w:r>
        <w:rPr>
          <w:rtl w:val="true"/>
        </w:rPr>
        <w:t>ب</w:t>
      </w:r>
      <w:r>
        <w:rPr>
          <w:rtl w:val="true"/>
        </w:rPr>
        <w:t xml:space="preserve">) </w:t>
      </w:r>
      <w:r>
        <w:rPr>
          <w:rtl w:val="true"/>
        </w:rPr>
        <w:t>مقدار دیه زبان سالم</w:t>
      </w:r>
      <w:bookmarkEnd w:id="236"/>
    </w:p>
    <w:p>
      <w:pPr>
        <w:pStyle w:val="Heading5"/>
        <w:numPr>
          <w:ilvl w:val="4"/>
          <w:numId w:val="1"/>
        </w:numPr>
        <w:rPr/>
      </w:pPr>
      <w:bookmarkStart w:id="237" w:name="__RefHeading___Toc3002070_581953129"/>
      <w:bookmarkStart w:id="238" w:name="_Toc91"/>
      <w:bookmarkEnd w:id="237"/>
      <w:r>
        <w:rPr>
          <w:rtl w:val="true"/>
        </w:rPr>
        <w:t>یکم</w:t>
      </w:r>
      <w:r>
        <w:rPr>
          <w:rtl w:val="true"/>
        </w:rPr>
        <w:t xml:space="preserve">) </w:t>
      </w:r>
      <w:r>
        <w:rPr>
          <w:rtl w:val="true"/>
        </w:rPr>
        <w:t>دیه زبان انسان بزرگ</w:t>
      </w:r>
      <w:bookmarkEnd w:id="238"/>
    </w:p>
    <w:p>
      <w:pPr>
        <w:pStyle w:val="BookText"/>
        <w:rPr/>
      </w:pPr>
      <w:r>
        <w:rPr>
          <w:rFonts w:ascii="IRNazanin" w:hAnsi="IRNazanin" w:eastAsia="IRNazanin"/>
          <w:color w:val="111111"/>
          <w:sz w:val="28"/>
          <w:sz w:val="28"/>
          <w:szCs w:val="28"/>
          <w:rtl w:val="true"/>
          <w:lang w:bidi="fa-IR"/>
        </w:rPr>
        <w:t>زبان یکی از اعضایی است که از منافع فراوانی مانند سخن‌گفتن و چشیدن برخوردار است؛ علاوه بر اینها زیبایی نیز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عضو، بر اثر وقوع جنایتی، به‌طور کامل قطع شود و یا قدرت سخن‌گفتن از آن سلب گردد، به اتفاق نظر فقهای مذاهب اسلامی، دیه کامل، واجب می‌شود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ابن قدامه، این مسئله را در میان اهل سنت، اجماعی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بر وجوب دیه در قطع زبان ناطق اجماع دارند و این از ابوبکر، عمر، علی و ابن مسعود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اهل کوفه، اصحاب رأی و اصحاب حدیث نیز همین نظر را دارند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جدای از مورد اتفاق بودن آن در میان مذاهب اسلامی، ادله زیادی از سنت نیز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علاءبن‌فضیل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لِسَانِهِ الدیة تَامَّة؛</w:t>
      </w:r>
      <w:r>
        <w:rPr>
          <w:rStyle w:val="FootnoteAnchor"/>
          <w:rtl w:val="true"/>
        </w:rPr>
        <w:footnoteReference w:id="213"/>
      </w:r>
      <w:r>
        <w:rPr>
          <w:rFonts w:ascii="IRNazanin" w:hAnsi="IRNazanin" w:eastAsia="IRNazanin"/>
          <w:color w:val="111111"/>
          <w:sz w:val="28"/>
          <w:sz w:val="28"/>
          <w:szCs w:val="28"/>
          <w:rtl w:val="true"/>
          <w:lang w:bidi="fa-IR"/>
        </w:rPr>
        <w:t>زبان مرد،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 درباره دیه زبان فرموده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اللِّسَانِ إِذَا قُطِعَ الدیة کَامِلَة؛</w:t>
      </w:r>
      <w:r>
        <w:rPr>
          <w:rStyle w:val="FootnoteAnchor"/>
          <w:rtl w:val="true"/>
        </w:rPr>
        <w:footnoteReference w:id="214"/>
      </w:r>
      <w:r>
        <w:rPr>
          <w:rFonts w:ascii="IRNazanin" w:hAnsi="IRNazanin" w:eastAsia="IRNazanin"/>
          <w:color w:val="111111"/>
          <w:sz w:val="28"/>
          <w:sz w:val="28"/>
          <w:szCs w:val="28"/>
          <w:rtl w:val="true"/>
          <w:lang w:bidi="fa-IR"/>
        </w:rPr>
        <w:t>اگر زبان قطع شود،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اهل‌سنت نیز دلیل آن را روایتی می‌دانند که در کتاب عمروبن‌حزم آمده است در این روایت، پیامبر صلی الله علیه و آله درباره مقدار دیه زبان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اللسان الدیة؛ زبان،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استدلال کرده‌اند که بر اثر قطع زبان، منفعت آن از بین می‌رود؛ بنابراین، در آن، دیه کامل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اهل‌سنت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قطع اعضای انسان، این است که اگر جنس منفعت آن به‌طور کامل از بین برود و یا زیبایی آنچه مقصود انسان‌ها است، به‌طور کامل زایل شود، در آن، دیه کامل واجب می‌شود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علاوه بر ادله مذکور، بر اساس قاعده‌ای که مورد تأیید همه مذاهب اسلامی است، می‌توان وجوب دیه کامل را در از بین رفتن زبان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قاعده، اگر هر عضوی از بدن که یکی است و همتایی ندارد، از بین برود، دیه کامل دارد؛ بنابراین زبان نیز که عضو مشابهی در بدن ندارد، از این قاعده مستثنا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اثر جنایتی، قسمتی از زبان، از بین برود و موجب شود که مجنی‌علیه نتواند برخی از کلمات را به زبان آورد، فقهای مذاهب اسلامی در نحوه تقسیط دیه آن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فقهای امامیه، معتقدند که در این صورت، ملاک در تعیین دیه زبان، منفعت آن می‌باشد؛</w:t>
      </w:r>
      <w:r>
        <w:rPr>
          <w:rStyle w:val="FootnoteAnchor"/>
          <w:rtl w:val="true"/>
        </w:rPr>
        <w:footnoteReference w:id="216"/>
      </w:r>
      <w:r>
        <w:rPr>
          <w:rFonts w:ascii="IRNazanin" w:hAnsi="IRNazanin" w:eastAsia="IRNazanin"/>
          <w:color w:val="111111"/>
          <w:sz w:val="28"/>
          <w:sz w:val="28"/>
          <w:szCs w:val="28"/>
          <w:rtl w:val="true"/>
          <w:lang w:bidi="fa-IR"/>
        </w:rPr>
        <w:t>با این بیان که اگر با قطع‌شدن قسمتی از زبان، قدرت تلفظ نسبت به برخی از حروف از بین برود، دیه آن نسبت به مجموع حروف معجم که به نظر آنها بیست و هشت حرف</w:t>
      </w:r>
    </w:p>
    <w:p>
      <w:pPr>
        <w:pStyle w:val="BookText"/>
        <w:rPr/>
      </w:pPr>
      <w:r>
        <w:rPr>
          <w:rFonts w:ascii="IRNazanin" w:hAnsi="IRNazanin" w:eastAsia="IRNazanin"/>
          <w:color w:val="111111"/>
          <w:sz w:val="28"/>
          <w:sz w:val="28"/>
          <w:szCs w:val="28"/>
          <w:rtl w:val="true"/>
          <w:lang w:bidi="fa-IR"/>
        </w:rPr>
        <w:t>است، محاسبه می‌شود؛ نه نسبت به مساحت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اگر با از بین رفتن یک‌سوم مساحت زبان، قدرت سخن‌گفتن نسبت به یک‌چهارم حروف معجم از بین برود، به نظر مشهور، یک‌چهارم دیه زبان واجب خواهد بود و در صورت عکس، یک‌سوم دیه زبان واجب می‌شود؛ زیرا به نظر آنها مساحت زبان، نقشی در تفاضل و کسر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 دیگری از فقهای امامیه مانند شیخ طوسی، علامه حلی، صاحب جواهر، موسوی اردبیلی و اکثر فقهای اهل سنت، در فرض مذکور، اکثریت را ملاک تعیین دیه می‌دانند؛</w:t>
      </w:r>
      <w:r>
        <w:rPr>
          <w:rStyle w:val="FootnoteAnchor"/>
          <w:rtl w:val="true"/>
        </w:rPr>
        <w:footnoteReference w:id="217"/>
      </w:r>
      <w:r>
        <w:rPr>
          <w:rFonts w:ascii="IRNazanin" w:hAnsi="IRNazanin" w:eastAsia="IRNazanin"/>
          <w:color w:val="111111"/>
          <w:sz w:val="28"/>
          <w:sz w:val="28"/>
          <w:szCs w:val="28"/>
          <w:rtl w:val="true"/>
          <w:lang w:bidi="fa-IR"/>
        </w:rPr>
        <w:t>با این بیان که اگر یک‌سوم مساحت زبان قطع شود و قدرت تکلم، نسبت به یک‌چهارم حروف معجم از بین برود، یک‌سوم دیه زبان و درصورتی‌که یک‌چهارم مساحت زبان آسیب ببیند و قدرت سخن‌گفتن، نسبت به یک‌سوم زبان از بین برود، پرداخت یک‌سوم دیه زبان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فقهای حنفی درصورتی‌که مجنی‌علیه نسبت به برخی از حروف معجم، قدرت سخن‌گفتن را از دست بدهد، حکومت عدل را واجب می‌دانند، و دلیل حکم را عدم فوت تمام منفعت مقصوده بیان کرده‌اند؛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و می‌گوید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برخی از کلام، بر اثر جنایتی از بین برود، در آن، حکومت عدل است؛ زیرا موجب فوت منفعت مقصوده به‌طورکامل نمی‌شود</w:t>
      </w:r>
      <w:r>
        <w:rPr>
          <w:rFonts w:eastAsia="IRNazanin" w:cs="IRNazanin"/>
          <w:color w:val="111111"/>
          <w:sz w:val="28"/>
          <w:szCs w:val="28"/>
          <w:rtl w:val="true"/>
          <w:lang w:bidi="fa-IR"/>
        </w:rPr>
        <w:t>.</w:t>
      </w:r>
      <w:r>
        <w:rPr>
          <w:rStyle w:val="FootnoteAnchor"/>
          <w:rtl w:val="true"/>
        </w:rPr>
        <w:footnoteReference w:id="218"/>
      </w:r>
      <w:bookmarkStart w:id="239" w:name="pg5608_52288"/>
    </w:p>
    <w:p>
      <w:pPr>
        <w:pStyle w:val="Heading5"/>
        <w:numPr>
          <w:ilvl w:val="4"/>
          <w:numId w:val="1"/>
        </w:numPr>
        <w:rPr/>
      </w:pPr>
      <w:bookmarkStart w:id="240" w:name="__RefHeading___Toc3002072_581953129"/>
      <w:bookmarkStart w:id="241" w:name="_Toc92"/>
      <w:bookmarkEnd w:id="239"/>
      <w:bookmarkEnd w:id="240"/>
      <w:r>
        <w:rPr>
          <w:rtl w:val="true"/>
        </w:rPr>
        <w:t>دوم</w:t>
      </w:r>
      <w:r>
        <w:rPr>
          <w:rtl w:val="true"/>
        </w:rPr>
        <w:t xml:space="preserve">) </w:t>
      </w:r>
      <w:r>
        <w:rPr>
          <w:rtl w:val="true"/>
        </w:rPr>
        <w:t>دیه زبان کودک</w:t>
      </w:r>
      <w:bookmarkEnd w:id="241"/>
    </w:p>
    <w:p>
      <w:pPr>
        <w:pStyle w:val="BookText"/>
        <w:rPr/>
      </w:pPr>
      <w:r>
        <w:rPr>
          <w:rFonts w:ascii="IRNazanin" w:hAnsi="IRNazanin" w:eastAsia="IRNazanin"/>
          <w:color w:val="111111"/>
          <w:sz w:val="28"/>
          <w:sz w:val="28"/>
          <w:szCs w:val="28"/>
          <w:rtl w:val="true"/>
          <w:lang w:bidi="fa-IR"/>
        </w:rPr>
        <w:t>درباره قطع زبان کودک 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کودک به حد سخن‌گفتن رسیده است و سخن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به‌طور قطع در از بین رفتن آن، دیه کامل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مذاهب اسلامی دراین‌باره اتفاق نظر دارند؛ زیرا اطلاقات ادله وجوب دیه در بریدن زبان، شامل آن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کودک به حد سخن‌گفتن رسیده است؛ ولی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مذاهب اسلامی بر عدم وجوب دیه کامل اتفاق نظر دارند؛ زیرا سخن‌نگفتن، اماره ظاهری بر عدم سلامت آن می‌باشد و چنین کودکی، حکم زبان شخص لال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کودک به حد سخن‌گفتن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فقهای مذاهب اسلامی درباره وجوب دیه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فقهای امامیه، معتقدند که در فرض مذکور، به‌طور مطلق، دیه کامل واجب است؛ چه هنگام گریه‌کردن، زبانش را تکان بدهد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دلیل‌شان هم یکی اطلاق روایاتی است که در صورت قطع‌شدن زبان، بر وجوب دیه دلالت دارند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صورت شک در سلامت آن، مقتضای اصالت صحت، صحت زبان کودک است</w:t>
      </w:r>
      <w:r>
        <w:rPr>
          <w:rFonts w:eastAsia="IRNazanin" w:cs="IRNazanin"/>
          <w:color w:val="111111"/>
          <w:sz w:val="28"/>
          <w:szCs w:val="28"/>
          <w:rtl w:val="true"/>
          <w:lang w:bidi="fa-IR"/>
        </w:rPr>
        <w:t>.</w:t>
      </w:r>
      <w:r>
        <w:rPr>
          <w:rStyle w:val="FootnoteAnchor"/>
          <w:rtl w:val="true"/>
        </w:rPr>
        <w:footnoteReference w:id="21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عده دیگری از فقهای امامیه و اکثر فقهای اهل سنت، درباره وجوب دیه در فرض سوم، میان حرکت‌کردن زبان کودک در هنگام گریه‌کردن و حرکت نکردن آن، قائل به تفصیل شده‌اند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حرکت کردن، دیه کامل واجب می‌شود؛ زیرا حرکت کردن،</w:t>
      </w:r>
      <w:bookmarkStart w:id="242" w:name="pg5608_52289"/>
    </w:p>
    <w:p>
      <w:pPr>
        <w:pStyle w:val="BookText"/>
        <w:rPr/>
      </w:pPr>
      <w:bookmarkEnd w:id="242"/>
      <w:r>
        <w:rPr>
          <w:rFonts w:ascii="IRNazanin" w:hAnsi="IRNazanin" w:eastAsia="IRNazanin"/>
          <w:color w:val="111111"/>
          <w:sz w:val="28"/>
          <w:sz w:val="28"/>
          <w:szCs w:val="28"/>
          <w:rtl w:val="true"/>
          <w:lang w:bidi="fa-IR"/>
        </w:rPr>
        <w:t>اماره بر سلامت زبان است و در صورت حرکت نکردن، درصورت قطع‌شدن آن، حکومت واجب است؛ زیرا در این صورت، یقین به سلامت آن نداریم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با توجه به اینکه دلیل خاصی در این مورد نیامده است، بنا بر مقتضای اطلاق روایات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اول، اقوی به نظر می‌رسد؛ زیرا دلیل عمده، نظریه دوم، عدم یقین به سلامت زبان کودک است و در این فرض، مقتضای اصل عملی، صحت آن است؛ نه عدم صحت آن و با این فرض، مجالی برای اجرای اصل برائت باقی نمی‌ماند تا به وسیله آن، عدم وجوب دیه را ثابت کنیم</w:t>
      </w:r>
      <w:r>
        <w:rPr>
          <w:rFonts w:eastAsia="IRNazanin" w:cs="IRNazanin"/>
          <w:color w:val="111111"/>
          <w:sz w:val="28"/>
          <w:szCs w:val="28"/>
          <w:rtl w:val="true"/>
          <w:lang w:bidi="fa-IR"/>
        </w:rPr>
        <w:t>.</w:t>
      </w:r>
    </w:p>
    <w:p>
      <w:pPr>
        <w:pStyle w:val="Heading5"/>
        <w:numPr>
          <w:ilvl w:val="4"/>
          <w:numId w:val="1"/>
        </w:numPr>
        <w:rPr/>
      </w:pPr>
      <w:bookmarkStart w:id="243" w:name="__RefHeading___Toc3002074_581953129"/>
      <w:bookmarkStart w:id="244" w:name="_Toc93"/>
      <w:bookmarkEnd w:id="243"/>
      <w:r>
        <w:rPr>
          <w:rtl w:val="true"/>
        </w:rPr>
        <w:t>سوم</w:t>
      </w:r>
      <w:r>
        <w:rPr>
          <w:rtl w:val="true"/>
        </w:rPr>
        <w:t xml:space="preserve">) </w:t>
      </w:r>
      <w:r>
        <w:rPr>
          <w:rtl w:val="true"/>
        </w:rPr>
        <w:t>دیه زبان لال</w:t>
      </w:r>
      <w:bookmarkEnd w:id="244"/>
    </w:p>
    <w:p>
      <w:pPr>
        <w:pStyle w:val="BookText"/>
        <w:rPr/>
      </w:pPr>
      <w:r>
        <w:rPr>
          <w:rFonts w:ascii="IRNazanin" w:hAnsi="IRNazanin" w:eastAsia="IRNazanin"/>
          <w:color w:val="111111"/>
          <w:sz w:val="28"/>
          <w:sz w:val="28"/>
          <w:szCs w:val="28"/>
          <w:rtl w:val="true"/>
          <w:lang w:bidi="fa-IR"/>
        </w:rPr>
        <w:t>مقدار دیه بریدن زبان لال، یک‌سوم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میان فقهای امامیه، مشهور است؛ حتی برخی از آنان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ادعای اجماع کرده‌اند</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 xml:space="preserve">جدای از اجماعی‌بودن آن، صحیحه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بریدبن‌معاویه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بر آن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 این روایت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لِسَانِ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الدِّیة؛</w:t>
      </w:r>
      <w:r>
        <w:rPr>
          <w:rStyle w:val="FootnoteAnchor"/>
          <w:rtl w:val="true"/>
        </w:rPr>
        <w:footnoteReference w:id="222"/>
      </w:r>
      <w:r>
        <w:rPr>
          <w:rFonts w:ascii="IRNazanin" w:hAnsi="IRNazanin" w:eastAsia="IRNazanin"/>
          <w:color w:val="111111"/>
          <w:sz w:val="28"/>
          <w:sz w:val="28"/>
          <w:szCs w:val="28"/>
          <w:rtl w:val="true"/>
          <w:lang w:bidi="fa-IR"/>
        </w:rPr>
        <w:t>دیه زبان لال، یک‌سوم دیه کامل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این صحیحه، بر یک‌سوم بودن دیه زبان لال، دلالت می‌کند و هیچ فرقی میان لال‌بودن مادرزادی و غیر آن نیست؛ ولی با اعراض مشهور فقها از استناد به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لال مادرزادی و غیر</w:t>
      </w:r>
    </w:p>
    <w:p>
      <w:pPr>
        <w:pStyle w:val="BookText"/>
        <w:rPr/>
      </w:pPr>
      <w:r>
        <w:rPr>
          <w:rFonts w:ascii="IRNazanin" w:hAnsi="IRNazanin" w:eastAsia="IRNazanin"/>
          <w:color w:val="111111"/>
          <w:sz w:val="28"/>
          <w:sz w:val="28"/>
          <w:szCs w:val="28"/>
          <w:rtl w:val="true"/>
          <w:lang w:bidi="fa-IR"/>
        </w:rPr>
        <w:t>آن را تفصیل داده است،</w:t>
      </w:r>
      <w:r>
        <w:rPr>
          <w:rStyle w:val="FootnoteAnchor"/>
          <w:rtl w:val="true"/>
        </w:rPr>
        <w:footnoteReference w:id="223"/>
      </w:r>
      <w:r>
        <w:rPr>
          <w:rFonts w:ascii="IRNazanin" w:hAnsi="IRNazanin" w:eastAsia="IRNazanin"/>
          <w:color w:val="111111"/>
          <w:sz w:val="28"/>
          <w:sz w:val="28"/>
          <w:szCs w:val="28"/>
          <w:rtl w:val="true"/>
          <w:lang w:bidi="fa-IR"/>
        </w:rPr>
        <w:t>جای استدلال بر آن باقی نمی‌ماند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مذاهب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یکی از روایاتش، همانند مشهور فقهای امامیه در بریدن زبان لال، یک‌سوم دیه را واجب می‌داند؛</w:t>
      </w:r>
      <w:r>
        <w:rPr>
          <w:rStyle w:val="FootnoteAnchor"/>
          <w:rtl w:val="true"/>
        </w:rPr>
        <w:footnoteReference w:id="224"/>
      </w:r>
      <w:r>
        <w:rPr>
          <w:rFonts w:ascii="IRNazanin" w:hAnsi="IRNazanin" w:eastAsia="IRNazanin"/>
          <w:color w:val="111111"/>
          <w:sz w:val="28"/>
          <w:sz w:val="28"/>
          <w:szCs w:val="28"/>
          <w:rtl w:val="true"/>
          <w:lang w:bidi="fa-IR"/>
        </w:rPr>
        <w:t>ولی جمهور اهل‌سنت در این باره، قائل به حکومت شده‌اند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اما باید گفت که طبق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دارد بر اینکه دیه زبان شخص لال، یک‌سوم دیه کامل است، در این صورت، دیگر نمی‌توان به حکومت قائل شد</w:t>
      </w:r>
      <w:r>
        <w:rPr>
          <w:rFonts w:eastAsia="IRNazanin" w:cs="IRNazanin"/>
          <w:color w:val="111111"/>
          <w:sz w:val="28"/>
          <w:szCs w:val="28"/>
          <w:rtl w:val="true"/>
          <w:lang w:bidi="fa-IR"/>
        </w:rPr>
        <w:t>.</w:t>
      </w:r>
      <w:bookmarkStart w:id="245" w:name="pg5608_52292"/>
    </w:p>
    <w:p>
      <w:pPr>
        <w:pStyle w:val="Heading4"/>
        <w:numPr>
          <w:ilvl w:val="3"/>
          <w:numId w:val="1"/>
        </w:numPr>
        <w:rPr/>
      </w:pPr>
      <w:bookmarkStart w:id="246" w:name="__RefHeading___Toc3002076_581953129"/>
      <w:bookmarkStart w:id="247" w:name="_Toc94"/>
      <w:bookmarkEnd w:id="245"/>
      <w:bookmarkEnd w:id="246"/>
      <w:r>
        <w:rPr>
          <w:rtl w:val="true"/>
        </w:rPr>
        <w:t>ج</w:t>
      </w:r>
      <w:r>
        <w:rPr>
          <w:rtl w:val="true"/>
        </w:rPr>
        <w:t xml:space="preserve">) </w:t>
      </w:r>
      <w:r>
        <w:rPr>
          <w:rtl w:val="true"/>
        </w:rPr>
        <w:t>مقدار دیه آلت رجولیت</w:t>
      </w:r>
      <w:bookmarkEnd w:id="247"/>
    </w:p>
    <w:p>
      <w:pPr>
        <w:pStyle w:val="Heading5"/>
        <w:numPr>
          <w:ilvl w:val="4"/>
          <w:numId w:val="1"/>
        </w:numPr>
        <w:rPr/>
      </w:pPr>
      <w:bookmarkStart w:id="248" w:name="__RefHeading___Toc3002078_581953129"/>
      <w:bookmarkStart w:id="249" w:name="_Toc95"/>
      <w:bookmarkEnd w:id="248"/>
      <w:r>
        <w:rPr>
          <w:rtl w:val="true"/>
        </w:rPr>
        <w:t>یکم</w:t>
      </w:r>
      <w:r>
        <w:rPr>
          <w:rtl w:val="true"/>
        </w:rPr>
        <w:t xml:space="preserve">) </w:t>
      </w:r>
      <w:r>
        <w:rPr>
          <w:rtl w:val="true"/>
        </w:rPr>
        <w:t>مقدار دیه آلت انسان سالم</w:t>
      </w:r>
      <w:bookmarkEnd w:id="249"/>
    </w:p>
    <w:p>
      <w:pPr>
        <w:pStyle w:val="BookText"/>
        <w:rPr/>
      </w:pPr>
      <w:r>
        <w:rPr>
          <w:rFonts w:ascii="IRNazanin" w:hAnsi="IRNazanin" w:eastAsia="IRNazanin"/>
          <w:color w:val="111111"/>
          <w:sz w:val="28"/>
          <w:sz w:val="28"/>
          <w:szCs w:val="28"/>
          <w:rtl w:val="true"/>
          <w:lang w:bidi="fa-IR"/>
        </w:rPr>
        <w:t xml:space="preserve">آلت رجولیت، از دو قسمت تشکیل شده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مذاهب اسلامی، اتفاق نظر دارند که در صورت بریده‌شدن تمام آلت رجولیت و یا حشفه آن، در صورت سلامت آلت، دیه کامل دارد؛</w:t>
      </w:r>
      <w:r>
        <w:rPr>
          <w:rStyle w:val="FootnoteAnchor"/>
          <w:rtl w:val="true"/>
        </w:rPr>
        <w:footnoteReference w:id="226"/>
      </w:r>
      <w:r>
        <w:rPr>
          <w:rFonts w:ascii="IRNazanin" w:hAnsi="IRNazanin" w:eastAsia="IRNazanin"/>
          <w:color w:val="111111"/>
          <w:sz w:val="28"/>
          <w:sz w:val="28"/>
          <w:szCs w:val="28"/>
          <w:rtl w:val="true"/>
          <w:lang w:bidi="fa-IR"/>
        </w:rPr>
        <w:t>چنانچه سرخسی در عبارتی به آن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 بین رفتن آلت رجولیت، دیه، کامل است؛ زیرا با از بین رفتن آن، منافع مقصوده آن مانند تولید نسل، نگهداری و دفع ادرار،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قطع آن از موضع حشفه، دیه، کامل است؛ زیرا همان‌طوری که با از بین رفتن آلت رجولیت، منفعت مقصوده آن از بین می‌رود، با قطع حشفه نیز از بین می‌رود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روایات زیادی نیز بر این امر دلالت دارند که فقهای فریقین در کتب فقهی خویش، به آنها استدلال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درباره مقدار دیه آلت رجولیت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الذَّکَرِ إِذَا قُطِعَ مِنْ مَوْضِعِ الْحَشَفَة الدِّیة؛</w:t>
      </w:r>
      <w:r>
        <w:rPr>
          <w:rStyle w:val="FootnoteAnchor"/>
          <w:rtl w:val="true"/>
        </w:rPr>
        <w:footnoteReference w:id="228"/>
      </w:r>
      <w:r>
        <w:rPr>
          <w:rFonts w:ascii="IRNazanin" w:hAnsi="IRNazanin" w:eastAsia="IRNazanin"/>
          <w:color w:val="111111"/>
          <w:sz w:val="28"/>
          <w:sz w:val="28"/>
          <w:szCs w:val="28"/>
          <w:rtl w:val="true"/>
          <w:lang w:bidi="fa-IR"/>
        </w:rPr>
        <w:t>اگر آلت رجولیت، از محدوده ختنه‌گاه قطع شود،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نیز همچون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بر آن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از طرق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250" w:name="pg5608_52293"/>
    </w:p>
    <w:p>
      <w:pPr>
        <w:pStyle w:val="BookText"/>
        <w:rPr/>
      </w:pPr>
      <w:bookmarkEnd w:id="250"/>
      <w:r>
        <w:rPr>
          <w:rFonts w:ascii="IRNazanin" w:hAnsi="IRNazanin" w:eastAsia="IRNazanin"/>
          <w:color w:val="111111"/>
          <w:sz w:val="28"/>
          <w:sz w:val="28"/>
          <w:szCs w:val="28"/>
          <w:rtl w:val="true"/>
          <w:lang w:bidi="fa-IR"/>
        </w:rPr>
        <w:t>ماوردی با استدلال به این روایت، درباره مقدار دیه آلت رجولیت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قطع آلت رجولیت، دیه، کامل است؛ زیرا رسول خدا صلی الله علیه و آله در کتاب عمروبن‌حزم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الذکر الدیة؛ آلت رجولیت، دیه کامل دارد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ابن قدامه نیز بعد از اجماعی‌دانستن آن در میان اهل سنت، به روایت مذکور استناد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درباره اینکه در از بین رفتن آلت رجولیت، دیه، کامل است،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روایتی است که در کتاب عمروبن‌حزم آمده و پیامبر صلی الله علیه و آله در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الذکر الدیه؛ آلت رجولیت، دیه کامل دارد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251" w:name="__RefHeading___Toc3002080_581953129"/>
      <w:bookmarkStart w:id="252" w:name="_Toc96"/>
      <w:bookmarkEnd w:id="251"/>
      <w:r>
        <w:rPr>
          <w:rtl w:val="true"/>
        </w:rPr>
        <w:t>دوم</w:t>
      </w:r>
      <w:r>
        <w:rPr>
          <w:rtl w:val="true"/>
        </w:rPr>
        <w:t xml:space="preserve">) </w:t>
      </w:r>
      <w:r>
        <w:rPr>
          <w:rtl w:val="true"/>
        </w:rPr>
        <w:t>مقدار دیه آلت عنین</w:t>
      </w:r>
      <w:bookmarkEnd w:id="252"/>
    </w:p>
    <w:p>
      <w:pPr>
        <w:pStyle w:val="BookText"/>
        <w:rPr/>
      </w:pPr>
      <w:r>
        <w:rPr>
          <w:rFonts w:ascii="IRNazanin" w:hAnsi="IRNazanin" w:eastAsia="IRNazanin"/>
          <w:color w:val="111111"/>
          <w:sz w:val="28"/>
          <w:sz w:val="28"/>
          <w:szCs w:val="28"/>
          <w:rtl w:val="true"/>
          <w:lang w:bidi="fa-IR"/>
        </w:rPr>
        <w:t>در مقدار دیه از بین رفتن آلت مرد عنین، فقهای مذاهب اسلامی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فقهای امامیه معتقدند که دیه آلت مرد عنین، یک‌سوم دیه آلت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این مسئله را در میان فقهای امامیه، اجماعی دانسته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صحیحه بریدبن‌معاویه نیز بر آن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 این صحیحه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الْخَصِی وَأُنْثَییهِ ثُلُثُ الدِّیة؛</w:t>
      </w:r>
      <w:r>
        <w:rPr>
          <w:rStyle w:val="FootnoteAnchor"/>
          <w:rtl w:val="true"/>
        </w:rPr>
        <w:footnoteReference w:id="233"/>
      </w:r>
      <w:r>
        <w:rPr>
          <w:rFonts w:ascii="IRNazanin" w:hAnsi="IRNazanin" w:eastAsia="IRNazanin"/>
          <w:color w:val="111111"/>
          <w:sz w:val="28"/>
          <w:sz w:val="28"/>
          <w:szCs w:val="28"/>
          <w:rtl w:val="true"/>
          <w:lang w:bidi="fa-IR"/>
        </w:rPr>
        <w:t>در از بین رفتن آلت و بیضه‌های شخص خصی، یک‌سوم دیه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مذاهب اهل سنت، حنبلی و شافعی، در از بین رفتن آلت شخص عنین، دیه کامل را واجب می‌دانند؛ چنانچه ابن قدامه در عبارتی به آن اشاره کرده و می‌گوید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قطع آلت شخص عنین، اکثر اهل علم، دیه کامل را به دلیل عمومیت روایت، واجب می‌دانند؛ زیرا مرد عنین، از جماع، مأیوس نیست</w:t>
      </w:r>
      <w:r>
        <w:rPr>
          <w:rFonts w:eastAsia="IRNazanin" w:cs="IRNazanin"/>
          <w:color w:val="111111"/>
          <w:sz w:val="28"/>
          <w:szCs w:val="28"/>
          <w:rtl w:val="true"/>
          <w:lang w:bidi="fa-IR"/>
        </w:rPr>
        <w:t>.</w:t>
      </w:r>
      <w:r>
        <w:rPr>
          <w:rStyle w:val="FootnoteAnchor"/>
          <w:rtl w:val="true"/>
        </w:rPr>
        <w:footnoteReference w:id="234"/>
      </w:r>
      <w:bookmarkStart w:id="253" w:name="pg5608_52294"/>
    </w:p>
    <w:p>
      <w:pPr>
        <w:pStyle w:val="BookText"/>
        <w:rPr/>
      </w:pPr>
      <w:bookmarkEnd w:id="253"/>
      <w:r>
        <w:rPr>
          <w:rFonts w:ascii="IRNazanin" w:hAnsi="IRNazanin" w:eastAsia="IRNazanin"/>
          <w:color w:val="111111"/>
          <w:sz w:val="28"/>
          <w:sz w:val="28"/>
          <w:szCs w:val="28"/>
          <w:rtl w:val="true"/>
          <w:lang w:bidi="fa-IR"/>
        </w:rPr>
        <w:t>ماوردی نیز مشابه همین نظر را بیان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عنین‌بودن در غیر آلت رجولیت، عیب است؛ زیرا شهوت در قلب است و منی در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عنین‌بودن اگر به علت کمبود شهوت باشد، محل آن در قلب است و اگر به علت کمبود منی باشد، محل آن در صلب است و آلت رجولیت، محل هیچ‌یک از آنها نیست؛ پس از عنین‌بودن، سالم است؛ همانند سلامت آن در غیر عنین</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فقهای حنفی درباره از بین رفتن آلت عنین، قائل به حکومت شده‌اند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اما فقهای مالکی درباره آن، اختلاف نظر دارند؛ عده‌ای از آنان همانند فقهای حنفی قائل به حکومت شده‌اند و عده دیگر دیه کامل را واجب می‌دانند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254" w:name="__RefHeading___Toc3002082_581953129"/>
      <w:bookmarkStart w:id="255" w:name="_Toc97"/>
      <w:bookmarkEnd w:id="254"/>
      <w:r>
        <w:rPr/>
        <w:t>3</w:t>
      </w:r>
      <w:r>
        <w:rPr>
          <w:rtl w:val="true"/>
        </w:rPr>
        <w:t xml:space="preserve">- </w:t>
      </w:r>
      <w:r>
        <w:rPr>
          <w:rtl w:val="true"/>
        </w:rPr>
        <w:t>مقدار دیه اعضای زوج بدن انسان</w:t>
      </w:r>
      <w:bookmarkEnd w:id="255"/>
    </w:p>
    <w:p>
      <w:pPr>
        <w:pStyle w:val="Heading4"/>
        <w:numPr>
          <w:ilvl w:val="3"/>
          <w:numId w:val="1"/>
        </w:numPr>
        <w:rPr/>
      </w:pPr>
      <w:bookmarkStart w:id="256" w:name="__RefHeading___Toc3002084_581953129"/>
      <w:bookmarkStart w:id="257" w:name="_Toc98"/>
      <w:bookmarkEnd w:id="256"/>
      <w:r>
        <w:rPr>
          <w:rtl w:val="true"/>
        </w:rPr>
        <w:t>الف</w:t>
      </w:r>
      <w:r>
        <w:rPr>
          <w:rtl w:val="true"/>
        </w:rPr>
        <w:t xml:space="preserve">) </w:t>
      </w:r>
      <w:r>
        <w:rPr>
          <w:rtl w:val="true"/>
        </w:rPr>
        <w:t>مقدار دیه چشم ها</w:t>
      </w:r>
      <w:bookmarkEnd w:id="257"/>
    </w:p>
    <w:p>
      <w:pPr>
        <w:pStyle w:val="Heading5"/>
        <w:numPr>
          <w:ilvl w:val="4"/>
          <w:numId w:val="1"/>
        </w:numPr>
        <w:rPr/>
      </w:pPr>
      <w:bookmarkStart w:id="258" w:name="__RefHeading___Toc3002086_581953129"/>
      <w:bookmarkStart w:id="259" w:name="_Toc99"/>
      <w:bookmarkEnd w:id="258"/>
      <w:r>
        <w:rPr>
          <w:rtl w:val="true"/>
        </w:rPr>
        <w:t>اشاره</w:t>
      </w:r>
      <w:bookmarkEnd w:id="25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یکی از اعضای زوج در بدن انسان است که در آن منفعت بینایی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جمال و زیبایی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جنایتی، هر دو چشم، از حدقه درآید، دیه کامل واجب می‌شود و اگر یکی از آنها از بین برود، نصف دیه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مذاهب اسلامی دراین‌باره اتفاق نظر دارند؛</w:t>
      </w:r>
      <w:r>
        <w:rPr>
          <w:rStyle w:val="FootnoteAnchor"/>
          <w:rtl w:val="true"/>
        </w:rPr>
        <w:footnoteReference w:id="238"/>
      </w:r>
      <w:r>
        <w:rPr>
          <w:rFonts w:ascii="IRNazanin" w:hAnsi="IRNazanin" w:eastAsia="IRNazanin"/>
          <w:color w:val="111111"/>
          <w:sz w:val="28"/>
          <w:sz w:val="28"/>
          <w:szCs w:val="28"/>
          <w:rtl w:val="true"/>
          <w:lang w:bidi="fa-IR"/>
        </w:rPr>
        <w:t>فرقی هم نمی‌کند بینایی آنها قوی باشد یا ضعیف؛ مانند چشم انسان‌های مسن، کودک، و شب کور؛ همچنین فرق نمی‌کند زیبا باشد یا زشت؛ مانند کسی که چشمش انحراف دارد؛ زیرا با درآوردن هر دو چشم از حدقه، منفعت مقصوده و زیبایی آن به‌طور</w:t>
      </w:r>
    </w:p>
    <w:p>
      <w:pPr>
        <w:pStyle w:val="BookText"/>
        <w:rPr/>
      </w:pPr>
      <w:r>
        <w:rPr>
          <w:rFonts w:ascii="IRNazanin" w:hAnsi="IRNazanin" w:eastAsia="IRNazanin"/>
          <w:color w:val="111111"/>
          <w:sz w:val="28"/>
          <w:sz w:val="28"/>
          <w:szCs w:val="28"/>
          <w:rtl w:val="true"/>
          <w:lang w:bidi="fa-IR"/>
        </w:rPr>
        <w:t>کامل از بین می‌رود و در بیرون‌آوردن یکی از آنها نیز نصف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حنفی، به‌عنوان یک قاعده کلی استدلال کرده‌اند که با از بین رفتن تمام هر عضو زوجی که جمال و منفعت مقصوده آن به‌طور کامل از بین برود، دیه کامل واجب می‌شود و با از بین رفتن یکی از آنها نصف دیه،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قاعده، در صورت اوّل، با از بین رفتن هر دو چشم، به وجوب دیه کامل حکم کرده‌اند و در صورت دوم، با از بین رفتن یکی از دو چشم، به نصف دیه حکم کرده‌اند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علاوه بر این، روایات زیادی نیز از طریق فریقین بر این امر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در کتاب عمروبن‌حزم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استناد کرده‌اند که در آن روایت، حضرت پیامبر صلی الله علیه و آله درباره دیه چشم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العینین الدیة؛</w:t>
      </w:r>
      <w:r>
        <w:rPr>
          <w:rStyle w:val="FootnoteAnchor"/>
          <w:rtl w:val="true"/>
        </w:rPr>
        <w:footnoteReference w:id="240"/>
      </w:r>
      <w:r>
        <w:rPr>
          <w:rFonts w:ascii="IRNazanin" w:hAnsi="IRNazanin" w:eastAsia="IRNazanin"/>
          <w:color w:val="111111"/>
          <w:sz w:val="28"/>
          <w:sz w:val="28"/>
          <w:szCs w:val="28"/>
          <w:rtl w:val="true"/>
          <w:lang w:bidi="fa-IR"/>
        </w:rPr>
        <w:t>در چشم‌ها، دیه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اهل‌سنت از سعیدبن‌مسیب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 الله علیه و آله در این روایت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العینین الدیة؛</w:t>
      </w:r>
      <w:r>
        <w:rPr>
          <w:rStyle w:val="FootnoteAnchor"/>
          <w:rtl w:val="true"/>
        </w:rPr>
        <w:footnoteReference w:id="241"/>
      </w:r>
      <w:r>
        <w:rPr>
          <w:rFonts w:ascii="IRNazanin" w:hAnsi="IRNazanin" w:eastAsia="IRNazanin"/>
          <w:color w:val="111111"/>
          <w:sz w:val="28"/>
          <w:sz w:val="28"/>
          <w:szCs w:val="28"/>
          <w:rtl w:val="true"/>
          <w:lang w:bidi="fa-IR"/>
        </w:rPr>
        <w:t>چشم‌ها دیه کامل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عبدالله‌بن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امام صادق علیه السلام درباره مقدار دیه چشمی که از حدقه بیرون آورده شده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الْعَینِ إِذَا فُقِئَتْ نِصْفُ الدِّیة؛</w:t>
      </w:r>
      <w:r>
        <w:rPr>
          <w:rStyle w:val="FootnoteAnchor"/>
          <w:rtl w:val="true"/>
        </w:rPr>
        <w:footnoteReference w:id="242"/>
      </w:r>
      <w:r>
        <w:rPr>
          <w:rFonts w:ascii="IRNazanin" w:hAnsi="IRNazanin" w:eastAsia="IRNazanin"/>
          <w:color w:val="111111"/>
          <w:sz w:val="28"/>
          <w:sz w:val="28"/>
          <w:szCs w:val="28"/>
          <w:rtl w:val="true"/>
          <w:lang w:bidi="fa-IR"/>
        </w:rPr>
        <w:t>اگر یک چشم، از حدقه بیرون آورده شود، نصف دیه دارد</w:t>
      </w:r>
      <w:r>
        <w:rPr>
          <w:rFonts w:eastAsia="IRNazanin" w:cs="IRNazanin"/>
          <w:color w:val="111111"/>
          <w:sz w:val="28"/>
          <w:szCs w:val="28"/>
          <w:rtl w:val="true"/>
          <w:lang w:bidi="fa-IR"/>
        </w:rPr>
        <w:t>».</w:t>
      </w:r>
      <w:bookmarkStart w:id="260" w:name="pg5608_52296"/>
    </w:p>
    <w:p>
      <w:pPr>
        <w:pStyle w:val="BookText"/>
        <w:rPr/>
      </w:pPr>
      <w:bookmarkEnd w:id="26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امام صادق علیه السلام درباره مقدار دیه چشم‌ها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الْعَینَینِ الدِّیة وَفِی إِحْدَاهُمَا نِصْفُ الدِّیة؛</w:t>
      </w:r>
      <w:r>
        <w:rPr>
          <w:rStyle w:val="FootnoteAnchor"/>
          <w:rtl w:val="true"/>
        </w:rPr>
        <w:footnoteReference w:id="243"/>
      </w:r>
      <w:r>
        <w:rPr>
          <w:rFonts w:ascii="IRNazanin" w:hAnsi="IRNazanin" w:eastAsia="IRNazanin"/>
          <w:color w:val="111111"/>
          <w:sz w:val="28"/>
          <w:sz w:val="28"/>
          <w:szCs w:val="28"/>
          <w:rtl w:val="true"/>
          <w:lang w:bidi="fa-IR"/>
        </w:rPr>
        <w:t>در چشم‌ها، دیه کامل و در یکی از آنها، نصف دیه است</w:t>
      </w:r>
      <w:r>
        <w:rPr>
          <w:rFonts w:eastAsia="IRNazanin" w:cs="IRNazanin"/>
          <w:color w:val="111111"/>
          <w:sz w:val="28"/>
          <w:szCs w:val="28"/>
          <w:rtl w:val="true"/>
          <w:lang w:bidi="fa-IR"/>
        </w:rPr>
        <w:t>.</w:t>
      </w:r>
    </w:p>
    <w:p>
      <w:pPr>
        <w:pStyle w:val="Heading5"/>
        <w:numPr>
          <w:ilvl w:val="4"/>
          <w:numId w:val="1"/>
        </w:numPr>
        <w:rPr/>
      </w:pPr>
      <w:bookmarkStart w:id="261" w:name="__RefHeading___Toc3002088_581953129"/>
      <w:bookmarkStart w:id="262" w:name="_Toc100"/>
      <w:bookmarkEnd w:id="261"/>
      <w:r>
        <w:rPr>
          <w:rtl w:val="true"/>
        </w:rPr>
        <w:t>مقدار دیه چشم انسانی که یک چشم سالم دارد</w:t>
      </w:r>
      <w:bookmarkEnd w:id="262"/>
    </w:p>
    <w:p>
      <w:pPr>
        <w:pStyle w:val="BookText"/>
        <w:rPr/>
      </w:pPr>
      <w:r>
        <w:rPr>
          <w:rFonts w:ascii="IRNazanin" w:hAnsi="IRNazanin" w:eastAsia="IRNazanin"/>
          <w:color w:val="111111"/>
          <w:sz w:val="28"/>
          <w:sz w:val="28"/>
          <w:szCs w:val="28"/>
          <w:rtl w:val="true"/>
          <w:lang w:bidi="fa-IR"/>
        </w:rPr>
        <w:t>مذاهب اسلامی در مقدار دیه چشم شخصی که دارای یک چشم سالم است،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فقهای امامیه، در این مورد، میان شخصی که ذاتاً یک چشم آن، کور است و یا بر اثر آفات الهی، کور شده است و چشم شخصی که بر اثر جنایت جداگانه‌ای کور شده باشد، قائل به تفصیل شده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چشم‌های انسان ذاتاً و یا بر اثر آفات الهی مانند زلزله، طوفان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شده باشد و چشم دیگرش که سالم است، بر اثر جنایتی از بین برود، با از بین رفتن آن، دیه کامل، واجب می‌شود؛ زیرا بینایی آن، به‌طورکامل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چشم دیگر وی، به سبب جنایت جداگانه‌ای از بین رفته باشد، چه دیه آن را گرفته باشد یا نگرفته باشد، با از بین رفتن چشم سالم، نصف دیه کامل، واجب می‌شود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فقهای اهل‌سنت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مالک‌بن‌انس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اسحاق‌بن‌راهویه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مشهور فقهای امامیه، معتقدند که با از بین رفتن چشم سالم شخصی که یک چشم سالم دارد، دیه، کامل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گروه از فقهای اهل سنت، هیچ نوع تفصیلی درباره کوربودن چشم معیوب، بین اینکه کور مادرزادی باشد و یا به واسطه آفات الهی و غیره کور شده باشد، قائل نشده‌اند؛ بلکه به‌طور مطلق گفته‌اند از حدقه درآوردن چشم سالم شخصی</w:t>
      </w:r>
    </w:p>
    <w:p>
      <w:pPr>
        <w:pStyle w:val="BookText"/>
        <w:rPr/>
      </w:pPr>
      <w:r>
        <w:rPr>
          <w:rFonts w:ascii="IRNazanin" w:hAnsi="IRNazanin" w:eastAsia="IRNazanin"/>
          <w:color w:val="111111"/>
          <w:sz w:val="28"/>
          <w:sz w:val="28"/>
          <w:szCs w:val="28"/>
          <w:rtl w:val="true"/>
          <w:lang w:bidi="fa-IR"/>
        </w:rPr>
        <w:t>که یک چشم سالم دارد؛ دیه کامل دارد؛ با این استدلال که عمر، عثمان، علی و ابن عمر از صحابه به آن قضاوت کرده و صحابه دیگر نیز با آنان مخالفت نکرده‌اند و این مسئله اجماعی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استلال کرده‌اند که از حدقه درآوردن چشم سالم شخصی که یک چشم سالم دارد، موجب از بین رفتن کامل بینایی آن شخص می‌شود؛ همانند شخصی که هر دو چشم آن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در از بین رفتن هر دو چشم، دیه کامل، واجب می‌شود، در از بین رفتن چشم سالم فردی که یک چشم دارد نیز دیه کامل، واجب می‌شود؛ زیرا هر دو شخص، بینایی خود را به‌طور کامل از دست می‌دهند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 انسانی که یک چشم سالم دارد، دیه، کامل است؛ زیرا عمر، عثمان، علی و ابن عمر به آن قضاوت کرده‌اند و ما نیز در حال حاضر مخالفی پیدا نکردیم؛ پس این، یک مسئله اجماعی است؛ زیرا آنچه از آن دو چشم به دست می‌آید، از یک چشم نیز به دست می‌آید، پس در دیه هم مانند دو چشم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قیاس بینایی چشم شخصی که یک چشم سالم دارد با بینایی هر دو چشم، چنانچه برخی از علمای اهل‌سنت به آن استدلال کرده‌اند، قیاس مع الفارق است؛ زیرا در صورت سالم‌بودن هر دو چشم، انسان بدون توجه به سمت راست و چپ، هر دو سمت را می‌بیند، ولی اگر یک چشم انسان، از بین برود، اگر سمت راست باشد، از بینایی سمت راست و اگر سمت چپ باشد، از بینایی سمت چپ محروم می‌شود و این بیانگر آن است که هر چشم، منفعت جداگانه‌ای دارد و یک چشم، نمی‌تواند منفعت هر دو چشم را دارا باشد</w:t>
      </w:r>
      <w:r>
        <w:rPr>
          <w:rFonts w:eastAsia="IRNazanin" w:cs="IRNazanin"/>
          <w:color w:val="111111"/>
          <w:sz w:val="28"/>
          <w:szCs w:val="28"/>
          <w:rtl w:val="true"/>
          <w:lang w:bidi="fa-IR"/>
        </w:rPr>
        <w:t>.</w:t>
      </w:r>
      <w:bookmarkStart w:id="263" w:name="pg5608_52298"/>
    </w:p>
    <w:p>
      <w:pPr>
        <w:pStyle w:val="BookText"/>
        <w:rPr/>
      </w:pPr>
      <w:bookmarkEnd w:id="263"/>
      <w:r>
        <w:rPr>
          <w:rFonts w:ascii="IRNazanin" w:hAnsi="IRNazanin" w:eastAsia="IRNazanin"/>
          <w:color w:val="111111"/>
          <w:sz w:val="28"/>
          <w:sz w:val="28"/>
          <w:szCs w:val="28"/>
          <w:rtl w:val="true"/>
          <w:lang w:bidi="fa-IR"/>
        </w:rPr>
        <w:t xml:space="preserve">عده‌ای دیگر از فقهای اهل‌سنت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میزان دیه در چشم سالم شخصی که فقط یک چشم سالم دارد، نصف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استدلال‌شان این است که پیامبر صلی الله علیه و آله در روایت عمروبن‌حزم به‌طور مطلق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والعین خمسون من الإبل؛ در یک چشم، پنجاه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استدلال کرده‌اند که پیامبر صلی الله علیه و آله در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تصریح کرده است که در صورت از بین رفتن یک چشم، نصف دیه، واجب می‌شود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264" w:name="__RefHeading___Toc3002090_581953129"/>
      <w:bookmarkStart w:id="265" w:name="_Toc101"/>
      <w:bookmarkEnd w:id="264"/>
      <w:r>
        <w:rPr>
          <w:rtl w:val="true"/>
        </w:rPr>
        <w:t>ب</w:t>
      </w:r>
      <w:r>
        <w:rPr>
          <w:rtl w:val="true"/>
        </w:rPr>
        <w:t xml:space="preserve">) </w:t>
      </w:r>
      <w:r>
        <w:rPr>
          <w:rtl w:val="true"/>
        </w:rPr>
        <w:t>مقدار دیه گوش ها</w:t>
      </w:r>
      <w:bookmarkEnd w:id="265"/>
    </w:p>
    <w:p>
      <w:pPr>
        <w:pStyle w:val="BookText"/>
        <w:rPr/>
      </w:pPr>
      <w:r>
        <w:rPr>
          <w:rFonts w:ascii="IRNazanin" w:hAnsi="IRNazanin" w:eastAsia="IRNazanin"/>
          <w:color w:val="111111"/>
          <w:sz w:val="28"/>
          <w:sz w:val="28"/>
          <w:szCs w:val="28"/>
          <w:rtl w:val="true"/>
          <w:lang w:bidi="fa-IR"/>
        </w:rPr>
        <w:t>مراد از گوش، برجستگی ظاهری آن است؛ نه حس شنوایی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ظاهری گوش‌ها در زیبایی انسان، نقش مهمی داشته و منافع فراوانی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گوش‌ها نقش مهم در جمع آوری صداها و فرستادن آن به محل شنوایی دارند؛ زیرا حس شنوایی در مغز قرار دارد و برجستگی‌های بیرونی گوش، نقشی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پیچ و خم‌ها و برجستگی ظاهری گوش‌ها، طوری طراحی شده است که از ورود حشرات به داخل آن جلوگیری می‌کند و با جذب طنین حشرات و فرستادن آن به حس شنوایی، انسان را از ورود آنها به داخل گوش‌ها مطلع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مذاهب اسلامی مانند شیعه، شافعی، حنفی و حنبلی معتقدند که با بریدن دو گوش، دیه کامل و با بریدن یکی از آنها، نصف دیه واجب می‌شود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فقهای امامیه دلیل آن را روایاتی می‌دانند</w:t>
      </w:r>
    </w:p>
    <w:p>
      <w:pPr>
        <w:pStyle w:val="BookText"/>
        <w:rPr/>
      </w:pPr>
      <w:r>
        <w:rPr>
          <w:rFonts w:ascii="IRNazanin" w:hAnsi="IRNazanin" w:eastAsia="IRNazanin"/>
          <w:color w:val="111111"/>
          <w:sz w:val="28"/>
          <w:sz w:val="28"/>
          <w:szCs w:val="28"/>
          <w:rtl w:val="true"/>
          <w:lang w:bidi="fa-IR"/>
        </w:rPr>
        <w:t>که از طریق ائمه معصومین علیهم السلام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 به‌طور مطلق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الْأُذُنِ إِذَا قُطِعَتْ نِصْفُ الدِّیة؛</w:t>
      </w:r>
      <w:r>
        <w:rPr>
          <w:rStyle w:val="FootnoteAnchor"/>
          <w:rtl w:val="true"/>
        </w:rPr>
        <w:footnoteReference w:id="249"/>
      </w:r>
      <w:r>
        <w:rPr>
          <w:rFonts w:ascii="IRNazanin" w:hAnsi="IRNazanin" w:eastAsia="IRNazanin"/>
          <w:color w:val="111111"/>
          <w:sz w:val="28"/>
          <w:sz w:val="28"/>
          <w:szCs w:val="28"/>
          <w:rtl w:val="true"/>
          <w:lang w:bidi="fa-IR"/>
        </w:rPr>
        <w:t>در قطع‌شدن یک گوش، نصف دیه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امام صادق علیه السلام تصریح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الْأُذُنَینِ الدِّیة وَفِی إِحْدَاهُمَا نِصْفُ الدِّیة؛</w:t>
      </w:r>
      <w:r>
        <w:rPr>
          <w:rStyle w:val="FootnoteAnchor"/>
          <w:rtl w:val="true"/>
        </w:rPr>
        <w:footnoteReference w:id="250"/>
      </w:r>
      <w:r>
        <w:rPr>
          <w:rFonts w:ascii="IRNazanin" w:hAnsi="IRNazanin" w:eastAsia="IRNazanin"/>
          <w:color w:val="111111"/>
          <w:sz w:val="28"/>
          <w:sz w:val="28"/>
          <w:szCs w:val="28"/>
          <w:rtl w:val="true"/>
          <w:lang w:bidi="fa-IR"/>
        </w:rPr>
        <w:t>در از بین رفتن دو گوش، دیه کامل و در از بین رفتن یکی از آنها، نصف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اهل‌سنت درباره دیه بریدن گوش‌ها، به روایت عمروبن حزم استناد کرده‌اند؛ چنانچه ابن قدامه در عبارتی به آن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بریدن دو گوش، دیه کامل دارد و دلیل آن هم روایتی است که در کتاب عمروبن‌حزم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 گوش،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علی از صحابه نیز به آن قضاوت کرده‌اند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برخی از فقهای اهل سنت، دلیل وجوب دیه کامل در قطع‌شدن گوش‌ها را از بین رفتن کامل زیبایی انسان دانسته‌اند؛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علی المذاهب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حنفی و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قطع گوش‌ها، دیه، کامل است و در قطع یکی از آنها، نصف آن؛ زیرا با قطع‌شدن آنها، منفعت زیبایی و منفعت جمع‌کردن صداها و فرستادن آن به قوه شنوایی، به‌طور کامل از بین می‌رود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میان مذاهب اسلامی تنها مذهب مالکی، در قطع‌شدن هر دو گوش، قائل به اجتهاد شده است؛ چنانچه مالک‌بن‌انس، رئیس این مذهب، به آن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اصطلمت الأُذن أو ضربت فشدخت ففیها الإجتهاد؛</w:t>
      </w:r>
      <w:r>
        <w:rPr>
          <w:rStyle w:val="FootnoteAnchor"/>
          <w:rtl w:val="true"/>
        </w:rPr>
        <w:footnoteReference w:id="253"/>
      </w:r>
      <w:r>
        <w:rPr>
          <w:rFonts w:ascii="IRNazanin" w:hAnsi="IRNazanin" w:eastAsia="IRNazanin"/>
          <w:color w:val="111111"/>
          <w:sz w:val="28"/>
          <w:sz w:val="28"/>
          <w:szCs w:val="28"/>
          <w:rtl w:val="true"/>
          <w:lang w:bidi="fa-IR"/>
        </w:rPr>
        <w:t>اگرگوش، بریده و یا فلج شود، در آن 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ادعای بدون دلیل است؛ چنانچه ماوردی به آن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گفته است در از بین رفتن گوش‌ها، حکومت است؛ زیرا در آنها فقط زیبایی است، بدون منفعت؛ مانند دستان بی‌حس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ادعا، بدون دلیل است؛ زیرا در کتاب عمروبن‌حزم،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 دیه کامل است و گوش‌ها دو عضوی‌اند که در آنها منفعت و جمال وجود دارد؛ پس لازم است که در آن، دیه کامل واجب باشد؛ مانند دست‌ها و پاها</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صورت قطع‌شدن قسمتی از گوش‌ها، فقهای امامیه با فقهای اهل سنت، در مقدار دیه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قطع‌شدن قسمتی از گوش‌ها، دیه آن به‌طور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نمی‌کند نرمه آن باشد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مساحت گوش‌ها محاسبه می‌شود؛ اگر یک‌سوم گوش، بریده شود، یک‌سوم دیه گوش به آن پرداخت می‌شود و اگر یک‌چهارم آن بریده شود، یک‌چهارم دیه گوش به آن پرداخت می‌شود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فقهای امامیه، بین نرمه گوش‌ها و سایر قسمت‌های آن، قائل به تفصیل شده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قطع نرمه گوش، یک‌سوم دیه گوش واجب است؛ اما دیه قطع سایر قسمت‌های گوش، با مساحت گوش محاسبه و به نسبت آن، دیه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نیز اخبار و</w:t>
      </w:r>
      <w:bookmarkStart w:id="266" w:name="pg5608_52301"/>
    </w:p>
    <w:p>
      <w:pPr>
        <w:pStyle w:val="BookText"/>
        <w:rPr/>
      </w:pPr>
      <w:bookmarkEnd w:id="266"/>
      <w:r>
        <w:rPr>
          <w:rFonts w:ascii="IRNazanin" w:hAnsi="IRNazanin" w:eastAsia="IRNazanin"/>
          <w:color w:val="111111"/>
          <w:sz w:val="28"/>
          <w:sz w:val="28"/>
          <w:szCs w:val="28"/>
          <w:rtl w:val="true"/>
          <w:lang w:bidi="fa-IR"/>
        </w:rPr>
        <w:t>اجماعی‌بودن آن در میان امامیه بیان کرده‌اند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تنها روایتی که دلالت بر مدعای فقهای امامیه دارد،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امام صادق علیه السلام به نقل از 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قَضَی فِی شَحْمَة الْأُذُنِ ثُلُثَ دیة الْأُذُنِ؛</w:t>
      </w:r>
      <w:r>
        <w:rPr>
          <w:rStyle w:val="FootnoteAnchor"/>
          <w:rtl w:val="true"/>
        </w:rPr>
        <w:footnoteReference w:id="257"/>
      </w:r>
      <w:r>
        <w:rPr>
          <w:rFonts w:ascii="IRNazanin" w:hAnsi="IRNazanin" w:eastAsia="IRNazanin"/>
          <w:color w:val="111111"/>
          <w:sz w:val="28"/>
          <w:sz w:val="28"/>
          <w:szCs w:val="28"/>
          <w:rtl w:val="true"/>
          <w:lang w:bidi="fa-IR"/>
        </w:rPr>
        <w:t>علی درباره دیه نرمه گوش، به یک‌سوم دیه گوش،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به لحاظ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مذکور دراین‌باره نیز قابل خدشه می‌باشد؛ زیرا نخست اینکه با وجود روایت مسمع و دلالت آن در این خصوص، احتمال مدرکی‌بودن اجماع مذکور، زیاد است و با وجود چنین احتمالی، اجماع حجت نخواهد بود؛ زیرا فقهای امامیه، اجماع مدرکی را حجت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بر فرض عدم مدرکی‌بودن آن، اجماع، اجماع منقول است که آن نیز به نظر فقهای امامیه معتبر نمی‌باشد؛ بنابراین، نظریه محاسبه دیه قسمتی از گوش به تمام مساحت آن به‌طور مطلق، بهتر به نظر می‌رسد؛ زیرا اطلاق روایت امیرالمؤمنین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الْأُذُنَینِ إِذَا قُطِعَتْ إِحْدَاهُمَا فَدِیتُهَا خَمْسُمِائَة دِینَارٍ وَمَا قُطِعَ مِنْهَا فَبِحِسَابِ ذَلِکَ؛</w:t>
      </w:r>
      <w:r>
        <w:rPr>
          <w:rStyle w:val="FootnoteAnchor"/>
          <w:rtl w:val="true"/>
        </w:rPr>
        <w:footnoteReference w:id="258"/>
      </w:r>
      <w:r>
        <w:rPr>
          <w:rFonts w:ascii="IRNazanin" w:hAnsi="IRNazanin" w:eastAsia="IRNazanin"/>
          <w:color w:val="111111"/>
          <w:sz w:val="28"/>
          <w:sz w:val="28"/>
          <w:szCs w:val="28"/>
          <w:rtl w:val="true"/>
          <w:lang w:bidi="fa-IR"/>
        </w:rPr>
        <w:t>اگر گوش‌ها قطع شود، دیه یکی از آنها، پانصد دینار و اگر قسمتی از آن قطع شود، با مجموع آن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مسمع نیز با توجه به ضعف سند آن، نمی‌تواند مخصص اطلاق روایت ظریف باشد</w:t>
      </w:r>
      <w:r>
        <w:rPr>
          <w:rFonts w:eastAsia="IRNazanin" w:cs="IRNazanin"/>
          <w:color w:val="111111"/>
          <w:sz w:val="28"/>
          <w:szCs w:val="28"/>
          <w:rtl w:val="true"/>
          <w:lang w:bidi="fa-IR"/>
        </w:rPr>
        <w:t>.</w:t>
      </w:r>
    </w:p>
    <w:p>
      <w:pPr>
        <w:pStyle w:val="Heading4"/>
        <w:numPr>
          <w:ilvl w:val="3"/>
          <w:numId w:val="1"/>
        </w:numPr>
        <w:rPr/>
      </w:pPr>
      <w:bookmarkStart w:id="267" w:name="__RefHeading___Toc3002092_581953129"/>
      <w:bookmarkStart w:id="268" w:name="_Toc102"/>
      <w:bookmarkEnd w:id="267"/>
      <w:r>
        <w:rPr>
          <w:rtl w:val="true"/>
        </w:rPr>
        <w:t>ج</w:t>
      </w:r>
      <w:r>
        <w:rPr>
          <w:rtl w:val="true"/>
        </w:rPr>
        <w:t xml:space="preserve">) </w:t>
      </w:r>
      <w:r>
        <w:rPr>
          <w:rtl w:val="true"/>
        </w:rPr>
        <w:t>مقدار دیه دست ها</w:t>
      </w:r>
      <w:bookmarkEnd w:id="26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محدوده دست‌ها که به‌سبب بریده‌شدن آن، دیه کامل واجب می‌شود، فقهای مذاهب اسلامی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و</w:t>
      </w:r>
    </w:p>
    <w:p>
      <w:pPr>
        <w:pStyle w:val="BookText"/>
        <w:rPr/>
      </w:pPr>
      <w:r>
        <w:rPr>
          <w:rFonts w:ascii="IRNazanin" w:hAnsi="IRNazanin" w:eastAsia="IRNazanin"/>
          <w:color w:val="111111"/>
          <w:sz w:val="28"/>
          <w:sz w:val="28"/>
          <w:szCs w:val="28"/>
          <w:rtl w:val="true"/>
          <w:lang w:bidi="fa-IR"/>
        </w:rPr>
        <w:t>جمهور اهل‌سنت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دست‌ها که در قطع آن، دیه کامل واجب می‌شود، از نوک انگشتان تا مچ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59"/>
      </w:r>
      <w:r>
        <w:rPr>
          <w:rFonts w:ascii="IRNazanin" w:hAnsi="IRNazanin" w:eastAsia="IRNazanin"/>
          <w:color w:val="111111"/>
          <w:sz w:val="28"/>
          <w:sz w:val="28"/>
          <w:szCs w:val="28"/>
          <w:rtl w:val="true"/>
          <w:lang w:bidi="fa-IR"/>
        </w:rPr>
        <w:t>و آن، حد فاصل بین کف دست و زراع می‌باشد؛ زیرا استعمال دست، به‌طور مطلق به همان اندازه، انصراف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منفعت مقصوده دست نیز گرفتن، دادن و سایر اعمال مربوط به دست می‌باشد که با کف دست انجام می‌پذیرد و مابقی، تابع کف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علمای اهل‌سنت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 بن‌حربویه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محدوده دست‌ها را از نوک انگشتان تا کتف دانسته است؛ با این استدلال که هنگامی‌که آیه تیمم نازل شد، بعضی از صحابه به اعتبار اطلاق دست، آن را تا کتف مسح کردند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علی‌رغم اختلاف مذاهب اسلامی درباره محدوه دست‌ها، بر وجوب دیه کامل در قطع دو دست اتفاق نظر دارند؛ چنانچه صاحب جواهر به مورد اتفاق‌بودن آن در میان امامیه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 بین رفتن دست‌ها، دیه کامل و در از بین رفتن یکی از آنها، نصف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هیچ اختلاف نظری حتی میان مسلمین، جدای از مؤمنین بر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 و خاص نیز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اجماع منقول و محصل نیز دراین‌باره وجود دارد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ابن قدامه نیز به اجماعی‌بودن این مسئله در میان اهل‌سنت اشاره کرده و می‌گوید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علم بر وجوب دیه کامل در از بین رفتن هر دو دست، و نصف آن در از بین رفتن یک دست، اجماع دارند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جدای از اجماعی‌بودن این مسئله، در میان مذاهب اسلامی، روایات زیادی نیز بر آن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عمروبن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استدلال کرده‌اند که در این روایت، پیامبر صلی الله علیه و آله درباره مقدار دیه دست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الید الواحدة نصف؛</w:t>
      </w:r>
      <w:r>
        <w:rPr>
          <w:rStyle w:val="FootnoteAnchor"/>
          <w:rtl w:val="true"/>
        </w:rPr>
        <w:footnoteReference w:id="263"/>
      </w:r>
      <w:r>
        <w:rPr>
          <w:rFonts w:ascii="IRNazanin" w:hAnsi="IRNazanin" w:eastAsia="IRNazanin"/>
          <w:color w:val="111111"/>
          <w:sz w:val="28"/>
          <w:sz w:val="28"/>
          <w:szCs w:val="28"/>
          <w:rtl w:val="true"/>
          <w:lang w:bidi="fa-IR"/>
        </w:rPr>
        <w:t>در از بین رفتن یک دست، نصف دیه کامل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علی علیه السلام درباره مقدار دیه دست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الید نصف الدیه؛</w:t>
      </w:r>
      <w:r>
        <w:rPr>
          <w:rStyle w:val="FootnoteAnchor"/>
          <w:rtl w:val="true"/>
        </w:rPr>
        <w:footnoteReference w:id="264"/>
      </w:r>
      <w:r>
        <w:rPr>
          <w:rFonts w:ascii="IRNazanin" w:hAnsi="IRNazanin" w:eastAsia="IRNazanin"/>
          <w:color w:val="111111"/>
          <w:sz w:val="28"/>
          <w:sz w:val="28"/>
          <w:szCs w:val="28"/>
          <w:rtl w:val="true"/>
          <w:lang w:bidi="fa-IR"/>
        </w:rPr>
        <w:t>در از بین رفتن یک دست، نصف دیه کامل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عبدالله‌بن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درباره دیه دست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الْیدِ نِصْفُ الدِّیه؛</w:t>
      </w:r>
      <w:r>
        <w:rPr>
          <w:rStyle w:val="FootnoteAnchor"/>
          <w:rtl w:val="true"/>
        </w:rPr>
        <w:footnoteReference w:id="265"/>
      </w:r>
      <w:r>
        <w:rPr>
          <w:rFonts w:ascii="IRNazanin" w:hAnsi="IRNazanin" w:eastAsia="IRNazanin"/>
          <w:color w:val="111111"/>
          <w:sz w:val="28"/>
          <w:sz w:val="28"/>
          <w:szCs w:val="28"/>
          <w:rtl w:val="true"/>
          <w:lang w:bidi="fa-IR"/>
        </w:rPr>
        <w:t>در یک دست، نصف دیه کامل واجب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دست‌ها بر اثر ضربات وارده بر آن، فلج شود، مذاهب اسلامی در مقدار دیه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اهل‌سنت به‌شکل عموم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فلج‌شدن دست‌ها همانند قطع‌شدن آنها، دیه کامل و در از بین رفتن یکی از آنها، نصف آن واجب می‌شود؛ با این استدلال که بر اثر فلج‌شدن دست‌ها، منفعت آنها به‌طور کامل از بین می‌رود؛ ازاین‌رو، در از بین رفتن هر دوی آنها، دیه کامل و در یکی از آنها، نصف آن واجب می‌شود؛ مانند چشم‌ها که در صورت از بین رفتن بینایی آن، دیه کامل واجب می‌شد</w:t>
      </w:r>
      <w:r>
        <w:rPr>
          <w:rFonts w:eastAsia="IRNazanin" w:cs="IRNazanin"/>
          <w:color w:val="111111"/>
          <w:sz w:val="28"/>
          <w:szCs w:val="28"/>
          <w:rtl w:val="true"/>
          <w:lang w:bidi="fa-IR"/>
        </w:rPr>
        <w:t>».</w:t>
      </w:r>
      <w:r>
        <w:rPr>
          <w:rStyle w:val="FootnoteAnchor"/>
          <w:rtl w:val="true"/>
        </w:rPr>
        <w:footnoteReference w:id="266"/>
      </w:r>
      <w:bookmarkStart w:id="269" w:name="pg5608_52304"/>
    </w:p>
    <w:p>
      <w:pPr>
        <w:pStyle w:val="BookText"/>
        <w:rPr/>
      </w:pPr>
      <w:bookmarkEnd w:id="269"/>
      <w:r>
        <w:rPr>
          <w:rFonts w:ascii="IRNazanin" w:hAnsi="IRNazanin" w:eastAsia="IRNazanin"/>
          <w:color w:val="111111"/>
          <w:sz w:val="28"/>
          <w:sz w:val="28"/>
          <w:szCs w:val="28"/>
          <w:rtl w:val="true"/>
          <w:lang w:bidi="fa-IR"/>
        </w:rPr>
        <w:t>فقهای امامیه معتقدند در فلج‌شدن دست‌ها، یک‌سوم دیه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اجماعی‌بودن آن در میان فقهای امامیه بیان کرده است</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270" w:name="__RefHeading___Toc3002094_581953129"/>
      <w:bookmarkStart w:id="271" w:name="_Toc103"/>
      <w:bookmarkEnd w:id="270"/>
      <w:r>
        <w:rPr>
          <w:rtl w:val="true"/>
        </w:rPr>
        <w:t>د</w:t>
      </w:r>
      <w:r>
        <w:rPr>
          <w:rtl w:val="true"/>
        </w:rPr>
        <w:t xml:space="preserve">) </w:t>
      </w:r>
      <w:r>
        <w:rPr>
          <w:rtl w:val="true"/>
        </w:rPr>
        <w:t>مقدار دیه پاها</w:t>
      </w:r>
      <w:bookmarkEnd w:id="271"/>
    </w:p>
    <w:p>
      <w:pPr>
        <w:pStyle w:val="BookText"/>
        <w:rPr/>
      </w:pPr>
      <w:r>
        <w:rPr>
          <w:rFonts w:ascii="IRNazanin" w:hAnsi="IRNazanin" w:eastAsia="IRNazanin"/>
          <w:color w:val="111111"/>
          <w:sz w:val="28"/>
          <w:sz w:val="28"/>
          <w:szCs w:val="28"/>
          <w:rtl w:val="true"/>
          <w:lang w:bidi="fa-IR"/>
        </w:rPr>
        <w:t>مذاهب اسلامی درباره محدوده پاها نیز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گفته‌اند محدوده آن، حد فاصل میان قدم و ساق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مقدار دیه قطع پاها اتفاق نظر دارند بر اینکه در صورت قطع‌شدن هر دو پا از مفصل ساق، دیه کامل انسان و در صورت قطع‌شدن یکی از آنها، نصف آن واجب می‌شود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فقهای اهل سنت، دلیل آن را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پاها، دیه کامل واجب است</w:t>
      </w:r>
      <w:r>
        <w:rPr>
          <w:rFonts w:eastAsia="IRNazanin" w:cs="IRNazanin"/>
          <w:color w:val="111111"/>
          <w:sz w:val="28"/>
          <w:szCs w:val="28"/>
          <w:rtl w:val="true"/>
          <w:lang w:bidi="fa-IR"/>
        </w:rPr>
        <w:t>».</w:t>
      </w:r>
    </w:p>
    <w:p>
      <w:pPr>
        <w:pStyle w:val="Heading4"/>
        <w:numPr>
          <w:ilvl w:val="3"/>
          <w:numId w:val="1"/>
        </w:numPr>
        <w:rPr/>
      </w:pPr>
      <w:bookmarkStart w:id="272" w:name="__RefHeading___Toc3002096_581953129"/>
      <w:bookmarkStart w:id="273" w:name="_Toc104"/>
      <w:bookmarkEnd w:id="272"/>
      <w:r>
        <w:rPr>
          <w:rtl w:val="true"/>
        </w:rPr>
        <w:t>ه</w:t>
      </w:r>
      <w:r>
        <w:rPr>
          <w:rtl w:val="true"/>
        </w:rPr>
        <w:t xml:space="preserve">) </w:t>
      </w:r>
      <w:r>
        <w:rPr>
          <w:rtl w:val="true"/>
        </w:rPr>
        <w:t>مقدار دیه انگشتان</w:t>
      </w:r>
      <w:bookmarkEnd w:id="27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دیه هر انگشت؛ چه انگشت پا و چه انگشت دست، یک دهم دیه کامل است که از جنس شتر، مقدار آن، ده شتر می‌باشد؛ بنابراین، اگر تمام انگشتان هر دو دست یا هر دو پا به‌طور کامل از بین بروند، در هرکدام از آنها، دیه کامل واجب می‌شود و این، مورد اتفاق تمام مذاهب اسلامی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دراین‌باره، روایات نیز بر آن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عبدالله‌بن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 درباره مقدار دیه انگشتان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أَصَابِعُ الْیدَینِ وَالرِّجْلَینِ سَوَاءٌ فِی الدِّیة فِی کُلِّ إِصْبَعٍ عَشْرٌ مِنَ الْإِبِل؛</w:t>
      </w:r>
      <w:r>
        <w:rPr>
          <w:rStyle w:val="FootnoteAnchor"/>
          <w:rtl w:val="true"/>
        </w:rPr>
        <w:footnoteReference w:id="270"/>
      </w:r>
      <w:r>
        <w:rPr>
          <w:rFonts w:ascii="IRNazanin" w:hAnsi="IRNazanin" w:eastAsia="IRNazanin"/>
          <w:color w:val="111111"/>
          <w:sz w:val="28"/>
          <w:sz w:val="28"/>
          <w:szCs w:val="28"/>
          <w:rtl w:val="true"/>
          <w:lang w:bidi="fa-IR"/>
        </w:rPr>
        <w:t>مقدار دیه انگشتان دست و پا مساوی است و مقدار دیه هر انگشت، ده شتر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عمروبن‌شعیب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نقل از اهل سنت، حضرت پیامبر صلی الله علیه و آله درباره مقدار دیه انگشتان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الأصابع کلها سواءٌ عشرٌ من الإبل؛</w:t>
      </w:r>
      <w:r>
        <w:rPr>
          <w:rStyle w:val="FootnoteAnchor"/>
          <w:rtl w:val="true"/>
        </w:rPr>
        <w:footnoteReference w:id="271"/>
      </w:r>
      <w:r>
        <w:rPr>
          <w:rFonts w:ascii="IRNazanin" w:hAnsi="IRNazanin" w:eastAsia="IRNazanin"/>
          <w:color w:val="111111"/>
          <w:sz w:val="28"/>
          <w:sz w:val="28"/>
          <w:szCs w:val="28"/>
          <w:rtl w:val="true"/>
          <w:lang w:bidi="fa-IR"/>
        </w:rPr>
        <w:t>دیه انگشتان، به‌طور مساوی، ده 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عمروبن‌حزم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پیامبر صلی الله علیه و آله درباره دیه انگشتان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 أصبع من الأصابع من الید والرجل عَشرٌ من الإبل؛</w:t>
      </w:r>
      <w:r>
        <w:rPr>
          <w:rStyle w:val="FootnoteAnchor"/>
          <w:rtl w:val="true"/>
        </w:rPr>
        <w:footnoteReference w:id="272"/>
      </w:r>
      <w:r>
        <w:rPr>
          <w:rFonts w:ascii="IRNazanin" w:hAnsi="IRNazanin" w:eastAsia="IRNazanin"/>
          <w:color w:val="111111"/>
          <w:sz w:val="28"/>
          <w:sz w:val="28"/>
          <w:szCs w:val="28"/>
          <w:rtl w:val="true"/>
          <w:lang w:bidi="fa-IR"/>
        </w:rPr>
        <w:t>هر یک از انگشتان دست و پا، ده شتر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مقدار دیه هر بند انگشت، مشهور فقهای امامیه و اکثر مذاهب اهل سنت مانند شافعی، حنفی و حنبلی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بریدن هر بند انگشت، غیر از بند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پا و چه در دست، یک‌سوم دیه کامل آن انگشت و در بریدن هر بند انگشت ابهام، نصف دیه آن انگشت واجب می‌شود؛</w:t>
      </w:r>
      <w:r>
        <w:rPr>
          <w:rStyle w:val="FootnoteAnchor"/>
          <w:rtl w:val="true"/>
        </w:rPr>
        <w:footnoteReference w:id="27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دیه بر اساس بند انگشتان تقسیم می‌شود؛ به همین دلیل، فقها دیه یک بند انگشت ابهام را نصف دیه ابهام قرار داده‌اند؛ زیرا انگشت ابهام دو بند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خلاف، به اجماعی‌بودن این مسئله میان فقهای امامیه اشاره کرده</w:t>
      </w:r>
      <w:r>
        <w:rPr>
          <w:rStyle w:val="FootnoteAnchor"/>
          <w:rtl w:val="true"/>
        </w:rPr>
        <w:footnoteReference w:id="274"/>
      </w:r>
      <w:r>
        <w:rPr>
          <w:rFonts w:ascii="IRNazanin" w:hAnsi="IRNazanin" w:eastAsia="IRNazanin"/>
          <w:color w:val="111111"/>
          <w:sz w:val="28"/>
          <w:sz w:val="28"/>
          <w:szCs w:val="28"/>
          <w:rtl w:val="true"/>
          <w:lang w:bidi="fa-IR"/>
        </w:rPr>
        <w:t>و ابن قدامه هم در مغنی، این مسئله را</w:t>
      </w:r>
      <w:bookmarkStart w:id="274" w:name="pg5608_52306"/>
    </w:p>
    <w:p>
      <w:pPr>
        <w:pStyle w:val="BookText"/>
        <w:rPr/>
      </w:pPr>
      <w:bookmarkEnd w:id="274"/>
      <w:r>
        <w:rPr>
          <w:rFonts w:ascii="IRNazanin" w:hAnsi="IRNazanin" w:eastAsia="IRNazanin"/>
          <w:color w:val="111111"/>
          <w:sz w:val="28"/>
          <w:sz w:val="28"/>
          <w:szCs w:val="28"/>
          <w:rtl w:val="true"/>
          <w:lang w:bidi="fa-IR"/>
        </w:rPr>
        <w:t>میان اهل سنت، اجماعی دانسته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اما برخی از فقهای اهل‌سنت به مالک نسبت داده‌اند که وی در بریدن بند تمام انگشتان به‌طور مطلق، یک‌سوم دیه آن را واجب می‌داند و هیچ فرقی بین ابهام و غیر آن نگذاشته است؛</w:t>
      </w:r>
      <w:r>
        <w:rPr>
          <w:rStyle w:val="FootnoteAnchor"/>
          <w:rtl w:val="true"/>
        </w:rPr>
        <w:footnoteReference w:id="276"/>
      </w:r>
      <w:r>
        <w:rPr>
          <w:rFonts w:ascii="IRNazanin" w:hAnsi="IRNazanin" w:eastAsia="IRNazanin"/>
          <w:color w:val="111111"/>
          <w:sz w:val="28"/>
          <w:sz w:val="28"/>
          <w:szCs w:val="28"/>
          <w:rtl w:val="true"/>
          <w:lang w:bidi="fa-IR"/>
        </w:rPr>
        <w:t xml:space="preserve">ولی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خلاف مدعای آنها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آن کتاب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فی‌کل مفصل من الإبهام نصف عقل الأصبع؛</w:t>
      </w:r>
      <w:r>
        <w:rPr>
          <w:rStyle w:val="FootnoteAnchor"/>
          <w:rtl w:val="true"/>
        </w:rPr>
        <w:footnoteReference w:id="277"/>
      </w:r>
      <w:r>
        <w:rPr>
          <w:rFonts w:ascii="IRNazanin" w:hAnsi="IRNazanin" w:eastAsia="IRNazanin"/>
          <w:color w:val="111111"/>
          <w:sz w:val="28"/>
          <w:sz w:val="28"/>
          <w:szCs w:val="28"/>
          <w:rtl w:val="true"/>
          <w:lang w:bidi="fa-IR"/>
        </w:rPr>
        <w:t>در هر مفصل انگشت ابهام، نصف دیه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می‌توان گفت همه مذاهب اسلامی درباره دیه بند انگشتان اتفاق نظر دارند</w:t>
      </w:r>
      <w:r>
        <w:rPr>
          <w:rFonts w:eastAsia="IRNazanin" w:cs="IRNazanin"/>
          <w:color w:val="111111"/>
          <w:sz w:val="28"/>
          <w:szCs w:val="28"/>
          <w:rtl w:val="true"/>
          <w:lang w:bidi="fa-IR"/>
        </w:rPr>
        <w:t>.</w:t>
      </w:r>
    </w:p>
    <w:p>
      <w:pPr>
        <w:pStyle w:val="Heading4"/>
        <w:numPr>
          <w:ilvl w:val="3"/>
          <w:numId w:val="1"/>
        </w:numPr>
        <w:rPr/>
      </w:pPr>
      <w:bookmarkStart w:id="275" w:name="__RefHeading___Toc3002098_581953129"/>
      <w:bookmarkStart w:id="276" w:name="_Toc105"/>
      <w:bookmarkEnd w:id="275"/>
      <w:r>
        <w:rPr>
          <w:rtl w:val="true"/>
        </w:rPr>
        <w:t>و</w:t>
      </w:r>
      <w:r>
        <w:rPr>
          <w:rtl w:val="true"/>
        </w:rPr>
        <w:t xml:space="preserve">) </w:t>
      </w:r>
      <w:r>
        <w:rPr>
          <w:rtl w:val="true"/>
        </w:rPr>
        <w:t>مقدار دیه لب ها</w:t>
      </w:r>
      <w:bookmarkEnd w:id="276"/>
    </w:p>
    <w:p>
      <w:pPr>
        <w:pStyle w:val="BookText"/>
        <w:rPr/>
      </w:pPr>
      <w:r>
        <w:rPr>
          <w:rFonts w:ascii="IRNazanin" w:hAnsi="IRNazanin" w:eastAsia="IRNazanin"/>
          <w:color w:val="111111"/>
          <w:sz w:val="28"/>
          <w:sz w:val="28"/>
          <w:szCs w:val="28"/>
          <w:rtl w:val="true"/>
          <w:lang w:bidi="fa-IR"/>
        </w:rPr>
        <w:t>لب، به دو قطعه گوشتی اطلاق می‌شود که از هر دو طرف دهان، دندان‌ها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لب بالایی در برگیرنده طول دهان تا سوراخ‌های بینی است؛ به صورتی که با بریده‌شدن آن، پشت لثه دندان‌های بالا نمایان می‌شود و محدوده لب زیرین نیز به طول دهان تا انتهای لثه دندان‌های فک پایین است؛ به صورتی که با بریده‌شدن آن، پشت لثه دندان‌ها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 دارای منفعت زیادی مانند نگهداری آب دهان و غذا هنگام جویدن آن و تلفظ بعضی از حروف مانند با، واو و میم است؛ علاوه بر اینها در زیبایی انسان نیز نقش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اسلامی درباره اینکه در بریده‌شدن هر دو لب، دیه کامل واجب می‌شود و در صورت قطع‌شدن قسمتی از آن، دیه آن با دیه همان لب، قسطبندی می‌شود،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اتفاق مذاهب اسلامی بر وجوب دیه کامل در قطع لب‌ها، در مقدار دیه لب‌ها به‌طور تفکیکی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فقهای اهل سنت، معتقدند دیه به‌طور یکسان در میان دو لب تقسیم می‌شود و به هر لب، نصف دیه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مورد، به اطلاق روایت عمروبن‌حزم استناد کرده‌اند؛ با این بیان که پیامبرخدا صلی الله علیه و آله در آن روایت به‌طور مطلق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الشفتین الدیة؛ در لب‌ها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تفصیلی میان آنها نداده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فقهای امامیه در تقسیم دیه میان لب بالا و پایین اختلاف نظر دارند و به چهار گروه تقسیم شده‌اند؛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آنها مانند شیخ مفید، شیخ طوسی در کتاب المبسوط، سلّار، ابوصلاح، ابن زهره و ابن ادریس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بریده‌شدن لب بالایی، یک‌سوم دیه کامل و در صورت بریده‌شدن لب پایینی، دو سوّم دیه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استدلاشان این است که منفعت لب پایینی، بیشتر از لب بالایی است؛ زیرا هنگام خوردن غذا و آشامیدن آب، لب پایینی، مانع از ریختن آنها شده و آنها را نگه می‌دارد؛ برخلاف لب بالایی که این خصوصیت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زیبایی در لب پایینی، بیشتر از لب بالایی است</w:t>
      </w:r>
      <w:r>
        <w:rPr>
          <w:rFonts w:eastAsia="IRNazanin" w:cs="IRNazanin"/>
          <w:color w:val="111111"/>
          <w:sz w:val="28"/>
          <w:szCs w:val="28"/>
          <w:rtl w:val="true"/>
          <w:lang w:bidi="fa-IR"/>
        </w:rPr>
        <w:t>.</w:t>
      </w:r>
      <w:r>
        <w:rPr>
          <w:rStyle w:val="FootnoteAnchor"/>
          <w:rtl w:val="true"/>
        </w:rPr>
        <w:footnoteReference w:id="27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مستند این قول، صرف استحسان است و مبتنی به هیچ یک از ادله فقهی نمی‌باشد؛ استحسان نیز در نزد فقهای امامیه حجیت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دیگری از آنها مانند شیخ صدوق،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حمزه، و علامه حلی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بریدن لب بالا، چهارصد دینار و در بریدن لب پایین، شش‌صد دینار، دیه واجب می‌شود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مستند این قول،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ابان‌بن‌تغلب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الشَّفَة السُّفْلَی سِتَّة آلَافِ دِرْهَمٍ وَفِی الْعُلْیا أَرْبَعَة آلَافٍ لِأَنَّ السُّفْلَی تُمْسِکُ الْمَاءَ؛</w:t>
      </w:r>
      <w:r>
        <w:rPr>
          <w:rStyle w:val="FootnoteAnchor"/>
          <w:rtl w:val="true"/>
        </w:rPr>
        <w:footnoteReference w:id="281"/>
      </w:r>
      <w:r>
        <w:rPr>
          <w:rFonts w:ascii="IRNazanin" w:hAnsi="IRNazanin" w:eastAsia="IRNazanin"/>
          <w:color w:val="111111"/>
          <w:sz w:val="28"/>
          <w:sz w:val="28"/>
          <w:szCs w:val="28"/>
          <w:rtl w:val="true"/>
          <w:lang w:bidi="fa-IR"/>
        </w:rPr>
        <w:t>دیه لب پایینی، شش‌هزار درهم و لب بالایی، چهارهزار درهم است؛ زیرا لب پایینی، آب را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برخی از فقها این روایت را به جهت قرارداشتن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آن، ضعیف شمرده‌اند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اجماع مطرح شده در این زمینه از سوی شیخ طوسی در کتاب خلاف نیز قابل پذیرش نمی‌باشد؛ زیرا عده زیادی از فقها از جمله خود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مخالفت کرده‌اند؛ بنابراین، این نظریه نیز مستند به ادله محکم فقهی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فقها مانند ابن جنید</w:t>
      </w:r>
      <w:r>
        <w:rPr>
          <w:rStyle w:val="FootnoteAnchor"/>
          <w:rtl w:val="true"/>
        </w:rPr>
        <w:footnoteReference w:id="283"/>
      </w:r>
      <w:r>
        <w:rPr>
          <w:rFonts w:ascii="IRNazanin" w:hAnsi="IRNazanin" w:eastAsia="IRNazanin"/>
          <w:color w:val="111111"/>
          <w:sz w:val="28"/>
          <w:sz w:val="28"/>
          <w:szCs w:val="28"/>
          <w:rtl w:val="true"/>
          <w:lang w:bidi="fa-IR"/>
        </w:rPr>
        <w:t>و ابن بابویه رحمه الله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 بالا، نصف دیه و در لب پایین، دو سوّم آن واجب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این قول،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امیرالمؤمنین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قُطِعَتِ الشَّفَة الْعُلْیا وَاسْتُؤْصِلَتْ فَدِیتُهَا خَمْسُمِائَه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وَدیة الشَّفَة السُّفْلَی إِذَا اسْتُؤْصِلَتْ ثُلُثَا الدِّیة؛</w:t>
      </w:r>
      <w:r>
        <w:rPr>
          <w:rStyle w:val="FootnoteAnchor"/>
          <w:rtl w:val="true"/>
        </w:rPr>
        <w:footnoteReference w:id="284"/>
      </w:r>
      <w:r>
        <w:rPr>
          <w:rFonts w:ascii="IRNazanin" w:hAnsi="IRNazanin" w:eastAsia="IRNazanin"/>
          <w:color w:val="111111"/>
          <w:sz w:val="28"/>
          <w:sz w:val="28"/>
          <w:szCs w:val="28"/>
          <w:rtl w:val="true"/>
          <w:lang w:bidi="fa-IR"/>
        </w:rPr>
        <w:t>اگر لب بالایی، قطع شود، دیه آن پانصد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لب پایینی، قطع شود، دو سوّم دیه کامل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لحاظ سند، قابل قبول است؛ اما به علت‌های دیگری نمی‌توان به آن استناد کرد؛ زیرا نخست اینکه مشهور فقهای امامیه، از استناد به آن، اعراض کرده‌اند که این موجب ضعف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 فرض قبول، در صورت آسیب‌دیدن هر دو لب با فاصله زمانی، دیه آن بیشتر از دیه کامل یک انسان می‌شود و این خلاف ظاهر روایاتی است که بر وجوب دیه کامل در از بین رفتن کامل لب‌ها دلالت دارند؛ بنابراین، این نظریه نیز به علت مخالفت آن با ظاهر روایات دیگر، قابل پذیرش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دیگری از فقها مانند ابن عقیل، علامه حلی، محقق حلی، شهید اوّل، شهید ثانی، مقدس اردبیلی، محقق خوئی و امام خمینی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هر دو لب، مساوی است؛ فرق نمی‌کند لب بالایی باشد یا لب پایینی</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این گروه از فقهای امامیه، دلیل این مدعا را همان روایت عام ذکر کرده‌اند که 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ماکان فی الجسد منه إثنان ففیه نصف الدیة</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در نتیجه می‌توان گفت باتوجه به اینکه ادله و مستندات اقوال دیگر در این زمینه، یا به لحاظ ضعف سند و یا به جهت دلالت، قابل استناد نمی‌باشد، پذیرش قول چهارم با توجه به دلالت روایت عام و روایت سماعه،</w:t>
      </w:r>
      <w:r>
        <w:rPr>
          <w:rStyle w:val="FootnoteAnchor"/>
          <w:rtl w:val="true"/>
        </w:rPr>
        <w:footnoteReference w:id="287"/>
      </w:r>
      <w:r>
        <w:rPr>
          <w:rFonts w:ascii="IRNazanin" w:hAnsi="IRNazanin" w:eastAsia="IRNazanin"/>
          <w:color w:val="111111"/>
          <w:sz w:val="28"/>
          <w:sz w:val="28"/>
          <w:szCs w:val="28"/>
          <w:rtl w:val="true"/>
          <w:lang w:bidi="fa-IR"/>
        </w:rPr>
        <w:t>قوی به نظر می‌رسد</w:t>
      </w:r>
      <w:r>
        <w:rPr>
          <w:rFonts w:eastAsia="IRNazanin" w:cs="IRNazanin"/>
          <w:color w:val="111111"/>
          <w:sz w:val="28"/>
          <w:szCs w:val="28"/>
          <w:rtl w:val="true"/>
          <w:lang w:bidi="fa-IR"/>
        </w:rPr>
        <w:t>.</w:t>
      </w:r>
      <w:bookmarkStart w:id="277" w:name="pg5608_52310"/>
    </w:p>
    <w:p>
      <w:pPr>
        <w:pStyle w:val="Heading4"/>
        <w:numPr>
          <w:ilvl w:val="3"/>
          <w:numId w:val="1"/>
        </w:numPr>
        <w:rPr/>
      </w:pPr>
      <w:bookmarkStart w:id="278" w:name="__RefHeading___Toc3002100_581953129"/>
      <w:bookmarkStart w:id="279" w:name="_Toc106"/>
      <w:bookmarkEnd w:id="277"/>
      <w:bookmarkEnd w:id="278"/>
      <w:r>
        <w:rPr>
          <w:rtl w:val="true"/>
        </w:rPr>
        <w:t>ز</w:t>
      </w:r>
      <w:r>
        <w:rPr>
          <w:rtl w:val="true"/>
        </w:rPr>
        <w:t xml:space="preserve">) </w:t>
      </w:r>
      <w:r>
        <w:rPr>
          <w:rtl w:val="true"/>
        </w:rPr>
        <w:t>مقدار دیه بیضه ها</w:t>
      </w:r>
      <w:bookmarkEnd w:id="279"/>
    </w:p>
    <w:p>
      <w:pPr>
        <w:pStyle w:val="BookText"/>
        <w:rPr/>
      </w:pPr>
      <w:r>
        <w:rPr>
          <w:rFonts w:ascii="IRNazanin" w:hAnsi="IRNazanin" w:eastAsia="IRNazanin"/>
          <w:color w:val="111111"/>
          <w:sz w:val="28"/>
          <w:sz w:val="28"/>
          <w:szCs w:val="28"/>
          <w:rtl w:val="true"/>
          <w:lang w:bidi="fa-IR"/>
        </w:rPr>
        <w:t>بیضه‌های انسان، منافع مهمی مانند تولید نسل و نگهداری ادرار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اسلامی درباره اینکه بریدن و یا فاسدکردن بیضه‌ها دیه کامل دارد، اتفاق نظر دارند؛ چنانچه آقای فاضل لنکرانی، از فقهای معاصر، به مورد اتفاق‌بودن آن در میان فقهای امامیه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فقهای امامیه، درباره وجوب دیه کامل در از بین رفتن هر دو بیضه، هیچ اشکال واختلافی نیست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جدای از اجماعی‌بودن آن در میان فقهای امامیه، روایات قابل اعتمادی مانند صحیحه یونس و حسنه حلبی، برآن دلالت دارد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ابن قدامه مقدسی نیز به مورد اتفاق‌بودن آن در میان اهل سنت،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بیضه‌ها دیه کامل دارند و ما در این زمینه، مخالفی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یکی روایت عمروبن‌حزم است که حضرت پیامبر صلی الله علیه و آله در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البیضتین الدیة؛ در بیضه‌ها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در آنها زیبایی و منفعت است؛ زیرا نسل، توسط دو بیضه به وجود می‌آید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علی‌رغم اتفاق مذاهب اسلامی بر وجوب دیه کامل در قطع بیضه‌ها، اما در قسطبندی دیه، میان بیضه‌ها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فقهای امامیه و جمهور فقهای اهل‌سنت گفته‌اند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قطع‌شدن بیضه‌ها به‌طور انفرادی، دیه آنها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میان بیضه چپ و راست نیست؛ مقدار دیه هر کدام از آنها پانصد دینار می‌باشد</w:t>
      </w:r>
      <w:r>
        <w:rPr>
          <w:rFonts w:eastAsia="IRNazanin" w:cs="IRNazanin"/>
          <w:color w:val="111111"/>
          <w:sz w:val="28"/>
          <w:szCs w:val="28"/>
          <w:rtl w:val="true"/>
          <w:lang w:bidi="fa-IR"/>
        </w:rPr>
        <w:t>.</w:t>
      </w:r>
      <w:r>
        <w:rPr>
          <w:rStyle w:val="FootnoteAnchor"/>
          <w:rtl w:val="true"/>
        </w:rPr>
        <w:footnoteReference w:id="291"/>
      </w:r>
      <w:bookmarkStart w:id="280" w:name="pg5608_52311"/>
    </w:p>
    <w:p>
      <w:pPr>
        <w:pStyle w:val="BookText"/>
        <w:rPr/>
      </w:pPr>
      <w:bookmarkEnd w:id="280"/>
      <w:r>
        <w:rPr>
          <w:rFonts w:ascii="IRNazanin" w:hAnsi="IRNazanin" w:eastAsia="IRNazanin"/>
          <w:color w:val="111111"/>
          <w:sz w:val="28"/>
          <w:sz w:val="28"/>
          <w:szCs w:val="28"/>
          <w:rtl w:val="true"/>
          <w:lang w:bidi="fa-IR"/>
        </w:rPr>
        <w:t>اما عده‌ای دیگر از فقهای امامیه مانند شیخ طوسی، سلّار، امام خمینی، علامه حلی و برخی از علمای اهل‌سنت در روایتی به نقل از سعیدبن‌مسیب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بیضه سمت چپ، دو سوّم دیه و در بیضه سمت راست، یک‌سوم دیه واجب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روایاتی که در منابع روایی شیعه در این زمینه آمده نیز دو دسته است؛ دسته اوّل، روایاتی است که به‌طور مطلق، دیه کامل در قطع هر دو بیضه را واجب می‌داند؛ مانند صحیحه یونس و حلبی</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دسته دوّم، روایتی است، که بر تفصیل میان بیضه چپ و راست دلالت دارد؛ مانند صحیحه عبدالله بن‌سنان</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دراین میان، می‌توان گفت نظریه قائلین به تفصیل، قوی به نظر می‌رسد؛ زیرا روایات دسته اول، اطلاق دارند و اطلاق آنان را توسط صحیحه عبدالله بن‌سنان که بر تفصیل دلالت دارد، می‌توان تقیید زد</w:t>
      </w:r>
      <w:r>
        <w:rPr>
          <w:rFonts w:eastAsia="IRNazanin" w:cs="IRNazanin"/>
          <w:color w:val="111111"/>
          <w:sz w:val="28"/>
          <w:szCs w:val="28"/>
          <w:rtl w:val="true"/>
          <w:lang w:bidi="fa-IR"/>
        </w:rPr>
        <w:t>.</w:t>
      </w:r>
    </w:p>
    <w:p>
      <w:pPr>
        <w:pStyle w:val="Heading4"/>
        <w:numPr>
          <w:ilvl w:val="3"/>
          <w:numId w:val="1"/>
        </w:numPr>
        <w:rPr/>
      </w:pPr>
      <w:bookmarkStart w:id="281" w:name="__RefHeading___Toc3002102_581953129"/>
      <w:bookmarkStart w:id="282" w:name="_Toc107"/>
      <w:bookmarkEnd w:id="281"/>
      <w:r>
        <w:rPr>
          <w:rtl w:val="true"/>
        </w:rPr>
        <w:t>ح</w:t>
      </w:r>
      <w:r>
        <w:rPr>
          <w:rtl w:val="true"/>
        </w:rPr>
        <w:t xml:space="preserve">) </w:t>
      </w:r>
      <w:r>
        <w:rPr>
          <w:rtl w:val="true"/>
        </w:rPr>
        <w:t xml:space="preserve">مقدار دیه دو لب فرج </w:t>
      </w:r>
      <w:r>
        <w:rPr>
          <w:rtl w:val="true"/>
        </w:rPr>
        <w:t>(</w:t>
      </w:r>
      <w:r>
        <w:rPr>
          <w:rtl w:val="true"/>
        </w:rPr>
        <w:t>آلت تناسلی زن</w:t>
      </w:r>
      <w:r>
        <w:rPr>
          <w:rtl w:val="true"/>
        </w:rPr>
        <w:t>)</w:t>
      </w:r>
      <w:bookmarkEnd w:id="28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اسلامی بر اینکه در بریدن و یا فاسدکردن لب‌های دو سوی فرج زن، دیه کامل زن و در از بین رفتن یکی از آنها، نصف آن تعلق می‌گیرد؛ فرق نمی‌کند بزرگ باشد یا کودک، باکره باشد یا غیر آن، اتفاق نظر دارند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فقهای اهل سنت، دلیل آن را از بین رفتن منفعت و زیبایی بیان</w:t>
      </w:r>
    </w:p>
    <w:p>
      <w:pPr>
        <w:pStyle w:val="BookText"/>
        <w:rPr/>
      </w:pPr>
      <w:r>
        <w:rPr>
          <w:rFonts w:ascii="IRNazanin" w:hAnsi="IRNazanin" w:eastAsia="IRNazanin"/>
          <w:color w:val="111111"/>
          <w:sz w:val="28"/>
          <w:sz w:val="28"/>
          <w:szCs w:val="28"/>
          <w:rtl w:val="true"/>
          <w:lang w:bidi="fa-IR"/>
        </w:rPr>
        <w:t>کرده‌اند؛ چنانچه ابن قدامه، در عبارتی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لب فرج، قطع شود، در آن، دیه کامل زن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را شافعی نیز پذیرفته است؛ ولی ثوری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 قدرت جماع زن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محمدبن‌سفیان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به استخوان برسد؛ زیرا در آنها منفعت و زیبایی است و در بدن نیز همتای آنها وجود ندارد؛ بنابراین، در از بین رفتن هر دوی آنها دیه کامل و در یکی از آنها، نصف آن واجب است؛ همانند سایر اعضای جفت بدن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اما فقهای امامیه، دلیل آن را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که در آن،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علی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قَطَعَ فَرْجَ امْرَأَة لَأَغْرَمْتُهُ لَهَا دِیتَهَا؛</w:t>
      </w:r>
      <w:r>
        <w:rPr>
          <w:rStyle w:val="FootnoteAnchor"/>
          <w:rtl w:val="true"/>
        </w:rPr>
        <w:footnoteReference w:id="297"/>
      </w:r>
      <w:r>
        <w:rPr>
          <w:rFonts w:ascii="IRNazanin" w:hAnsi="IRNazanin" w:eastAsia="IRNazanin"/>
          <w:color w:val="111111"/>
          <w:sz w:val="28"/>
          <w:sz w:val="28"/>
          <w:szCs w:val="28"/>
          <w:rtl w:val="true"/>
          <w:lang w:bidi="fa-IR"/>
        </w:rPr>
        <w:t>اگر مردی، فرج زنش را ببرد، باید به مقدار دیه آن زن، به او غرامت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ابی بصیر آن را نقل کرده، 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درباره مردی که فرج زنش را بریده بود، قضاوت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أُغَرِّمَهُ لَهَا نِصْفَ الدِّیة؛</w:t>
      </w:r>
      <w:r>
        <w:rPr>
          <w:rStyle w:val="FootnoteAnchor"/>
          <w:rtl w:val="true"/>
        </w:rPr>
        <w:footnoteReference w:id="298"/>
      </w:r>
      <w:r>
        <w:rPr>
          <w:rFonts w:ascii="IRNazanin" w:hAnsi="IRNazanin" w:eastAsia="IRNazanin"/>
          <w:color w:val="111111"/>
          <w:sz w:val="28"/>
          <w:sz w:val="28"/>
          <w:szCs w:val="28"/>
          <w:rtl w:val="true"/>
          <w:lang w:bidi="fa-IR"/>
        </w:rPr>
        <w:t>اگر آن مرد، غرامت بپردازد، باید نصف دیه را به آن زن بدهد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با روایت قبلی،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این روایت را بر موردی که یکی از لب‌های فرج بریده شده باشد، حمل کرده است؛ ولی این توجیه، بعید به نظر می‌رسد؛ چنانچه آقای فاضل لنکرانی نیز به آن اشاره کرده و می‌گوید</w:t>
      </w:r>
      <w:r>
        <w:rPr>
          <w:rFonts w:eastAsia="IRNazanin" w:cs="IRNazanin"/>
          <w:color w:val="111111"/>
          <w:sz w:val="28"/>
          <w:szCs w:val="28"/>
          <w:rtl w:val="true"/>
          <w:lang w:bidi="fa-IR"/>
        </w:rPr>
        <w:t>:</w:t>
      </w:r>
      <w:bookmarkStart w:id="283" w:name="pg5608_52313"/>
    </w:p>
    <w:p>
      <w:pPr>
        <w:pStyle w:val="BookText"/>
        <w:rPr/>
      </w:pPr>
      <w:bookmarkEnd w:id="283"/>
      <w:r>
        <w:rPr>
          <w:rFonts w:ascii="IRNazanin" w:hAnsi="IRNazanin" w:eastAsia="IRNazanin"/>
          <w:color w:val="111111"/>
          <w:sz w:val="28"/>
          <w:sz w:val="28"/>
          <w:szCs w:val="28"/>
          <w:rtl w:val="true"/>
          <w:lang w:bidi="fa-IR"/>
        </w:rPr>
        <w:t>با توجه به اینکه هر دو، در یک واقعه است، توجیه صاحب جواهر، بعید به نظر می‌رسد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ولی می‌توان بین آنها این‌گونه جمع کرد که دیه ذکر شده در روایت دوّم، اطلاق دارد و آن را می‌توان بر دیه مرد حمل کرد؛ بنابراین، مراد از پرداخت نصف که در روایت دوّم به آن تصریح شده، نصف دیه مرد است که همان دیه کامل زن می‌باشد؛ زیرا دیه کامل زن، بنا بر نظر مشهور فقها نصف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هیچ نوع منافاتی میان این دو روایت نخواهد بود</w:t>
      </w:r>
      <w:r>
        <w:rPr>
          <w:rFonts w:eastAsia="IRNazanin" w:cs="IRNazanin"/>
          <w:color w:val="111111"/>
          <w:sz w:val="28"/>
          <w:szCs w:val="28"/>
          <w:rtl w:val="true"/>
          <w:lang w:bidi="fa-IR"/>
        </w:rPr>
        <w:t>.</w:t>
      </w:r>
    </w:p>
    <w:p>
      <w:pPr>
        <w:pStyle w:val="Heading4"/>
        <w:numPr>
          <w:ilvl w:val="3"/>
          <w:numId w:val="1"/>
        </w:numPr>
        <w:rPr/>
      </w:pPr>
      <w:bookmarkStart w:id="284" w:name="__RefHeading___Toc3002104_581953129"/>
      <w:bookmarkStart w:id="285" w:name="_Toc108"/>
      <w:bookmarkEnd w:id="284"/>
      <w:r>
        <w:rPr>
          <w:rtl w:val="true"/>
        </w:rPr>
        <w:t>ط</w:t>
      </w:r>
      <w:r>
        <w:rPr>
          <w:rtl w:val="true"/>
        </w:rPr>
        <w:t xml:space="preserve">) </w:t>
      </w:r>
      <w:r>
        <w:rPr>
          <w:rtl w:val="true"/>
        </w:rPr>
        <w:t>مقدار دیه پستان ها</w:t>
      </w:r>
      <w:bookmarkEnd w:id="285"/>
    </w:p>
    <w:p>
      <w:pPr>
        <w:pStyle w:val="Heading5"/>
        <w:numPr>
          <w:ilvl w:val="4"/>
          <w:numId w:val="1"/>
        </w:numPr>
        <w:rPr/>
      </w:pPr>
      <w:bookmarkStart w:id="286" w:name="__RefHeading___Toc3002106_581953129"/>
      <w:bookmarkStart w:id="287" w:name="_Toc109"/>
      <w:bookmarkEnd w:id="286"/>
      <w:r>
        <w:rPr>
          <w:rtl w:val="true"/>
        </w:rPr>
        <w:t>یکم</w:t>
      </w:r>
      <w:r>
        <w:rPr>
          <w:rtl w:val="true"/>
        </w:rPr>
        <w:t xml:space="preserve">) </w:t>
      </w:r>
      <w:r>
        <w:rPr>
          <w:rtl w:val="true"/>
        </w:rPr>
        <w:t>دیه پستان‌های زن</w:t>
      </w:r>
      <w:bookmarkEnd w:id="287"/>
    </w:p>
    <w:p>
      <w:pPr>
        <w:pStyle w:val="BookText"/>
        <w:rPr/>
      </w:pPr>
      <w:r>
        <w:rPr>
          <w:rFonts w:ascii="IRNazanin" w:hAnsi="IRNazanin" w:eastAsia="IRNazanin"/>
          <w:color w:val="111111"/>
          <w:sz w:val="28"/>
          <w:sz w:val="28"/>
          <w:szCs w:val="28"/>
          <w:rtl w:val="true"/>
          <w:lang w:bidi="fa-IR"/>
        </w:rPr>
        <w:t>در قطع‌شدن هر دو پستان زن بر اثر جنایت، دیه کامل زن و در قطع یکی از آنها، نصف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اسلامی دراین‌باره اتفاق نظر دارند؛ چنانچه صاحب جواهر به اجماعی‌بودن آن در میان فقهای امامیه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پستان زن، دیه کامل و در یکی از آنها، نصف آن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در این مورد نیست؛ بلکه اجماع منقول و محصل بر آن دلالت دارد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ابن قدامه نیز به اجماعی‌بودن آن در میان اهل‌سنت اشاره کرده و می‌گوید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اینکه در قطع دو پستان زن، دیه کامل واجب است و در قطع یکی از آنها، نصف آن، اهل علم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شعبی، زهری، مکحول، قتاده، مالک، ثوری، شافعی و اصحاب رأی نیز به آن معتقدند، زیرا در آن منفعت و زیبایی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برخی از فقهای اهل‌سنت، دلیل آن را همان قاعده کلی، یعنی یکسان‌بودن از بین رفتن کامل منفعت و زیبایی، با از بین رفتن هر دوی آنها و نصف آن، در یکی از آنها دانسته‌اند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جدای از اجماعی‌بودن آن در میان مسلمانان، روایات عام و خاص نیز بر آن دلالت دارد؛ اما دلالت روایت عام به این لحاظ است که پستان‌های زن، از اعضای جفت بدن شمرده می‌شود؛ بنابراین، عمومیت روایت عامی که بیانگر وجوب دیه کامل در از بین رفتن هر دو عضو جفت بدن بود، شامل این مورد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خاص مانند صحیحه ابوبصیر که در آن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درباره مردی که پستان زنش را بریده بود، قضاوت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أُغَرِّمَهُ لَهَا نِصْفَ الدِّیة؛</w:t>
      </w:r>
      <w:r>
        <w:rPr>
          <w:rStyle w:val="FootnoteAnchor"/>
          <w:rtl w:val="true"/>
        </w:rPr>
        <w:footnoteReference w:id="303"/>
      </w:r>
      <w:r>
        <w:rPr>
          <w:rFonts w:ascii="IRNazanin" w:hAnsi="IRNazanin" w:eastAsia="IRNazanin"/>
          <w:color w:val="111111"/>
          <w:sz w:val="28"/>
          <w:sz w:val="28"/>
          <w:szCs w:val="28"/>
          <w:rtl w:val="true"/>
          <w:lang w:bidi="fa-IR"/>
        </w:rPr>
        <w:t>آن مرد به‌عنوان غرامت، نصف دیه را به آن زن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مقدار دیه نوک پستان‌های زن، میان مذاهب اسلامی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حنبلی و حنفی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بریدن نوک دو پستان زن دیه کامل زن واجب است و در یکی از آنها، نصف آن؛ زیرا در بریدن آنها، جنس منفعت شیردادن و نگهداری آن از بین می‌رود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دیگر از فقهای اهل‌سنت مانند مالک و ثوری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دیه کامل واجب می‌شود که بریدن نوک دو پستان، موجب از بین رفتن مجاری شیر شود؛ در غیر این صورت، حکومت جاری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فقهای امامیه نیز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قطع‌شدن نوک دو پستان زن، دیه کامل آن زن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فقهای امامیه، دلیل آن را شمولیت روایت عام دانسته‌اند؛ با این بیان که نوک پستان‌های زن، از اعضای جفت بدن شمرده می‌شود و طبق روایت عامی که بیانگر وجوب دیه کامل در از بین رفتن هر دو عضو جفت بدن و وجوب نصف دیه در ازبین رفتن یکی از آنها در قطع نوک دو پستان زن نیز دیه کامل و در قطع یکی از آنها، نصف آن واجب می‌شود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عده‌ای دیگر از آنها در این مسئله، قائل به حکومت شده‌اند و درباره آن، به ادله زیر استناد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ملازمه تساوی جزء و کل؛ با این بیان که نوک پستان‌ها، جزء آنها</w:t>
      </w:r>
    </w:p>
    <w:p>
      <w:pPr>
        <w:pStyle w:val="BookText"/>
        <w:rPr/>
      </w:pPr>
      <w:r>
        <w:rPr>
          <w:rFonts w:ascii="IRNazanin" w:hAnsi="IRNazanin" w:eastAsia="IRNazanin"/>
          <w:color w:val="111111"/>
          <w:sz w:val="28"/>
          <w:sz w:val="28"/>
          <w:szCs w:val="28"/>
          <w:rtl w:val="true"/>
          <w:lang w:bidi="fa-IR"/>
        </w:rPr>
        <w:t>شمرده می‌شوند و عضوی مستقل به حساب نمی‌آیند تا با استناد به حدیث عام بتوان گفت در ازبین رفتن هر دوی آنها، دیه کامل واجب می‌شود؛ زیرا جزء و کل با یکدیگر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اگر در جزئی از آن نیز دیه کامل واجب باشد، لازم می‌آید که جزء و کل با هم مساوی باشند و این خلاف واقع است؛ بنابراین، برای رهایی از این تساوی، در قطع نوک پستان‌ها حکومت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برائت؛ با این استدلال که در شرع، تنها مقدار دیه</w:t>
      </w:r>
      <w:bookmarkStart w:id="288" w:name="pg5608_52316"/>
    </w:p>
    <w:p>
      <w:pPr>
        <w:pStyle w:val="BookText"/>
        <w:rPr/>
      </w:pPr>
      <w:bookmarkEnd w:id="288"/>
      <w:r>
        <w:rPr>
          <w:rFonts w:ascii="IRNazanin" w:hAnsi="IRNazanin" w:eastAsia="IRNazanin"/>
          <w:color w:val="111111"/>
          <w:sz w:val="28"/>
          <w:sz w:val="28"/>
          <w:szCs w:val="28"/>
          <w:rtl w:val="true"/>
          <w:lang w:bidi="fa-IR"/>
        </w:rPr>
        <w:t>پستان‌ها بیان شده و به مقدار دیه نوک پستان‌ها هیچ اشاره‌ای نشده است و در صورت شک در مقدار دیه آنها، مقتضای اصل عملی، عدم وجوب دیه در نوک پستان‌ها است؛ بنابراین، در آن، حکومت جاری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عده‌ای دیگر از آنها مانند ابن بابویه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دیه نوک پستان‌های زن، یک‌هشتم دیه کامل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ولی با توجه به شمولیت روایت عام</w:t>
      </w:r>
      <w:r>
        <w:rPr>
          <w:rStyle w:val="FootnoteAnchor"/>
          <w:rtl w:val="true"/>
        </w:rPr>
        <w:footnoteReference w:id="309"/>
      </w:r>
      <w:r>
        <w:rPr>
          <w:rFonts w:ascii="IRNazanin" w:hAnsi="IRNazanin" w:eastAsia="IRNazanin"/>
          <w:color w:val="111111"/>
          <w:sz w:val="28"/>
          <w:sz w:val="28"/>
          <w:szCs w:val="28"/>
          <w:rtl w:val="true"/>
          <w:lang w:bidi="fa-IR"/>
        </w:rPr>
        <w:t>در این زمینه و عدم تخصیص آن، قول اول مستدل می‌باشد</w:t>
      </w:r>
      <w:r>
        <w:rPr>
          <w:rFonts w:eastAsia="IRNazanin" w:cs="IRNazanin"/>
          <w:color w:val="111111"/>
          <w:sz w:val="28"/>
          <w:szCs w:val="28"/>
          <w:rtl w:val="true"/>
          <w:lang w:bidi="fa-IR"/>
        </w:rPr>
        <w:t>.</w:t>
      </w:r>
    </w:p>
    <w:p>
      <w:pPr>
        <w:pStyle w:val="Heading5"/>
        <w:numPr>
          <w:ilvl w:val="4"/>
          <w:numId w:val="1"/>
        </w:numPr>
        <w:rPr/>
      </w:pPr>
      <w:bookmarkStart w:id="289" w:name="__RefHeading___Toc3002108_581953129"/>
      <w:bookmarkStart w:id="290" w:name="_Toc110"/>
      <w:bookmarkEnd w:id="289"/>
      <w:r>
        <w:rPr>
          <w:rtl w:val="true"/>
        </w:rPr>
        <w:t>دوم</w:t>
      </w:r>
      <w:r>
        <w:rPr>
          <w:rtl w:val="true"/>
        </w:rPr>
        <w:t xml:space="preserve">) </w:t>
      </w:r>
      <w:r>
        <w:rPr>
          <w:rtl w:val="true"/>
        </w:rPr>
        <w:t>دیه پستان‌های مرد</w:t>
      </w:r>
      <w:bookmarkEnd w:id="290"/>
    </w:p>
    <w:p>
      <w:pPr>
        <w:pStyle w:val="BookText"/>
        <w:rPr/>
      </w:pPr>
      <w:r>
        <w:rPr>
          <w:rFonts w:ascii="IRNazanin" w:hAnsi="IRNazanin" w:eastAsia="IRNazanin"/>
          <w:color w:val="111111"/>
          <w:sz w:val="28"/>
          <w:sz w:val="28"/>
          <w:szCs w:val="28"/>
          <w:rtl w:val="true"/>
          <w:lang w:bidi="fa-IR"/>
        </w:rPr>
        <w:t>در صورت قطع‌شدن پستان‌های مرد، مذاهب اسلامی در مقدار دیه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فقهای اهل سنت، درباره آن، قائل به حکومت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استدلال کرده‌اند که در قطع‌شدن پستان مرد، جنس منفعت و زیبایی فوت نمی‌شود؛ چنانچه شافعی در عبارتی به آن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نوک دو پستان مرد بریده شود و یا پستان‌های آن قطع شود، در هر دوی آنها حکومت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پستان‌های زن، منفعت شیردهی وجود دارد و در پستان‌های مرد این منفعت وجود ندارد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سنت، تنها مذهب حنبلی در قطع پستان‌های مرد، دیه کامل را واجب می‌داند؛ چنانچه ابن قدامه، از فقهای این مذهب، به آن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پستان‌ها به‌طور مطلق، دیه واجب است؛ چه مرد باشد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پستان‌های زن، دیه خود او ملاک می‌باشد و ما در این مورد، مخالفی از اهل علم پیدا نکردیم</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فقهای امامیه نیز در این مورد،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دیه کامل واجب است؛ زیرا پستان‌های مرد، از اعضای جفت بدن شمرده می‌شود و با توجه به اطلاق روایت عام که در مباحث قبل بیان آن گذشت، در قطع آنها نیز دیه کامل ثابت می‌شود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برخی دیگر از آنها مانند ابن بابویه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نوک پستان‌های مرد، یک‌چهارم دیه کامل می‌باشد؛ یعنی دویست‌وپنجاه دینار و دیه یکی از آنها، یک‌هشتم دیه کامل است؛ یعنی صدوبیست‌وپنج دینار</w:t>
      </w:r>
      <w:r>
        <w:rPr>
          <w:rFonts w:eastAsia="IRNazanin" w:cs="IRNazanin"/>
          <w:color w:val="111111"/>
          <w:sz w:val="28"/>
          <w:szCs w:val="28"/>
          <w:rtl w:val="true"/>
          <w:lang w:bidi="fa-IR"/>
        </w:rPr>
        <w:t>.</w:t>
      </w:r>
      <w:r>
        <w:rPr>
          <w:rStyle w:val="FootnoteAnchor"/>
          <w:rtl w:val="true"/>
        </w:rPr>
        <w:footnoteReference w:id="31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اینکه معتبره ظریف نیز بر این قول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اقوی به نظر می‌رسد؛ زیرا با وجود این روایت، جای استدلال به روایت عام در این زمینه باقی نمی‌ماند</w:t>
      </w:r>
      <w:r>
        <w:rPr>
          <w:rFonts w:eastAsia="IRNazanin" w:cs="IRNazanin"/>
          <w:color w:val="111111"/>
          <w:sz w:val="28"/>
          <w:szCs w:val="28"/>
          <w:rtl w:val="true"/>
          <w:lang w:bidi="fa-IR"/>
        </w:rPr>
        <w:t>.</w:t>
      </w:r>
      <w:bookmarkStart w:id="291" w:name="pg5608_52320"/>
    </w:p>
    <w:p>
      <w:pPr>
        <w:pStyle w:val="Heading3"/>
        <w:numPr>
          <w:ilvl w:val="2"/>
          <w:numId w:val="1"/>
        </w:numPr>
        <w:rPr/>
      </w:pPr>
      <w:bookmarkStart w:id="292" w:name="__RefHeading___Toc3002110_581953129"/>
      <w:bookmarkStart w:id="293" w:name="_Toc111"/>
      <w:bookmarkEnd w:id="291"/>
      <w:bookmarkEnd w:id="292"/>
      <w:r>
        <w:rPr/>
        <w:t>4</w:t>
      </w:r>
      <w:r>
        <w:rPr>
          <w:rtl w:val="true"/>
        </w:rPr>
        <w:t xml:space="preserve">- </w:t>
      </w:r>
      <w:r>
        <w:rPr>
          <w:rtl w:val="true"/>
        </w:rPr>
        <w:t>مقدار دیه دندان های انسان</w:t>
      </w:r>
      <w:bookmarkEnd w:id="29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دندان‌های انسان از دو جزء تشکیل شده است؛ یک جزء که در بیرون لثه آشکار است و جزء دیگر که در داخل لثه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اسلامی درباره مقدار دیه دندان‌ها و تعداد دندان‌هایی که در شرع، دیه معین دارند،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فقهای امامیه، تعداد دندان‌هایی را که در شرع، دیه معین دارند، بیست و هشت عدد ذکر کرده و معتقدند اگر کسی با واردآوردن ضربه و یا انجام هر عمل دیگر که موجب شود تمام دندان‌های فردی شکسته یا از بیخ کنده شود، باید دیه کامل بپردازد؛ اما اگر بعضی از دندان‌های بیست و هشت گانه را بکند، مقدار دیه آنها به لحاظ جلوبودن و عقب‌بودن دهان،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جلو که تعداد آنها دوازده عدد می‌باشد عبارت‌است از هشت دندان پیشین که چهارتای آن، در فک بالا و چهارتای آن، در فک پایین قرار دارد و چهار دندان نیش که دو تای آن، در فک بالا، یکی سمت راست و دیگری سمت چپ دندان‌های پیشین و دو تای آن، در فک پایین؛ یکی سمت راست و دیگری سمت چپ دندان‌های پیشین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هر کدام از دوازده دندان جلو، یک‌بیستم دیه کامل می‌باشد که مقدار آن، پنجاه دینار است و مقدار دیه مجموع دوازده دندان جلو، سه‌پنجم دیه کامل؛ یعنی ششصد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عقبی که تعداد آنها، شانزده عدد است، هشت عدد، در فک بالا و هشت عدد دیگر در فک پایین قرار دارد و مقدار دیه هر کدام از این شانزده دندان، یک‌چهلم دیه کامل می‌باشد که مقدار آن بیست و پنج دینار است و مقدار دیه مجموع شانزده دندان، دوپنجم دیه کامل؛ یعنی چهارصد دینار می‌شود و مجموع دیه هر</w:t>
      </w:r>
    </w:p>
    <w:p>
      <w:pPr>
        <w:pStyle w:val="BookText"/>
        <w:rPr/>
      </w:pPr>
      <w:r>
        <w:rPr>
          <w:rFonts w:ascii="IRNazanin" w:hAnsi="IRNazanin" w:eastAsia="IRNazanin"/>
          <w:color w:val="111111"/>
          <w:sz w:val="28"/>
          <w:sz w:val="28"/>
          <w:szCs w:val="28"/>
          <w:rtl w:val="true"/>
          <w:lang w:bidi="fa-IR"/>
        </w:rPr>
        <w:t>دو جزء، به مقدار دیه کامل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کندن دندان‌های اضافی مانند دندان‌های عقل که معمولاً در سن سی و پنج سالگی می‌رویند، به نظر مشهور فقهای امامیه ارش دارد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روایاتی که بیانگر مقدار دیه دندان‌ها می‌باشند، دو دسته‌اند؛ یک دسته، روایاتی که بر نظریه مشهور دلالت دارند؛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حکیم‌بن‌عتیبه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سی و دو دندان و برخی دیگر، بیست‌وهشت دندان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کدام یکی از اینها تقسیم می‌شود؟ حضرت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الْخِلْقَة إِنَّمَا هِی ثَمَانِی وَعِشْرُونَ سِنّاً اثْنَتَا عَشْرَة فِی مَقَادِیمِ الْفَمِ وَسِتَّ عَشْرَة فِی مَوَاخِیرِهِ فَعَلَی هَذَا قُسِمَتْ دیة الْأَسْنَانِ فَدیة کُلِّ سِنٍّ مِنَ الْمَقَادِیمِ إِذَا کُسِرَتْ حَتَّی تَذْهَبَ خَمْسُمِائَة دِرْهَمٍ فَدِیتُهَا کُلُّهَا سِتَّة آلَافِ دِرْهَمٍ وَفِی کُلِّ سِنٍّ مِنَ الْمَوَاخِیرِ إِذَا کُسِرَتْ حَتَّی تَذْهَبَ فَإِنَّ دِیتَهَا مِائَتَانِ وَخَمْسُونَ دِرْهَماً وَهِی سِتَّ عَشْرَة سِنّاً فَدِیتُهَا کُلُّهَا أَرْبَعَة آلَافِ دِرْهَمٍ فَجَمِیعُ دیة الْمَقَادِیمِ وَالْمَوَاخِیرِ مِنَ الْأَسْنَانِ عَشَرَة آلَافِ دِرْهَمٍ وَإِنَّمَا وُضِعَتِ الدِّیة عَلَی هَذَا فَمَا زَادَ عَلَی ثَمَانِی وَعِشْرِینَ سِنّاً فَلَادیة لَهُ وَمَا نَقَصَ فَلَا دیة لَهُ هَکَذَا وَجَدْنَاهُ فِی کِتَابِ عَلِی علیه السلام الْحَدِیثَ؛</w:t>
      </w:r>
      <w:r>
        <w:rPr>
          <w:rStyle w:val="FootnoteAnchor"/>
          <w:rtl w:val="true"/>
        </w:rPr>
        <w:footnoteReference w:id="315"/>
      </w:r>
      <w:r>
        <w:rPr>
          <w:rFonts w:ascii="IRNazanin" w:hAnsi="IRNazanin" w:eastAsia="IRNazanin"/>
          <w:color w:val="111111"/>
          <w:sz w:val="28"/>
          <w:sz w:val="28"/>
          <w:szCs w:val="28"/>
          <w:rtl w:val="true"/>
          <w:lang w:bidi="fa-IR"/>
        </w:rPr>
        <w:t>آن‌چه به سبب خلقت تکمیل می‌شود، بیست و هشت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عدد آن در جلو دهان و شانزده عدد آن در عقب دهان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دندان‌ها نیز به همین بیست و هشت عدد، تقسیم شده است و دیه هر دندانی که در جلوی دهان قرار دارد، اگر بر اثر شکستن از بین برود، پانصد درهم است و دیه مجموع دندان‌های جلو، شش‌هزار درهم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هر دندانی که در عقب دهان قرار دارد، اگر بر اثر شکستن از بین برود، دویست و پنجاه درهم است که تعداد آنها شانزده عدد است و دیه مجموع آنها چهارهزار درهم می‌شود و دیه همه دندان‌های جلو و عقب، ده‌هزار درهم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همین بیست و هشت عدد دندان گذاشته شده</w:t>
      </w:r>
    </w:p>
    <w:p>
      <w:pPr>
        <w:pStyle w:val="BookText"/>
        <w:rPr/>
      </w:pPr>
      <w:r>
        <w:rPr>
          <w:rFonts w:ascii="IRNazanin" w:hAnsi="IRNazanin" w:eastAsia="IRNazanin"/>
          <w:color w:val="111111"/>
          <w:sz w:val="28"/>
          <w:sz w:val="28"/>
          <w:szCs w:val="28"/>
          <w:rtl w:val="true"/>
          <w:lang w:bidi="fa-IR"/>
        </w:rPr>
        <w:t xml:space="preserve">است و مازاد بر آنها و کمتر از آنها دیه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مقدار، تعداد دندان‌ها کمتر از بیست و هشت عدد باشد، به همان نسبت، دیه آنها از دیه کامل کسر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روایت، روایتی دیگری در کتاب علی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روایاتی‌اند که دلالت بر تساوی دیه میان دندان‌ها دارند؛ مانند صحیحه عبدالله‌بن‌سنان و موثقه سماعه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عبدالله‌بن‌سنان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الْأَسْنَانُ کُلُّهَا سَوَاءٌ فِی کُلِّ سِنٍّ خَمْسُمِائَة دِرْهَمٍ؛</w:t>
      </w:r>
      <w:r>
        <w:rPr>
          <w:rStyle w:val="FootnoteAnchor"/>
          <w:rtl w:val="true"/>
        </w:rPr>
        <w:footnoteReference w:id="317"/>
      </w:r>
      <w:r>
        <w:rPr>
          <w:rFonts w:ascii="IRNazanin" w:hAnsi="IRNazanin" w:eastAsia="IRNazanin"/>
          <w:color w:val="111111"/>
          <w:sz w:val="28"/>
          <w:sz w:val="28"/>
          <w:szCs w:val="28"/>
          <w:rtl w:val="true"/>
          <w:lang w:bidi="fa-IR"/>
        </w:rPr>
        <w:t>دیه همه دندان‌ها، مساوی و مقدار دیه هر یک از آنها، پانصد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دسته اول، هر چند به لحاظ سند، ضعیف می‌باشد، اما این ضعف، با عمل مشهور،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دسته دوم، به لحاظ سند، مشکلی ندارند، اما به لحاظ دلالت، قابل تأمل می‌باشند؛ زیرا بر اساس این دسته از روایات، دیه تمام دندان‌ها، از دیه کامل انسان بیشتر می‌شود؛ به همین لحاظ، فقهای امامیه در مقام تعارض، آنها را بر دندان‌های جلو حمل کرده‌اند؛ یا به جهت موافقت با نظرات اهل سنت، آنها را بر تقیه حمل کرده‌اند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حمل آنها بر دندان‌های جلو بهتر است؛ زیرا جدای از تقیه، مضمون این روایات، در صورت اطلاق، خلاف عقل است؛ زیرا اهمیت نفس، بیشتر از اهمیت اعضاء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دیه اعضاء نباید بیشتر از دیه نفس انسان باشد؛ در نتیجه نظر مشهور، مطابق حکم عقل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مذاهب اهل سنت، عموماً تعداد دندان‌هایی را که در شرع، دیه معیّن دارند، سی و دو عدد شمرده و برخلاف فقهای امامیه، دندان‌های</w:t>
      </w:r>
    </w:p>
    <w:p>
      <w:pPr>
        <w:pStyle w:val="BookText"/>
        <w:rPr/>
      </w:pPr>
      <w:r>
        <w:rPr>
          <w:rFonts w:ascii="IRNazanin" w:hAnsi="IRNazanin" w:eastAsia="IRNazanin"/>
          <w:color w:val="111111"/>
          <w:sz w:val="28"/>
          <w:sz w:val="28"/>
          <w:szCs w:val="28"/>
          <w:rtl w:val="true"/>
          <w:lang w:bidi="fa-IR"/>
        </w:rPr>
        <w:t>عقل را که تعداد آنها معمولاً چهار عدد است، همانند سایر دندان‌ها به حساب آورده و دیه آنها را با دیه سایر دندان‌ها، مساوی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فقهای آنها نیز معتقدند که مقدار دیه هر یک از دندان‌های سی و دوگانه، پنج شتر است و هیچ تفاوتی در این زمینه، میان دندان‌های جلو و غیر آن نمی‌باشد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آنها دلیل این حکم را اطلاق روایاتی می‌دانند که صاحبان سنن روایت کرده‌اند؛ مانند روایت عمروبن‌حزم و روایت عمروبن‌شعیب؛ با این استدلال که پیامبر صلی الله علیه و آله در این روایات به‌طور مطلق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دندان، پنج شتر دیه دارد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علاوه بر این، آنها به روایت ابن عباس نیز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روایتی، به صراحت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انگشتان و دندان‌ها در دیه،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ثنایا و اضراس نیز هیچ تفاوتی باهم ندارند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جزیری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علی المذاهب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کرده و می‌گوید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گفته‌اند هر دندان، پنج شتر دیه دارد و دلیل آن هم روایتی است که ابوموسی اشعری از پیامبر صلی الله علیه و آله نقل کرده و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کل سن خمس من الإبل؛ هر دندان، پنج شتر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هیچ فرقی بین دندان‌های اضراس و انیاب نیست و همه آنها در این حکم مساوی‌اند؛ زیرا دندان، اسم جنس است و شامل تمام سی و دو دندان می‌شود؛ بنابراین، اگر مردی با واردکردن ضربه‌ای، به‌طور خطا تمام دندان‌های شخصی را بکند، بر او دیه کامل و یک‌پنجم آن؛ یعنی صد و شصت عدد شتر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از جنس درهم، شانزده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عضوی را</w:t>
      </w:r>
    </w:p>
    <w:p>
      <w:pPr>
        <w:pStyle w:val="BookText"/>
        <w:rPr/>
      </w:pPr>
      <w:r>
        <w:rPr>
          <w:rFonts w:ascii="IRNazanin" w:hAnsi="IRNazanin" w:eastAsia="IRNazanin"/>
          <w:color w:val="111111"/>
          <w:sz w:val="28"/>
          <w:sz w:val="28"/>
          <w:szCs w:val="28"/>
          <w:rtl w:val="true"/>
          <w:lang w:bidi="fa-IR"/>
        </w:rPr>
        <w:t>سراغ ندارم که دیه از بین رفتن آن، بیشتر از دیه نفس انسان باشد؛ غیر از دیه دندان‌های انسان</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ابن قدامه نیز به مورد اتفاق‌بودن این موضوع در میان اهل سنت،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دیه هر دندان، پنج شتر است، مخالفی در میان اهل علم پیدا نکردیم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این دو عبارت، به خوبی استفاده می‌شود که اهل سنت، میان دیه دندان‌ها هیچ تفاوتی نمی‌دانند؛ ازاین‌رو، آنان دیه از بین رفتن تمام دندان‌ها را شانزده هزار درهم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محاسبه از چند جهت قابل بررسی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عقل است؛ زیرا دندان‌ها، یکی از اعضای بدن است که با تلف‌شدن آنها، حیات انسان به خطر نمی‌افتد، اما با تلف کردن نفس انسان، حیات او خاتمه می‌یابد؛ بنابراین، اهمیت دندان‌ها در زندگی انسان، به مراتب پایین‌تر از اهمیت حیات انسان است؛ زیرا خداوند متعال نیز در آیه‌ای از قرآن کریم، از بین بردن حیات یک انسان بی‌گناه را با از بین بردن تمام انسان‌ها یکسان دانسته است</w:t>
      </w:r>
      <w:r>
        <w:rPr>
          <w:rStyle w:val="FootnoteAnchor"/>
          <w:rtl w:val="true"/>
        </w:rPr>
        <w:footnoteReference w:id="324"/>
      </w:r>
      <w:r>
        <w:rPr>
          <w:rFonts w:ascii="IRNazanin" w:hAnsi="IRNazanin" w:eastAsia="IRNazanin"/>
          <w:color w:val="111111"/>
          <w:sz w:val="28"/>
          <w:sz w:val="28"/>
          <w:szCs w:val="28"/>
          <w:rtl w:val="true"/>
          <w:lang w:bidi="fa-IR"/>
        </w:rPr>
        <w:t>و این خلاف حکم عقل است که دیه دندان‌های انسان، بیشتر از دیه خود یک انسان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اهل‌سنت درباره دیه دندان‌ها به آن استناد کرده‌اند، مانند روایت ابن حزم و عمروبن شعیب، همان طوری که بحث سند آنها</w:t>
      </w:r>
    </w:p>
    <w:p>
      <w:pPr>
        <w:pStyle w:val="BookText"/>
        <w:rPr/>
      </w:pPr>
      <w:r>
        <w:rPr>
          <w:rFonts w:ascii="IRNazanin" w:hAnsi="IRNazanin" w:eastAsia="IRNazanin"/>
          <w:color w:val="111111"/>
          <w:sz w:val="28"/>
          <w:sz w:val="28"/>
          <w:szCs w:val="28"/>
          <w:rtl w:val="true"/>
          <w:lang w:bidi="fa-IR"/>
        </w:rPr>
        <w:t>گذشت، عده زیادی از علمای اهل سنت، سند آنها را ضعیف دانسته و قابل استناد نمی‌دانند؛ بنابراین، نظر مشهور فقهای امامیه، قوی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سیاه‌شدن دندان بر اثر صدمه‌دیدن، فقهای امامیه اتفاق نظردارند که دیه آن، دوسوّم دیه دندان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فقهای اهل سنت، در آن، دیه کامل را واجب می‌دانند؛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به آن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دندان بر اثر ضربه‌ای، تغییر رنگ داده، سیاه یا قرمز یا سبز شود، ارش کامل دارد؛ یعنی دیه کامل یک دندان؛ زیرا منفعت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یک عضو، به منزله از بین رفتن خود آن عضو می‌باشد؛ اما اگر به زردی، تغییر رنگ دهد، در آن حکومت جاری است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دیه دندان‌های کودک، فقهای امامیه اتفاق نظر دارند بر اینکه اگر دوباره بروید، ارش دارد و اگر نروید، بعد از اطمینان به عدم رویش آن، دیه کامل دارد</w:t>
      </w:r>
      <w:r>
        <w:rPr>
          <w:rFonts w:eastAsia="IRNazanin" w:cs="IRNazanin"/>
          <w:color w:val="111111"/>
          <w:sz w:val="28"/>
          <w:szCs w:val="28"/>
          <w:rtl w:val="true"/>
          <w:lang w:bidi="fa-IR"/>
        </w:rPr>
        <w:t>.</w:t>
      </w:r>
      <w:bookmarkStart w:id="294" w:name="pg5608_52328"/>
    </w:p>
    <w:p>
      <w:pPr>
        <w:pStyle w:val="Heading3"/>
        <w:numPr>
          <w:ilvl w:val="2"/>
          <w:numId w:val="1"/>
        </w:numPr>
        <w:rPr/>
      </w:pPr>
      <w:bookmarkStart w:id="295" w:name="__RefHeading___Toc3002112_581953129"/>
      <w:bookmarkStart w:id="296" w:name="_Toc112"/>
      <w:bookmarkEnd w:id="294"/>
      <w:bookmarkEnd w:id="295"/>
      <w:r>
        <w:rPr/>
        <w:t>5</w:t>
      </w:r>
      <w:r>
        <w:rPr>
          <w:rtl w:val="true"/>
        </w:rPr>
        <w:t xml:space="preserve">- </w:t>
      </w:r>
      <w:r>
        <w:rPr>
          <w:rtl w:val="true"/>
        </w:rPr>
        <w:t>مقدار دیه موها</w:t>
      </w:r>
      <w:bookmarkEnd w:id="296"/>
    </w:p>
    <w:p>
      <w:pPr>
        <w:pStyle w:val="Heading4"/>
        <w:numPr>
          <w:ilvl w:val="3"/>
          <w:numId w:val="1"/>
        </w:numPr>
        <w:rPr/>
      </w:pPr>
      <w:bookmarkStart w:id="297" w:name="__RefHeading___Toc3002114_581953129"/>
      <w:bookmarkStart w:id="298" w:name="_Toc113"/>
      <w:bookmarkEnd w:id="297"/>
      <w:r>
        <w:rPr>
          <w:rtl w:val="true"/>
        </w:rPr>
        <w:t>الف</w:t>
      </w:r>
      <w:r>
        <w:rPr>
          <w:rtl w:val="true"/>
        </w:rPr>
        <w:t xml:space="preserve">) </w:t>
      </w:r>
      <w:r>
        <w:rPr>
          <w:rtl w:val="true"/>
        </w:rPr>
        <w:t>مقدار دیه موی سر</w:t>
      </w:r>
      <w:bookmarkEnd w:id="298"/>
    </w:p>
    <w:p>
      <w:pPr>
        <w:pStyle w:val="BookText"/>
        <w:rPr/>
      </w:pPr>
      <w:r>
        <w:rPr>
          <w:rFonts w:ascii="IRNazanin" w:hAnsi="IRNazanin" w:eastAsia="IRNazanin"/>
          <w:color w:val="111111"/>
          <w:sz w:val="28"/>
          <w:sz w:val="28"/>
          <w:szCs w:val="28"/>
          <w:rtl w:val="true"/>
          <w:lang w:bidi="fa-IR"/>
        </w:rPr>
        <w:t>مذاهب اسلامی درباره مقدار دیه از بین رفتن موی سر انسان، درصورتی‌که دیگر نروید،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حنفی و برخی از فقهای حنبلی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موی سر انسان، به هر وسیله‌ای، به‌طور کامل از بین برود و دیگر نروید، دیه کامل واجب می‌شود؛ فرق نمی‌کند مجنی‌علیه زن باشد یا مرد، بزرگ باشد یا کوچک</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فقهای حنفی، دلیل آن را از بین رفتن کامل زیبایی می‌دانند؛ چنانچه داماد افندی،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موی سر، نروید، دیه کامل واجب است؛ زیرا زیبایی به‌طور کامل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دلیل ما، روایت علی علیه السلام در این زمینه می‌باشد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الرأس إذا حلق ولم یبیت الدیة کاملة؛ اگر موی سر تراشیده شود و دیگر نروید،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گرچه موقوفه است، اما موقوفه در این زمینه همانند مرفوعه می‌باشد؛ زیرا موی سر، از چیزهایی است که مقدار دیه آن، معین شده است و نیازی به قیاس در این زمینه نیست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 اگر موی سر، دوباره بروید، مذهب حنفی و برخی از فقهای حنابله که به وجوب دیه کامل در از بین رفتن تمام آن معتقد بودند، در روییدن دوباره آن، چیزی لازم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فقهای امامیه، در صورت روییدن دوباره، در موی زن، قائل به پرداخت مهرالمثل آن و در موی مرد، قائل به حکومت شده‌اند؛ چنانچه علامه حلّی، یکی از فقهای امامیه، در عبارتی به آن اشاره کرده و می‌گوید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که آب داغ را روی سر انسانی بپاشد و موی سر او بریزد؛ طوری که دیگر نروید، در آن، دیه کامل واجب است، اما اگر بروید، 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299" w:name="pg5608_52329"/>
    </w:p>
    <w:p>
      <w:pPr>
        <w:pStyle w:val="BookText"/>
        <w:rPr/>
      </w:pPr>
      <w:bookmarkEnd w:id="299"/>
      <w:r>
        <w:rPr>
          <w:rFonts w:ascii="IRNazanin" w:hAnsi="IRNazanin" w:eastAsia="IRNazanin"/>
          <w:color w:val="111111"/>
          <w:sz w:val="28"/>
          <w:sz w:val="28"/>
          <w:szCs w:val="28"/>
          <w:rtl w:val="true"/>
          <w:lang w:bidi="fa-IR"/>
        </w:rPr>
        <w:t>مجنی‌علیه زن باشد، در صورت نروییدن، دیه آن واجب می‌شود، و در صورت روییدن، مهرالمثل آن</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 مذاهب مالکی و شافعی، در از بین رفتن موی سر، به‌طور کامل، قائل به حکومت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استدلال‌شان این است که موی سر و صورت، چیز زایدی می‌باشد؛ به همین جهت است که برخی از انسان‌ها، موی سرشان را می‌تراشند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ماوردی، از فقهای شافعی، دلیل عدم وجوب دیه در از بین رفتن موی سر انسان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در چیزی واجب می‌شود که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زیبایی و هم منفعت باشد؛ اما در موی سر و صورت، فقط زیبایی بوده و منفعتی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شدن آن، موجب درد در بدن شود و ترس سرایت آن به سایر اعضای بدن نیز وجود داشته باشد؛ درحالی‌که در کنده شدن موی سر و صورت، هیچ‌یک از اینها وجود ندارد؛ بنابراین، دیه در آن واجب نیست</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300" w:name="__RefHeading___Toc3002116_581953129"/>
      <w:bookmarkStart w:id="301" w:name="_Toc114"/>
      <w:bookmarkEnd w:id="300"/>
      <w:r>
        <w:rPr>
          <w:rtl w:val="true"/>
        </w:rPr>
        <w:t>ب</w:t>
      </w:r>
      <w:r>
        <w:rPr>
          <w:rtl w:val="true"/>
        </w:rPr>
        <w:t xml:space="preserve">) </w:t>
      </w:r>
      <w:r>
        <w:rPr>
          <w:rtl w:val="true"/>
        </w:rPr>
        <w:t xml:space="preserve">مقدار دیه موی صورت </w:t>
      </w:r>
      <w:r>
        <w:rPr>
          <w:rtl w:val="true"/>
        </w:rPr>
        <w:t>(</w:t>
      </w:r>
      <w:r>
        <w:rPr>
          <w:rtl w:val="true"/>
        </w:rPr>
        <w:t>ریش</w:t>
      </w:r>
      <w:r>
        <w:rPr>
          <w:rtl w:val="true"/>
        </w:rPr>
        <w:t>)</w:t>
      </w:r>
      <w:bookmarkEnd w:id="301"/>
    </w:p>
    <w:p>
      <w:pPr>
        <w:pStyle w:val="BookText"/>
        <w:rPr/>
      </w:pPr>
      <w:r>
        <w:rPr>
          <w:rFonts w:ascii="IRNazanin" w:hAnsi="IRNazanin" w:eastAsia="IRNazanin"/>
          <w:color w:val="111111"/>
          <w:sz w:val="28"/>
          <w:sz w:val="28"/>
          <w:szCs w:val="28"/>
          <w:rtl w:val="true"/>
          <w:lang w:bidi="fa-IR"/>
        </w:rPr>
        <w:t>درباره مقدار دیه از بین رفتن ریش انسان نیز میان فقهای مذاهب اسلامی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حنفی، برخی از فقهای حنبلی و مشهور فقهای امامیه، در از بین رفتن موی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دیگر نروید، دیه کامل را واجب می‌دانند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فقهای حنفی، دلیل آن را از بین رفتن کامل زیبایی بیان کرده‌اند؛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علی المذاهب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فرشتگانی دارد که او را چنین تسبیح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مردان را به ریش بیاراست و زنان را به گیسوان</w:t>
      </w:r>
      <w:r>
        <w:rPr>
          <w:rFonts w:eastAsia="IRNazanin" w:cs="IRNazanin"/>
          <w:color w:val="111111"/>
          <w:sz w:val="28"/>
          <w:szCs w:val="28"/>
          <w:rtl w:val="true"/>
          <w:lang w:bidi="fa-IR"/>
        </w:rPr>
        <w:t>».</w:t>
      </w:r>
      <w:r>
        <w:rPr>
          <w:rStyle w:val="FootnoteAnchor"/>
          <w:rtl w:val="true"/>
        </w:rPr>
        <w:footnoteReference w:id="332"/>
      </w:r>
      <w:bookmarkStart w:id="302" w:name="pg5608_52330"/>
    </w:p>
    <w:p>
      <w:pPr>
        <w:pStyle w:val="BookText"/>
        <w:rPr/>
      </w:pPr>
      <w:bookmarkEnd w:id="302"/>
      <w:r>
        <w:rPr>
          <w:rFonts w:ascii="IRNazanin" w:hAnsi="IRNazanin" w:eastAsia="IRNazanin"/>
          <w:color w:val="111111"/>
          <w:sz w:val="28"/>
          <w:sz w:val="28"/>
          <w:szCs w:val="28"/>
          <w:rtl w:val="true"/>
          <w:lang w:bidi="fa-IR"/>
        </w:rPr>
        <w:t>اما در صورت رویدن دوباره آن، فقهای حنفی و حنبلی در آن، چیزی لازم نمی‌دانند؛ چنانچه کاشانی در عبارتی به آن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 یا ریش انسانی را بتراشد و موی آنها دوباره بروید، چیزی در آن لازم نمی‌باشد؛ زیرا رویدن دوباره، فوت آن را جبران می‌کند؛ گویا زیبایی آن، به هیچ‌وجه ضایع نشده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 فقهای امامیه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شیخ صدوق و شیخ طوسی با استناد به روایت مسمع و سکونی</w:t>
      </w:r>
      <w:r>
        <w:rPr>
          <w:rStyle w:val="FootnoteAnchor"/>
          <w:rtl w:val="true"/>
        </w:rPr>
        <w:footnoteReference w:id="33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دوباره بروید، در آن، یک‌سوم دیه کامل، واجب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برخی دیگر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نرویدن، حکومت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مالکی و شافعی نیز دراین‌باره قائل به حکومت‌اند</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303" w:name="__RefHeading___Toc3002118_581953129"/>
      <w:bookmarkStart w:id="304" w:name="_Toc115"/>
      <w:bookmarkEnd w:id="303"/>
      <w:r>
        <w:rPr>
          <w:rtl w:val="true"/>
        </w:rPr>
        <w:t>ج</w:t>
      </w:r>
      <w:r>
        <w:rPr>
          <w:rtl w:val="true"/>
        </w:rPr>
        <w:t xml:space="preserve">) </w:t>
      </w:r>
      <w:r>
        <w:rPr>
          <w:rtl w:val="true"/>
        </w:rPr>
        <w:t>مقدار دیه ابروها</w:t>
      </w:r>
      <w:bookmarkEnd w:id="304"/>
    </w:p>
    <w:p>
      <w:pPr>
        <w:pStyle w:val="BookText"/>
        <w:rPr/>
      </w:pPr>
      <w:r>
        <w:rPr>
          <w:rFonts w:ascii="IRNazanin" w:hAnsi="IRNazanin" w:eastAsia="IRNazanin"/>
          <w:color w:val="111111"/>
          <w:sz w:val="28"/>
          <w:sz w:val="28"/>
          <w:szCs w:val="28"/>
          <w:rtl w:val="true"/>
          <w:lang w:bidi="fa-IR"/>
        </w:rPr>
        <w:t>فقهای مذاهب اسلامی در مقدار دیه ابروها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حنفی و حنبلی در از بین رفتن هر دو ابرو، درصورتی‌که دیگر نروید، قائل به دیه کامل و در از بین رفتن یکی از آنها، قائل به نصف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دلیل آن را از بین رفتن کامل زیبایی بیان کرده‌اند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اما مذاهب مالکی و شافعی از اهل سنت، در از بین رفتن آن، قائل به حکومت شده‌اند</w:t>
      </w:r>
      <w:r>
        <w:rPr>
          <w:rFonts w:eastAsia="IRNazanin" w:cs="IRNazanin"/>
          <w:color w:val="111111"/>
          <w:sz w:val="28"/>
          <w:szCs w:val="28"/>
          <w:rtl w:val="true"/>
          <w:lang w:bidi="fa-IR"/>
        </w:rPr>
        <w:t>.</w:t>
      </w:r>
      <w:r>
        <w:rPr>
          <w:rStyle w:val="FootnoteAnchor"/>
          <w:rtl w:val="true"/>
        </w:rPr>
        <w:footnoteReference w:id="33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امامیه نیز در مقدار دیه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فقهای امامیه، معتقدند در از بین رفتن هر دو ابرو بر اثر جنایتی، درصورتی‌که</w:t>
      </w:r>
      <w:bookmarkStart w:id="305" w:name="pg5608_52331"/>
    </w:p>
    <w:p>
      <w:pPr>
        <w:pStyle w:val="BookText"/>
        <w:rPr/>
      </w:pPr>
      <w:bookmarkEnd w:id="305"/>
      <w:r>
        <w:rPr>
          <w:rFonts w:ascii="IRNazanin" w:hAnsi="IRNazanin" w:eastAsia="IRNazanin"/>
          <w:color w:val="111111"/>
          <w:sz w:val="28"/>
          <w:sz w:val="28"/>
          <w:szCs w:val="28"/>
          <w:rtl w:val="true"/>
          <w:lang w:bidi="fa-IR"/>
        </w:rPr>
        <w:t>نروید، پانصد دینار و در یکی از آنها، نصف آن، واجب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ابن ادریس، آن را در میان فقهای امامیه، اجماعی دانسته است</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306" w:name="__RefHeading___Toc3002120_581953129"/>
      <w:bookmarkStart w:id="307" w:name="_Toc116"/>
      <w:bookmarkEnd w:id="306"/>
      <w:r>
        <w:rPr>
          <w:rtl w:val="true"/>
        </w:rPr>
        <w:t>د</w:t>
      </w:r>
      <w:r>
        <w:rPr>
          <w:rtl w:val="true"/>
        </w:rPr>
        <w:t xml:space="preserve">) </w:t>
      </w:r>
      <w:r>
        <w:rPr>
          <w:rtl w:val="true"/>
        </w:rPr>
        <w:t>مقدار دیه مژه ها</w:t>
      </w:r>
      <w:bookmarkEnd w:id="30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مقدار دیه مژه‌ها، میان مذاهب اسلامی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حنفی و حنبلی در از بین رفتن مژه‌های هر دو چشم، معتقد به وجوب دیه کامل و در از بین رفتن هر کدام از آنها به تنهایی، به یک‌چهارم دیه کامل قائلند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مذاهب مالکی و شافعی در آن، قائل به حکومت شده‌اند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فقهای امامیه در این مورد، به دو گروه تقسیم شده‌اند؛ گروهی از آنان مانند شیخ طوسی و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 در از بین رفتن کامل مژه‌ها، به وجوب دیه کامل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دلیل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فقهای امامیه دانسته است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اما گروهی دیگر از فقهای امامیه مانند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مقدس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بین رفتن آن، قائل به 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فقهای امامیه، دلیل آن را اصل برائت و نداشتن دلیل در این مورد بیان کرده‌اند</w:t>
      </w:r>
      <w:r>
        <w:rPr>
          <w:rFonts w:eastAsia="IRNazanin" w:cs="IRNazanin"/>
          <w:color w:val="111111"/>
          <w:sz w:val="28"/>
          <w:szCs w:val="28"/>
          <w:rtl w:val="true"/>
          <w:lang w:bidi="fa-IR"/>
        </w:rPr>
        <w:t>.</w:t>
      </w:r>
      <w:r>
        <w:rPr>
          <w:rStyle w:val="FootnoteAnchor"/>
          <w:rtl w:val="true"/>
        </w:rPr>
        <w:footnoteReference w:id="344"/>
      </w:r>
      <w:bookmarkStart w:id="308" w:name="pg5608_52333"/>
    </w:p>
    <w:p>
      <w:pPr>
        <w:pStyle w:val="Heading3"/>
        <w:numPr>
          <w:ilvl w:val="2"/>
          <w:numId w:val="1"/>
        </w:numPr>
        <w:rPr/>
      </w:pPr>
      <w:bookmarkStart w:id="309" w:name="__RefHeading___Toc3002122_581953129"/>
      <w:bookmarkStart w:id="310" w:name="_Toc117"/>
      <w:bookmarkEnd w:id="308"/>
      <w:bookmarkEnd w:id="309"/>
      <w:r>
        <w:rPr/>
        <w:t>6</w:t>
      </w:r>
      <w:r>
        <w:rPr>
          <w:rtl w:val="true"/>
        </w:rPr>
        <w:t xml:space="preserve">- </w:t>
      </w:r>
      <w:r>
        <w:rPr>
          <w:rtl w:val="true"/>
        </w:rPr>
        <w:t>مقدار دیه زخم های سر و صورت</w:t>
      </w:r>
      <w:bookmarkEnd w:id="310"/>
    </w:p>
    <w:p>
      <w:pPr>
        <w:pStyle w:val="BookText"/>
        <w:rPr/>
      </w:pPr>
      <w:r>
        <w:rPr>
          <w:rFonts w:ascii="IRNazanin" w:hAnsi="IRNazanin" w:eastAsia="IRNazanin"/>
          <w:color w:val="111111"/>
          <w:sz w:val="28"/>
          <w:sz w:val="28"/>
          <w:szCs w:val="28"/>
          <w:rtl w:val="true"/>
          <w:lang w:bidi="fa-IR"/>
        </w:rPr>
        <w:t>مذاهب اسلامی در تعداد زخم‌هایی که بر سر و صورت انسان وارد می‌شود و در مقدار دیه آنها نظرات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تعداد زخم‌های سر و صورت را هشت عدد شمرده‌اند و در نام‌گذاری برخی از زخم‌ها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مذاهب اهل سنت، تعداد آنها را ده عدد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تفصیلی این زخم‌ها، بر اساس نظرات مذاهب اسلامی، از پایین‌ترین حد تا بالاترین آن، به صورت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است که پوست را بشکافد یا بخراشد و خون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 و این خلاف نظر مشهور فقهای امامیه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فقهای امامیه، مقدار دیه این زخم را یک شتر می‌دانند؛</w:t>
      </w:r>
      <w:r>
        <w:rPr>
          <w:rStyle w:val="FootnoteAnchor"/>
          <w:rtl w:val="true"/>
        </w:rPr>
        <w:footnoteReference w:id="345"/>
      </w:r>
      <w:r>
        <w:rPr>
          <w:rFonts w:ascii="IRNazanin" w:hAnsi="IRNazanin" w:eastAsia="IRNazanin"/>
          <w:color w:val="111111"/>
          <w:sz w:val="28"/>
          <w:sz w:val="28"/>
          <w:szCs w:val="28"/>
          <w:rtl w:val="true"/>
          <w:lang w:bidi="fa-IR"/>
        </w:rPr>
        <w:t>اما مذاهب اهل سنت، برای آن، دیه معینی در نظر نگرفته‌اند؛ بلکه در آن، به حکومت عدل قائلند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است که با پاره‌کردن پوست و فرورفتن اندکی در گوشت، موجب جاری‌شدن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فقهای امامیه مانند ابوصلاح و ابن عقیل، به جای دامیه،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کرده‌اند؛</w:t>
      </w:r>
      <w:r>
        <w:rPr>
          <w:rStyle w:val="FootnoteAnchor"/>
          <w:rtl w:val="true"/>
        </w:rPr>
        <w:footnoteReference w:id="347"/>
      </w:r>
      <w:r>
        <w:rPr>
          <w:rFonts w:ascii="IRNazanin" w:hAnsi="IRNazanin" w:eastAsia="IRNazanin"/>
          <w:color w:val="111111"/>
          <w:sz w:val="28"/>
          <w:sz w:val="28"/>
          <w:szCs w:val="28"/>
          <w:rtl w:val="true"/>
          <w:lang w:bidi="fa-IR"/>
        </w:rPr>
        <w:t>اما مذاهب اهل سنت، باضعه را جراحت جداگانه شمرده و گفته‌اند آن، زخمی است در سر که گوشت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دامیه در نزد فقهای امامیه؛ دو شتر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احمدبن‌حنبل نیز در روایتی همانند فقهای امامیه، مقدار دیه آن را دو شتر دانسته است؛</w:t>
      </w:r>
      <w:r>
        <w:rPr>
          <w:rStyle w:val="FootnoteAnchor"/>
          <w:rtl w:val="true"/>
        </w:rPr>
        <w:footnoteReference w:id="349"/>
      </w:r>
      <w:r>
        <w:rPr>
          <w:rFonts w:ascii="IRNazanin" w:hAnsi="IRNazanin" w:eastAsia="IRNazanin"/>
          <w:color w:val="111111"/>
          <w:sz w:val="28"/>
          <w:sz w:val="28"/>
          <w:szCs w:val="28"/>
          <w:rtl w:val="true"/>
          <w:lang w:bidi="fa-IR"/>
        </w:rPr>
        <w:t>امّا سایر مذاهب اهل‌سنت برای آن، و زخم باضعه، دیه معینی در نظر نگرفته‌اند؛ بلکه در آنها به حکومت عدل قائلند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متلاحمه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است که در گوشت بسیار فرو رفته باشد و به اندازه جراحت سمحاق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مقدار دیه آن را سه شتر می‌دانند،</w:t>
      </w:r>
      <w:r>
        <w:rPr>
          <w:rStyle w:val="FootnoteAnchor"/>
          <w:rtl w:val="true"/>
        </w:rPr>
        <w:footnoteReference w:id="351"/>
      </w:r>
      <w:r>
        <w:rPr>
          <w:rFonts w:ascii="IRNazanin" w:hAnsi="IRNazanin" w:eastAsia="IRNazanin"/>
          <w:color w:val="111111"/>
          <w:sz w:val="28"/>
          <w:sz w:val="28"/>
          <w:szCs w:val="28"/>
          <w:rtl w:val="true"/>
          <w:lang w:bidi="fa-IR"/>
        </w:rPr>
        <w:t>احمدبن‌حنبل نیز در روایتی به نقل از زیدبن‌ثابت، همانند فقهای امامیه، مقدار دیه آن را سه شتر دانسته است؛</w:t>
      </w:r>
      <w:r>
        <w:rPr>
          <w:rStyle w:val="FootnoteAnchor"/>
          <w:rtl w:val="true"/>
        </w:rPr>
        <w:footnoteReference w:id="352"/>
      </w:r>
      <w:r>
        <w:rPr>
          <w:rFonts w:ascii="IRNazanin" w:hAnsi="IRNazanin" w:eastAsia="IRNazanin"/>
          <w:color w:val="111111"/>
          <w:sz w:val="28"/>
          <w:sz w:val="28"/>
          <w:szCs w:val="28"/>
          <w:rtl w:val="true"/>
          <w:lang w:bidi="fa-IR"/>
        </w:rPr>
        <w:t>اما سایر مذاهب اهل سنت، برای آن، دیه معینی در نظر نگرفته‌اند؛ بلکه در آن، به حکومت عدل قائل‌اند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است که با پاره‌کردن گوشت، به پوست نازک روی استخوان برسد؛ اما آن را پاره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دیه آن را چهار شتر تعیین کرده‌اند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از اهل سنت، احمدبن‌حنبل نیز در روایتی همانند فقهای امامیه، مقدار دیه آن را چهار شتر دانسته است؛</w:t>
      </w:r>
      <w:r>
        <w:rPr>
          <w:rStyle w:val="FootnoteAnchor"/>
          <w:rtl w:val="true"/>
        </w:rPr>
        <w:footnoteReference w:id="355"/>
      </w:r>
      <w:r>
        <w:rPr>
          <w:rFonts w:ascii="IRNazanin" w:hAnsi="IRNazanin" w:eastAsia="IRNazanin"/>
          <w:color w:val="111111"/>
          <w:sz w:val="28"/>
          <w:sz w:val="28"/>
          <w:szCs w:val="28"/>
          <w:rtl w:val="true"/>
          <w:lang w:bidi="fa-IR"/>
        </w:rPr>
        <w:t>اما سایر مذاهب اهل سنت، همانند جراحات گذشته، در آن، به حکومت عدل قائلند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است که با پاره‌کردن گوشت، به پوست نازک روی استخوان برسد و آن را نیز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اسلامی، اتفاق نظر دارند بر اینکه مقدار دیه آن، پنج شتر، یعنی نصف یک‌دهم دیه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میان فقهای امامیه، اجماعی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جزیری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اجماعی‌بودن آن در میان اهل‌سنت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دیه جراحت موضحه در جنایت خطایی، نصف یک‌دهم دیه کامل، یعنی پنج شتر است، فقها اتفاق نظر دارند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اهل‌سنت درباره آن، به این روایات استناد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عمروبن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کتاب عمرو بن‌حزم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الموضحة خمسٌ من الإبل؛</w:t>
      </w:r>
      <w:r>
        <w:rPr>
          <w:rStyle w:val="FootnoteAnchor"/>
          <w:rtl w:val="true"/>
        </w:rPr>
        <w:footnoteReference w:id="358"/>
      </w:r>
      <w:r>
        <w:rPr>
          <w:rFonts w:ascii="IRNazanin" w:hAnsi="IRNazanin" w:eastAsia="IRNazanin"/>
          <w:color w:val="111111"/>
          <w:sz w:val="28"/>
          <w:sz w:val="28"/>
          <w:szCs w:val="28"/>
          <w:rtl w:val="true"/>
          <w:lang w:bidi="fa-IR"/>
        </w:rPr>
        <w:t>دیه جراحت موضحه، پنج شتر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عمروبن‌شعیب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پیامبر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المواضح خمسٌ خمسٌ من الإبل؛</w:t>
      </w:r>
      <w:r>
        <w:rPr>
          <w:rStyle w:val="FootnoteAnchor"/>
          <w:rtl w:val="true"/>
        </w:rPr>
        <w:footnoteReference w:id="360"/>
      </w:r>
      <w:r>
        <w:rPr>
          <w:rFonts w:ascii="IRNazanin" w:hAnsi="IRNazanin" w:eastAsia="IRNazanin"/>
          <w:color w:val="111111"/>
          <w:sz w:val="28"/>
          <w:sz w:val="28"/>
          <w:szCs w:val="28"/>
          <w:rtl w:val="true"/>
          <w:lang w:bidi="fa-IR"/>
        </w:rPr>
        <w:t>دیه جراحت موضحه، پنج شتراست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اتفاق همه مذاهب اسلامی در مقدار دیه موضحه، درباره محدوده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محدوده آن را سر و صورت، و سایر اعضای بدن می‌دانند؛ اما مذاهب حنفی، شافعی و حنبلی، محدوده آن را فقط سر و صورت می‌دانند و در غیر آن، مانند دست و سایر اعضای بدن، قائل به حکومت‌اند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مالکی، محدوده آن را منحصر</w:t>
      </w:r>
    </w:p>
    <w:p>
      <w:pPr>
        <w:pStyle w:val="BookText"/>
        <w:rPr/>
      </w:pPr>
      <w:r>
        <w:rPr>
          <w:rFonts w:ascii="IRNazanin" w:hAnsi="IRNazanin" w:eastAsia="IRNazanin"/>
          <w:color w:val="111111"/>
          <w:sz w:val="28"/>
          <w:sz w:val="28"/>
          <w:szCs w:val="28"/>
          <w:rtl w:val="true"/>
          <w:lang w:bidi="fa-IR"/>
        </w:rPr>
        <w:t>به سر و قسمت پیشانی صورت می‌داند؛ به‌طوری که اگر این نوع جراحت در فک پایینی واقع شود، در آن به حکومت قائل شده‌اند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است که به استخوان رسیده و آن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و اکثر مذاهب اهل‌سنت مانند حنفی، حنبلی و شافعی، مقدار دیه آن را ده شتر، یعنی یک‌دهم دیه کامل از اجناس دیگر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ماوردی، دلیل آن را عملکرد زیدبن‌ثابت از صحابه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این است که زیدبن‌ثابت، دیه جراحت هاشمه را ده شتر قرار داده است و ما نیز مخالفی در این قول پیدا نکردیم و آن اجماعی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سرخسی، یکی دیگر از فقهای اهل سنت، دلیل آن را روایت عمروبن‌حزم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آن روایت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الهاشمة عشرٌ من الإبل؛ مقدار دیه جراحت هاشمه، ده شتر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فقهای امامیه دلیل آن را روایت سکونی می‌دانند که در آن روایت، حضرت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هاشمه، ده شتر است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اما مذهب مالکی و برخی از فقهای اهل مدینه، دیه آن را به مقدار دیه موضحه دانسته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شکستن استخوان، اضافه بر آن، حکومت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استدلال کرده‌اند که پیامبر صلی الله علیه و آله هنگامی که حکم دیه موضحه و منقّله را بیان کرده، مقدار دیه آنها را نیز مشخص کرده؛ اما به مقدار دیه هاشمه اشاره نکرده است؛ بنابراین، واجب است دیه آن نیز به همان مقداری که بیان شده، تعیین شود؛ نه به مقداری که تعیین نشده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است که با شکستن استخوان، موجب جا به جایی</w:t>
      </w:r>
    </w:p>
    <w:p>
      <w:pPr>
        <w:pStyle w:val="BookText"/>
        <w:rPr/>
      </w:pPr>
      <w:r>
        <w:rPr>
          <w:rFonts w:ascii="IRNazanin" w:hAnsi="IRNazanin" w:eastAsia="IRNazanin"/>
          <w:color w:val="111111"/>
          <w:sz w:val="28"/>
          <w:sz w:val="28"/>
          <w:szCs w:val="28"/>
          <w:rtl w:val="true"/>
          <w:lang w:bidi="fa-IR"/>
        </w:rPr>
        <w:t>آن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آن در شرع از جنس شتر، پانزده عدد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مذاهب اسلامی درباره آن، اتفاق نظر دارند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روایات فراوانی نیز در منابع روایی فریقین، به این موضوع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 تصریح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المنقّلة خمس عشرة من الإبل؛</w:t>
      </w:r>
      <w:r>
        <w:rPr>
          <w:rStyle w:val="FootnoteAnchor"/>
          <w:rtl w:val="true"/>
        </w:rPr>
        <w:footnoteReference w:id="367"/>
      </w:r>
      <w:r>
        <w:rPr>
          <w:rFonts w:ascii="IRNazanin" w:hAnsi="IRNazanin" w:eastAsia="IRNazanin"/>
          <w:color w:val="111111"/>
          <w:sz w:val="28"/>
          <w:sz w:val="28"/>
          <w:szCs w:val="28"/>
          <w:rtl w:val="true"/>
          <w:lang w:bidi="fa-IR"/>
        </w:rPr>
        <w:t>جراحت منقّله، پانزده عدد شتر دیه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اهل‌سنت آن را از عمر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پیامبر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المنقّلة خمس عشرة من الإبل؛</w:t>
      </w:r>
      <w:r>
        <w:rPr>
          <w:rStyle w:val="FootnoteAnchor"/>
          <w:rtl w:val="true"/>
        </w:rPr>
        <w:footnoteReference w:id="368"/>
      </w:r>
      <w:r>
        <w:rPr>
          <w:rFonts w:ascii="IRNazanin" w:hAnsi="IRNazanin" w:eastAsia="IRNazanin"/>
          <w:color w:val="111111"/>
          <w:sz w:val="28"/>
          <w:sz w:val="28"/>
          <w:szCs w:val="28"/>
          <w:rtl w:val="true"/>
          <w:lang w:bidi="fa-IR"/>
        </w:rPr>
        <w:t>در جراحت منقّله، پانزده عدد شتر دیه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است که به کیسه مغز برسد و آن را پاره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نظر مذاهب اسلامی، مقدار دیه آن، به اندازه یک‌سوّم دیه کامل می‌باشد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است که به کیسه مغز برسد و آن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جراحت، احتمال زنده‌ماندن مجنی‌علیه بسیار اندک است؛ شاید به همین دلیل است که فقهای امامیه، آن را جزء جراحات نشمرده‌اند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جراحت، بر فرض زنده‌ماندن مجنی‌علیه، فقهای امامیه میزان دیه آن را یک‌سوّم دیه کامل به اضافه حکومت، تعیین کرده‌اند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فقهای مذاهب اهل سنت، مقدار دیه آن را نیز در صورت زنده‌ماندن مجنی‌علیه، یک‌سوّم دیه کامل انسان تعیین کرده‌اند</w:t>
      </w:r>
      <w:r>
        <w:rPr>
          <w:rFonts w:eastAsia="IRNazanin" w:cs="IRNazanin"/>
          <w:color w:val="111111"/>
          <w:sz w:val="28"/>
          <w:szCs w:val="28"/>
          <w:rtl w:val="true"/>
          <w:lang w:bidi="fa-IR"/>
        </w:rPr>
        <w:t>.</w:t>
      </w:r>
      <w:r>
        <w:rPr>
          <w:rStyle w:val="FootnoteAnchor"/>
          <w:rtl w:val="true"/>
        </w:rPr>
        <w:footnoteReference w:id="371"/>
      </w:r>
      <w:bookmarkStart w:id="311" w:name="pg5608_52338"/>
    </w:p>
    <w:p>
      <w:pPr>
        <w:pStyle w:val="BookText"/>
        <w:rPr/>
      </w:pPr>
      <w:bookmarkEnd w:id="311"/>
      <w:r>
        <w:rPr>
          <w:rFonts w:ascii="IRNazanin" w:hAnsi="IRNazanin" w:eastAsia="IRNazanin"/>
          <w:color w:val="111111"/>
          <w:sz w:val="28"/>
          <w:sz w:val="28"/>
          <w:szCs w:val="28"/>
          <w:rtl w:val="true"/>
          <w:lang w:bidi="fa-IR"/>
        </w:rPr>
        <w:t>جدول مقایسه‌ای دیه جراحات سر و صورت مرد و زن از دیدگاه مذاهب اسلامی</w:t>
      </w:r>
    </w:p>
    <w:p>
      <w:pPr>
        <w:pStyle w:val="Heading3"/>
        <w:numPr>
          <w:ilvl w:val="2"/>
          <w:numId w:val="1"/>
        </w:numPr>
        <w:rPr/>
      </w:pPr>
      <w:bookmarkStart w:id="312" w:name="__RefHeading___Toc3002124_581953129"/>
      <w:bookmarkStart w:id="313" w:name="_Toc118"/>
      <w:bookmarkEnd w:id="312"/>
      <w:r>
        <w:rPr/>
        <w:t>7</w:t>
      </w:r>
      <w:r>
        <w:rPr>
          <w:rtl w:val="true"/>
        </w:rPr>
        <w:t xml:space="preserve">- </w:t>
      </w:r>
      <w:r>
        <w:rPr>
          <w:rtl w:val="true"/>
        </w:rPr>
        <w:t>مقدار دیه منافع</w:t>
      </w:r>
      <w:bookmarkEnd w:id="313"/>
    </w:p>
    <w:p>
      <w:pPr>
        <w:pStyle w:val="Heading4"/>
        <w:numPr>
          <w:ilvl w:val="3"/>
          <w:numId w:val="1"/>
        </w:numPr>
        <w:rPr/>
      </w:pPr>
      <w:bookmarkStart w:id="314" w:name="__RefHeading___Toc3002126_581953129"/>
      <w:bookmarkStart w:id="315" w:name="_Toc119"/>
      <w:bookmarkEnd w:id="314"/>
      <w:r>
        <w:rPr>
          <w:rtl w:val="true"/>
        </w:rPr>
        <w:t>اشاره</w:t>
      </w:r>
      <w:bookmarkEnd w:id="31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در انسان، دارای وجود مادی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نیروهایی است که خداوند متعال در پاره‌ای از اعضای بدن نهاده است و انسان از آنها در مسیر رشد و تکامل خود در طول زندگی بهره‌های گوناگون می‌برد؛ مانند عقل، در مغز و حس شنوایی، در گوش و حس بینایی، در چشم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منافع انسان، بر اثر جنایتی از بین برود و دیگر امیدی به بازگشت آن نباشد در قانون جزایی اسلام برای آن همانند اعضای انسان، دیه تعیین گردیده است که در این بخش، به بیان مقدار دیه آنها از دیدگاه مذاهب اسلامی می‌پردازیم</w:t>
      </w:r>
      <w:r>
        <w:rPr>
          <w:rFonts w:eastAsia="IRNazanin" w:cs="IRNazanin"/>
          <w:color w:val="111111"/>
          <w:sz w:val="28"/>
          <w:szCs w:val="28"/>
          <w:rtl w:val="true"/>
          <w:lang w:bidi="fa-IR"/>
        </w:rPr>
        <w:t>.</w:t>
      </w:r>
      <w:bookmarkStart w:id="316" w:name="pg5608_52339"/>
    </w:p>
    <w:p>
      <w:pPr>
        <w:pStyle w:val="Heading4"/>
        <w:numPr>
          <w:ilvl w:val="3"/>
          <w:numId w:val="1"/>
        </w:numPr>
        <w:rPr/>
      </w:pPr>
      <w:bookmarkStart w:id="317" w:name="__RefHeading___Toc3002128_581953129"/>
      <w:bookmarkStart w:id="318" w:name="_Toc120"/>
      <w:bookmarkEnd w:id="316"/>
      <w:bookmarkEnd w:id="317"/>
      <w:r>
        <w:rPr>
          <w:rtl w:val="true"/>
        </w:rPr>
        <w:t>الف</w:t>
      </w:r>
      <w:r>
        <w:rPr>
          <w:rtl w:val="true"/>
        </w:rPr>
        <w:t xml:space="preserve">) </w:t>
      </w:r>
      <w:r>
        <w:rPr>
          <w:rtl w:val="true"/>
        </w:rPr>
        <w:t>مقدار دیه عقل</w:t>
      </w:r>
      <w:bookmarkEnd w:id="318"/>
    </w:p>
    <w:p>
      <w:pPr>
        <w:pStyle w:val="BookText"/>
        <w:rPr/>
      </w:pPr>
      <w:r>
        <w:rPr>
          <w:rFonts w:ascii="IRNazanin" w:hAnsi="IRNazanin" w:eastAsia="IRNazanin"/>
          <w:color w:val="111111"/>
          <w:sz w:val="28"/>
          <w:sz w:val="28"/>
          <w:szCs w:val="28"/>
          <w:rtl w:val="true"/>
          <w:lang w:bidi="fa-IR"/>
        </w:rPr>
        <w:t>عقل در انسان از نظر قدر و منزلت، بزرگ‌ترین منافع و از نظر سودمندی بهترین آنهاست؛ زیرا شاخص‌ترین وجه تمایز بین انسان و حیوان، عقل است که توسط آن، حقایق و معلومات اشیا برای انسان آشکار می‌گردد و انسان به‌واسطه آن، مصالح و مضرات پیرامون خویش را می‌تواند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شرع، عقل از شرایط عامه تکلیف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فقهای مذاهب اسلامی، اتفاق نظر دارند که اگر عقل انسان، بر اثر ضربه‌زدن به سر و یا عمل دیگری مانند ترسانیدن و خوراندن چیزی، زایل شود و دیگر برنگردد، دیه کامل دارد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صحیحه ابی عُبیده حذّاء 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درباره مردی که با واردکردن یک ضربه با عمود خیمه، سر شخصی را تا کیسه مغز آن، پاره کرده بود و عقل آن نیز بر اثر آن ضربه، زایل شده بود،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الْمَضْرُوبُ لَا یعْقِلُ مِنْهَا الصَّلَاة وَلَا یعْقِلُ مَا قَالَ وَلَا مَا قِیلَ لَهُ فَإِنَّهُ ینْتَظَرُ بِهِ سَنَه فَإِنْ مَاتَ فِیمَا بَینَهُ وَبَینَ السَّنَه أُقِیدَ بِهِ ضَارِبُهُ وَإِنْ لَمْ یمُتْ فِیمَا بَینَهُ وَبَینَ السَّنَه وَلَمْ یرْجِعْ إِلَیهِ عَقْلُهُ أُغْرِمَ ضَارِبُهُ الدِّیة فِی مَالِهِ لِذَهَابِ عَقْلِهِ؛ اگر شخص مضروب، وقت نماز را نمی‌تواند تشخیص دهد و نمی‌فهمد چه می‌گوید و چه گفته می‌شود، به مدت یکسال باید منتظر ماند؛ اگر در میان آن سال بمیرد، ضارب،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بماند و عقل آن برنگردد، شخص جانی باید دیه از بین رفتن عقل آن را از مال خودش پرداخت نماید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درباره آن، به روایت معاذ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العقل مائة من الإبل؛</w:t>
      </w:r>
      <w:r>
        <w:rPr>
          <w:rStyle w:val="FootnoteAnchor"/>
          <w:rtl w:val="true"/>
        </w:rPr>
        <w:footnoteReference w:id="374"/>
      </w:r>
      <w:r>
        <w:rPr>
          <w:rFonts w:ascii="IRNazanin" w:hAnsi="IRNazanin" w:eastAsia="IRNazanin"/>
          <w:color w:val="111111"/>
          <w:sz w:val="28"/>
          <w:sz w:val="28"/>
          <w:szCs w:val="28"/>
          <w:rtl w:val="true"/>
          <w:lang w:bidi="fa-IR"/>
        </w:rPr>
        <w:t>زایل‌شدن عقل، دیه کامل دارد</w:t>
      </w:r>
      <w:r>
        <w:rPr>
          <w:rFonts w:eastAsia="IRNazanin" w:cs="IRNazanin"/>
          <w:color w:val="111111"/>
          <w:sz w:val="28"/>
          <w:szCs w:val="28"/>
          <w:rtl w:val="true"/>
          <w:lang w:bidi="fa-IR"/>
        </w:rPr>
        <w:t>».</w:t>
      </w:r>
      <w:bookmarkStart w:id="319" w:name="pg5608_52340"/>
    </w:p>
    <w:p>
      <w:pPr>
        <w:pStyle w:val="Heading4"/>
        <w:numPr>
          <w:ilvl w:val="3"/>
          <w:numId w:val="1"/>
        </w:numPr>
        <w:rPr/>
      </w:pPr>
      <w:bookmarkStart w:id="320" w:name="__RefHeading___Toc3002130_581953129"/>
      <w:bookmarkStart w:id="321" w:name="_Toc121"/>
      <w:bookmarkEnd w:id="319"/>
      <w:bookmarkEnd w:id="320"/>
      <w:r>
        <w:rPr>
          <w:rtl w:val="true"/>
        </w:rPr>
        <w:t>ب</w:t>
      </w:r>
      <w:r>
        <w:rPr>
          <w:rtl w:val="true"/>
        </w:rPr>
        <w:t xml:space="preserve">) </w:t>
      </w:r>
      <w:r>
        <w:rPr>
          <w:rtl w:val="true"/>
        </w:rPr>
        <w:t>مقدار دیه قدرت گویایی</w:t>
      </w:r>
      <w:bookmarkEnd w:id="321"/>
    </w:p>
    <w:p>
      <w:pPr>
        <w:pStyle w:val="BookText"/>
        <w:rPr/>
      </w:pPr>
      <w:r>
        <w:rPr>
          <w:rFonts w:ascii="IRNazanin" w:hAnsi="IRNazanin" w:eastAsia="IRNazanin"/>
          <w:color w:val="111111"/>
          <w:sz w:val="28"/>
          <w:sz w:val="28"/>
          <w:szCs w:val="28"/>
          <w:rtl w:val="true"/>
          <w:lang w:bidi="fa-IR"/>
        </w:rPr>
        <w:t>یکی از مهم‌ترین منافع زبان، سخن‌گفتن است که خود وجه تمایز دیگری بین انسان 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از بین رفتن قدرت سخن‌گفتن بر اثر جنایتی، بدون اینکه به شکل ظاهری آن آسیب برسد، به اتفاق نظر فقهای مذاهب اسلامی، دیه کامل واجب می‌شود</w:t>
      </w:r>
      <w:r>
        <w:rPr>
          <w:rStyle w:val="FootnoteAnchor"/>
          <w:rtl w:val="true"/>
        </w:rPr>
        <w:footnoteReference w:id="375"/>
      </w:r>
      <w:r>
        <w:rPr>
          <w:rFonts w:ascii="IRNazanin" w:hAnsi="IRNazanin" w:eastAsia="IRNazanin"/>
          <w:color w:val="111111"/>
          <w:sz w:val="28"/>
          <w:sz w:val="28"/>
          <w:szCs w:val="28"/>
          <w:rtl w:val="true"/>
          <w:lang w:bidi="fa-IR"/>
        </w:rPr>
        <w:t>و در صورت از بین رفتن قدرت سخن‌گفتن نسبت به برخی از حروف و واژگان، دیه بر اساس آنها قسطبندی می‌شود؛ چنانچه شرح تفصیلی آن در بحث دیه قطع زبان گذشت</w:t>
      </w:r>
      <w:r>
        <w:rPr>
          <w:rFonts w:eastAsia="IRNazanin" w:cs="IRNazanin"/>
          <w:color w:val="111111"/>
          <w:sz w:val="28"/>
          <w:szCs w:val="28"/>
          <w:rtl w:val="true"/>
          <w:lang w:bidi="fa-IR"/>
        </w:rPr>
        <w:t>.</w:t>
      </w:r>
    </w:p>
    <w:p>
      <w:pPr>
        <w:pStyle w:val="Heading4"/>
        <w:numPr>
          <w:ilvl w:val="3"/>
          <w:numId w:val="1"/>
        </w:numPr>
        <w:rPr/>
      </w:pPr>
      <w:bookmarkStart w:id="322" w:name="__RefHeading___Toc3002132_581953129"/>
      <w:bookmarkStart w:id="323" w:name="_Toc122"/>
      <w:bookmarkEnd w:id="322"/>
      <w:r>
        <w:rPr>
          <w:rtl w:val="true"/>
        </w:rPr>
        <w:t>ج</w:t>
      </w:r>
      <w:r>
        <w:rPr>
          <w:rtl w:val="true"/>
        </w:rPr>
        <w:t xml:space="preserve">) </w:t>
      </w:r>
      <w:r>
        <w:rPr>
          <w:rtl w:val="true"/>
        </w:rPr>
        <w:t>مقدار دیه حس شنوایی</w:t>
      </w:r>
      <w:bookmarkEnd w:id="323"/>
    </w:p>
    <w:p>
      <w:pPr>
        <w:pStyle w:val="BookText"/>
        <w:rPr/>
      </w:pPr>
      <w:r>
        <w:rPr>
          <w:rFonts w:ascii="IRNazanin" w:hAnsi="IRNazanin" w:eastAsia="IRNazanin"/>
          <w:color w:val="111111"/>
          <w:sz w:val="28"/>
          <w:sz w:val="28"/>
          <w:szCs w:val="28"/>
          <w:rtl w:val="true"/>
          <w:lang w:bidi="fa-IR"/>
        </w:rPr>
        <w:t>حس شنوایی، یکی از منافعی است که جایگاه آن در یکی از لُب‌های خاکستری مغز انسان قرار دارد و توسط آن، به وسیله مجرای دو گوش، انسان می‌تواند صداهای پیرامون خود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نظر مذاهب اسلامی، هر گاه بر اثر جنایتی، حس شنوایی انسان از هر دو مجرای گوش، به‌طور کامل از بین برود و دیگر برنگردد، دیه کامل و در از بین رفتن حس شنوایی یکی از مجراهای آن، نصف دیه واجب می‌شود</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324" w:name="__RefHeading___Toc3002134_581953129"/>
      <w:bookmarkStart w:id="325" w:name="_Toc123"/>
      <w:bookmarkEnd w:id="324"/>
      <w:r>
        <w:rPr>
          <w:rtl w:val="true"/>
        </w:rPr>
        <w:t>د</w:t>
      </w:r>
      <w:r>
        <w:rPr>
          <w:rtl w:val="true"/>
        </w:rPr>
        <w:t xml:space="preserve">) </w:t>
      </w:r>
      <w:r>
        <w:rPr>
          <w:rtl w:val="true"/>
        </w:rPr>
        <w:t>مقدار دیه حس بینایی</w:t>
      </w:r>
      <w:bookmarkEnd w:id="32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اسلامی اتفاق نظر دارند که در صورت از بین رفتن بینایی دو چشم بر اثر جنایتی، دیه کامل و در از بین رفتن یکی از آنها، نصف آن واجب می‌شود</w:t>
      </w:r>
      <w:r>
        <w:rPr>
          <w:rFonts w:eastAsia="IRNazanin" w:cs="IRNazanin"/>
          <w:color w:val="111111"/>
          <w:sz w:val="28"/>
          <w:szCs w:val="28"/>
          <w:rtl w:val="true"/>
          <w:lang w:bidi="fa-IR"/>
        </w:rPr>
        <w:t>.</w:t>
      </w:r>
      <w:r>
        <w:rPr>
          <w:rStyle w:val="FootnoteAnchor"/>
          <w:rtl w:val="true"/>
        </w:rPr>
        <w:footnoteReference w:id="377"/>
      </w:r>
      <w:bookmarkStart w:id="326" w:name="pg5608_52341"/>
    </w:p>
    <w:p>
      <w:pPr>
        <w:pStyle w:val="Heading4"/>
        <w:numPr>
          <w:ilvl w:val="3"/>
          <w:numId w:val="1"/>
        </w:numPr>
        <w:rPr/>
      </w:pPr>
      <w:bookmarkStart w:id="327" w:name="__RefHeading___Toc3002136_581953129"/>
      <w:bookmarkStart w:id="328" w:name="_Toc124"/>
      <w:bookmarkEnd w:id="326"/>
      <w:bookmarkEnd w:id="327"/>
      <w:r>
        <w:rPr>
          <w:rtl w:val="true"/>
        </w:rPr>
        <w:t>ه</w:t>
      </w:r>
      <w:r>
        <w:rPr>
          <w:rtl w:val="true"/>
        </w:rPr>
        <w:t xml:space="preserve">) </w:t>
      </w:r>
      <w:r>
        <w:rPr>
          <w:rtl w:val="true"/>
        </w:rPr>
        <w:t>مقدار دیه حس بویایی</w:t>
      </w:r>
      <w:bookmarkEnd w:id="328"/>
    </w:p>
    <w:p>
      <w:pPr>
        <w:pStyle w:val="BookText"/>
        <w:rPr/>
      </w:pPr>
      <w:r>
        <w:rPr>
          <w:rFonts w:ascii="IRNazanin" w:hAnsi="IRNazanin" w:eastAsia="IRNazanin"/>
          <w:color w:val="111111"/>
          <w:sz w:val="28"/>
          <w:sz w:val="28"/>
          <w:szCs w:val="28"/>
          <w:rtl w:val="true"/>
          <w:lang w:bidi="fa-IR"/>
        </w:rPr>
        <w:t>حس بویایی یکی از حواس سودمندی است که در دو زائده جلوی مغز قرار گرفته است و به دو سر پستان شباهت دارد و انسان به وسیله دو سوراخ بینی بوها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مذاهب اسلامی، اتفاق نظر دارند که در صورت از بین رفتن آن بر اثر جنایتی، از هر دو مجرای بینی به‌طور کامل، دیه کامل و در از بین رفتن آن از یکی از مجراهای بینی، نصف آن واجب می‌شود</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329" w:name="__RefHeading___Toc3002138_581953129"/>
      <w:bookmarkStart w:id="330" w:name="_Toc125"/>
      <w:bookmarkEnd w:id="329"/>
      <w:r>
        <w:rPr>
          <w:rtl w:val="true"/>
        </w:rPr>
        <w:t>و</w:t>
      </w:r>
      <w:r>
        <w:rPr>
          <w:rtl w:val="true"/>
        </w:rPr>
        <w:t xml:space="preserve">) </w:t>
      </w:r>
      <w:r>
        <w:rPr>
          <w:rtl w:val="true"/>
        </w:rPr>
        <w:t>مقدار دیه حس چشایی</w:t>
      </w:r>
      <w:bookmarkEnd w:id="33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چشایی، حسی است که انسان توسط آن، پنج مزه شوری، شیرینی، ترشی، تلخی و گوارائی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از بین رفتن آن، فقهای مذاهب اسلامی در مقدار دیه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فقهای امامیه و جمهور فقهای اهل سنت، در از بین رفتن آن، به وجوب دیه کامل، قائل شده‌اند</w:t>
      </w:r>
      <w:r>
        <w:rPr>
          <w:rFonts w:eastAsia="IRNazanin" w:cs="IRNazanin"/>
          <w:color w:val="111111"/>
          <w:sz w:val="28"/>
          <w:szCs w:val="28"/>
          <w:rtl w:val="true"/>
          <w:lang w:bidi="fa-IR"/>
        </w:rPr>
        <w:t>.</w:t>
      </w:r>
      <w:r>
        <w:rPr>
          <w:rStyle w:val="FootnoteAnchor"/>
          <w:rtl w:val="true"/>
        </w:rPr>
        <w:footnoteReference w:id="379"/>
      </w:r>
      <w:bookmarkStart w:id="331" w:name="pg5608_52343"/>
    </w:p>
    <w:p>
      <w:pPr>
        <w:pStyle w:val="Heading2"/>
        <w:numPr>
          <w:ilvl w:val="1"/>
          <w:numId w:val="1"/>
        </w:numPr>
        <w:rPr/>
      </w:pPr>
      <w:bookmarkStart w:id="332" w:name="__RefHeading___Toc3002140_581953129"/>
      <w:bookmarkStart w:id="333" w:name="_Toc126"/>
      <w:bookmarkEnd w:id="331"/>
      <w:bookmarkEnd w:id="332"/>
      <w:r>
        <w:rPr/>
        <w:t>4</w:t>
      </w:r>
      <w:r>
        <w:rPr>
          <w:rtl w:val="true"/>
        </w:rPr>
        <w:t xml:space="preserve">- </w:t>
      </w:r>
      <w:r>
        <w:rPr>
          <w:rtl w:val="true"/>
        </w:rPr>
        <w:t>حکمت های تفاوت دیه زن و مرد</w:t>
      </w:r>
      <w:bookmarkEnd w:id="333"/>
    </w:p>
    <w:p>
      <w:pPr>
        <w:pStyle w:val="Heading3"/>
        <w:numPr>
          <w:ilvl w:val="2"/>
          <w:numId w:val="1"/>
        </w:numPr>
        <w:rPr/>
      </w:pPr>
      <w:bookmarkStart w:id="334" w:name="__RefHeading___Toc3002142_581953129"/>
      <w:bookmarkStart w:id="335" w:name="_Toc127"/>
      <w:bookmarkEnd w:id="334"/>
      <w:r>
        <w:rPr/>
        <w:t>1</w:t>
      </w:r>
      <w:r>
        <w:rPr>
          <w:rtl w:val="true"/>
        </w:rPr>
        <w:t xml:space="preserve">- </w:t>
      </w:r>
      <w:r>
        <w:rPr>
          <w:rtl w:val="true"/>
        </w:rPr>
        <w:t>بررسی جایگاه زن در ملل مختلف</w:t>
      </w:r>
      <w:bookmarkEnd w:id="335"/>
    </w:p>
    <w:p>
      <w:pPr>
        <w:pStyle w:val="Heading4"/>
        <w:numPr>
          <w:ilvl w:val="3"/>
          <w:numId w:val="1"/>
        </w:numPr>
        <w:rPr/>
      </w:pPr>
      <w:bookmarkStart w:id="336" w:name="__RefHeading___Toc3002144_581953129"/>
      <w:bookmarkStart w:id="337" w:name="_Toc128"/>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یکی از بحث‌هایی که امروزه از سوی برخی از جوامع غربی مطرح می‌شود، مسئله تساوی حقوق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حقوق، دیه زن و مرد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سازمان‌ها که خودشان را به اصطلاح مدافع حقوق بشر می‌دانند و مدعی‌اند حقوق میان زن و مرد از هر جهت، باید یکسان باشد، با حکم تفاوت دیه، میان زن و مرد در حقوق جزایی اسلام شدیداً مخالفت کرده‌اند و آن را مخالف حقوق اجتماعی و انسانی زن در جامعه امروزی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اکثر دانشمندان مذاهب اسلامی با استناد به ادله‌ای در قتل نفس، به نصف‌بودن دیه زن نسبت به مرد حکم کرده بودند؛ اما برخی از آنان هم با تمسک به اطلاق کتاب و برخی از روایات، به تساوی دیه، میان زن و مرد قائل شده بودند؛ ولی با توجه به اینکه تعداد زیادی از روایات معتبر، دلالت بر نصف‌بودن دیه زن دارند، اطلاقات مذکور، قابل تخصیص می‌باشد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برای روشن‌شدن این بحث، لازم است در آغاز،</w:t>
      </w:r>
      <w:bookmarkStart w:id="338" w:name="pg5608_52344"/>
    </w:p>
    <w:p>
      <w:pPr>
        <w:pStyle w:val="BookText"/>
        <w:rPr/>
      </w:pPr>
      <w:bookmarkEnd w:id="338"/>
      <w:r>
        <w:rPr>
          <w:rFonts w:ascii="IRNazanin" w:hAnsi="IRNazanin" w:eastAsia="IRNazanin"/>
          <w:color w:val="111111"/>
          <w:sz w:val="28"/>
          <w:sz w:val="28"/>
          <w:szCs w:val="28"/>
          <w:rtl w:val="true"/>
          <w:lang w:bidi="fa-IR"/>
        </w:rPr>
        <w:t>جایگاه حقوق زن در میان ملل قبل از اسلام و جامعه امروز غرب بررسی شود و سپس با جایگاه زن در اسلام، مورد مقایسه قرار گیرد؛ تا روشن شود که اسلام، جامع‌ترین و کامل‌ترین حقوق را برای زن نسبت به دیگر ادیان و مکاتب قائل است</w:t>
      </w:r>
      <w:r>
        <w:rPr>
          <w:rFonts w:eastAsia="IRNazanin" w:cs="IRNazanin"/>
          <w:color w:val="111111"/>
          <w:sz w:val="28"/>
          <w:szCs w:val="28"/>
          <w:rtl w:val="true"/>
          <w:lang w:bidi="fa-IR"/>
        </w:rPr>
        <w:t>.</w:t>
      </w:r>
    </w:p>
    <w:p>
      <w:pPr>
        <w:pStyle w:val="Heading4"/>
        <w:numPr>
          <w:ilvl w:val="3"/>
          <w:numId w:val="1"/>
        </w:numPr>
        <w:rPr/>
      </w:pPr>
      <w:bookmarkStart w:id="339" w:name="__RefHeading___Toc3002146_581953129"/>
      <w:bookmarkStart w:id="340" w:name="_Toc129"/>
      <w:bookmarkEnd w:id="339"/>
      <w:r>
        <w:rPr>
          <w:rtl w:val="true"/>
        </w:rPr>
        <w:t>الف</w:t>
      </w:r>
      <w:r>
        <w:rPr>
          <w:rtl w:val="true"/>
        </w:rPr>
        <w:t xml:space="preserve">) </w:t>
      </w:r>
      <w:r>
        <w:rPr>
          <w:rtl w:val="true"/>
        </w:rPr>
        <w:t>جایگاه زن در ملل قبل از اسلام</w:t>
      </w:r>
      <w:bookmarkEnd w:id="340"/>
    </w:p>
    <w:p>
      <w:pPr>
        <w:pStyle w:val="Heading5"/>
        <w:numPr>
          <w:ilvl w:val="4"/>
          <w:numId w:val="1"/>
        </w:numPr>
        <w:rPr/>
      </w:pPr>
      <w:bookmarkStart w:id="341" w:name="__RefHeading___Toc3002148_581953129"/>
      <w:bookmarkStart w:id="342" w:name="_Toc130"/>
      <w:bookmarkEnd w:id="341"/>
      <w:r>
        <w:rPr>
          <w:rtl w:val="true"/>
        </w:rPr>
        <w:t>یکم</w:t>
      </w:r>
      <w:r>
        <w:rPr>
          <w:rtl w:val="true"/>
        </w:rPr>
        <w:t xml:space="preserve">) </w:t>
      </w:r>
      <w:r>
        <w:rPr>
          <w:rtl w:val="true"/>
        </w:rPr>
        <w:t>زن در جامعه بدوی</w:t>
      </w:r>
      <w:bookmarkEnd w:id="342"/>
    </w:p>
    <w:p>
      <w:pPr>
        <w:pStyle w:val="BookText"/>
        <w:rPr/>
      </w:pPr>
      <w:r>
        <w:rPr>
          <w:rFonts w:ascii="IRNazanin" w:hAnsi="IRNazanin" w:eastAsia="IRNazanin"/>
          <w:color w:val="111111"/>
          <w:sz w:val="28"/>
          <w:sz w:val="28"/>
          <w:szCs w:val="28"/>
          <w:rtl w:val="true"/>
          <w:lang w:bidi="fa-IR"/>
        </w:rPr>
        <w:t>زنان در جامعه بدوی، رنج‌ها و ستم‌های فراوانی کشیده‌اند که اغلب این ستم‌ها ناشی از تفکری بوده که در جامعه آن روز، نسبت به زنان رواج داشته است؛ طوری که زن را جزء جامعه انسانی به‌شمار نمی‌آوردند و با وی همچون یک حیوان بهره‌ده برخورد می‌کردند؛ به همین خاطر از هیچ‌گونه قدرت اجتماعی‌ای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معروف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این جامعه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یک مخلوق پست و فرومایه خیال می‌کردند که فائده وجودی‌اش، تنها در خدمت خانه و تکثیر نسل بوده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مفسر بزرگ علامه طباطبائی رحمه الله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قبائل دور از تمدن مانند وحشیان آفریقا، استرالیا، جزائرمسکونی اقیانوسیه، اهالی بومی آمریکای قدیم و غیره، زندگی زنان نسبت به مردان، مانند زندگی چارپایان و سایر جانوران اهلی، نسبت به انسان بوده است</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343" w:name="__RefHeading___Toc3002150_581953129"/>
      <w:bookmarkStart w:id="344" w:name="_Toc131"/>
      <w:bookmarkEnd w:id="343"/>
      <w:r>
        <w:rPr>
          <w:rtl w:val="true"/>
        </w:rPr>
        <w:t>دوم</w:t>
      </w:r>
      <w:r>
        <w:rPr>
          <w:rtl w:val="true"/>
        </w:rPr>
        <w:t xml:space="preserve">) </w:t>
      </w:r>
      <w:r>
        <w:rPr>
          <w:rtl w:val="true"/>
        </w:rPr>
        <w:t>زن در میان اعراب جاهلی</w:t>
      </w:r>
      <w:bookmarkEnd w:id="34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اعراب قبل از اسلام، وضع زنان بسیار اسفناک و اندوهبار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مورد تحقیر قرار می‌گرفتند و با آنان به‌عنوان یک موجود پست مابین</w:t>
      </w:r>
    </w:p>
    <w:p>
      <w:pPr>
        <w:pStyle w:val="BookText"/>
        <w:rPr/>
      </w:pPr>
      <w:r>
        <w:rPr>
          <w:rFonts w:ascii="IRNazanin" w:hAnsi="IRNazanin" w:eastAsia="IRNazanin"/>
          <w:color w:val="111111"/>
          <w:sz w:val="28"/>
          <w:sz w:val="28"/>
          <w:szCs w:val="28"/>
          <w:rtl w:val="true"/>
          <w:lang w:bidi="fa-IR"/>
        </w:rPr>
        <w:t>انسان و حیوان نگریسته می‌شد و از آنان، برای ازدیاد نسل و کارکشیدن استفاده می‌کردند؛ ازاین‌رو، دختردارشدن را مایه ننگ و شرمندگی می‌دانستند و هرگاه فردی از آنان، باخبر می‌شد که همسرش فرزند دختر به دنیا آورده است، از شدت خشم و عصبانیت، رنگ چهره‌اش به سیاهی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وضعیت آن جامعه را به خوبی بازگو کرده و درباره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بُشِّرَ أَحَدُهُمْ بِالْأُنْثی ظَلَّ وَجْهُهُ مُسْوَدًّا وَ هُوَ کَظِیمٌ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یکی از آنان، بشارت شود که صاحب دختر شده است،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می‌شد و به شدت خشمگین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صعصعه‌بن‌ناجیه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شتر بچه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آنها به خانه‌ای رسید و از صاحبخانه راجع به گمشده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معلوم شد زن صاحبخانه در شرف وضع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اندک‌مدتی پیرزنی، خبر آورد که همسر صاحبخانه دختر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غضبناک شد و تصمیم گرفت دختر نوزادش را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مانع این کار شد و تقاضا کرد دختر را بخرد، راجع به ثمن معامله به توافق رسیدند که دختر را در ازای دو شتر گمشده و شتری که سوار آن است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موافقت کرد و بدین ترتیب کودک معصوم نجات یافت</w:t>
      </w:r>
      <w:r>
        <w:rPr>
          <w:rFonts w:eastAsia="IRNazanin" w:cs="IRNazanin"/>
          <w:color w:val="111111"/>
          <w:sz w:val="28"/>
          <w:szCs w:val="28"/>
          <w:rtl w:val="true"/>
          <w:lang w:bidi="fa-IR"/>
        </w:rPr>
        <w:t>.</w:t>
      </w:r>
      <w:r>
        <w:rPr>
          <w:rStyle w:val="FootnoteAnchor"/>
          <w:rtl w:val="true"/>
        </w:rPr>
        <w:footnoteReference w:id="38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فجیع تا حدی پیش رفت که برخی از قبائل آنان، دختران خود را زنده به گور می‌کردند و داشتن فرزند دختر را برای خود، ننگ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تفکر ناپسند، تعداد زیادی از دختران بی‌گناه به جرم دختربودن، جان‌هایشان را از دست دادند</w:t>
      </w:r>
      <w:r>
        <w:rPr>
          <w:rFonts w:eastAsia="IRNazanin" w:cs="IRNazanin"/>
          <w:color w:val="111111"/>
          <w:sz w:val="28"/>
          <w:szCs w:val="28"/>
          <w:rtl w:val="true"/>
          <w:lang w:bidi="fa-IR"/>
        </w:rPr>
        <w:t>.</w:t>
      </w:r>
      <w:bookmarkStart w:id="345" w:name="pg5608_52346"/>
    </w:p>
    <w:p>
      <w:pPr>
        <w:pStyle w:val="Heading5"/>
        <w:numPr>
          <w:ilvl w:val="4"/>
          <w:numId w:val="1"/>
        </w:numPr>
        <w:rPr/>
      </w:pPr>
      <w:bookmarkStart w:id="346" w:name="__RefHeading___Toc3002152_581953129"/>
      <w:bookmarkStart w:id="347" w:name="_Toc132"/>
      <w:bookmarkEnd w:id="345"/>
      <w:bookmarkEnd w:id="346"/>
      <w:r>
        <w:rPr>
          <w:rtl w:val="true"/>
        </w:rPr>
        <w:t>سوم</w:t>
      </w:r>
      <w:r>
        <w:rPr>
          <w:rtl w:val="true"/>
        </w:rPr>
        <w:t xml:space="preserve">) </w:t>
      </w:r>
      <w:r>
        <w:rPr>
          <w:rtl w:val="true"/>
        </w:rPr>
        <w:t>زن در یونان قدیم و روم</w:t>
      </w:r>
      <w:bookmarkEnd w:id="347"/>
    </w:p>
    <w:p>
      <w:pPr>
        <w:pStyle w:val="BookText"/>
        <w:rPr/>
      </w:pPr>
      <w:r>
        <w:rPr>
          <w:rFonts w:ascii="IRNazanin" w:hAnsi="IRNazanin" w:eastAsia="IRNazanin"/>
          <w:color w:val="111111"/>
          <w:sz w:val="28"/>
          <w:sz w:val="28"/>
          <w:szCs w:val="28"/>
          <w:rtl w:val="true"/>
          <w:lang w:bidi="fa-IR"/>
        </w:rPr>
        <w:t>یکی از تمدن‌های کهن غرب، تمدن یونان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این تمدن نیز وضعیت اسفناکی داشتند و از هرگونه حقوق اجتماعی‌ای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بیشتر برای ارضای خواسته‌های شهوانی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حق داشت زن خود را به هر که بخواهد قرض دهد یا به دوستانش هبه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زن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کزان 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آلسی بیات خطیب قرض داد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در رم نیز زنان، مانند کنیزی بی‌ارزش بودند که هیچ قدر و منزلتی در اجتماع نداشتند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محروم بودند و وارث شناخته نمی‌شدند؛ بلکه خود آنها، ارثی جداگانه تلقی شده و هیچ‌گونه سهم الارثی به آنها تعلق نمی‌گرفت</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348" w:name="__RefHeading___Toc3002154_581953129"/>
      <w:bookmarkStart w:id="349" w:name="_Toc133"/>
      <w:bookmarkEnd w:id="348"/>
      <w:r>
        <w:rPr>
          <w:rtl w:val="true"/>
        </w:rPr>
        <w:t>چهارم</w:t>
      </w:r>
      <w:r>
        <w:rPr>
          <w:rtl w:val="true"/>
        </w:rPr>
        <w:t xml:space="preserve">) </w:t>
      </w:r>
      <w:r>
        <w:rPr>
          <w:rtl w:val="true"/>
        </w:rPr>
        <w:t>زن در دین یهود</w:t>
      </w:r>
      <w:bookmarkEnd w:id="349"/>
    </w:p>
    <w:p>
      <w:pPr>
        <w:pStyle w:val="BookText"/>
        <w:rPr/>
      </w:pPr>
      <w:r>
        <w:rPr>
          <w:rFonts w:ascii="IRNazanin" w:hAnsi="IRNazanin" w:eastAsia="IRNazanin"/>
          <w:color w:val="111111"/>
          <w:sz w:val="28"/>
          <w:sz w:val="28"/>
          <w:szCs w:val="28"/>
          <w:rtl w:val="true"/>
          <w:lang w:bidi="fa-IR"/>
        </w:rPr>
        <w:t>در دین تحریف شده یهود، زن را یک موجود بی‌ارزش و مانع سعادت انسان‌ها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جامعه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نزد خدا صالح و شایسته باشد، کسی است که زن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هزار مرد، یک مرد شایسته پیدا می‌شود؛ ولی میان تمام زنهای عالم، یک زن هم یافت نمی‌شود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اصلی‌ترین مرجع فقهی یهودیان پس از تورات به شمار می‌رود، آمده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مسئول خاموش‌کردن روح عالم و سبک‌سر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عواید و درآمد زنان، به شوهرانشان تعلق دارد و شهادت یک‌صد نفر زن، به پای شهادت یک مرد نمی‌رسد</w:t>
      </w:r>
      <w:r>
        <w:rPr>
          <w:rFonts w:eastAsia="IRNazanin" w:cs="IRNazanin"/>
          <w:color w:val="111111"/>
          <w:sz w:val="28"/>
          <w:szCs w:val="28"/>
          <w:rtl w:val="true"/>
          <w:lang w:bidi="fa-IR"/>
        </w:rPr>
        <w:t>.</w:t>
      </w:r>
      <w:r>
        <w:rPr>
          <w:rStyle w:val="FootnoteAnchor"/>
          <w:rtl w:val="true"/>
        </w:rPr>
        <w:footnoteReference w:id="387"/>
      </w:r>
      <w:bookmarkStart w:id="350" w:name="pg5608_52347"/>
    </w:p>
    <w:p>
      <w:pPr>
        <w:pStyle w:val="BookText"/>
        <w:rPr/>
      </w:pPr>
      <w:bookmarkEnd w:id="350"/>
      <w:r>
        <w:rPr>
          <w:rFonts w:ascii="IRNazanin" w:hAnsi="IRNazanin" w:eastAsia="IRNazanin"/>
          <w:color w:val="111111"/>
          <w:sz w:val="28"/>
          <w:sz w:val="28"/>
          <w:szCs w:val="28"/>
          <w:rtl w:val="true"/>
          <w:lang w:bidi="fa-IR"/>
        </w:rPr>
        <w:t>این عبارات راجع به زن در کتاب مقدس آنان، بیانگر این است که قوم یهود، زن را یک موجود حقیر که مانع سعادت مرد است می‌دانند و با عدم قبول شهادت وی، کوچک‌ترین ارزشی برای زن به‌عنوان یک انسان قائل نبوده و نیستند</w:t>
      </w:r>
      <w:r>
        <w:rPr>
          <w:rFonts w:eastAsia="IRNazanin" w:cs="IRNazanin"/>
          <w:color w:val="111111"/>
          <w:sz w:val="28"/>
          <w:szCs w:val="28"/>
          <w:rtl w:val="true"/>
          <w:lang w:bidi="fa-IR"/>
        </w:rPr>
        <w:t>.</w:t>
      </w:r>
    </w:p>
    <w:p>
      <w:pPr>
        <w:pStyle w:val="Heading5"/>
        <w:numPr>
          <w:ilvl w:val="4"/>
          <w:numId w:val="1"/>
        </w:numPr>
        <w:rPr/>
      </w:pPr>
      <w:bookmarkStart w:id="351" w:name="__RefHeading___Toc3002156_581953129"/>
      <w:bookmarkStart w:id="352" w:name="_Toc134"/>
      <w:bookmarkEnd w:id="351"/>
      <w:r>
        <w:rPr>
          <w:rtl w:val="true"/>
        </w:rPr>
        <w:t>پنجم</w:t>
      </w:r>
      <w:r>
        <w:rPr>
          <w:rtl w:val="true"/>
        </w:rPr>
        <w:t xml:space="preserve">) </w:t>
      </w:r>
      <w:r>
        <w:rPr>
          <w:rtl w:val="true"/>
        </w:rPr>
        <w:t>زن در مسیحیت</w:t>
      </w:r>
      <w:bookmarkEnd w:id="352"/>
    </w:p>
    <w:p>
      <w:pPr>
        <w:pStyle w:val="BookText"/>
        <w:rPr/>
      </w:pPr>
      <w:r>
        <w:rPr>
          <w:rFonts w:ascii="IRNazanin" w:hAnsi="IRNazanin" w:eastAsia="IRNazanin"/>
          <w:color w:val="111111"/>
          <w:sz w:val="28"/>
          <w:sz w:val="28"/>
          <w:szCs w:val="28"/>
          <w:rtl w:val="true"/>
          <w:lang w:bidi="fa-IR"/>
        </w:rPr>
        <w:t xml:space="preserve">در تعلیمات تحریف شده مسحیت نیز وضع زنان بهبود پیدا نکرده و در مذهب ایتالیا و اسپانیا پس از بحث زیاد، به این نتیجه رسیدند که در میان زنان دنیا فقط حضرت مریم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انسان بوده و دارای روح جاوید است؛ ولی بقیه زنان، دارای ضعف انسانی‌اند؛ علاوه بر اینکه روح جاوید ندارند، برزخ بین انسان و حیوان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تفکر دینی مسحیت، زن عامل هبوط آدم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درخت در نظر زن، زیبا آمد و با خود اندیشید میوه این درخت دلپذیر، می‌تواند خوش‌طعم باشد و به من دانایی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میوه درخت چید و خورد و به شوهرش نیز داد و او نیز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آدم و زنش صدای خداوند را که در باغ راه می‌رفت شنیدند و خود را لابلای درختان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چرا خود را پنهان می‌کنی؟ آدم جواب داد صدای تو را در باغ شنیدم و ترسیدم؛ زیرا برهنه بودم؛ پس خود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گفت که برهنه‌ای؟ آیا از میوه آن درختی خوردی که به تو گفته بودم از آن نخوری؟ آدم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یار من ساختی، از آن میوه به من داد و من هم خوردم</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353" w:name="__RefHeading___Toc3002158_581953129"/>
      <w:bookmarkStart w:id="354" w:name="_Toc135"/>
      <w:bookmarkEnd w:id="353"/>
      <w:r>
        <w:rPr>
          <w:rtl w:val="true"/>
        </w:rPr>
        <w:t>ششم</w:t>
      </w:r>
      <w:r>
        <w:rPr>
          <w:rtl w:val="true"/>
        </w:rPr>
        <w:t xml:space="preserve">) </w:t>
      </w:r>
      <w:r>
        <w:rPr>
          <w:rtl w:val="true"/>
        </w:rPr>
        <w:t>زن در جامعه غرب</w:t>
      </w:r>
      <w:bookmarkEnd w:id="35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و تبعیض علیه زنان در غرب نیز پیشینه درازی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قرن</w:t>
      </w:r>
    </w:p>
    <w:p>
      <w:pPr>
        <w:pStyle w:val="BookText"/>
        <w:rPr/>
      </w:pPr>
      <w:r>
        <w:rPr>
          <w:rFonts w:ascii="IRNazanin" w:hAnsi="IRNazanin" w:eastAsia="IRNazanin"/>
          <w:color w:val="111111"/>
          <w:sz w:val="28"/>
          <w:sz w:val="28"/>
          <w:szCs w:val="28"/>
          <w:rtl w:val="true"/>
          <w:lang w:bidi="fa-IR"/>
        </w:rPr>
        <w:t>بیستم میلادی، زن در جامعه غرب، شخصیت حقوقی و اجتماعی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آنان درباره زنان در این دوره، متمایل به خشونت بوده است و با توجه به تفکرات دینی‌شان، زنان را به علت نداشتن روح انسانی، یک موجود پست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زن از دنده چپ مرد آفریده شده است؛ بنابراین، یک موجود فرعی و ثانوی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دوران حکومت کلیساها در غرب، اجتماع بزرگ کشیشان، بعد از مدت‌ها بحث درباره اینکه زنان جزء انسان‌اند یا نه، به این نتیجه رسیدند که زنان، انسان‌اند؛ ولی تنها برای خدمت به مردان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تا قرن بیستم میلادی ادامه داشت و در ابتدای قرن بیستم، برای اولین بار، در اعلامیه حقوق بشر که پس از جنگ جهانی دوّم از طرف سازمان ملل منتشر گردید، به صراحت، تساوی حقوق زن و مرد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به بعد، جریان‌های آزادی‌خواهی زنان،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 به‌طوری که این جریان در غرب، به طرفداران حقوق زن شهرت یافت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پیدایش فمینیسم در غرب، واکنشی بود در برابر فرآیندهای بی‌عدالتی نسبت به زنان که مطابق با تفکرات دینی در عصرهای گذشته، علیه آنها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تفکر فمینیستی در غرب، نه تنها حقوق از دست رفته زنان را برنگرداند، بلکه بیشتر از گذشته، موجبات تضعیف و انحطاط شخصیت زنان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بهره‌کشی و سوء استفاده‌های ابزاری از زنان، توسط نظام سرمایه‌داری غرب را به نام</w:t>
      </w:r>
      <w:bookmarkStart w:id="355" w:name="pg5608_52349"/>
    </w:p>
    <w:p>
      <w:pPr>
        <w:pStyle w:val="BookText"/>
        <w:rPr/>
      </w:pPr>
      <w:bookmarkEnd w:id="355"/>
      <w:r>
        <w:rPr>
          <w:rFonts w:ascii="IRNazanin" w:hAnsi="IRNazanin" w:eastAsia="IRNazanin"/>
          <w:color w:val="111111"/>
          <w:sz w:val="28"/>
          <w:sz w:val="28"/>
          <w:szCs w:val="28"/>
          <w:rtl w:val="true"/>
          <w:lang w:bidi="fa-IR"/>
        </w:rPr>
        <w:t xml:space="preserve">تساوی حقوق زن، جایگزین بردگی و ستم کرد و زمینه‌ساز انحرافات اخلاقی در جامعه غرب شد؛ به‌طوری که بر اساس آمارهای ارائه شده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آمریکا، حدود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تجاوز به کودکان، توسط محارم آنان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بررسی انجام شده در میان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سوی پنتاگون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فاش گردید که شصت درصد از زنانی که در نیروی زمینی ایالات متحده خدمت می‌کردند، مورد آزار و اذیت جنسی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به خوبی روشنگر عواقب برابری زن و مرد در جامعه غرب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بنابراین، می‌توان گفت برابری حقوق زن و مرد در همه امور، با توجه به تفاوت‌های جسمی و روحی آنها، ظلم بزرگی در حق آنهاست؛ زیرا توانایی‌های آنان باتوجه به این تفاوت‌ها در بسیاری از موارد، فرق می‌کند که طبیعتاً تفاوت‌هایی را نیز در حقوق آنان، در پی خواهد داشت</w:t>
      </w:r>
      <w:r>
        <w:rPr>
          <w:rFonts w:eastAsia="IRNazanin" w:cs="IRNazanin"/>
          <w:color w:val="111111"/>
          <w:sz w:val="28"/>
          <w:szCs w:val="28"/>
          <w:rtl w:val="true"/>
          <w:lang w:bidi="fa-IR"/>
        </w:rPr>
        <w:t>.</w:t>
      </w:r>
    </w:p>
    <w:p>
      <w:pPr>
        <w:pStyle w:val="Heading4"/>
        <w:numPr>
          <w:ilvl w:val="3"/>
          <w:numId w:val="1"/>
        </w:numPr>
        <w:rPr/>
      </w:pPr>
      <w:bookmarkStart w:id="356" w:name="__RefHeading___Toc3002160_581953129"/>
      <w:bookmarkStart w:id="357" w:name="_Toc136"/>
      <w:bookmarkEnd w:id="356"/>
      <w:r>
        <w:rPr>
          <w:rtl w:val="true"/>
        </w:rPr>
        <w:t>ب</w:t>
      </w:r>
      <w:r>
        <w:rPr>
          <w:rtl w:val="true"/>
        </w:rPr>
        <w:t xml:space="preserve">) </w:t>
      </w:r>
      <w:r>
        <w:rPr>
          <w:rtl w:val="true"/>
        </w:rPr>
        <w:t>جایگاه زن در اسلام</w:t>
      </w:r>
      <w:bookmarkEnd w:id="357"/>
    </w:p>
    <w:p>
      <w:pPr>
        <w:pStyle w:val="Heading5"/>
        <w:numPr>
          <w:ilvl w:val="4"/>
          <w:numId w:val="1"/>
        </w:numPr>
        <w:rPr/>
      </w:pPr>
      <w:bookmarkStart w:id="358" w:name="__RefHeading___Toc3002162_581953129"/>
      <w:bookmarkStart w:id="359" w:name="_Toc137"/>
      <w:bookmarkEnd w:id="358"/>
      <w:r>
        <w:rPr>
          <w:rtl w:val="true"/>
        </w:rPr>
        <w:t>اشاره</w:t>
      </w:r>
      <w:bookmarkEnd w:id="35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مکتبی به اندازه اسلام، برای زنان اهمیت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به‌عنوان یک انسان، همانند مردان، جانشین خداوند در روی زمین می‌داند و وی را موجودی می‌داند که فرشتگان بر او سجده کرده‌اند</w:t>
      </w:r>
      <w:r>
        <w:rPr>
          <w:rStyle w:val="FootnoteAnchor"/>
          <w:rtl w:val="true"/>
        </w:rPr>
        <w:footnoteReference w:id="391"/>
      </w:r>
      <w:r>
        <w:rPr>
          <w:rFonts w:ascii="IRNazanin" w:hAnsi="IRNazanin" w:eastAsia="IRNazanin"/>
          <w:color w:val="111111"/>
          <w:sz w:val="28"/>
          <w:sz w:val="28"/>
          <w:szCs w:val="28"/>
          <w:rtl w:val="true"/>
          <w:lang w:bidi="fa-IR"/>
        </w:rPr>
        <w:t>و از منظر اسلام، زن و مرد هر دو انسان و مخلوق خداوند می‌باشند؛ ازاین‌رو، در بسیاری از امور، با هم مساوی‌اند و برابری میان آنان را حداقل می‌توان در سه محور خلقت، کسب ارزش‌های معنوی و کیفر و پاداش اخروی ملاحظه کرد</w:t>
      </w:r>
      <w:r>
        <w:rPr>
          <w:rFonts w:eastAsia="IRNazanin" w:cs="IRNazanin"/>
          <w:color w:val="111111"/>
          <w:sz w:val="28"/>
          <w:szCs w:val="28"/>
          <w:rtl w:val="true"/>
          <w:lang w:bidi="fa-IR"/>
        </w:rPr>
        <w:t>.</w:t>
      </w:r>
      <w:bookmarkStart w:id="360" w:name="pg5608_52350"/>
    </w:p>
    <w:p>
      <w:pPr>
        <w:pStyle w:val="Heading5"/>
        <w:numPr>
          <w:ilvl w:val="4"/>
          <w:numId w:val="1"/>
        </w:numPr>
        <w:rPr/>
      </w:pPr>
      <w:bookmarkStart w:id="361" w:name="__RefHeading___Toc3002164_581953129"/>
      <w:bookmarkStart w:id="362" w:name="_Toc138"/>
      <w:bookmarkEnd w:id="360"/>
      <w:bookmarkEnd w:id="361"/>
      <w:r>
        <w:rPr>
          <w:rtl w:val="true"/>
        </w:rPr>
        <w:t>یکم</w:t>
      </w:r>
      <w:r>
        <w:rPr>
          <w:rtl w:val="true"/>
        </w:rPr>
        <w:t xml:space="preserve">) </w:t>
      </w:r>
      <w:r>
        <w:rPr>
          <w:rtl w:val="true"/>
        </w:rPr>
        <w:t>تساوی در خلقت</w:t>
      </w:r>
      <w:bookmarkEnd w:id="362"/>
    </w:p>
    <w:p>
      <w:pPr>
        <w:pStyle w:val="BookText"/>
        <w:rPr/>
      </w:pPr>
      <w:r>
        <w:rPr>
          <w:rFonts w:ascii="IRNazanin" w:hAnsi="IRNazanin" w:eastAsia="IRNazanin"/>
          <w:color w:val="111111"/>
          <w:sz w:val="28"/>
          <w:sz w:val="28"/>
          <w:szCs w:val="28"/>
          <w:rtl w:val="true"/>
          <w:lang w:bidi="fa-IR"/>
        </w:rPr>
        <w:t>دین اسلام، زن و مرد را به لحاظ خلقت، مساوی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متعدد، به آن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حجرات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شما را تیره‌ها و قبیله‌ها قرار دادیم تا یکدیگر را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در نزد خداوند، باتقواترین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خطاب به صورت عام است و تمام افراد را شامل می‌شود؛ اعم 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آفرینش مردم از یک مرد و زن در این آیه، همان‌طور که مفسرین بیان کرده‌اند، بازگشت نسب انسان‌ها به آدم و حواست؛ بنابراین، معنا ندارد که فردی بر فرد دیگر و جمعی بر جمع دیگر، از جهت نسب و قبیله و یا به تعبیری به لحاظ جنسیت افتخار نماید؛ زیرا برگشت همه، به ریشه‌ای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به صراحت می‌فرماید که زنان در آفرینش، از جنس مردان‌اند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سوره اعراف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خَلَقَکُمْ مِنْ نَفْسٍ واحِدَةٍ وَ جَعَلَ مِنْها زَوْجَها لِیَسْکُنَ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یک فرد آفرید و همسرش را نیز از جنس او قرار داد تا در کنار او بیاساید</w:t>
      </w:r>
      <w:r>
        <w:rPr>
          <w:rFonts w:eastAsia="IRNazanin" w:cs="IRNazanin"/>
          <w:color w:val="111111"/>
          <w:sz w:val="28"/>
          <w:szCs w:val="28"/>
          <w:rtl w:val="true"/>
          <w:lang w:bidi="fa-IR"/>
        </w:rPr>
        <w:t>».</w:t>
      </w:r>
      <w:bookmarkStart w:id="363" w:name="pg5608_52351"/>
    </w:p>
    <w:p>
      <w:pPr>
        <w:pStyle w:val="BookText"/>
        <w:rPr/>
      </w:pPr>
      <w:bookmarkEnd w:id="3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روم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خَلَقَ لَکُمْ مِنْ أَنْفُسِکُمْ أَزْواجاً لِتَسْکُنُوا إِلَیْها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نشانه‌های او این است که همسرانی از جنس خودتان برای شما آفرید تا در کنار آنان آرامش یابید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آیات فوق، قرآن به‌عنوان یک اصل مسلم، تساوی انسان‌ها را در اصل آفرینش، مورد پذیرش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برگشت خلقت همه انسان‌ها به ریشه واحدی است و همه آنها از یک نفس واحد آفریده شده‌اند؛ بر خلاف یهودیت و مسحیت که زن را یک موجود پست و درجه دوم می‌دانند</w:t>
      </w:r>
      <w:r>
        <w:rPr>
          <w:rFonts w:eastAsia="IRNazanin" w:cs="IRNazanin"/>
          <w:color w:val="111111"/>
          <w:sz w:val="28"/>
          <w:szCs w:val="28"/>
          <w:rtl w:val="true"/>
          <w:lang w:bidi="fa-IR"/>
        </w:rPr>
        <w:t>.</w:t>
      </w:r>
    </w:p>
    <w:p>
      <w:pPr>
        <w:pStyle w:val="Heading5"/>
        <w:numPr>
          <w:ilvl w:val="4"/>
          <w:numId w:val="1"/>
        </w:numPr>
        <w:rPr/>
      </w:pPr>
      <w:bookmarkStart w:id="364" w:name="__RefHeading___Toc3002166_581953129"/>
      <w:bookmarkStart w:id="365" w:name="_Toc139"/>
      <w:bookmarkEnd w:id="364"/>
      <w:r>
        <w:rPr>
          <w:rtl w:val="true"/>
        </w:rPr>
        <w:t>دوم</w:t>
      </w:r>
      <w:r>
        <w:rPr>
          <w:rtl w:val="true"/>
        </w:rPr>
        <w:t xml:space="preserve">) </w:t>
      </w:r>
      <w:r>
        <w:rPr>
          <w:rtl w:val="true"/>
        </w:rPr>
        <w:t>تساوی در کسب ارزش‌های معنوی</w:t>
      </w:r>
      <w:bookmarkEnd w:id="365"/>
    </w:p>
    <w:p>
      <w:pPr>
        <w:pStyle w:val="BookText"/>
        <w:rPr/>
      </w:pPr>
      <w:r>
        <w:rPr>
          <w:rFonts w:ascii="IRNazanin" w:hAnsi="IRNazanin" w:eastAsia="IRNazanin"/>
          <w:color w:val="111111"/>
          <w:sz w:val="28"/>
          <w:sz w:val="28"/>
          <w:szCs w:val="28"/>
          <w:rtl w:val="true"/>
          <w:lang w:bidi="fa-IR"/>
        </w:rPr>
        <w:t>در کسب ارزش‌های معنوی نیز زن و مرد در پیشگاه خداوند، از مقام مساوی برخوردارند و هیچ یک، از این حیث که جنسیت آن، مرد یا زن است، بر دیگری برتری ندارد؛ بر خلاف مسیحیت که زن را موجب بدبختی نوع بشر می‌داند و به او به دیده نفرت نگاه می‌کند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قرآن کریم به این تساوی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 شایسته‌ای انجام دهد؛ خواه مرد یا زن، درحالی‌که مؤمن است، او را به حیاتی پاک زنده می‌داریم و پاداش آنها را به بهترین اعمالی که انجام می‌دادند، خواهیم 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فَلا یُجْزی إِلاّ مِثْلَها وَ مَنْ عَمِلَ صالِحاً مِنْ ذَکَرٍ أَوْ أُنْثی وَ هُوَ</w:t>
      </w:r>
      <w:bookmarkStart w:id="366" w:name="pg5608_52352"/>
    </w:p>
    <w:p>
      <w:pPr>
        <w:pStyle w:val="BookText"/>
        <w:rPr/>
      </w:pPr>
      <w:bookmarkEnd w:id="366"/>
      <w:r>
        <w:rPr>
          <w:rFonts w:ascii="Amiri" w:hAnsi="Amiri" w:eastAsia="Amiri" w:cs="Amiri"/>
          <w:color w:val="111111"/>
          <w:sz w:val="28"/>
          <w:sz w:val="28"/>
          <w:szCs w:val="28"/>
          <w:rtl w:val="true"/>
          <w:lang w:bidi="ar-SA"/>
        </w:rPr>
        <w:t>مُؤْمِنٌ فَأُولئِکَ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 شایسته‌ای انجام دهد؛ خواه مرد یا زن، درحالی‌که مؤمن باشد، وارد بهشت می‌شود</w:t>
      </w:r>
      <w:r>
        <w:rPr>
          <w:rFonts w:eastAsia="IRNazanin" w:cs="IRNazanin"/>
          <w:color w:val="111111"/>
          <w:sz w:val="28"/>
          <w:szCs w:val="28"/>
          <w:rtl w:val="true"/>
          <w:lang w:bidi="fa-IR"/>
        </w:rPr>
        <w:t>».</w:t>
      </w:r>
    </w:p>
    <w:p>
      <w:pPr>
        <w:pStyle w:val="Heading5"/>
        <w:numPr>
          <w:ilvl w:val="4"/>
          <w:numId w:val="1"/>
        </w:numPr>
        <w:rPr/>
      </w:pPr>
      <w:bookmarkStart w:id="367" w:name="__RefHeading___Toc3002168_581953129"/>
      <w:bookmarkStart w:id="368" w:name="_Toc140"/>
      <w:bookmarkEnd w:id="367"/>
      <w:r>
        <w:rPr>
          <w:rtl w:val="true"/>
        </w:rPr>
        <w:t>سوم</w:t>
      </w:r>
      <w:r>
        <w:rPr>
          <w:rtl w:val="true"/>
        </w:rPr>
        <w:t xml:space="preserve">) </w:t>
      </w:r>
      <w:r>
        <w:rPr>
          <w:rtl w:val="true"/>
        </w:rPr>
        <w:t>تساوی در کیفر و پاداش اخروی</w:t>
      </w:r>
      <w:bookmarkEnd w:id="368"/>
    </w:p>
    <w:p>
      <w:pPr>
        <w:pStyle w:val="BookText"/>
        <w:rPr/>
      </w:pPr>
      <w:r>
        <w:rPr>
          <w:rFonts w:ascii="IRNazanin" w:hAnsi="IRNazanin" w:eastAsia="IRNazanin"/>
          <w:color w:val="111111"/>
          <w:sz w:val="28"/>
          <w:sz w:val="28"/>
          <w:szCs w:val="28"/>
          <w:rtl w:val="true"/>
          <w:lang w:bidi="fa-IR"/>
        </w:rPr>
        <w:t>از دیدگاه اسلام، فرد مجرم و گنهکار، مجازات می‌شود؛ البته بخشی از مجازات‌ها در همین دنیا اعمال می‌شود؛ مانند مجازات جرم‌هایی همچون سرقت، اعمال منافی عفت، جنایت و بخشی از آن نیز در جهان آخرت که از آنها به کیفرهای اخروی تعبیر می‌شود،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کیفرها و پاداش‌های اخروی و پاره‌ای از کیفرهای دنیوی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دراین‌باره، در موارد گوناگون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بر تساوی زن و مرد در پاداش‌های اخروی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مردان مسلمان و زنان مسلمان، مردان باایمان و زنان باایمان، مردان مطیع فرمان خدا و زنان مطیع فرمان خدا، مردان راستگو و زنان راستگو، مردان شکیبا و زنان شکیبا، مردان باخشوع و زنان باخشوع، مردان انفاق‌کننده و زنان انفاق‌کننده، مردان روزه‌دار و زنان روزه‌دار، مردان پاکدامن و زنان پاکدامن، و مردانی که بسیار به یاد خدایند و زنانی که بسیار یاد خدا می‌کنند، خداوند برای همه آنان، مغفرت و پاداش عظیمی فراهم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وَعَدَ اللّهُ الْمُؤْمِنِینَ وَ الْمُؤْمِناتِ جَنّاتٍ تَجْرِی مِنْ تَحْتِهَا الْأَنْهارُ خالِدِینَ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باایمان، باغ‌هایی از بهشت وعده داده که نهرها از زیر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بر تساوی آنها در کیفرهای اخروی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وَعَدَ اللّهُ الْمُنافِقِینَ وَ الْمُنافِقاتِ وَ الْکُفّارَ نارَ جَهَنَّمَ خالِدِینَ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منافق و کفار وعده آتش دوزخ داده است که جاودانه در آن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وَ مَنْ یَقْتُلْ مُؤْمِناً مُتَعَمِّداً فَجَزاؤُهُ جَهَنَّمُ خالِداً فِیها وَ غَضِبَ اللّهُ عَلَیْهِ وَ لَعَنَهُ وَ أَعَدَّ لَهُ عَذاباً عَظِیماً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فرد باایمانی را از روی عمد به قتل برساند، مجازات او دوزخ است؛ درحالی‌که جاویدانه در آن می‌ماند و خداوند بر او غضب می‌کند و او را از رحمتش دور می‌سازد و عذاب عظیمی برای او آماده ساخته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می‌توان گفت از دیدگاه اسلام، زن و مرد، هر دو، در دست‌یابی به ارزش‌های معنوی و انسانیت، مساوی و همطراز با یکدیگرند و بر اساس یک هدف مشترک آفریده شده‌اند؛ با وجود این، هردو تکرار همدیگر نیستند؛ بلکه دو صنف متفاوت‌اند که هر یک، از ویژگی طبیعی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تفاوت‌هایی را نیز میان آنان ایجاد می‌کند که یکی را به‌عنوان جنس مرد و دیگری را به‌عنوان جنس زن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پیشرفت علم، این تفاوت‌ها در جنبه‌های گوناگونی آشکارتر شده است که دانشمندان به آنها اشاره کرده و در ادامه، به چند نمونه بارز آن، اشاره می‌شود</w:t>
      </w:r>
      <w:r>
        <w:rPr>
          <w:rFonts w:eastAsia="IRNazanin" w:cs="IRNazanin"/>
          <w:color w:val="111111"/>
          <w:sz w:val="28"/>
          <w:szCs w:val="28"/>
          <w:rtl w:val="true"/>
          <w:lang w:bidi="fa-IR"/>
        </w:rPr>
        <w:t>.</w:t>
      </w:r>
      <w:bookmarkStart w:id="369" w:name="pg5608_52354"/>
    </w:p>
    <w:p>
      <w:pPr>
        <w:pStyle w:val="Heading3"/>
        <w:numPr>
          <w:ilvl w:val="2"/>
          <w:numId w:val="1"/>
        </w:numPr>
        <w:rPr/>
      </w:pPr>
      <w:bookmarkStart w:id="370" w:name="__RefHeading___Toc3002170_581953129"/>
      <w:bookmarkStart w:id="371" w:name="_Toc141"/>
      <w:bookmarkEnd w:id="369"/>
      <w:bookmarkEnd w:id="370"/>
      <w:r>
        <w:rPr/>
        <w:t>2</w:t>
      </w:r>
      <w:r>
        <w:rPr>
          <w:rtl w:val="true"/>
        </w:rPr>
        <w:t xml:space="preserve">- </w:t>
      </w:r>
      <w:r>
        <w:rPr>
          <w:rtl w:val="true"/>
        </w:rPr>
        <w:t>بررسی تفاوت های زن و مرد</w:t>
      </w:r>
      <w:bookmarkEnd w:id="371"/>
    </w:p>
    <w:p>
      <w:pPr>
        <w:pStyle w:val="Heading4"/>
        <w:numPr>
          <w:ilvl w:val="3"/>
          <w:numId w:val="1"/>
        </w:numPr>
        <w:rPr/>
      </w:pPr>
      <w:bookmarkStart w:id="372" w:name="__RefHeading___Toc3002172_581953129"/>
      <w:bookmarkStart w:id="373" w:name="_Toc142"/>
      <w:bookmarkEnd w:id="372"/>
      <w:r>
        <w:rPr>
          <w:rtl w:val="true"/>
        </w:rPr>
        <w:t>الف</w:t>
      </w:r>
      <w:r>
        <w:rPr>
          <w:rtl w:val="true"/>
        </w:rPr>
        <w:t xml:space="preserve">) </w:t>
      </w:r>
      <w:r>
        <w:rPr>
          <w:rtl w:val="true"/>
        </w:rPr>
        <w:t>تفاوت های جسمی</w:t>
      </w:r>
      <w:bookmarkEnd w:id="373"/>
    </w:p>
    <w:p>
      <w:pPr>
        <w:pStyle w:val="BookText"/>
        <w:rPr/>
      </w:pPr>
      <w:r>
        <w:rPr>
          <w:rFonts w:ascii="IRNazanin" w:hAnsi="IRNazanin" w:eastAsia="IRNazanin"/>
          <w:color w:val="111111"/>
          <w:sz w:val="28"/>
          <w:sz w:val="28"/>
          <w:szCs w:val="28"/>
          <w:rtl w:val="true"/>
          <w:lang w:bidi="fa-IR"/>
        </w:rPr>
        <w:t>در اینکه زن و مرد؛ بلکه هر جنس نر و ماده‌ای، از نظر ساختار جسمانی، در عالم خلقت، متفاوت آفریده شده‌اند، تردیدی نیست؛ زیرا این تفاوت‌ها یک امر فطری و طبیعی است که حکمت عالم آفرینش، مقتضی آن است؛ نه اینکه بر اساس عوامل محیطی و غیره به‌وجود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دختران در همه جا، زودتر از پسران به سن بلوغ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آنان، نوعاً در سن ده تا پانزده سالگی، سریعتر از پسر و رشد پسران از سن هفده تا سنین بیست و چهار و بیست و پنج سالگی سریعتر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نیز با بررسی‌های علمی، به تفاوت‌های زیادی در بعد جسمی میان زن و مرد اشاره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زن و مرد متوسط، پنجاه گرم به لحاظ وزن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مرد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قلب زن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زن،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از مغز مرد سبک‌تر است؛ زیرا به‌طور متوسط، مغز مرد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مغز زن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توپینارد، پس از امتحان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زن و مرد اروپایی، حد متوسط مغز مرد را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مغز زن را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قامت زن، به‌طور متوسط،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از قامت مرد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ضربان قلب زنان نیز کمتر از ضربان قلب مردان است و این اختلاف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در دقیقه می‌باشد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شهید مطهری درباره تفاوت‌های جسمی زن و مرد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به‌طور متوسط، درشت‌اندام‌تر است، زن کوچک اندام‌تر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بلندقدتر است، زن کوتاه‌قدتر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خشن‌تر است، زن ظریف‌تر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 کلفت‌تر وخشن‌تر است و صدای زن نازکتر و لطیف‌تر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بدنی زن، سریعتر است و رشد بدنی مرد، بطی‌تر</w:t>
      </w:r>
      <w:r>
        <w:rPr>
          <w:rFonts w:eastAsia="IRNazanin" w:cs="IRNazanin"/>
          <w:color w:val="111111"/>
          <w:sz w:val="28"/>
          <w:szCs w:val="28"/>
          <w:rtl w:val="true"/>
          <w:lang w:bidi="fa-IR"/>
        </w:rPr>
        <w:t>.</w:t>
      </w:r>
      <w:r>
        <w:rPr>
          <w:rStyle w:val="FootnoteAnchor"/>
          <w:rtl w:val="true"/>
        </w:rPr>
        <w:footnoteReference w:id="399"/>
      </w:r>
      <w:bookmarkStart w:id="374" w:name="pg5608_52355"/>
    </w:p>
    <w:p>
      <w:pPr>
        <w:pStyle w:val="Heading4"/>
        <w:numPr>
          <w:ilvl w:val="3"/>
          <w:numId w:val="1"/>
        </w:numPr>
        <w:rPr/>
      </w:pPr>
      <w:bookmarkStart w:id="375" w:name="__RefHeading___Toc3002174_581953129"/>
      <w:bookmarkStart w:id="376" w:name="_Toc143"/>
      <w:bookmarkEnd w:id="374"/>
      <w:bookmarkEnd w:id="375"/>
      <w:r>
        <w:rPr>
          <w:rtl w:val="true"/>
        </w:rPr>
        <w:t>ب</w:t>
      </w:r>
      <w:r>
        <w:rPr>
          <w:rtl w:val="true"/>
        </w:rPr>
        <w:t xml:space="preserve">) </w:t>
      </w:r>
      <w:r>
        <w:rPr>
          <w:rtl w:val="true"/>
        </w:rPr>
        <w:t>تفاوت های روحی و روانی</w:t>
      </w:r>
      <w:bookmarkEnd w:id="376"/>
    </w:p>
    <w:p>
      <w:pPr>
        <w:pStyle w:val="BookText"/>
        <w:rPr/>
      </w:pPr>
      <w:r>
        <w:rPr>
          <w:rFonts w:ascii="IRNazanin" w:hAnsi="IRNazanin" w:eastAsia="IRNazanin"/>
          <w:color w:val="111111"/>
          <w:sz w:val="28"/>
          <w:sz w:val="28"/>
          <w:szCs w:val="28"/>
          <w:rtl w:val="true"/>
          <w:lang w:bidi="fa-IR"/>
        </w:rPr>
        <w:t>زن و مرد به لحاظ روحی و روانی نیز خصوصیات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 بیشتر از مرد، تحت تأثیر عواطف و احساسات قرار می‌گیرد و این احساسات، نوعاً بر عقل آنان غلبه می‌کند؛ ولی در مرد، نوعاً تعقل بر احساسات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وظایفی که هر کدام در نظام آفرینش به عهده دارند متناسب است؛ زیرا زن با نقش همسری و نقش خطیر مادری در جامعه، نیازمند عاطفه و احساسات بیشتری است و این لطافت در احساسات، با ظرافت جسمی او نیز همبستگی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تحصیل معاش و مبارزه و جهاد در میدان‌های جنگ، جهت غلبه بر مشکلات به نیروی تعقل و تفکر و دوراندیشی نیاز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مردان بیشتر دارای حالت تهاجمی‌اند و در مقابل دیگران، از قدرت و زور استفاده می‌کنند؛ اما زنان با استفاده از خواهش و ظرافت، غالباً از توسل به خشونت با دیگران پرهیز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درباره تفاوت‌های روحی زن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علوم استدلالی و مسائل خشک عقلانی، به پای مرد نمی‌رسد؛ ولی در ادبیات و نقاشی و سائر مسائل که باذوق و احساسات مربوط است، دست کمی از مرد ندارد</w:t>
      </w:r>
      <w:r>
        <w:rPr>
          <w:rFonts w:eastAsia="IRNazanin" w:cs="IRNazanin"/>
          <w:color w:val="111111"/>
          <w:sz w:val="28"/>
          <w:szCs w:val="28"/>
          <w:rtl w:val="true"/>
          <w:lang w:bidi="fa-IR"/>
        </w:rPr>
        <w:t>.</w:t>
      </w:r>
      <w:r>
        <w:rPr>
          <w:rStyle w:val="FootnoteAnchor"/>
          <w:rtl w:val="true"/>
        </w:rPr>
        <w:footnoteReference w:id="40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بحث، روشن شد که زن و مرد در کسب ارزش‌های معنوی و انسانی، در اصل خلقت و در استحقاق پاداش و کیفرهای اخروی با هم مساوی‌اند و فقط در بعد جسمی و روحی با هم تفاوت‌هایی دارند که آن هم بیانگر ضعف و نقصان یکی و کمال دیگری نیست؛ بلکه وجود این تفاوت‌ها در واقع یکی از عجیب‌ترین</w:t>
      </w:r>
      <w:bookmarkStart w:id="377" w:name="pg5608_52356"/>
    </w:p>
    <w:p>
      <w:pPr>
        <w:pStyle w:val="BookText"/>
        <w:rPr/>
      </w:pPr>
      <w:bookmarkEnd w:id="377"/>
      <w:r>
        <w:rPr>
          <w:rFonts w:ascii="IRNazanin" w:hAnsi="IRNazanin" w:eastAsia="IRNazanin"/>
          <w:color w:val="111111"/>
          <w:sz w:val="28"/>
          <w:sz w:val="28"/>
          <w:szCs w:val="28"/>
          <w:rtl w:val="true"/>
          <w:lang w:bidi="fa-IR"/>
        </w:rPr>
        <w:t>شاهکارهای خلقت به حساب می‌آید و همین تفاوت‌هاست که راز اختلاف زنان و مردان را در پاره‌ای از احکام اسلام روشن می‌سازد</w:t>
      </w:r>
      <w:r>
        <w:rPr>
          <w:rFonts w:eastAsia="IRNazanin" w:cs="IRNazanin"/>
          <w:color w:val="111111"/>
          <w:sz w:val="28"/>
          <w:szCs w:val="28"/>
          <w:rtl w:val="true"/>
          <w:lang w:bidi="fa-IR"/>
        </w:rPr>
        <w:t>.</w:t>
      </w:r>
    </w:p>
    <w:p>
      <w:pPr>
        <w:pStyle w:val="Heading3"/>
        <w:numPr>
          <w:ilvl w:val="2"/>
          <w:numId w:val="1"/>
        </w:numPr>
        <w:rPr/>
      </w:pPr>
      <w:bookmarkStart w:id="378" w:name="__RefHeading___Toc3002176_581953129"/>
      <w:bookmarkStart w:id="379" w:name="_Toc144"/>
      <w:bookmarkEnd w:id="378"/>
      <w:r>
        <w:rPr/>
        <w:t>3</w:t>
      </w:r>
      <w:r>
        <w:rPr>
          <w:rtl w:val="true"/>
        </w:rPr>
        <w:t xml:space="preserve">- </w:t>
      </w:r>
      <w:r>
        <w:rPr>
          <w:rtl w:val="true"/>
        </w:rPr>
        <w:t>بیان حکمت های تفاوت دیه زن</w:t>
      </w:r>
      <w:bookmarkEnd w:id="379"/>
    </w:p>
    <w:p>
      <w:pPr>
        <w:pStyle w:val="Heading4"/>
        <w:numPr>
          <w:ilvl w:val="3"/>
          <w:numId w:val="1"/>
        </w:numPr>
        <w:rPr/>
      </w:pPr>
      <w:bookmarkStart w:id="380" w:name="__RefHeading___Toc3002178_581953129"/>
      <w:bookmarkStart w:id="381" w:name="_Toc145"/>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اعتقاد ما بر این است که تشریع تمام احکام اسلام، بر اساس یک دسته ملاک‌ها و مصالحی است که زمینه‌های عقلانی دارد؛ به‌طوری‌که می‌توان گفت در اسلام هیچ حکم تعبدی صرف نداریم؛ زیرا خداوند متعال که رئیس عقلای عالم است، امکان ندارد که چیزی را بدون ملاک، حرام و یا حلال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دیه نیز همان‌طور که در بخش‌های قبلی بیان شد، ملاحظه کردیم که عده زیادی از دانشمندان مذاهب اسلامی، در قتل نفس، به نصف‌بودن حکم دیه زن نسبت به مرد معتقد بودند، اما اینکه علت و فلسفه این تفاوت، با توجه به عقلانی‌بودن احکام چیست، دلیل واضح و روشنی که بیانگر آن باشد، از جانب طرفداران این نظریه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اجمالی این پرسش، می‌توان گفت این دو موجود در عالم خلقت، تکرار یکدیگر نیستند؛ بلکه هر کدام، ویژگی‌های متفاوتی دارند و عقلاً این ویژگی‌های متفاوت، حقوق متفاوتی را در برخی از موارد به دنبال دارد که یکی از آن حقوق، مسئله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عده‌ای از علمای مذاهب اسلامی توجیهاتی درباره این تفاوت ارائه کرده‌اند که این توجیهات نیز بر اساس برداشت‌های هر کدام از فقه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می‌توان این توجیهات را به‌عنوان حکمت‌های این تفاوت در سه دیدگاه عمده تقسیم‌بندی کرد</w:t>
      </w:r>
      <w:r>
        <w:rPr>
          <w:rFonts w:eastAsia="IRNazanin" w:cs="IRNazanin"/>
          <w:color w:val="111111"/>
          <w:sz w:val="28"/>
          <w:szCs w:val="28"/>
          <w:rtl w:val="true"/>
          <w:lang w:bidi="fa-IR"/>
        </w:rPr>
        <w:t>:</w:t>
      </w:r>
    </w:p>
    <w:p>
      <w:pPr>
        <w:pStyle w:val="Heading4"/>
        <w:numPr>
          <w:ilvl w:val="3"/>
          <w:numId w:val="1"/>
        </w:numPr>
        <w:rPr/>
      </w:pPr>
      <w:bookmarkStart w:id="382" w:name="__RefHeading___Toc3002180_581953129"/>
      <w:bookmarkStart w:id="383" w:name="_Toc146"/>
      <w:bookmarkEnd w:id="382"/>
      <w:r>
        <w:rPr>
          <w:rtl w:val="true"/>
        </w:rPr>
        <w:t>الف</w:t>
      </w:r>
      <w:r>
        <w:rPr>
          <w:rtl w:val="true"/>
        </w:rPr>
        <w:t xml:space="preserve">) </w:t>
      </w:r>
      <w:r>
        <w:rPr>
          <w:rtl w:val="true"/>
        </w:rPr>
        <w:t>پایین بودن ارزش زن نسبت به مرد</w:t>
      </w:r>
      <w:bookmarkEnd w:id="383"/>
    </w:p>
    <w:p>
      <w:pPr>
        <w:pStyle w:val="Heading5"/>
        <w:numPr>
          <w:ilvl w:val="4"/>
          <w:numId w:val="1"/>
        </w:numPr>
        <w:rPr/>
      </w:pPr>
      <w:bookmarkStart w:id="384" w:name="__RefHeading___Toc3002182_581953129"/>
      <w:bookmarkStart w:id="385" w:name="_Toc147"/>
      <w:bookmarkEnd w:id="384"/>
      <w:r>
        <w:rPr>
          <w:rtl w:val="true"/>
        </w:rPr>
        <w:t>اشاره</w:t>
      </w:r>
      <w:bookmarkEnd w:id="38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اظهارات برخی علمای اهل‌سنت، چنین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ارزش‌گذاری</w:t>
      </w:r>
      <w:bookmarkStart w:id="386" w:name="pg5608_52357"/>
    </w:p>
    <w:p>
      <w:pPr>
        <w:pStyle w:val="BookText"/>
        <w:rPr/>
      </w:pPr>
      <w:bookmarkEnd w:id="386"/>
      <w:r>
        <w:rPr>
          <w:rFonts w:ascii="IRNazanin" w:hAnsi="IRNazanin" w:eastAsia="IRNazanin"/>
          <w:color w:val="111111"/>
          <w:sz w:val="28"/>
          <w:sz w:val="28"/>
          <w:szCs w:val="28"/>
          <w:rtl w:val="true"/>
          <w:lang w:bidi="fa-IR"/>
        </w:rPr>
        <w:t>مادی مطرح است، ارزش و اعتبار زن مساوی و همطراز مرد نیست؛ به همین دلیل، اعتبار شهادت دو زن، معادل شهادت یک مرد شمرده می‌شود و سهم ارث او نصف سهم ارث مرد قرار داده شده و ملکیت نکاح در دست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را نیز به لحاظ اینکه خون‌بها تلقی می‌شود و در آن، ارزش مادی مطرح است، نصف دیه مرد محاسبه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تفصیلی نظرات طرفداران این دیدگاه، درباره ناقصیت زن نسبت به مرد به این شرح است</w:t>
      </w:r>
      <w:r>
        <w:rPr>
          <w:rFonts w:eastAsia="IRNazanin" w:cs="IRNazanin"/>
          <w:color w:val="111111"/>
          <w:sz w:val="28"/>
          <w:szCs w:val="28"/>
          <w:rtl w:val="true"/>
          <w:lang w:bidi="fa-IR"/>
        </w:rPr>
        <w:t>:</w:t>
      </w:r>
    </w:p>
    <w:p>
      <w:pPr>
        <w:pStyle w:val="Heading5"/>
        <w:numPr>
          <w:ilvl w:val="4"/>
          <w:numId w:val="1"/>
        </w:numPr>
        <w:rPr/>
      </w:pPr>
      <w:bookmarkStart w:id="387" w:name="__RefHeading___Toc3002184_581953129"/>
      <w:bookmarkStart w:id="388" w:name="_Toc148"/>
      <w:bookmarkEnd w:id="387"/>
      <w:r>
        <w:rPr>
          <w:rtl w:val="true"/>
        </w:rPr>
        <w:t>یکم</w:t>
      </w:r>
      <w:r>
        <w:rPr>
          <w:rtl w:val="true"/>
        </w:rPr>
        <w:t xml:space="preserve">) </w:t>
      </w:r>
      <w:r>
        <w:rPr>
          <w:rtl w:val="true"/>
        </w:rPr>
        <w:t>ناقصیت در رتبه</w:t>
      </w:r>
      <w:bookmarkEnd w:id="388"/>
    </w:p>
    <w:p>
      <w:pPr>
        <w:pStyle w:val="BookText"/>
        <w:rPr/>
      </w:pPr>
      <w:r>
        <w:rPr>
          <w:rFonts w:ascii="IRNazanin" w:hAnsi="IRNazanin" w:eastAsia="IRNazanin"/>
          <w:color w:val="111111"/>
          <w:sz w:val="28"/>
          <w:sz w:val="28"/>
          <w:szCs w:val="28"/>
          <w:rtl w:val="true"/>
          <w:lang w:bidi="fa-IR"/>
        </w:rPr>
        <w:t>برخی از علمای اهل‌سنت مانند ابن عربی، علت تفاوت دیه میان زن و مرد را بر اساس تفاضل در حرمت افراد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دیه در شریعت اسلام، بر اساس تفاضل در حرمت و تفاوت در رتبه است؛ زیرا دیه، حق مالی است که میزان آن، به سبب صفات و اعتبار اشخاص، فرق می‌کند؛ برخلاف قتل؛ زیرا مجازات قتل، به منظور بازدارندگی افراد از ارتکاب جرم، تشریع شده است؛ به همین جهت، اختلاف رتبه افراد، در آن لحاظ نشده است؛ درحالی‌که در دیه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چون زن، ناقص‌تر و از لحاظ رتبه، پایین‌تر از مرد است، دیه او نیز کمتر است و به همین ترتیب، چون مسلمان بر کافر، برتری دارد، نمی‌شود دیه او مساوی با دیه کافر باشد</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389" w:name="__RefHeading___Toc3002186_581953129"/>
      <w:bookmarkStart w:id="390" w:name="_Toc149"/>
      <w:bookmarkEnd w:id="389"/>
      <w:r>
        <w:rPr>
          <w:rtl w:val="true"/>
        </w:rPr>
        <w:t>دوم</w:t>
      </w:r>
      <w:r>
        <w:rPr>
          <w:rtl w:val="true"/>
        </w:rPr>
        <w:t xml:space="preserve">) </w:t>
      </w:r>
      <w:r>
        <w:rPr>
          <w:rtl w:val="true"/>
        </w:rPr>
        <w:t>ناقصیت در ملکیت</w:t>
      </w:r>
      <w:bookmarkEnd w:id="390"/>
    </w:p>
    <w:p>
      <w:pPr>
        <w:pStyle w:val="BookText"/>
        <w:rPr/>
      </w:pPr>
      <w:r>
        <w:rPr>
          <w:rFonts w:ascii="IRNazanin" w:hAnsi="IRNazanin" w:eastAsia="IRNazanin"/>
          <w:color w:val="111111"/>
          <w:sz w:val="28"/>
          <w:sz w:val="28"/>
          <w:szCs w:val="28"/>
          <w:rtl w:val="true"/>
          <w:lang w:bidi="fa-IR"/>
        </w:rPr>
        <w:t>برخی دیگر از دانشمندان اهل سنت، دلیل نصف‌بودن دیه زنان را عدم قابلیت آنان در برخی از حقوق مانند میراث و نکاح و شهادت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جامع الاحکام القرآن می‌گوید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 گفته است دیه زن، نصف دیه مرد است؛ به این دلیل که میراث زن‌ها، نصف میراث مردان است و همچنین شهادت دو زن، به اندازه شهادت یک مرد است</w:t>
      </w:r>
      <w:r>
        <w:rPr>
          <w:rFonts w:eastAsia="IRNazanin" w:cs="IRNazanin"/>
          <w:color w:val="111111"/>
          <w:sz w:val="28"/>
          <w:szCs w:val="28"/>
          <w:rtl w:val="true"/>
          <w:lang w:bidi="fa-IR"/>
        </w:rPr>
        <w:t>.</w:t>
      </w:r>
      <w:r>
        <w:rPr>
          <w:rStyle w:val="FootnoteAnchor"/>
          <w:rtl w:val="true"/>
        </w:rPr>
        <w:footnoteReference w:id="402"/>
      </w:r>
      <w:bookmarkStart w:id="391" w:name="pg5608_52358"/>
    </w:p>
    <w:p>
      <w:pPr>
        <w:pStyle w:val="BookText"/>
        <w:rPr/>
      </w:pPr>
      <w:bookmarkEnd w:id="39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نصف‌بودن دیه زنان را به سبب نقص ملکیت آنان در نکاح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المبسوط در جایی که درباره دیه جنین سخن رانده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دیه جنین، بین زن و مرد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 حکم کرده است؛ زیرا مشکل است آگاهی یافتن بر صفت ذکوریت و انوثیت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خصوصاً زمانی که خلقت آن تمام نشده باشد، وجوب دیه در آن، به جهت قطع سر است و در آن زن و مرد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دیات، تفاوت دیه زن و مرد، به اعتبار صفات ملکیت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هم مالک نکاح و هم مالک مال است؛ اما زن، تنها مالک مال است؛ نه نکاح؛ به این دلیل، دیه زن، نصف دیه مرد قرار داده شده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مقام توجیه نصف‌بودن دیه زن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بدان جهت است که حال و وضعیت زن، ناقص‌تر و پایین‌تر از وضع مرد است و خداوند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بر زنان برترند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و منفعت وجودی زن، کمتر از منفعت وجودی مرد است؛ زیرا نمی‌تواند با بیشتر از یک مرد ازدواج کند</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392" w:name="__RefHeading___Toc3002188_581953129"/>
      <w:bookmarkStart w:id="393" w:name="_Toc150"/>
      <w:bookmarkEnd w:id="392"/>
      <w:r>
        <w:rPr>
          <w:rtl w:val="true"/>
        </w:rPr>
        <w:t>ب</w:t>
      </w:r>
      <w:r>
        <w:rPr>
          <w:rtl w:val="true"/>
        </w:rPr>
        <w:t xml:space="preserve">) </w:t>
      </w:r>
      <w:r>
        <w:rPr>
          <w:rtl w:val="true"/>
        </w:rPr>
        <w:t>پایین بودن نقش اقتصادی زن نسبت به مرد</w:t>
      </w:r>
      <w:bookmarkEnd w:id="39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صاحب‌نظران مذاهب اسلامی در حوزه فقه، نصف‌بودن دیه زن را نسبت به مرد، با دیدگاه اقتصادی توجیه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علما معتقدند که دیه در شریعت اسلام، برای پرداخت خسارت به مجنی‌علیه و یا خانواده او تشریع شده است و از آنجا که مرد، نقش بیشتر و مهمتری در درآمدهای مالی و اداره معیشتی خانواده دارد، با صدمه‌دیدن و از بین رفتن او، لطمه بیشتری به وضعیت معیشتی خانواده</w:t>
      </w:r>
    </w:p>
    <w:p>
      <w:pPr>
        <w:pStyle w:val="BookText"/>
        <w:rPr/>
      </w:pPr>
      <w:r>
        <w:rPr>
          <w:rFonts w:ascii="IRNazanin" w:hAnsi="IRNazanin" w:eastAsia="IRNazanin"/>
          <w:color w:val="111111"/>
          <w:sz w:val="28"/>
          <w:sz w:val="28"/>
          <w:szCs w:val="28"/>
          <w:rtl w:val="true"/>
          <w:lang w:bidi="fa-IR"/>
        </w:rPr>
        <w:t>وارد می‌شود؛ به‌خصوص که در نظام حقوقی اسلام، تأمین معیشت خانواده با مرد است؛ به همین لحاظ، دیه آنان باید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آغاز، در پاسخ به اشکالی که امروزه از سوی برخی روشنفکران مطرح می‌شود و آن عبارت‌است از اینکه اسلام دین مساوات و برابری است؛ پس چرا خون‌بهای زن، نصف خون‌بهای مرد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 این است که دیه بر عکس آنچه در فارسی گفته می‌شود، خون‌بها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بالاتر از این است که قیمتش اینها باشد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انسان، برابر با خون همه انسان‌هاست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و خون همه انسان‌ها با پول و امثال ذلک، قابل مبادله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فارسی، خون‌بها می‌گویند، تعبیری مسامحه‌ای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خون‌بها نمی‌گوید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به معنای بهای خون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چه نقشی دارد؟ آیا مجازات است یا جبران خسارت؟ دیه، جنبه مجازات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عمد، اگر دیه می‌گیرند،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خطا این است که هشدار می‌دهد که حواست را جمع کن؛ دفعه دیگر از این خطاها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شوخی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مجازات است یا خسارت اقتصادی است؟ جواب این است که هر دو است؛ هم مجازات است که طرف حواسش را جمع کند؛ دیگر از این اشتباهات نکند؛ دفعه دیگر از این عمدها نکند و هم جبران خسارت اقتصادی است؛ یعنی مردی، زنی، در این خانوده از میان رفته است؛ جای او خالی است و این خلاء، به آن خانواده، خسارت اقتصادی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پرکردن این خسارت اقتصادی، دیه‌ای داده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این پاسخ اجمالی درباره تفاوت دیه زن، به بررسی ابعاد گوناگون زن و مرد پرداخته و در مجموع، سه بعد را برای آنها بر شمرده است؛ بعد انسانی الهی، بعد علمی و ثقافی، بعد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بعد انسانی و علمی، به نظر ایشان، زن و مرد، مساوی و همطراز همدیگرند و هیچ تفاوتی میان آنان در این دو بعد وجود ندارد؛ اما در بعد سوم که بعد اقتصادی است، به تفاوت میان آنها معتقد شده است و همین امر را نیز به‌عنوان دلیل و حکمت تفاوت دیه میان آنها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تبیین این 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سوم، این است که زنان و مردان از نظر بازدهی اقتصادی در جامعه بشری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عصر و زمان ما، حتی در جوامعی که اصلاً بین زن و مرد فرقی نمی‌گذارند و حتی در جوامع بی‌دین، و حتی در جوامعی که زن و مرد را مساوی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بالاتر از این‌که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می‌بینیم بازدهی اقتصادی اینها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اثبات مدعای خود، دلایلی را بیان کرده که به صورت خلاصه تحت عناوین ذیل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که زن بالاخره باید بچه داشته باشد و باردار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بارداری، دوران شیردهی و دوران حمایت از بچه، دوران‌هایی‌اند که به مدت طولانی، مانع از فعالیت‌های اقتصادی زن می‌شوند و نمی‌گذارند بازدهی اقتصادی زن‌ها بیشتر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زن با مرد از نظر جسمانی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برای کارهای خشن ساخته شده‌اند و طبعاً بسیاری از کارهای اجتماعی، به خاطر این ساختمان، دست مردها افتاده است؛ اما توان زن با توان مرد من حیث المجموع از نظر قوای جسمانی، با هم فرق دارند؛ به همین دلیل است که در کشورهایی که شعار مساوات می‌دهند، از بیست وزیر، فقط یکی دو تا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بیست تا هیچ‌کدامش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این پست‌ها در میان آنان، مساوی تقسیم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w:t>
      </w:r>
      <w:bookmarkStart w:id="394" w:name="pg5608_52361"/>
    </w:p>
    <w:p>
      <w:pPr>
        <w:pStyle w:val="BookText"/>
        <w:rPr/>
      </w:pPr>
      <w:bookmarkEnd w:id="394"/>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 واقعیت‌ها عوض نمی‌شود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یکی از مفسران اهل‌سنت است نیز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نصف‌بودن دیه زن نسبت به مرد این است که منفعتی که خانواده با فقدان مرد از دست می‌دهد، بیشتر از نفعی است که با فقدان زن از دست می‌دهد؛ بنابراین، همانند ارث در اینجا نیز سهم زن، نصف شده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علی خرسندیان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یکی از حقوق‌دانان است نیز حکمت تفاضل دیه مرد را نسبت به زن، مرتبط با مسئله اقتصادی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صرفاً یک موضوع اقتصادی است و تعیین‌کننده میزان انسانی‌بودن یا درجه اول یا دوم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قرن‌هاست که تأکید کرده‌اند ارزش زن، کمتر از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بسیاری از بانوان هم‌دوش مردان، در فعالیت‌های اقتصادی مشارکت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نیز این روند ادامه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آمارهای ارائه شده از نیروی کار فعال، حتی در کشورهای غربی نشان‌دهنده آن است که نقش اقتصادی زنان، همچنان بارز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حقوق، هدفش تنظیم روابط انسان‌هاست و برای این کار، به اکثریت افراد و نوعشان نگاه می‌کند؛ نه به استثناها و چون به اکثریت نگاه می‌کند و اقتصاد بیشتر به دوش مرد است، به همین علت، دیه او بیشتر است</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395" w:name="__RefHeading___Toc3002190_581953129"/>
      <w:bookmarkStart w:id="396" w:name="_Toc151"/>
      <w:bookmarkEnd w:id="395"/>
      <w:r>
        <w:rPr>
          <w:rtl w:val="true"/>
        </w:rPr>
        <w:t>ج</w:t>
      </w:r>
      <w:r>
        <w:rPr>
          <w:rtl w:val="true"/>
        </w:rPr>
        <w:t xml:space="preserve">) </w:t>
      </w:r>
      <w:r>
        <w:rPr>
          <w:rtl w:val="true"/>
        </w:rPr>
        <w:t>وضعیت بدنی زن</w:t>
      </w:r>
      <w:bookmarkEnd w:id="39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 دلیل تفاوت دیه زن و مرد را در نظام حقوق جزایی اسلام، مرتبط به تفاوت‌های وضعیت بدنی آنان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عبارت‌اند از</w:t>
      </w:r>
      <w:r>
        <w:rPr>
          <w:rFonts w:eastAsia="IRNazanin" w:cs="IRNazanin"/>
          <w:color w:val="111111"/>
          <w:sz w:val="28"/>
          <w:szCs w:val="28"/>
          <w:rtl w:val="true"/>
          <w:lang w:bidi="fa-IR"/>
        </w:rPr>
        <w:t>.</w:t>
      </w:r>
      <w:bookmarkStart w:id="397" w:name="pg5608_52362"/>
    </w:p>
    <w:p>
      <w:pPr>
        <w:pStyle w:val="BookText"/>
        <w:rPr/>
      </w:pPr>
      <w:bookmarkEnd w:id="39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این تفاوت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در اسلام، بر معیار ارزش معنوی انسان مقتول نیست؛ بلکه یک دستور خاصی است که ناظر به مرتبه بدن انسان کشته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این است که اسلام، بسیاری از افراد؛ اعم از زن و مرد را که دارای اختلاف عملی و علمی هستند، متفاوت می‌بیند و تساوی آنها را نفی می‌کند و در عین حال، دیه آنها را مساوی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دیه هم در اسلام، با تفاوت بین زن و مرد تدوین شده است؛ اما از جهت ارزش‌های معنوی، ممکن است، زنی بیش از مرد نزد خداوند مقرب باشد؛ بنابراین، تساوی دیه عالم و جاهل، نه از ارج و منزلت عالم می‌کاهد و نه بر مقام جاهل می‌افزاید و نیز تفاوت دیه مرد و زن، نه بر منزلت مرد می‌افزاید و نه از مقام زن می‌کاهد؛ زیرا برخی از تفاوت‌های مادی و مالی، هیچ‌گونه ارتباطی به مقام‌های معنوی ندارد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علمای اهل‌سنت است نیز دلیل نصف‌بودن دیه زن را مرتبط با وضعیت بدنی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منفعت زن، کمتر از منفعت مرد است و این تأثیر، در نصف‌بودن دیه ظاهر می‌گردد</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398" w:name="__RefHeading___Toc3002192_581953129"/>
      <w:bookmarkStart w:id="399" w:name="_Toc152"/>
      <w:bookmarkEnd w:id="398"/>
      <w:r>
        <w:rPr>
          <w:rtl w:val="true"/>
        </w:rPr>
        <w:t>د</w:t>
      </w:r>
      <w:r>
        <w:rPr>
          <w:rtl w:val="true"/>
        </w:rPr>
        <w:t xml:space="preserve">) </w:t>
      </w:r>
      <w:r>
        <w:rPr>
          <w:rtl w:val="true"/>
        </w:rPr>
        <w:t>نقد و بررسی اقوال و نظرات</w:t>
      </w:r>
      <w:bookmarkEnd w:id="399"/>
    </w:p>
    <w:p>
      <w:pPr>
        <w:pStyle w:val="Heading5"/>
        <w:numPr>
          <w:ilvl w:val="4"/>
          <w:numId w:val="1"/>
        </w:numPr>
        <w:rPr/>
      </w:pPr>
      <w:bookmarkStart w:id="400" w:name="__RefHeading___Toc3002194_581953129"/>
      <w:bookmarkStart w:id="401" w:name="_Toc153"/>
      <w:bookmarkEnd w:id="400"/>
      <w:r>
        <w:rPr>
          <w:rtl w:val="true"/>
        </w:rPr>
        <w:t>اشاره</w:t>
      </w:r>
      <w:bookmarkEnd w:id="40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دیات، یک حکم عقلائی است و اسلام هم آن را امضا کرده است و حکم تعبدی نیست و از طرفی‌هم ما معتقدیم که جعل همه احکام توسط خداوند حکیم، بر اساس یک دسته مصالح و ملاک‌هایی صورت می‌گیرد که حضرت حق به آن اشراف کامل دارد و عقل ما از درک تمام این مصالح عاجز است، بنابراین، حکم نصف‌بودن دیه زن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ادله زیادی از سنت که مورد تأیید اکثر مذاهب اسلامی می‌باشد، بر آن دلالت دارد و علاوه بر آن، این مسئله در میان آنان اجماعی و یا لااقل از شهرت</w:t>
      </w:r>
      <w:bookmarkStart w:id="402" w:name="pg5608_52363"/>
    </w:p>
    <w:p>
      <w:pPr>
        <w:pStyle w:val="BookText"/>
        <w:rPr/>
      </w:pPr>
      <w:bookmarkEnd w:id="402"/>
      <w:r>
        <w:rPr>
          <w:rFonts w:ascii="IRNazanin" w:hAnsi="IRNazanin" w:eastAsia="IRNazanin"/>
          <w:color w:val="111111"/>
          <w:sz w:val="28"/>
          <w:sz w:val="28"/>
          <w:szCs w:val="28"/>
          <w:rtl w:val="true"/>
          <w:lang w:bidi="fa-IR"/>
        </w:rPr>
        <w:t xml:space="preserve">کافی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 اساس یک دسته مصالح و حکمت‌هایی بوده است که آنها یا از جانب پیامبر صلی الله علیه و آله و ائمه معصومین علیهم السلام بیان شده است و به ما نرسیده است یا اینکه به هیچ وجه بیان نشده است؛ زیرا شیوه شارع بر این نبوده است که همراه با بیان احکام، علل و فلسفه آنها را نیز بیان کند؛ گرچه همراه پاره‌ای از احکام، علل آن نیز بیان شده است، ولی همان‌طور که مشاهده می‌کنیم علل بسیاری از احکام الهی، برای ما مکتوم است و این خود، دلیل بر این امر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توجیهاتی که درباره نصف‌بودن دیه زن از سوی برخی از اندیشمندان مذاهب اسلامی مطرح شده است، با توجه به اینکه دلیل محکمی در این زمینه وجود ندارد، قابل بررسی می‌باشد و ما به صورت خلاصه به بررسی آن نظریات می‌پردازیم</w:t>
      </w:r>
      <w:r>
        <w:rPr>
          <w:rFonts w:eastAsia="IRNazanin" w:cs="IRNazanin"/>
          <w:color w:val="111111"/>
          <w:sz w:val="28"/>
          <w:szCs w:val="28"/>
          <w:rtl w:val="true"/>
          <w:lang w:bidi="fa-IR"/>
        </w:rPr>
        <w:t>.</w:t>
      </w:r>
    </w:p>
    <w:p>
      <w:pPr>
        <w:pStyle w:val="Heading5"/>
        <w:numPr>
          <w:ilvl w:val="4"/>
          <w:numId w:val="1"/>
        </w:numPr>
        <w:rPr/>
      </w:pPr>
      <w:bookmarkStart w:id="403" w:name="__RefHeading___Toc3002196_581953129"/>
      <w:bookmarkStart w:id="404" w:name="_Toc154"/>
      <w:bookmarkEnd w:id="403"/>
      <w:r>
        <w:rPr>
          <w:rtl w:val="true"/>
        </w:rPr>
        <w:t>یکم</w:t>
      </w:r>
      <w:r>
        <w:rPr>
          <w:rtl w:val="true"/>
        </w:rPr>
        <w:t xml:space="preserve">) </w:t>
      </w:r>
      <w:r>
        <w:rPr>
          <w:rtl w:val="true"/>
        </w:rPr>
        <w:t>بررسی نظریه پایین‌بودن ارزش زنان</w:t>
      </w:r>
      <w:bookmarkEnd w:id="404"/>
    </w:p>
    <w:p>
      <w:pPr>
        <w:pStyle w:val="BookText"/>
        <w:rPr/>
      </w:pPr>
      <w:r>
        <w:rPr>
          <w:rFonts w:ascii="IRNazanin" w:hAnsi="IRNazanin" w:eastAsia="IRNazanin"/>
          <w:color w:val="111111"/>
          <w:sz w:val="28"/>
          <w:sz w:val="28"/>
          <w:szCs w:val="28"/>
          <w:rtl w:val="true"/>
          <w:lang w:bidi="fa-IR"/>
        </w:rPr>
        <w:t>طرفداران این نظریه، از پایین‌تر بودن ارزش زنان، قرائت‌های گوناگونی ارائه کرده‌اند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درباره علت نصف‌بودن دیه زنان، چنین استدلال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حق مالی است که میزان آن به صفات و اعتبار افراد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چون پایین‌مرتبه‌تر از مرد است، دیه او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دیدگاه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شما از ناقصیت در صفات، صفت عقل باشد، قابل نقض است؛ زیرا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ناقصیت، قابل اثبات نیست؛ زیرا روایاتی که در این زمینه دلالت دارند، یا سند آنها قابل بررسی است و یا ناظر به موارد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این مدعا، این نظریه با دیه کودکان که از عقل و درک پایین‌تری نسبت به</w:t>
      </w:r>
      <w:bookmarkStart w:id="405" w:name="pg5608_52364"/>
    </w:p>
    <w:p>
      <w:pPr>
        <w:pStyle w:val="BookText"/>
        <w:rPr/>
      </w:pPr>
      <w:bookmarkEnd w:id="405"/>
      <w:r>
        <w:rPr>
          <w:rFonts w:ascii="IRNazanin" w:hAnsi="IRNazanin" w:eastAsia="IRNazanin"/>
          <w:color w:val="111111"/>
          <w:sz w:val="28"/>
          <w:sz w:val="28"/>
          <w:szCs w:val="28"/>
          <w:rtl w:val="true"/>
          <w:lang w:bidi="fa-IR"/>
        </w:rPr>
        <w:t>افراد بالغ برخوردارند و بخش زیادی از جامعه انسانی را به خود اختصاص داده‌اند و همچنین با دیه مجانین، قابل نقض می‌باشد؛ زیرا هیچ محققی درباره دیات، به چنین تفصیلی معتقد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دلیل نصف‌بودن را ناقصیت ملکیت آنها نسبت به مردان بیان کرده‌اند و پایین‌بودن حق آنان از میراث و عدم ملکیت آنان در نکاح و پایین‌بودن ارزش شهادت آنها را شاهد بر مدعای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نیز قابل نقد می‌باشد؛ زیرا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یک نوع قیاس است که طرفداران این نظریه، حکم دیه را با حق آنها از میراث و عدم ملکیت آنها در نکاح و پایین‌بودن ارزش شهادت آنان در امور شرعی، قیاس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هم حجیت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قیاس، حق آنها از میراث و عدم ملکیت آنها در باب نکاح و پایین‌بودن ارزش شهادت آنان در امور شرعی، حکمت و فلسفه دیگری دارد که سرایت آن در حکم دیه درست نیست و قیاس آن در این باب مع الفارق می‌باشد</w:t>
      </w:r>
      <w:r>
        <w:rPr>
          <w:rFonts w:eastAsia="IRNazanin" w:cs="IRNazanin"/>
          <w:color w:val="111111"/>
          <w:sz w:val="28"/>
          <w:szCs w:val="28"/>
          <w:rtl w:val="true"/>
          <w:lang w:bidi="fa-IR"/>
        </w:rPr>
        <w:t>.</w:t>
      </w:r>
    </w:p>
    <w:p>
      <w:pPr>
        <w:pStyle w:val="Heading5"/>
        <w:numPr>
          <w:ilvl w:val="4"/>
          <w:numId w:val="1"/>
        </w:numPr>
        <w:rPr/>
      </w:pPr>
      <w:bookmarkStart w:id="406" w:name="__RefHeading___Toc3002198_581953129"/>
      <w:bookmarkStart w:id="407" w:name="_Toc155"/>
      <w:bookmarkEnd w:id="406"/>
      <w:r>
        <w:rPr>
          <w:rtl w:val="true"/>
        </w:rPr>
        <w:t>دوم</w:t>
      </w:r>
      <w:r>
        <w:rPr>
          <w:rtl w:val="true"/>
        </w:rPr>
        <w:t xml:space="preserve">) </w:t>
      </w:r>
      <w:r>
        <w:rPr>
          <w:rtl w:val="true"/>
        </w:rPr>
        <w:t>بررسی نظریه منفعت اقتصادی</w:t>
      </w:r>
      <w:bookmarkEnd w:id="407"/>
    </w:p>
    <w:p>
      <w:pPr>
        <w:pStyle w:val="BookText"/>
        <w:rPr/>
      </w:pPr>
      <w:r>
        <w:rPr>
          <w:rFonts w:ascii="IRNazanin" w:hAnsi="IRNazanin" w:eastAsia="IRNazanin"/>
          <w:color w:val="111111"/>
          <w:sz w:val="28"/>
          <w:sz w:val="28"/>
          <w:szCs w:val="28"/>
          <w:rtl w:val="true"/>
          <w:lang w:bidi="fa-IR"/>
        </w:rPr>
        <w:t>عده‌ای از صاحب‌نظران، دلیل نصف‌بودن دیه زنان را با نقش اقتصادی آنان در معیشت خانواده مرتبط دانسته و استدلال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مردان، نقش مؤثرتری در تأمین معیشت خانواده‌ها دارند، با از میان رفتن آنان، نظام خانواده، لطمه بیشتری را به لحاظ درآمد اقتصادی، متحمل می‌شوند و به همین جهت، دیه مردان در شریعت، بیشتر از دیه زنان قرار داده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نیز قابل نقد است؛ زیرا ارتقای سطح فکری و توانایی‌های اجتماعی زنان در جوامع امروزی، بر اثر تعلیم و تربیت، بر هیچ کس</w:t>
      </w:r>
      <w:bookmarkStart w:id="408" w:name="pg5608_52365"/>
    </w:p>
    <w:p>
      <w:pPr>
        <w:pStyle w:val="BookText"/>
        <w:rPr/>
      </w:pPr>
      <w:bookmarkEnd w:id="408"/>
      <w:r>
        <w:rPr>
          <w:rFonts w:ascii="IRNazanin" w:hAnsi="IRNazanin" w:eastAsia="IRNazanin"/>
          <w:color w:val="111111"/>
          <w:sz w:val="28"/>
          <w:sz w:val="28"/>
          <w:szCs w:val="28"/>
          <w:rtl w:val="true"/>
          <w:lang w:bidi="fa-IR"/>
        </w:rPr>
        <w:t>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زنان نقش مؤثری در تأمین معیشت خانواده‌ها در سراسر جهان دارند؛ به گونه‌ای که طبق گزارش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سازمان ملل، یک‌چهارم خانواده‌ها در سراسر جهان، به‌وسیله زنان اداره می‌شوند و بسیاری از خانواده‌های دیگر هم که مرد در آنها حضور دارد، به درآمدهای زن خانواده وابسته‌اند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یکی از فقهای معاصر نیز در رد این نظریه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را نمی‌توان با نان‌آوری هماهنگ کرد؛ چون این دو بحث، جدا از همدیگرند؛ زیرا دیه، خون‌بهای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نه دست دارد نه پا، نه چشم و نه گوش، فقط روان انسانی دارد، دیه او با آدمی که چشم دارد و خون دارد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خون‌بها و ارزش، کاری به نان‌آوری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شما باید بگویید اگر بچه‌ای را کشتند اصلاً دیه ندارد، پیرمرد و پیرزن دیه ندارند، آدم‌های بی‌کار جامعه دیه ندارند؛ برای اینکه نان‌آور نیستند</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409" w:name="__RefHeading___Toc3002200_581953129"/>
      <w:bookmarkStart w:id="410" w:name="_Toc156"/>
      <w:bookmarkEnd w:id="409"/>
      <w:r>
        <w:rPr>
          <w:rtl w:val="true"/>
        </w:rPr>
        <w:t>سوم</w:t>
      </w:r>
      <w:r>
        <w:rPr>
          <w:rtl w:val="true"/>
        </w:rPr>
        <w:t xml:space="preserve">) </w:t>
      </w:r>
      <w:r>
        <w:rPr>
          <w:rtl w:val="true"/>
        </w:rPr>
        <w:t>بررسی نظریه تفاوت‌های بدنی</w:t>
      </w:r>
      <w:bookmarkEnd w:id="410"/>
    </w:p>
    <w:p>
      <w:pPr>
        <w:pStyle w:val="BookText"/>
        <w:rPr/>
      </w:pPr>
      <w:r>
        <w:rPr>
          <w:rFonts w:ascii="IRNazanin" w:hAnsi="IRNazanin" w:eastAsia="IRNazanin"/>
          <w:color w:val="111111"/>
          <w:sz w:val="28"/>
          <w:sz w:val="28"/>
          <w:szCs w:val="28"/>
          <w:rtl w:val="true"/>
          <w:lang w:bidi="fa-IR"/>
        </w:rPr>
        <w:t>برخی از دانشمندان، علت تفاوت دیه زن و مرد را ناظر به تفاوت‌های جسمانی آنان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زن و مرد، در دو بعد جسمی و روحی، تفاوت‌های فراوانی با هم دارند، روشن است که حقوق متفاوتی نیز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دراین‌باره می‌نویسد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نظر اسلام مطرح است، این است که زن و مرد به دلیل اینکه یکی زن است و دیگری مرد، در جهات زیادی مشابه یکدیگر نیستند و جهان برای آنها یک‌جور نیست، خلقت و طبیعت، آنها را یکنواخت نخواسته است و همین جهت ایجاب می‌کند که از لحاظ بسیاری از حقوق و تکالیف و مجازات‌ها، وضع مشابهی نداشته باشند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بنابراین، تفاوت‌های جسمی میان زن و مرد، در تفاوت برخی از حقوق میان آنها نقش دارد؛ زیرا عادلانه نیست که به بهانه تساوی حقوق زن و مرد، دو موجودی که در توانایی‌های جسمی و روحی با هم متفاوت‌اند و هر کدام بر اساس ویژگی‌های فطری خاص خویش، توانایی لازم را در حیطه مسئولیت خویش دارا هستند، در جامعه یک جور مسئولیت بپذیرند؛ به‌عنوان مثال، زنان مانند مردان به خدمت سربازی استخدام شوند و یا در کارهای سخت و خشن که غالباً در توانایی زنان نیست و با ظرافت جسمی آنها نیز همخوانی ندارد سهیم شوند و بالعکس، مردان که از عاطفه کمتری برخوردارند، به جای مادران که از مهربانی و عطوفت بیشتری در این زمینه برخوردارند، در منزل، عهده‌دار تربیت فرزندان شوند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گفت در اسلام، تقسیم حقوق و وظایف میان زن و مرد، بر اساس توانایی‌های طبیعی و فطری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می‌بینیم که در نظام خانواده، نفقه زنان، به عهده شوهر گذاشته شده است؛ زیرا زنان با وضعیت جسمانی خود، نمی‌توانند در بسیاری از موارد همچون دوران بارداری و شیردهی فرزندان، به فعالیت‌های اقتصادی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ارث مردان، دو برابر زنان قرار داده شده است؛ زیرا مردان، در مسائل اقتصادی همچون پرداخت نفقه و مهریه، نیاز بیشتری دارند؛ اما زنان با توجه به اینکه نفقه آنان، به عهده شوهرشان است و در صورت نبود شوهر، به عهده فرزندان گذاشته شده است، در مسئله اقتصادی، نیاز کمتری دارند؛ ازاین‌رو دیه آنها بر اساس تفاوت‌های فطری و طبیعی، با مردان تفاوت دارد</w:t>
      </w:r>
      <w:r>
        <w:rPr>
          <w:rFonts w:eastAsia="IRNazanin" w:cs="IRNazanin"/>
          <w:color w:val="111111"/>
          <w:sz w:val="28"/>
          <w:szCs w:val="28"/>
          <w:rtl w:val="true"/>
          <w:lang w:bidi="fa-IR"/>
        </w:rPr>
        <w:t>.</w:t>
      </w:r>
      <w:bookmarkStart w:id="411" w:name="pg5608_52367"/>
    </w:p>
    <w:p>
      <w:pPr>
        <w:pStyle w:val="Heading2"/>
        <w:numPr>
          <w:ilvl w:val="1"/>
          <w:numId w:val="1"/>
        </w:numPr>
        <w:rPr/>
      </w:pPr>
      <w:bookmarkStart w:id="412" w:name="__RefHeading___Toc3002202_581953129"/>
      <w:bookmarkStart w:id="413" w:name="_Toc157"/>
      <w:bookmarkEnd w:id="411"/>
      <w:bookmarkEnd w:id="412"/>
      <w:r>
        <w:rPr/>
        <w:t>5</w:t>
      </w:r>
      <w:r>
        <w:rPr>
          <w:rtl w:val="true"/>
        </w:rPr>
        <w:t xml:space="preserve">- </w:t>
      </w:r>
      <w:r>
        <w:rPr>
          <w:rtl w:val="true"/>
        </w:rPr>
        <w:t>مسئول پرداخت دیه مرد و زن در انواع جنایت</w:t>
      </w:r>
      <w:bookmarkEnd w:id="413"/>
    </w:p>
    <w:p>
      <w:pPr>
        <w:pStyle w:val="Heading3"/>
        <w:numPr>
          <w:ilvl w:val="2"/>
          <w:numId w:val="1"/>
        </w:numPr>
        <w:rPr/>
      </w:pPr>
      <w:bookmarkStart w:id="414" w:name="__RefHeading___Toc3002204_581953129"/>
      <w:bookmarkStart w:id="415" w:name="_Toc158"/>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مقدمه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فصل‌های پیشین، مقدار دیه زن و مرد در قتل نفس و اعضای بدن، از دیدگاه مذاهب اسلامی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اقوال و نظرات آنان، پیرامون مسئولیت پرداخت دیه و مدت زمان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اصولی که در قوانین جزایی اسلام، مورد تأکید قرار گرفته است و از امتیازات آن نیز به حساب می‌آید، اصل شخصی‌بودن مجازاتها در اسلام است؛ با این بیان که هر کس، مرتکب جرم و جنایتی علیه شخصی دیگر شود؛ چه این جرم و جنایت، در حد قتل نفس باشد و یا جراحاتی پایین‌تر از آن، مسئولیت کیفری آن متوجه شخص بزهکار می‌باشد و او ضامن دیه و هرگونه غرامت تعیین شده از سوی شرع در این زمینه خواهد بود و هیچ کس دیگر، به سبب جرم او مجازات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قرآن مجید استنباط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بار گناه کسی دیگری را به دوش نمی‌کشد</w:t>
      </w:r>
      <w:r>
        <w:rPr>
          <w:rFonts w:eastAsia="IRNazanin" w:cs="IRNazanin"/>
          <w:color w:val="111111"/>
          <w:sz w:val="28"/>
          <w:szCs w:val="28"/>
          <w:rtl w:val="true"/>
          <w:lang w:bidi="fa-IR"/>
        </w:rPr>
        <w:t>».</w:t>
      </w:r>
      <w:bookmarkStart w:id="416" w:name="pg5608_52368"/>
    </w:p>
    <w:p>
      <w:pPr>
        <w:pStyle w:val="BookText"/>
        <w:rPr/>
      </w:pPr>
      <w:bookmarkEnd w:id="416"/>
      <w:r>
        <w:rPr>
          <w:rFonts w:ascii="IRNazanin" w:hAnsi="IRNazanin" w:eastAsia="IRNazanin"/>
          <w:color w:val="111111"/>
          <w:sz w:val="28"/>
          <w:sz w:val="28"/>
          <w:szCs w:val="28"/>
          <w:rtl w:val="true"/>
          <w:lang w:bidi="fa-IR"/>
        </w:rPr>
        <w:t>اما دین مقدس اسلام، از باب تعاون و همکاری، مواردی را از این اصل خارج کرده است که به حکمت خروج آن از تحت این اصل در پایان این بحث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مسلماً از این اصل خارج شده و مورد اتفاق تمام مذاهب اسلامی می‌باشد، مواردی است که عاقله انسان، ضامن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اینکه در چه مواردی این مسئولیت، به عهده شخص جانی است و در چه مواردی، به عهده عاقله او، میان علما اختلاف نظر وجود دارد که در ادامه، به‌طور تفصیلی به نظرات آنان در این زمینه پرداخته خواهد شد</w:t>
      </w:r>
      <w:r>
        <w:rPr>
          <w:rFonts w:eastAsia="IRNazanin" w:cs="IRNazanin"/>
          <w:color w:val="111111"/>
          <w:sz w:val="28"/>
          <w:szCs w:val="28"/>
          <w:rtl w:val="true"/>
          <w:lang w:bidi="fa-IR"/>
        </w:rPr>
        <w:t>.</w:t>
      </w:r>
    </w:p>
    <w:p>
      <w:pPr>
        <w:pStyle w:val="Heading3"/>
        <w:numPr>
          <w:ilvl w:val="2"/>
          <w:numId w:val="1"/>
        </w:numPr>
        <w:rPr/>
      </w:pPr>
      <w:bookmarkStart w:id="417" w:name="__RefHeading___Toc3002206_581953129"/>
      <w:bookmarkStart w:id="418" w:name="_Toc159"/>
      <w:bookmarkEnd w:id="417"/>
      <w:r>
        <w:rPr/>
        <w:t>1</w:t>
      </w:r>
      <w:r>
        <w:rPr>
          <w:rtl w:val="true"/>
        </w:rPr>
        <w:t xml:space="preserve">- </w:t>
      </w:r>
      <w:r>
        <w:rPr>
          <w:rtl w:val="true"/>
        </w:rPr>
        <w:t>مواردی که شخص بزهکار ضامن دیه است</w:t>
      </w:r>
      <w:bookmarkEnd w:id="418"/>
    </w:p>
    <w:p>
      <w:pPr>
        <w:pStyle w:val="Heading4"/>
        <w:numPr>
          <w:ilvl w:val="3"/>
          <w:numId w:val="1"/>
        </w:numPr>
        <w:rPr/>
      </w:pPr>
      <w:bookmarkStart w:id="419" w:name="__RefHeading___Toc3002208_581953129"/>
      <w:bookmarkStart w:id="420" w:name="_Toc160"/>
      <w:bookmarkEnd w:id="419"/>
      <w:r>
        <w:rPr>
          <w:rtl w:val="true"/>
        </w:rPr>
        <w:t>الف</w:t>
      </w:r>
      <w:r>
        <w:rPr>
          <w:rtl w:val="true"/>
        </w:rPr>
        <w:t xml:space="preserve">) </w:t>
      </w:r>
      <w:r>
        <w:rPr>
          <w:rtl w:val="true"/>
        </w:rPr>
        <w:t>در جنایت عمد محض</w:t>
      </w:r>
      <w:bookmarkEnd w:id="420"/>
    </w:p>
    <w:p>
      <w:pPr>
        <w:pStyle w:val="BookText"/>
        <w:rPr/>
      </w:pPr>
      <w:r>
        <w:rPr>
          <w:rFonts w:ascii="IRNazanin" w:hAnsi="IRNazanin" w:eastAsia="IRNazanin"/>
          <w:color w:val="111111"/>
          <w:sz w:val="28"/>
          <w:sz w:val="28"/>
          <w:szCs w:val="28"/>
          <w:rtl w:val="true"/>
          <w:lang w:bidi="fa-IR"/>
        </w:rPr>
        <w:t>در جنایت عمد، بنا بر نظر اکثر فقهای مذاهب اسلامی، اصل، قصاص جانی است و دیه، تنها در صورتی از او پذیرفته می‌شود که در جنایت بر نفس، اولیای مقتول، و در جنایت بر اعضاء و جراحات، شخص مجنی‌علیه، به گرفتن دیه رضایت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مسئولیت پرداخت دیه در این نوع جنایت، فقهای مذاهب اسلامی اتفاق نظر دارند که شخص جانی، مسئولیت پرداخت آن را به عهده دارد و از مال او، دیه مجنی‌علیه پرداخت می‌شود و عاقله او در این نوع جنایت، هیچ‌گونه مسئولیتی در پرداخت دیه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روایات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شخصی که مردی را عمداً به‌قتل رسانیده و خودش فرار کرده و امکان دسترسی هم به او نیست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لَهُ مَالٌ أُخِذَتِ الدِّیة مِنْ مَالِهِ وَإِلَّا فَمِنَ الْأَقْرَبِ فَالْأَقْرَبِ فَإِنَّهُ لَا یبْطُلُ دَمُ امْرِئٍ مُسْلِم؛</w:t>
      </w:r>
      <w:r>
        <w:rPr>
          <w:rStyle w:val="FootnoteAnchor"/>
          <w:rtl w:val="true"/>
        </w:rPr>
        <w:footnoteReference w:id="416"/>
      </w:r>
      <w:r>
        <w:rPr>
          <w:rFonts w:ascii="IRNazanin" w:hAnsi="IRNazanin" w:eastAsia="IRNazanin"/>
          <w:color w:val="111111"/>
          <w:sz w:val="28"/>
          <w:sz w:val="28"/>
          <w:szCs w:val="28"/>
          <w:rtl w:val="true"/>
          <w:lang w:bidi="fa-IR"/>
        </w:rPr>
        <w:t>اگر این شخص، مالی دارد، دیه از آن مال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خویشان او، هر کدام نزدیک‌تر است؛ زیرا خون مسلمان، به هدر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فهمیده می‌شود که در قتل عمد، تا جایی که امکان دارد دیه از مال شخص جانی گرفته می‌شود و تنها در صورت عدم دسترسی به وی، به جهت به هدر نرفتن خون مسلمان، دیه از مال خویشان قاتل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آن است که عاقله جانی، در قتل عمد، ضامن دیه نمی‌باشد؛ بلکه خود جانی باید در این نوع جنایت، در مقابل اعمال مجرمانه خویش،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شخصی‌بودن مجازات در اسلام نیز همین است که هیچ‌کس در مقابل گناه کس دیگر مجازات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باقر علیه السلام تصریح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تَضْمَنُ الْعَاقِلَة عَمْداً وَلَا إِقْرَاراً وَلَا صُلْحاً؛</w:t>
      </w:r>
      <w:r>
        <w:rPr>
          <w:rStyle w:val="FootnoteAnchor"/>
          <w:rtl w:val="true"/>
        </w:rPr>
        <w:footnoteReference w:id="417"/>
      </w:r>
      <w:r>
        <w:rPr>
          <w:rFonts w:ascii="IRNazanin" w:hAnsi="IRNazanin" w:eastAsia="IRNazanin"/>
          <w:color w:val="111111"/>
          <w:sz w:val="28"/>
          <w:sz w:val="28"/>
          <w:szCs w:val="28"/>
          <w:rtl w:val="true"/>
          <w:lang w:bidi="fa-IR"/>
        </w:rPr>
        <w:t>عاقله، دیه قتل عمد و قتل خطایی را که با اقرار قاتل و یا مصالحه آن ثابت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روایت، در منابع روایی اهل‌سنت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عدم ضمان عاقله در قتل عمد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این باب، روایتی است که ابن عباس آن را نقل کرده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لاتعقل العواقل عمداً ولا عبداً ولا صلحاً ولا اعترافاً؛ عاقله، دیه قتل عمد و بنده و قتلی را که بدون بینه با اقرار قاتل و یا مصالحه آن ثابت شده است، ضامن نمی‌باشد</w:t>
      </w:r>
      <w:r>
        <w:rPr>
          <w:rFonts w:eastAsia="IRNazanin" w:cs="IRNazanin"/>
          <w:color w:val="111111"/>
          <w:sz w:val="28"/>
          <w:szCs w:val="28"/>
          <w:rtl w:val="true"/>
          <w:lang w:bidi="fa-IR"/>
        </w:rPr>
        <w:t>.</w:t>
      </w:r>
      <w:r>
        <w:rPr>
          <w:rStyle w:val="FootnoteAnchor"/>
          <w:rtl w:val="true"/>
        </w:rPr>
        <w:footnoteReference w:id="418"/>
      </w:r>
      <w:bookmarkStart w:id="421" w:name="pg5608_52370"/>
    </w:p>
    <w:p>
      <w:pPr>
        <w:pStyle w:val="BookText"/>
        <w:rPr/>
      </w:pPr>
      <w:bookmarkEnd w:id="421"/>
      <w:r>
        <w:rPr>
          <w:rFonts w:ascii="IRNazanin" w:hAnsi="IRNazanin" w:eastAsia="IRNazanin"/>
          <w:color w:val="111111"/>
          <w:sz w:val="28"/>
          <w:sz w:val="28"/>
          <w:szCs w:val="28"/>
          <w:rtl w:val="true"/>
          <w:lang w:bidi="fa-IR"/>
        </w:rPr>
        <w:t>جدای از ادله مذکور، این مسئله در میان تمام مذاهب اسلامی اجماعی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مدت پرداخت دیه قتل عمد، مذاهب اسلامی اتفاق نظر دارند که باید دیه در مدت یک سال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روایی امامیه،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دلالت 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وَتُسْتَأْدَی دیة الْعَمْدِ فِی سَنَة؛</w:t>
      </w:r>
      <w:r>
        <w:rPr>
          <w:rStyle w:val="FootnoteAnchor"/>
          <w:rtl w:val="true"/>
        </w:rPr>
        <w:footnoteReference w:id="419"/>
      </w:r>
      <w:r>
        <w:rPr>
          <w:rFonts w:ascii="IRNazanin" w:hAnsi="IRNazanin" w:eastAsia="IRNazanin"/>
          <w:color w:val="111111"/>
          <w:sz w:val="28"/>
          <w:sz w:val="28"/>
          <w:szCs w:val="28"/>
          <w:rtl w:val="true"/>
          <w:lang w:bidi="fa-IR"/>
        </w:rPr>
        <w:t>دیه عمد، در مدت یک‌سال پرداخت می‌شود</w:t>
      </w:r>
      <w:r>
        <w:rPr>
          <w:rFonts w:eastAsia="IRNazanin" w:cs="IRNazanin"/>
          <w:color w:val="111111"/>
          <w:sz w:val="28"/>
          <w:szCs w:val="28"/>
          <w:rtl w:val="true"/>
          <w:lang w:bidi="fa-IR"/>
        </w:rPr>
        <w:t>».</w:t>
      </w:r>
    </w:p>
    <w:p>
      <w:pPr>
        <w:pStyle w:val="Heading4"/>
        <w:numPr>
          <w:ilvl w:val="3"/>
          <w:numId w:val="1"/>
        </w:numPr>
        <w:rPr/>
      </w:pPr>
      <w:bookmarkStart w:id="422" w:name="__RefHeading___Toc3002210_581953129"/>
      <w:bookmarkStart w:id="423" w:name="_Toc161"/>
      <w:bookmarkEnd w:id="422"/>
      <w:r>
        <w:rPr>
          <w:rtl w:val="true"/>
        </w:rPr>
        <w:t>ب</w:t>
      </w:r>
      <w:r>
        <w:rPr>
          <w:rtl w:val="true"/>
        </w:rPr>
        <w:t xml:space="preserve">) </w:t>
      </w:r>
      <w:r>
        <w:rPr>
          <w:rtl w:val="true"/>
        </w:rPr>
        <w:t>در جنایت شبه عمد</w:t>
      </w:r>
      <w:bookmarkEnd w:id="423"/>
    </w:p>
    <w:p>
      <w:pPr>
        <w:pStyle w:val="BookText"/>
        <w:rPr/>
      </w:pPr>
      <w:r>
        <w:rPr>
          <w:rFonts w:ascii="IRNazanin" w:hAnsi="IRNazanin" w:eastAsia="IRNazanin"/>
          <w:color w:val="111111"/>
          <w:sz w:val="28"/>
          <w:sz w:val="28"/>
          <w:szCs w:val="28"/>
          <w:rtl w:val="true"/>
          <w:lang w:bidi="fa-IR"/>
        </w:rPr>
        <w:t>درباره اینکه در جنایت شبه عمد، مسئولیت پرداخت دیه به عهده چه کسی است، مذاهب اهل‌سنت با فقهای امامیه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همگی اتفاق نظر دارند که در جنایت شبه‌عمد نیز همانند جنایت عمد محض، مسئول پرداخت دیه، شخص جانی است و دیه از مال او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او در این نوع جنایت، هیچ‌گونه مسئولیتی در پرداخت دیه به عهده ندارد؛ چنانچه شیخ طوسی در عبارتی، به اجماعی‌بودن آن در میان فقهای امامیه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ما در قتل شبه عمد، دیه از مال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اخبار و اجماع فقهای امامیه می‌باشد</w:t>
      </w:r>
      <w:r>
        <w:rPr>
          <w:rFonts w:eastAsia="IRNazanin" w:cs="IRNazanin"/>
          <w:color w:val="111111"/>
          <w:sz w:val="28"/>
          <w:szCs w:val="28"/>
          <w:rtl w:val="true"/>
          <w:lang w:bidi="fa-IR"/>
        </w:rPr>
        <w:t>.</w:t>
      </w:r>
      <w:r>
        <w:rPr>
          <w:rStyle w:val="FootnoteAnchor"/>
          <w:rtl w:val="true"/>
        </w:rPr>
        <w:footnoteReference w:id="42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فقهای مذاهب اهل سنت، برخلاف فقهای شیعه، در جنایت شبه عمد، همانند جنایت خطای محض، عاقله بزهکار را ضامن دیه شخص مجنی‌علیه می‌دانند و تنها در صورتی شخص بزهکار را ضامن دیه می‌دانند که جنایت با اقرار و یا مصالحه وی با اولیای مقتول، ثابت شده</w:t>
      </w:r>
    </w:p>
    <w:p>
      <w:pPr>
        <w:pStyle w:val="BookText"/>
        <w:rPr/>
      </w:pPr>
      <w:r>
        <w:rPr>
          <w:rFonts w:ascii="IRNazanin" w:hAnsi="IRNazanin" w:eastAsia="IRNazanin"/>
          <w:color w:val="111111"/>
          <w:sz w:val="28"/>
          <w:sz w:val="28"/>
          <w:szCs w:val="28"/>
          <w:rtl w:val="true"/>
          <w:lang w:bidi="fa-IR"/>
        </w:rPr>
        <w:t>باشد؛ در غیر این صورت، از دیدگاه آنان، عاقله، ضامن دیه 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دلیل آنها هم در این زمینه، همان روایتی ابن عباس است که بیان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نیز در عبارتی به این مسئله اشاره کرده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دیه‌ای که به سبب نفس قتل خطایی و یا شبه‌عمد واجب شود، عاقله جانی، متحمل آن می‌شود؛ در غیر این صورت، عاقله مسئول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دیه صلح را ضامن نیست؛ زیرا دیه در این صورت، به سبب صلح واجب می‌شود؛ نه به سبب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عاقله، دیه‌ای را که با اقرار قاتل ثابت شده است، ضامن نیست؛ زیرا آن دیه، به سبب اقرار به قتل، ثابت شده است؛ نه به سبب خود قتل و اقرار هم در حق خود مُقرّ حجت است؛ نه در حق غیر آن</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دلیل دیگری که فقهای اهل‌سنت درباره ضمان عاقله در قتل شبه عمد، به آن استناد کرده‌اند، قضاوت پیامبر صلی الله علیه و آله می‌باشد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اقتتلت امرأتان من هذیل فرمت إحداهما الأخری، بحجر فقتلها وما فی بطنها، فاختصموا إلی رسول‌الله صلی الله علیه و آله فقضی رسول‌الله أن دیة جنینها غرة عبداً أو ولیده، قضی بدیة المرأة علی عاقلتها وورثتها ولدها ومن معهم؛</w:t>
      </w:r>
      <w:r>
        <w:rPr>
          <w:rStyle w:val="FootnoteAnchor"/>
          <w:rtl w:val="true"/>
        </w:rPr>
        <w:footnoteReference w:id="423"/>
      </w:r>
      <w:r>
        <w:rPr>
          <w:rFonts w:ascii="IRNazanin" w:hAnsi="IRNazanin" w:eastAsia="IRNazanin"/>
          <w:color w:val="111111"/>
          <w:sz w:val="28"/>
          <w:sz w:val="28"/>
          <w:szCs w:val="28"/>
          <w:rtl w:val="true"/>
          <w:lang w:bidi="fa-IR"/>
        </w:rPr>
        <w:t>دو زن از طائفه هذیل با هم جنگیدند و یکی سنگی به سوی دیگری پرتاب کرد و دیگری که حامله بود،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جنین او، غره یا ولیده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حکم کردند که پرداخت دیه مقتول و جنین او، به عهده عاقله قاتل است؛ اما میراث آن، مال پسر و شوهرش می‌باشد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مدت پرداخت دیه جنایت شبه‌عمد نیز میان فقهای مذاهب اسلامی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مذاهب اهل‌سنت مانند حنفی، شافعی و حنبلی که به تحقق جنایت شبه‌عمد معتقدند، مدت پرداخت دیه آن را سه سال دانسته‌اند که باید در آخر هر سال، یک‌سوم دیه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هیچ اختلافی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اینکه آغاز سال پرداخت، از</w:t>
      </w:r>
    </w:p>
    <w:p>
      <w:pPr>
        <w:pStyle w:val="BookText"/>
        <w:rPr/>
      </w:pPr>
      <w:r>
        <w:rPr>
          <w:rFonts w:ascii="IRNazanin" w:hAnsi="IRNazanin" w:eastAsia="IRNazanin"/>
          <w:color w:val="111111"/>
          <w:sz w:val="28"/>
          <w:sz w:val="28"/>
          <w:szCs w:val="28"/>
          <w:rtl w:val="true"/>
          <w:lang w:bidi="fa-IR"/>
        </w:rPr>
        <w:t>چه زمانی شروع می‌شود، میان آنها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آن، از هنگام وجوب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آن، از هنگام صدور حکم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مال، مؤجّل است و اول آن، از هنگام وجوب دیه است و اگر در مورد دیه مصالحه شود، مهلتی ندارد و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با اقرار ثابت شود، به نظر شافعی و احمد، حالّ است؛ ولی ابوحنیفه معتقد است که مؤجّل می‌باشد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فقهای امامیه درباره مدت پرداخت دیه جنایت شبه‌عمد،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فقهای امامیه، معتقدند که دیه جنایت شبه‌عمد، باید در مدت دو سال پرداخت گردد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کلام شیخ طوسی رحمه الله در المبسوط ظهور در اجماعی‌بودن این مسئله در میان فقهای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فقهای امامیه، دیه شبه‌عمد در ظرف دو سال، آن هم فقط از مال جانی، گرفته می‌شود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اما گروهی دیگر از فقهای امامیه مانند شهید ثانی و محقق حلی در شرایع و مختصر النافع در آن تردید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دلیل این تردید را عدم وجود دلیل در این مورد بیان کرده است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ابن حمزه از فقهای متقدم شیعه، در این مورد، قائل به تفصیل شده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قدرت مالی دارد، باید دیه را ظرف یک سال بپردازد و اگر قدرت مالی ندارد، ظرف دو سال</w:t>
      </w:r>
      <w:r>
        <w:rPr>
          <w:rFonts w:eastAsia="IRNazanin" w:cs="IRNazanin"/>
          <w:color w:val="111111"/>
          <w:sz w:val="28"/>
          <w:szCs w:val="28"/>
          <w:rtl w:val="true"/>
          <w:lang w:bidi="fa-IR"/>
        </w:rPr>
        <w:t>.</w:t>
      </w:r>
      <w:r>
        <w:rPr>
          <w:rStyle w:val="FootnoteAnchor"/>
          <w:rtl w:val="true"/>
        </w:rPr>
        <w:footnoteReference w:id="42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خوئی برخلاف مشهور فقهای امامیه، مهلت پرداخت آن را سه</w:t>
      </w:r>
      <w:bookmarkStart w:id="424" w:name="pg5608_52373"/>
    </w:p>
    <w:p>
      <w:pPr>
        <w:pStyle w:val="BookText"/>
        <w:rPr/>
      </w:pPr>
      <w:bookmarkEnd w:id="424"/>
      <w:r>
        <w:rPr>
          <w:rFonts w:ascii="IRNazanin" w:hAnsi="IRNazanin" w:eastAsia="IRNazanin"/>
          <w:color w:val="111111"/>
          <w:sz w:val="28"/>
          <w:sz w:val="28"/>
          <w:szCs w:val="28"/>
          <w:rtl w:val="true"/>
          <w:lang w:bidi="fa-IR"/>
        </w:rPr>
        <w:t>سال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مشهور بین اصحاب این است که دیه شبه عمد، در ظرف دو سال پرداخت می‌گردد؛ لکن دلیلی بر این قول وجود ندارد؛ بلکه ظاهر این است که دیه شبه‌عمد در مدت سه سال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رد آراء دیگران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ابن حمزه، بدون دلیل است و قول مشهور نیز که مدعی اجماع بود، اجماعی در این مسئله محقق نیست، و توجیه اینکه شبه‌عمد باید بین دو قتل عمد و خطای محض باشد، صرف استحسان است و از نظر فقهای شیعه، استحسان مردود است؛ ازاین‌رو اطلاق صحیحه ابی ولّاد از امام صادق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وَتُسْتَأْدَی دیة الْخطأ فِی ثلاث سَنَین؛</w:t>
      </w:r>
      <w:r>
        <w:rPr>
          <w:rStyle w:val="FootnoteAnchor"/>
          <w:rtl w:val="true"/>
        </w:rPr>
        <w:footnoteReference w:id="429"/>
      </w:r>
      <w:r>
        <w:rPr>
          <w:rFonts w:ascii="IRNazanin" w:hAnsi="IRNazanin" w:eastAsia="IRNazanin"/>
          <w:color w:val="111111"/>
          <w:sz w:val="28"/>
          <w:sz w:val="28"/>
          <w:szCs w:val="28"/>
          <w:rtl w:val="true"/>
          <w:lang w:bidi="fa-IR"/>
        </w:rPr>
        <w:t>دیه قتل خطا در مدت سه سال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خطای شبه‌عمد نیز می‌شود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نتیجه می‌توان گفت قول محقق خوئی با توجه به اطلاق صحیحه ابی ولّاد، قابل پذیرش است؛ زیرا مستند قول مشهور در این مورد، تنها اجماعی‌بودن آن در میان فقها می‌باشد؛ اما به جهت مخالفت عده‌ای از علما با اجماع یاد شده، عملاً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حمزه نیز علاوه بر نداشتن دلیل، شاذ و نادر است</w:t>
      </w:r>
      <w:r>
        <w:rPr>
          <w:rFonts w:eastAsia="IRNazanin" w:cs="IRNazanin"/>
          <w:color w:val="111111"/>
          <w:sz w:val="28"/>
          <w:szCs w:val="28"/>
          <w:rtl w:val="true"/>
          <w:lang w:bidi="fa-IR"/>
        </w:rPr>
        <w:t>.</w:t>
      </w:r>
    </w:p>
    <w:p>
      <w:pPr>
        <w:pStyle w:val="Heading4"/>
        <w:numPr>
          <w:ilvl w:val="3"/>
          <w:numId w:val="1"/>
        </w:numPr>
        <w:rPr/>
      </w:pPr>
      <w:bookmarkStart w:id="425" w:name="__RefHeading___Toc3002212_581953129"/>
      <w:bookmarkStart w:id="426" w:name="_Toc162"/>
      <w:bookmarkEnd w:id="425"/>
      <w:r>
        <w:rPr>
          <w:rtl w:val="true"/>
        </w:rPr>
        <w:t>ج</w:t>
      </w:r>
      <w:r>
        <w:rPr>
          <w:rtl w:val="true"/>
        </w:rPr>
        <w:t xml:space="preserve">) </w:t>
      </w:r>
      <w:r>
        <w:rPr>
          <w:rtl w:val="true"/>
        </w:rPr>
        <w:t>در جنایت خطای محض</w:t>
      </w:r>
      <w:bookmarkEnd w:id="426"/>
    </w:p>
    <w:p>
      <w:pPr>
        <w:pStyle w:val="Heading5"/>
        <w:numPr>
          <w:ilvl w:val="4"/>
          <w:numId w:val="1"/>
        </w:numPr>
        <w:rPr/>
      </w:pPr>
      <w:bookmarkStart w:id="427" w:name="__RefHeading___Toc3002214_581953129"/>
      <w:bookmarkStart w:id="428" w:name="_Toc163"/>
      <w:bookmarkEnd w:id="427"/>
      <w:r>
        <w:rPr>
          <w:rtl w:val="true"/>
        </w:rPr>
        <w:t>اشاره</w:t>
      </w:r>
      <w:bookmarkEnd w:id="42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جنایت خطای محض، به اتفاق نظر فقهای مذاهب اسلامی، عاقله شخص بزهکار، ضامن پرداخت دیه به مجنی‌علیه می‌باشد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شخص بزهکار، تنها در صورتی مسئولیت پرداخت دیه را به عهده می‌گیرد که جنایت با اقرار خودش و یا مصالحه او با اولیای مقتول ثابت شده باشد</w:t>
      </w:r>
      <w:r>
        <w:rPr>
          <w:rFonts w:eastAsia="IRNazanin" w:cs="IRNazanin"/>
          <w:color w:val="111111"/>
          <w:sz w:val="28"/>
          <w:szCs w:val="28"/>
          <w:rtl w:val="true"/>
          <w:lang w:bidi="fa-IR"/>
        </w:rPr>
        <w:t>.</w:t>
      </w:r>
      <w:bookmarkStart w:id="429" w:name="pg5608_52374"/>
    </w:p>
    <w:p>
      <w:pPr>
        <w:pStyle w:val="BookText"/>
        <w:rPr/>
      </w:pPr>
      <w:bookmarkEnd w:id="429"/>
      <w:r>
        <w:rPr>
          <w:rFonts w:ascii="IRNazanin" w:hAnsi="IRNazanin" w:eastAsia="IRNazanin"/>
          <w:color w:val="111111"/>
          <w:sz w:val="28"/>
          <w:sz w:val="28"/>
          <w:szCs w:val="28"/>
          <w:rtl w:val="true"/>
          <w:lang w:bidi="fa-IR"/>
        </w:rPr>
        <w:t>دلیل آن، مفهوم مخالف همان روایاتی است که بیان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اجماعی‌بودن آن در میان مذاهب اسلامی است</w:t>
      </w:r>
      <w:r>
        <w:rPr>
          <w:rFonts w:eastAsia="IRNazanin" w:cs="IRNazanin"/>
          <w:color w:val="111111"/>
          <w:sz w:val="28"/>
          <w:szCs w:val="28"/>
          <w:rtl w:val="true"/>
          <w:lang w:bidi="fa-IR"/>
        </w:rPr>
        <w:t>.</w:t>
      </w:r>
    </w:p>
    <w:p>
      <w:pPr>
        <w:pStyle w:val="Heading5"/>
        <w:numPr>
          <w:ilvl w:val="4"/>
          <w:numId w:val="1"/>
        </w:numPr>
        <w:rPr/>
      </w:pPr>
      <w:bookmarkStart w:id="430" w:name="__RefHeading___Toc3002216_581953129"/>
      <w:bookmarkStart w:id="431" w:name="_Toc164"/>
      <w:bookmarkEnd w:id="430"/>
      <w:r>
        <w:rPr>
          <w:rtl w:val="true"/>
        </w:rPr>
        <w:t>نقد و بررسی دیدگاه‌ها</w:t>
      </w:r>
      <w:bookmarkEnd w:id="431"/>
    </w:p>
    <w:p>
      <w:pPr>
        <w:pStyle w:val="BookText"/>
        <w:rPr/>
      </w:pPr>
      <w:r>
        <w:rPr>
          <w:rFonts w:ascii="IRNazanin" w:hAnsi="IRNazanin" w:eastAsia="IRNazanin"/>
          <w:color w:val="111111"/>
          <w:sz w:val="28"/>
          <w:sz w:val="28"/>
          <w:szCs w:val="28"/>
          <w:rtl w:val="true"/>
          <w:lang w:bidi="fa-IR"/>
        </w:rPr>
        <w:t>با توجه به اقوال مطرح شده درباره مسئولیت شخص جانی، ملاحظه می‌شود که اختلاف نظر میان فقهای امامیه و اهل‌سنت در این زمینه، تنها در جنایت شبه عمد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حکم آن را به جنایت عمد، ملحق کرده و مسئولیت آن را متوجه شخص بزهکار می‌دانند؛ ولی فقهای اهل سنت، حکم آن را به خطای محض، ملحق کرده و مسئولیت آن را متوجه عاقله بزهکار می‌دانند؛ نه شخص بزهکار؛ بنابراین، دیدگاه‌های آنان، فقط در این خصوص قابل بررسی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دیدگاه‌های هر دو گروه، ادله و مستندات آنان را در این خصوص بررسی می‌کنیم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شباهت جنایت شبه‌عمد به خطای محض و یا عمد محض، همان‌طور که در مباحث پیشین، بیان آن گذشت، می‌توان گفت آنها به لحاظ عناوین قصدیه، تفاوت زیادی با یکدیگر دارند؛ زیرا در جنایت خطایی، به اتفاق نظر همه فقهای مذاهب اسلامی، قصد انجام عمل و قصد تحقق عمل هر دو وجود ندارد؛ مانند کسی که به قصد کشتن حیوانی، تیراندازی کرده و به‌هیچ‌وجه، خبر نداشته که در آنجا انسانی وجود دارد و به‌طور اتفاقی تیر به انسانی اصابت کرده 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جنایت شبه عمد، قصد قتل وجود ندارد؛ اما قصد انجام عمل وجود دارد؛ مانند کسی که به قصد تأدیب، شخصی را می‌زند، ولی این ضربات، به مرگ او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قاتل، هر دو قصد وجود داشته، اما ابزاری را که برای قتل استفاده کرده، نوعاً کشنده نبوده است؛ زیرا اکثر مذاهب اسلامی در تحقق قتل عمد، غالباً</w:t>
      </w:r>
    </w:p>
    <w:p>
      <w:pPr>
        <w:pStyle w:val="BookText"/>
        <w:rPr/>
      </w:pPr>
      <w:r>
        <w:rPr>
          <w:rFonts w:ascii="IRNazanin" w:hAnsi="IRNazanin" w:eastAsia="IRNazanin"/>
          <w:color w:val="111111"/>
          <w:sz w:val="28"/>
          <w:sz w:val="28"/>
          <w:szCs w:val="28"/>
          <w:rtl w:val="true"/>
          <w:lang w:bidi="fa-IR"/>
        </w:rPr>
        <w:t>کشنده‌نبودن آلت قتاله را شرط می‌دانند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اما در قتل عمد، علاوه بر قصد فعل و قصد قتل، کشنده‌بودن آلت قتاله نیز شرط است؛ بنابراین، ملحق‌ساختن شبه عمد به خطای محض، صحیح نخواهد بود؛ بلکه الحاقش به قتل عمد، بهتر به نظر می‌رسد؛ زیرا در جنایت شبه عمد، تردیدی در مقصر بودن قاتل نیست و از این جهت، به قتل عمد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موافق نظر مشهور فقهای امامیه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دلیلی که فقهای اهل سنت، درباره ضمان عاقله در جنایت شبه‌عمد ارائه کرده‌اند،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مذاهب اهل سنت، استدلال کرده‌اند که این روایت، بیانگر حکم دیه در جنایت شبه‌عمد است و به لحاظ سند نیز معتبر می‌باشد و پیامبر صلی الله علیه و آله در آن، دیه زن مقتول را به عهده عاقله زن قاتل گذاشته است؛ بنابراین، ضامن دیه در جنایت شبه عمد، عاقله جانی است نه خود او</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این روایت، به لحاظ سند، در میان اهل سنت، روایت معتبری است؛ اما به دلائلی، نمی‌توان به آن استناد کرد؛ زیرا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علمای اهل سنت مانند ابن ابی لیلی، ابن شبرمه، قتاده و ابوثور، برخلاف این روایت عمل کرده‌اند و در جنایت شبه‌عمد همانند فقهای امامیه، شخص جانی را ضامن دیه می‌دانند؛ نه عاقله آن را</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مقصربودن جانی در این‌گونه جنایت، روایت مذکور، با اصل شخصی‌بودن مجازات در اسلام که مستند آن قرآن کریم می‌باشد،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به اتفاق همه مذاهب اسلامی، روایاتی که مخالف با کتاب باشد، کنار گذاشته می‌شود؛ زیرا قدر متیقن استثنای از این اصل، همان</w:t>
      </w:r>
      <w:bookmarkStart w:id="432" w:name="pg5608_52376"/>
    </w:p>
    <w:p>
      <w:pPr>
        <w:pStyle w:val="BookText"/>
        <w:rPr/>
      </w:pPr>
      <w:bookmarkEnd w:id="432"/>
      <w:r>
        <w:rPr>
          <w:rFonts w:ascii="IRNazanin" w:hAnsi="IRNazanin" w:eastAsia="IRNazanin"/>
          <w:color w:val="111111"/>
          <w:sz w:val="28"/>
          <w:sz w:val="28"/>
          <w:szCs w:val="28"/>
          <w:rtl w:val="true"/>
          <w:lang w:bidi="fa-IR"/>
        </w:rPr>
        <w:t>جنایت خطای محض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حکم پیامبر به پرداخت دیه توسط عاقله در این روایت، به دلیل فقیربودن قاتل باشد و این، با تحمّل دیه، توسط عاقله از باب مواسات‌دانستن آن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فقهای امامیه همان‌طور که شیخ طوسی به آن اشاره کرده است، به اجماعی‌بودن آن در میان فقهای امامیه استناد کرده‌اند؛ بنابراین، می‌توان گفت نظر فقهای امامیه، مطابق با واقع است</w:t>
      </w:r>
      <w:r>
        <w:rPr>
          <w:rFonts w:eastAsia="IRNazanin" w:cs="IRNazanin"/>
          <w:color w:val="111111"/>
          <w:sz w:val="28"/>
          <w:szCs w:val="28"/>
          <w:rtl w:val="true"/>
          <w:lang w:bidi="fa-IR"/>
        </w:rPr>
        <w:t>.</w:t>
      </w:r>
    </w:p>
    <w:p>
      <w:pPr>
        <w:pStyle w:val="Heading3"/>
        <w:numPr>
          <w:ilvl w:val="2"/>
          <w:numId w:val="1"/>
        </w:numPr>
        <w:rPr/>
      </w:pPr>
      <w:bookmarkStart w:id="433" w:name="__RefHeading___Toc3002218_581953129"/>
      <w:bookmarkStart w:id="434" w:name="_Toc165"/>
      <w:bookmarkEnd w:id="433"/>
      <w:r>
        <w:rPr/>
        <w:t>2</w:t>
      </w:r>
      <w:r>
        <w:rPr>
          <w:rtl w:val="true"/>
        </w:rPr>
        <w:t xml:space="preserve">- </w:t>
      </w:r>
      <w:r>
        <w:rPr>
          <w:rtl w:val="true"/>
        </w:rPr>
        <w:t>مواردی که عاقله، ضامن دیه است</w:t>
      </w:r>
      <w:bookmarkEnd w:id="434"/>
    </w:p>
    <w:p>
      <w:pPr>
        <w:pStyle w:val="Heading4"/>
        <w:numPr>
          <w:ilvl w:val="3"/>
          <w:numId w:val="1"/>
        </w:numPr>
        <w:rPr/>
      </w:pPr>
      <w:bookmarkStart w:id="435" w:name="__RefHeading___Toc3002220_581953129"/>
      <w:bookmarkStart w:id="436" w:name="_Toc166"/>
      <w:bookmarkEnd w:id="435"/>
      <w:r>
        <w:rPr>
          <w:rtl w:val="true"/>
        </w:rPr>
        <w:t>الف</w:t>
      </w:r>
      <w:r>
        <w:rPr>
          <w:rtl w:val="true"/>
        </w:rPr>
        <w:t xml:space="preserve">) </w:t>
      </w:r>
      <w:r>
        <w:rPr>
          <w:rtl w:val="true"/>
        </w:rPr>
        <w:t>مفهوم عاقله</w:t>
      </w:r>
      <w:bookmarkEnd w:id="436"/>
    </w:p>
    <w:p>
      <w:pPr>
        <w:pStyle w:val="BookText"/>
        <w:rPr/>
      </w:pPr>
      <w:r>
        <w:rPr>
          <w:rFonts w:ascii="IRNazanin" w:hAnsi="IRNazanin" w:eastAsia="IRNazanin"/>
          <w:color w:val="111111"/>
          <w:sz w:val="28"/>
          <w:sz w:val="28"/>
          <w:szCs w:val="28"/>
          <w:rtl w:val="true"/>
          <w:lang w:bidi="fa-IR"/>
        </w:rPr>
        <w:t>عاقله مفرد است و تاء تأنیث آن به اعتبار جماعت است که در معنای آن نهفته است؛ مانند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عقل و جمع آن، عواقل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عقل، هم سه معنا محتمل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بستن و محکم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قاتل را به این جهت عاقله می‌گویند، زیرا آنها شترانی را که دیه مقتول بود، در جلوی درب خانه ولی مقتول می‌بستند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منع و بازداشتن است؛ زیرا خویشاوندان قاتل، با دادن دیه به اولیای مقتول، دهان آنان را بسته و از هر گونه تعرضی باز می‌دارند؛ بدین جهت به آنها عاقله اطلاق می‌شود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دیه است و عاقله یعنی پرداخت کننده دیه</w:t>
      </w:r>
      <w:r>
        <w:rPr>
          <w:rFonts w:eastAsia="IRNazanin" w:cs="IRNazanin"/>
          <w:color w:val="111111"/>
          <w:sz w:val="28"/>
          <w:szCs w:val="28"/>
          <w:rtl w:val="true"/>
          <w:lang w:bidi="fa-IR"/>
        </w:rPr>
        <w:t>.</w:t>
      </w:r>
      <w:r>
        <w:rPr>
          <w:rStyle w:val="FootnoteAnchor"/>
          <w:rtl w:val="true"/>
        </w:rPr>
        <w:footnoteReference w:id="43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فقها، عاقله به افرادی اطلاق می‌شود که ضامن پرداخت خون‌بهای مقتول به اولیای او می‌باشند</w:t>
      </w:r>
      <w:r>
        <w:rPr>
          <w:rFonts w:eastAsia="IRNazanin" w:cs="IRNazanin"/>
          <w:color w:val="111111"/>
          <w:sz w:val="28"/>
          <w:szCs w:val="28"/>
          <w:rtl w:val="true"/>
          <w:lang w:bidi="fa-IR"/>
        </w:rPr>
        <w:t>.</w:t>
      </w:r>
      <w:bookmarkStart w:id="437" w:name="pg5608_52377"/>
    </w:p>
    <w:p>
      <w:pPr>
        <w:pStyle w:val="Heading4"/>
        <w:numPr>
          <w:ilvl w:val="3"/>
          <w:numId w:val="1"/>
        </w:numPr>
        <w:rPr/>
      </w:pPr>
      <w:bookmarkStart w:id="438" w:name="__RefHeading___Toc3002222_581953129"/>
      <w:bookmarkStart w:id="439" w:name="_Toc167"/>
      <w:bookmarkEnd w:id="437"/>
      <w:bookmarkEnd w:id="438"/>
      <w:r>
        <w:rPr>
          <w:rtl w:val="true"/>
        </w:rPr>
        <w:t>ب</w:t>
      </w:r>
      <w:r>
        <w:rPr>
          <w:rtl w:val="true"/>
        </w:rPr>
        <w:t xml:space="preserve">) </w:t>
      </w:r>
      <w:r>
        <w:rPr>
          <w:rtl w:val="true"/>
        </w:rPr>
        <w:t>محدوده عاقله</w:t>
      </w:r>
      <w:bookmarkEnd w:id="439"/>
    </w:p>
    <w:p>
      <w:pPr>
        <w:pStyle w:val="BookText"/>
        <w:rPr/>
      </w:pPr>
      <w:r>
        <w:rPr>
          <w:rFonts w:ascii="IRNazanin" w:hAnsi="IRNazanin" w:eastAsia="IRNazanin"/>
          <w:color w:val="111111"/>
          <w:sz w:val="28"/>
          <w:sz w:val="28"/>
          <w:szCs w:val="28"/>
          <w:rtl w:val="true"/>
          <w:lang w:bidi="fa-IR"/>
        </w:rPr>
        <w:t>درباره اینکه چه افرادی عاقله انسان شمرده می‌شوند، مذاهب اسلامی اختلاف نظر دارند و هر کدام براساس مبانی فقهی خودشان، افرادی را به‌عنوان عاقله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سه دیدگاه دراین‌باره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امامیه اتفاق نظر دارند که عاقله به ترتیب عصبه قاتل، آزادکننده بنده، ضامن جریره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محقق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عاقله انسان، به ترتیب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که خویشاوندان شخص می‌باشند،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 یعنی آزادکننده او،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جریره،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حنفی و مالکی معتقدند که عاقله به ترتیب اهل دیوان و عصبه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در مرحله اول، اهل دیوان،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عاقله انسان شمرده می‌شود و اگر اهل دیوان نبود، در مرحله بعد، عصبه نسبی بزهکار، عاقله او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دلیل مدعای خود را عملکرد عمر درباره عاقله ذکر کرده‌اند؛ زیرا او اولین کسی است که اهل دیوان را عاقله شمرده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40" w:name="pg5608_52378"/>
    </w:p>
    <w:p>
      <w:pPr>
        <w:pStyle w:val="BookText"/>
        <w:rPr/>
      </w:pPr>
      <w:bookmarkEnd w:id="44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مذهب شافعی معتقدند که عاقله، فقط عصبه ذکور انسان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شافعی با عاقله‌دانستن اهل دیوان، شدیداً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مدعای خود را حکم پیامبر صلی الله علیه و آله و ابابکر درباره عصبه بیان کرده و استدلال کرده است که در زمان آن دو، دیوان نبوده و دیوان بعداً به جهت تمییز قبایل به وجود آمده و در عهد پیامبر صلی الله علیه و آله فقط عصبه، عاقله به حساب می‌آمده است؛ بنابراین، در این حکم، عدول از عهد رسول‌الله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1" w:name="__RefHeading___Toc3002224_581953129"/>
      <w:bookmarkStart w:id="442" w:name="_Toc168"/>
      <w:bookmarkEnd w:id="441"/>
      <w:r>
        <w:rPr>
          <w:rtl w:val="true"/>
        </w:rPr>
        <w:t>ج</w:t>
      </w:r>
      <w:r>
        <w:rPr>
          <w:rtl w:val="true"/>
        </w:rPr>
        <w:t xml:space="preserve">) </w:t>
      </w:r>
      <w:r>
        <w:rPr>
          <w:rtl w:val="true"/>
        </w:rPr>
        <w:t>عاقله بودن عصبه</w:t>
      </w:r>
      <w:bookmarkEnd w:id="442"/>
    </w:p>
    <w:p>
      <w:pPr>
        <w:pStyle w:val="Heading5"/>
        <w:numPr>
          <w:ilvl w:val="4"/>
          <w:numId w:val="1"/>
        </w:numPr>
        <w:rPr/>
      </w:pPr>
      <w:bookmarkStart w:id="443" w:name="__RefHeading___Toc3002226_581953129"/>
      <w:bookmarkStart w:id="444" w:name="_Toc169"/>
      <w:bookmarkEnd w:id="443"/>
      <w:r>
        <w:rPr>
          <w:rtl w:val="true"/>
        </w:rPr>
        <w:t>اشاره</w:t>
      </w:r>
      <w:bookmarkEnd w:id="44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مذاهب اسلامی درباره اینکه عصبه، عاقله انسان است، اتفاق نظر دارند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اما پرسش اساسی در این رابطه این است که عاقله، شامل چه تعداد از عصبه می‌شود؟ آیا تمام خویشاوندان نسبی؛ اعم از مرد و زن، به‌عنوان عصبه بزهکار، عاقله او شمرده می‌شوند؟ یا اینکه عاقله، به افراد خاصی از عصبه اطلاق می‌شود؟ آنچه از تطبع در منابع فقهی مذاهب اسلامی به دست می‌آید، این است که به‌طور قطع، همه فقهای مذاهب اسلامی اتفاق نظر دارند که عاقله، تنها شامل عصبه ذکور انسان می‌شود؛ نه مطلق عصبه؛ چنانچه فقها در تعریف عصبه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عصبه عبارت است از نزدیکان پدری و مادری قاتل و یا پدری تنها؛ مانند برادرها، عموها و اولاد آنها</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کسانی‌اند که دیه قاتل را اگر کشته شود، به ارث می‌برند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ولی این پندار درست نیست؛ زیرا دیه را خویشاوندان مرد و زن به ترتیب نزدیک بودن به قاتل، به ارث می برند؛ درحالی‌که همه مذاهب اسلامی اتفاق نظر دارند بر اینکه عاقله، تنها شامل عصبه ذکور قاتل می‌شود و زن‌ها جزء عاقله آنان به شمار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اینکه افراد ذکور چه کسانی‌اند نیز میان آنها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فقهای امامیه مانند شیخ طوسی، ابن زهره و ابن براج و از اهل‌سنت، مذهب شافعی و احمد بن‌حنبل در روایتی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فرزند قاتل، عصبه او شمرده نمی‌شوند و آنان داخل در عاقله نیستند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اجماع امامیه و نداشتن دلیل بر اعتبار عاقله‌بودن پدر و فرزندان و اصل برائت دانسته است؛</w:t>
      </w:r>
      <w:r>
        <w:rPr>
          <w:rStyle w:val="FootnoteAnchor"/>
          <w:rtl w:val="true"/>
        </w:rPr>
        <w:footnoteReference w:id="442"/>
      </w:r>
      <w:r>
        <w:rPr>
          <w:rFonts w:ascii="IRNazanin" w:hAnsi="IRNazanin" w:eastAsia="IRNazanin"/>
          <w:color w:val="111111"/>
          <w:sz w:val="28"/>
          <w:sz w:val="28"/>
          <w:szCs w:val="28"/>
          <w:rtl w:val="true"/>
          <w:lang w:bidi="fa-IR"/>
        </w:rPr>
        <w:t>با این بیان که مسئولیت سایر افراد عاقله توسط ادله وجوب ضمان عاقله، ثابت شده است؛ اما درباره عاقله شمرده‌شدن پدر و پسر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ضامن‌بودن آنها، مقتضای اصل عملی، برئ الذمه بودن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گروه از فقهای امامیه، به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کرده‌اند که در آن امام باقر علیه السلام فرموده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قَضَی أَمِیرُ الْمُؤْمِنِینَ عَلَی امْرَأَة أَعْتَقَتْ رَجُلًا وَاشْتَرَطَتْ وَلَاءَهُ وَلَهَا ابْنٌ فَأَلْحَقَ وَلَاءَهُ بِعَصَبَتِهَا الَّذِینَ یعْقُلُونَ عَنْهُ دُونَ وَلَدِهَا؛</w:t>
      </w:r>
      <w:r>
        <w:rPr>
          <w:rStyle w:val="FootnoteAnchor"/>
          <w:rtl w:val="true"/>
        </w:rPr>
        <w:footnoteReference w:id="443"/>
      </w:r>
      <w:r>
        <w:rPr>
          <w:rFonts w:ascii="IRNazanin" w:hAnsi="IRNazanin" w:eastAsia="IRNazanin"/>
          <w:color w:val="111111"/>
          <w:sz w:val="28"/>
          <w:sz w:val="28"/>
          <w:szCs w:val="28"/>
          <w:rtl w:val="true"/>
          <w:lang w:bidi="fa-IR"/>
        </w:rPr>
        <w:t>امیرالمؤمنین درباره زنی که مردی را آزاد کرده، ولای او را هم شرط کرده بود،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پسری نیز داشت، اما حضرت ولای آن زن را به عصبه‌اش که به‌عنوان عاقله، دیه را به جای او می‌پردازند، ملحق و پسر آن زن را از آن استثنا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استدلال کرده‌اند که امام در این روایت، پسر آن زن را به عصبه ملحق نکرده است و از آن، استفاده می‌شود که پسر، داخل در عصبه نیست؛ در غیر این صورت، حضرت او را خارج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فقهای اهل سنت، در این زمینه،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روایتی که ابن مسعود آن را نقل کرده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کفر باز نگردید که گردن یکدیگر را بزنید و کسی به گناه فرزندش مجازات نمی‌شود و فرزندی به جرم پدر به کیفر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ماوردی درباره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نص است و عمر نیز چنین قضاوتی کرده است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البته این دلیل، در صورتی قابل استناد است که ماهیت دیه را مجازات صرف بدانیم؛ در غیر این صورت، استناد به آن مشکل به نظر می‌رسد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از فقهای امامیه مانند محقق حلی، شهید اول، علامه حلی، امام خمینی و آقای خوئی، پدر و فرزندان قاتل را داخل در عصبه می‌دانند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استدلال کرده است که این دو دسته، نزدیک‌ترین خویشان قاتل شمرده می‌شوند و به اجماعی که شیخ طوسی از آن صحبت می‌کند، جواب می‌دهد که چنین اجماعی وجود ندارد؛ زیرا خود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آن است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همچنین فقها در این مورد،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سلمة‌بن‌کهیل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w:t>
      </w:r>
      <w:r>
        <w:rPr>
          <w:rFonts w:eastAsia="IRNazanin" w:cs="IRNazanin"/>
          <w:color w:val="111111"/>
          <w:sz w:val="28"/>
          <w:szCs w:val="28"/>
          <w:rtl w:val="true"/>
          <w:lang w:bidi="fa-IR"/>
        </w:rPr>
        <w:t>.</w:t>
      </w:r>
      <w:bookmarkStart w:id="445" w:name="pg5608_52381"/>
    </w:p>
    <w:p>
      <w:pPr>
        <w:pStyle w:val="BookText"/>
        <w:rPr/>
      </w:pPr>
      <w:bookmarkEnd w:id="445"/>
      <w:r>
        <w:rPr>
          <w:rFonts w:ascii="IRNazanin" w:hAnsi="IRNazanin" w:eastAsia="IRNazanin"/>
          <w:color w:val="111111"/>
          <w:sz w:val="28"/>
          <w:sz w:val="28"/>
          <w:szCs w:val="28"/>
          <w:rtl w:val="true"/>
          <w:lang w:bidi="fa-IR"/>
        </w:rPr>
        <w:t>برخی از مذاهب اهل‌سنت مانند، حنفی، مالکی و احمد در یکی از روایاتش نیز همین نظر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استدلال کرده‌اند که پرداخت دیه توسط عاقله، در راستای یاری‌رساندن به قاتل صورت می‌گیرد؛ بر این اساس، پدر و پسر جانی، در این‌گونه موارد، در یاری‌رساندن او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سرخسی از فقهای حنفی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عاقله، یاری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 هم اهل یاری رساندنند؛ بنابراین، داخل در عاقله می‌باشند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دیگر اینکه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میراث، پدر و پسر نسبت به سایر عصبه‌ها مستحق‌ترند؛ پس سزاوار است که در دیه هم همین‌طور باشد</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446" w:name="__RefHeading___Toc3002228_581953129"/>
      <w:bookmarkStart w:id="447" w:name="_Toc170"/>
      <w:bookmarkEnd w:id="446"/>
      <w:r>
        <w:rPr>
          <w:rtl w:val="true"/>
        </w:rPr>
        <w:t>یکم</w:t>
      </w:r>
      <w:r>
        <w:rPr>
          <w:rtl w:val="true"/>
        </w:rPr>
        <w:t xml:space="preserve">) </w:t>
      </w:r>
      <w:r>
        <w:rPr>
          <w:rtl w:val="true"/>
        </w:rPr>
        <w:t>در جنایت خطای محض</w:t>
      </w:r>
      <w:bookmarkEnd w:id="447"/>
    </w:p>
    <w:p>
      <w:pPr>
        <w:pStyle w:val="BookText"/>
        <w:rPr/>
      </w:pPr>
      <w:r>
        <w:rPr>
          <w:rFonts w:ascii="IRNazanin" w:hAnsi="IRNazanin" w:eastAsia="IRNazanin"/>
          <w:color w:val="111111"/>
          <w:sz w:val="28"/>
          <w:sz w:val="28"/>
          <w:szCs w:val="28"/>
          <w:rtl w:val="true"/>
          <w:lang w:bidi="fa-IR"/>
        </w:rPr>
        <w:t>فقهای مذاهب اسلامی اتفاق نظر دارند که عاقله، تنها در جنایت خطای محض، آن هم درصورتی‌که این جنایت با بیّنه ثابت شده باشد؛ نه با اقرار بزهکار، ضامن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جنایت عمد و شبه‌عمد فقهای شیعه، شخص جانی را ضامن پرداخت دیه می‌دانند؛ نه عاقله او را که بیان ادله آن، به‌طور تفصیلی گذشت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مذاهب اهل سنت، در جنایت شبه‌عمد نیز عاقله را ضامن پرداخت دیه و تنها در جنایت عمد، شخص جانی را ضامن دیه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جزیری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به آن شاره کرده و می‌گوید</w:t>
      </w:r>
      <w:r>
        <w:rPr>
          <w:rFonts w:eastAsia="IRNazanin" w:cs="IRNazanin"/>
          <w:color w:val="111111"/>
          <w:sz w:val="28"/>
          <w:szCs w:val="28"/>
          <w:rtl w:val="true"/>
          <w:lang w:bidi="fa-IR"/>
        </w:rPr>
        <w:t>:</w:t>
      </w:r>
      <w:bookmarkStart w:id="448" w:name="pg5608_52382"/>
    </w:p>
    <w:p>
      <w:pPr>
        <w:pStyle w:val="BookText"/>
        <w:rPr/>
      </w:pPr>
      <w:bookmarkEnd w:id="448"/>
      <w:r>
        <w:rPr>
          <w:rFonts w:ascii="IRNazanin" w:hAnsi="IRNazanin" w:eastAsia="IRNazanin"/>
          <w:color w:val="111111"/>
          <w:sz w:val="28"/>
          <w:sz w:val="28"/>
          <w:szCs w:val="28"/>
          <w:rtl w:val="true"/>
          <w:lang w:bidi="fa-IR"/>
        </w:rPr>
        <w:t>هر دیه‌ای که به قتل نفس واجب می‌شود، به 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قول پیامبر صلی الله علیه و آله در حدیثی است که آن را حمل‌بن‌مالک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قموا فدوه؛ عاقله باید برای پرداخت دیه مقتول به پاخیزد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استدلال که چون نفس، محترم است و دلیلی هم بر هدر رفتن آن نیست، خاطی و شبه‌عمد که قصدی در قتل ندارند در آن معذورند؛ پس دیه، به عهده عاقله آنهاست</w:t>
      </w:r>
      <w:r>
        <w:rPr>
          <w:rFonts w:eastAsia="IRNazanin" w:cs="IRNazanin"/>
          <w:color w:val="111111"/>
          <w:sz w:val="28"/>
          <w:szCs w:val="28"/>
          <w:rtl w:val="true"/>
          <w:lang w:bidi="fa-IR"/>
        </w:rPr>
        <w:t>.</w:t>
      </w:r>
      <w:r>
        <w:rPr>
          <w:rStyle w:val="FootnoteAnchor"/>
          <w:rtl w:val="true"/>
        </w:rPr>
        <w:footnoteReference w:id="449"/>
      </w:r>
    </w:p>
    <w:p>
      <w:pPr>
        <w:pStyle w:val="Heading5"/>
        <w:numPr>
          <w:ilvl w:val="4"/>
          <w:numId w:val="1"/>
        </w:numPr>
        <w:rPr/>
      </w:pPr>
      <w:bookmarkStart w:id="449" w:name="__RefHeading___Toc3002230_581953129"/>
      <w:bookmarkStart w:id="450" w:name="_Toc171"/>
      <w:bookmarkEnd w:id="449"/>
      <w:r>
        <w:rPr>
          <w:rtl w:val="true"/>
        </w:rPr>
        <w:t>دوم</w:t>
      </w:r>
      <w:r>
        <w:rPr>
          <w:rtl w:val="true"/>
        </w:rPr>
        <w:t xml:space="preserve">) </w:t>
      </w:r>
      <w:r>
        <w:rPr>
          <w:rtl w:val="true"/>
        </w:rPr>
        <w:t>در بالاتر از جراحات موضحه</w:t>
      </w:r>
      <w:bookmarkEnd w:id="450"/>
    </w:p>
    <w:p>
      <w:pPr>
        <w:pStyle w:val="BookText"/>
        <w:rPr/>
      </w:pPr>
      <w:r>
        <w:rPr>
          <w:rFonts w:ascii="IRNazanin" w:hAnsi="IRNazanin" w:eastAsia="IRNazanin"/>
          <w:color w:val="111111"/>
          <w:sz w:val="28"/>
          <w:sz w:val="28"/>
          <w:szCs w:val="28"/>
          <w:rtl w:val="true"/>
          <w:lang w:bidi="fa-IR"/>
        </w:rPr>
        <w:t>درباره اینکه عاقله تا چه مقداری از دیه جراحات را در جنایت بر مادون نفس، متحمل می‌شود، فقهای مذاهب اسلامی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می‌توان آن را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که عده‌ای از فقهای امامیه مانند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شافعی از اهل سنت می‌باشند،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عاقله در مطلق جنایت، چه در نفس و چه در پایین‌تر از آن، ضامن دیه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دلیل آن را اطلاق روایاتی می‌داند که بیانگر وجوب دیه بر عاقله است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اما فقهای شافعی، دلیل آن را قیاس دانسته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عاقله، دیه زیاد را به عهده می‌گیرد، دیه کم را هم به همان لحاظ به عهده می‌گیرد</w:t>
      </w:r>
      <w:r>
        <w:rPr>
          <w:rFonts w:eastAsia="IRNazanin" w:cs="IRNazanin"/>
          <w:color w:val="111111"/>
          <w:sz w:val="28"/>
          <w:szCs w:val="28"/>
          <w:rtl w:val="true"/>
          <w:lang w:bidi="fa-IR"/>
        </w:rPr>
        <w:t>».</w:t>
      </w:r>
      <w:r>
        <w:rPr>
          <w:rStyle w:val="FootnoteAnchor"/>
          <w:rtl w:val="true"/>
        </w:rPr>
        <w:footnoteReference w:id="45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که شامل مذاهب حنبلی و مالکی می‌شود،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عاقله تا به حد یک‌سوم دیه کامل، ضامن دیه می‌باشد، اما در پایین‌تر از آن، هیچ مسئولیتی ندارد؛ زیرا در اصل وجوب ضمان، دیه بر عهده جانی است و از این اصل، در یک‌سوم و زاید بر آن، به جهت کثرت آن،</w:t>
      </w:r>
      <w:bookmarkStart w:id="451" w:name="pg5608_52383"/>
    </w:p>
    <w:p>
      <w:pPr>
        <w:pStyle w:val="BookText"/>
        <w:rPr/>
      </w:pPr>
      <w:bookmarkEnd w:id="451"/>
      <w:r>
        <w:rPr>
          <w:rFonts w:ascii="IRNazanin" w:hAnsi="IRNazanin" w:eastAsia="IRNazanin"/>
          <w:color w:val="111111"/>
          <w:sz w:val="28"/>
          <w:sz w:val="28"/>
          <w:szCs w:val="28"/>
          <w:rtl w:val="true"/>
          <w:lang w:bidi="fa-IR"/>
        </w:rPr>
        <w:t>تخلف می‌شود؛ زیرا تخفیف در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الثلث کثیر؛ یک‌سوم،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پایین‌تر از یک‌سوم دیه، به جهت عدم صدق کثرت بر آن، در تحت این اصل باقی می‌ماند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همچنین استدلال کرده‌اند که عمر قضاوت کرده است که تا هنگامی که مقدار دیه، به اندازه دیه مأمومه نرسیده است، عاقله متحمل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دیه مأمومه هم همان یک‌سوم دیه کامل می‌باشد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دسته سوم که عده دیگری از فقهای امامیه و مذهب حنفی را شامل می‌شود،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جانی، دیه پایین‌تر از یک‌دهم دیه کامل؛ یعنی دیه موضحه را ضامن است و بالاتر از آن، به عهده عاقله است</w:t>
      </w:r>
      <w:r>
        <w:rPr>
          <w:rFonts w:eastAsia="IRNazanin" w:cs="IRNazanin"/>
          <w:color w:val="111111"/>
          <w:sz w:val="28"/>
          <w:szCs w:val="28"/>
          <w:rtl w:val="true"/>
          <w:lang w:bidi="fa-IR"/>
        </w:rPr>
        <w:t>».</w:t>
      </w:r>
    </w:p>
    <w:p>
      <w:pPr>
        <w:pStyle w:val="Heading4"/>
        <w:numPr>
          <w:ilvl w:val="3"/>
          <w:numId w:val="1"/>
        </w:numPr>
        <w:rPr/>
      </w:pPr>
      <w:bookmarkStart w:id="452" w:name="__RefHeading___Toc3002232_581953129"/>
      <w:bookmarkStart w:id="453" w:name="_Toc172"/>
      <w:bookmarkEnd w:id="452"/>
      <w:r>
        <w:rPr>
          <w:rtl w:val="true"/>
        </w:rPr>
        <w:t>بیان حکمت ضمان عاقله</w:t>
      </w:r>
      <w:bookmarkEnd w:id="453"/>
    </w:p>
    <w:p>
      <w:pPr>
        <w:pStyle w:val="BookText"/>
        <w:rPr/>
      </w:pPr>
      <w:r>
        <w:rPr>
          <w:rFonts w:ascii="IRNazanin" w:hAnsi="IRNazanin" w:eastAsia="IRNazanin"/>
          <w:color w:val="111111"/>
          <w:sz w:val="28"/>
          <w:sz w:val="28"/>
          <w:szCs w:val="28"/>
          <w:rtl w:val="true"/>
          <w:lang w:bidi="fa-IR"/>
        </w:rPr>
        <w:t>همان‌طور که گذشت یکی از امتیازات قوانین کیفری اسلام، اصل شخصی‌بودن مجازات است؛ با این بیان که در قانون مجازات اسلامی، تنها فرد مجرم در مقابل اعمال مجرمانه‌اش مجازات می‌شود و افراد دیگری که در ارتکاب جرم نقشی نداشته‌اند؛ اعم از اعضای خانواده و بستگان، مجازات نمی‌شوند؛ زیرا قرآن که سرلوحه زندگی مسلمانان است، به صراحت، به این اصل تأکید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بار گناه دیگری را به دوش نمی‌کشد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آیه درباره مجازات اخروی گناه‌کاران است، ولی با تنقیح مناط و اینکه این مجازات، در مقابل جرم ارتکابی شخص است، و قابل اطلاق بر مجازات دنیوی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اصل، این</w:t>
      </w:r>
    </w:p>
    <w:p>
      <w:pPr>
        <w:pStyle w:val="BookText"/>
        <w:rPr/>
      </w:pPr>
      <w:r>
        <w:rPr>
          <w:rFonts w:ascii="IRNazanin" w:hAnsi="IRNazanin" w:eastAsia="IRNazanin"/>
          <w:color w:val="111111"/>
          <w:sz w:val="28"/>
          <w:sz w:val="28"/>
          <w:szCs w:val="28"/>
          <w:rtl w:val="true"/>
          <w:lang w:bidi="fa-IR"/>
        </w:rPr>
        <w:t>سؤال پیش می‌آید که چرا در جنایت خطایی، بنا بر مذهب امامیه و در جنایت خطایی و شبه عمد، بنا بر مذاهب اهل سنت، عاقله، متحمل پرداخت دیه است؟ آیا این امر، با اصل شخصی‌بودن مجازات در اسلام قابل جمع و قابل توجیه است؟</w:t>
      </w:r>
    </w:p>
    <w:p>
      <w:pPr>
        <w:pStyle w:val="BookText"/>
        <w:rPr/>
      </w:pPr>
      <w:r>
        <w:rPr>
          <w:rFonts w:ascii="IRNazanin" w:hAnsi="IRNazanin" w:eastAsia="IRNazanin"/>
          <w:color w:val="111111"/>
          <w:sz w:val="28"/>
          <w:sz w:val="28"/>
          <w:szCs w:val="28"/>
          <w:rtl w:val="true"/>
          <w:lang w:bidi="fa-IR"/>
        </w:rPr>
        <w:t>فقهای اهل سنت، معمولاً از آغاز، در جنایتی که بدون قصد انجام شده است، بار مسئولیت را متوجه شخص جانی دانسته و ضمان عاقله را از باب مواسات و همدردی با جانی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در شرح کبیر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خطا در زندگی انسان، فراوان است و الزام جانی به پرداخت دیه در این نوع جنایت، چه بسا خارج از توان او باشد؛ به این دلیل حکمت الهی ایجاب کرده که آن را به‌عنوان مواسات با قاتل در عملی که معذور است، بر دوش عاقله بگذارد؛ تا او تنها مکلف به پرداخت کفاره شود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احمد ادریس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دارای ذمه واحدی‌اند هیچ بدهکار و تاوان‌دهنده‌ای را تنها نمی‌گذارند؛ مگر اینکه به کمک او می‌شتابند؛ به‌ویژه آنچه به آزادی و پرداخت دیه او مربوط می‌شود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اما بنابر دیدگاه مشهور فقهای شیعه که دیه را از آغاز، متوجه عاقله می‌دانند نیز منافاتی با اصل شخصی‌بودن مجازات در اسلام ندارد؛ زیرا در جنایت خطای محض، اسلام کیفری را به‌عنوان کفاره قتل، جهت مجازات مجرم در نظر گرفته است و وجوب پرداخت دیه توسط عاقله، از باب کمک به ارحام است؛ نه از باب اینکه عاقله، گناه جانی را به عهده بگیرد؛ چنانچه صاحب مجمع البیان درباره آن، در ذیل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ملزم‌ساختن عاقله به پرداخت دیه، از باب گرفتارکردن بی‌گناهی به گناه</w:t>
      </w:r>
    </w:p>
    <w:p>
      <w:pPr>
        <w:pStyle w:val="BookText"/>
        <w:rPr/>
      </w:pPr>
      <w:r>
        <w:rPr>
          <w:rFonts w:ascii="IRNazanin" w:hAnsi="IRNazanin" w:eastAsia="IRNazanin"/>
          <w:color w:val="111111"/>
          <w:sz w:val="28"/>
          <w:sz w:val="28"/>
          <w:szCs w:val="28"/>
          <w:rtl w:val="true"/>
          <w:lang w:bidi="fa-IR"/>
        </w:rPr>
        <w:t>دیگری تلقی نمی‌شود؛ زیرا این الزام، نه از باب مجازات؛ بلکه حکم شرعی است که به پیروی از مصلحت، وضع گردیده و گفته شده است که الزام عاقله، از باب همیاری و تعاون مالی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آقای سبحانی، یکی از فقهای معاصر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 اسلام دراین‌باره، بر اساس یک نوع تعاون و کمک به ارحام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دیه انسان، دیه سنگینی است و چه بسا افراد، قادر به پرداخت آن نمی‌باشند، اسلام از طریق این قانون، خون‌بهای او را در میان خویشان که غالباً متعدد هستند، پخش می‌کند تا از این راه به شخص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جانی نیز بنا به دستور خداوند در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دادن کفاره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جنایتی که شخص جانی، هیچ‌گونه قصدی در وقوع آن نداشته و صرفاً خطای انسانی، موجب بروز آن شده، ممکن است تحمیل دیه بر جانی در این‌گونه موارد، اثرات زیانباری را در پی داشته باشد و چه بسا بار سنگین دیه، او را از چرخه زندگی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که همه قوانین آن، بر محور عدالت جعل شده و مصالح انسان‌ها در آن لحاظ گردیده است، در این‌گونه موارد، از یک طرف، برای اینکه خون انسان‌ها به هدر نرود، و از طرفی دیگر، برای اینکه شخص جانی هم زیر بار سنگین دیه آسیب نبیند، دیه را از باب تعاون به همدیگر، به عهده عاقله و کفاره را به عهده خود جانی گذاشته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بر فرض پذیرش منافات وجوب پرداخت دیه توسط عاقله با اصل مذکور، می‌توان ادله وجوب پرداخت دیه توسط عاقله را در این‌گونه موارد، مخصص برای عمومیت آیه مذکور دانست؛ بنابراین، هیچ‌گونه منافاتی بین اصل مذکور و وجوب دیه بر عاقله نیست و هر دو قابل جمع می‌باشند</w:t>
      </w:r>
      <w:r>
        <w:rPr>
          <w:rFonts w:eastAsia="IRNazanin" w:cs="IRNazanin"/>
          <w:color w:val="111111"/>
          <w:sz w:val="28"/>
          <w:szCs w:val="28"/>
          <w:rtl w:val="true"/>
          <w:lang w:bidi="fa-IR"/>
        </w:rPr>
        <w:t>.</w:t>
      </w:r>
      <w:bookmarkStart w:id="454" w:name="pg5608_52387"/>
    </w:p>
    <w:p>
      <w:pPr>
        <w:pStyle w:val="Heading2"/>
        <w:numPr>
          <w:ilvl w:val="1"/>
          <w:numId w:val="1"/>
        </w:numPr>
        <w:rPr/>
      </w:pPr>
      <w:bookmarkStart w:id="455" w:name="__RefHeading___Toc3002234_581953129"/>
      <w:bookmarkStart w:id="456" w:name="_Toc173"/>
      <w:bookmarkEnd w:id="454"/>
      <w:bookmarkEnd w:id="455"/>
      <w:r>
        <w:rPr>
          <w:rtl w:val="true"/>
        </w:rPr>
        <w:t>جمع بندی و نتیجه گیری نهایی</w:t>
      </w:r>
      <w:bookmarkEnd w:id="45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دیات یکی از احکام امضایی در اسلام است که در میان ملل قبل از اسلام نیز مرسوم بوده و اسلام آن را با همان معنای عرفی و عقلایی آن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آن نیز در مقابل قتل نفس و صدمه‌دیدن هر عضوی از اعضای بدن انسان، در شریعت اسلام،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آیا نظام دیات در اسلام دارای ماهیت جزایی است و آن به‌عنوان مجازات و تنبیه مجرم از مال جانی و یا عاقله وی گرفته می‌شود؟ یا اینکه دارای ماهیت جبران خسارت است و به‌عنوان جبران صدمات وارد شده بر مجنی‌علیه گرفته می‌شود؟ دانشمندان مذاهب اسلامی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 دیات، دارای ماهیت جزایی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گفته‌اند دیات دارای ماهیت جبران خسارت است؛ اما برخلاف این دو نظریه، می‌توان گفت دیه، ماهیت دوگانه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عده زیادی از دانشمدان مذاهب اسلامی نیز این نظریه را پذیرفته‌اند؛ زیرا دیه در برخی موارد، ویژگی‌های مجازات را دارد و شائبه‌ای از خسارت در آن راه ندارد؛ مانند معین بودن میزان آن در شریعت و در بدل قصاص قرار 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موارد دیگر، ویژگی‌های خسارت را دارد و شائبه‌ای از مجازات در آن راه ندارد؛ مانند</w:t>
      </w:r>
    </w:p>
    <w:p>
      <w:pPr>
        <w:pStyle w:val="BookText"/>
        <w:rPr/>
      </w:pPr>
      <w:r>
        <w:rPr>
          <w:rFonts w:ascii="IRNazanin" w:hAnsi="IRNazanin" w:eastAsia="IRNazanin"/>
          <w:color w:val="111111"/>
          <w:sz w:val="28"/>
          <w:sz w:val="28"/>
          <w:szCs w:val="28"/>
          <w:rtl w:val="true"/>
          <w:lang w:bidi="fa-IR"/>
        </w:rPr>
        <w:t>مواردی که عاقله و یا بیت المال و یا ضامن جریره و یا امام مسلمین، مسئولیت پرداخت آن را به عهده دارند؛ زیرا مجازات‌دانستن دیه در این‌گونه موارد، با اصل شخصی‌بودن مجازات‌ها در اسلام تضاد دارد و با پذیرش این نظریه، شبهه‌های مطرح شده درباره ماهیت دیه نیز رفع می‌شود؛ زیرا دیگر ایرادی وارد نیست که اگر مجازات است، پس چرا فلان اثری که مربوط به خسارت است، بر آن بار می‌شود و اگر خسارت است، پس چرا فلان اثری که مربوط به مجازات می‌باشد، برآن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می‌توان از جهتی به حد سرقت در فقه تشبیه کرد؛ زیرا آن نیز ماهیت دو پهلو دارد؛ از جهتی، حق الله است و از جهتی، حق الناس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ثبوت دیه، فقهای مذاهب اسلامی اتفاق نظر دارند که آن در موارد ذیل قابل پرداخت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جنایت خطای محض؛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جنایت شبه عمد؛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جنایت عمد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جنایت، بنا بر اصل شخصی‌بودن مجازات‌ها در اسلام، به اتفاق نظر مذاهب اسلامی، اصل، قصاص شخص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تنها در موارد محدودی، در بدل قصاص، پرداخت می‌شود که آن موارد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رضایت مجنی‌علیه یا قائم مقام قانونی او و مجرم، به پرداخت دیه در بدل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رعایت شباهت مجازات با جرم مقدور نباشد؛ مانند شکسته‌شدن استخوان و</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قانون، حکم به گرفتن دیه کند؛ مانند فرار قاتل و یا فوت آن قبل از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اتفاق نظر مذاهب اسلامی درباره ثبوت دیه در موارد مذکور، آنها درباره اجناسی که به‌عنوان دیه پرداخت می‌شود و میزان دیه زن و مرد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شش جنس را به‌عنوان اموالی که می‌توان دیه را از آنها پرداخت کرد، معرفی کرده‌اند که عبارت‌است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گوسفند، درهم، دینار،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حنفی سه جنس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دینار،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 در صورت یافت‌شدن جنس شتر، فقط آن را به‌عنوان دیه معرفی کرده است و درصورت یافت‌نشدن آن، درهم و دینار را نیز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مالکی نیز همانند مذهب شافعی، فقط جنس شتر را به‌عنوان مالی که می‌توان دیه را از آن پرداخت کرد پذیرفته است و تنها در صورت یافت‌نشدن آن، درهم و دینار را به‌عنوان دیه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حنبلی، پنج جنس شتر، درهم، دینار، گاو و گوسفند را به‌عنوان اجناسی که دیه را می‌توان از آن پرداخت کرد، معرفی کرده است؛ البته برخی از فقهای این مذهب، حلّه را نیز به آن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میزان آن نسبت به صدمه‌دیدن زن و مرد، فقهای مذاهب اسلامی به دو دسته تقسیم شده‌اند؛</w:t>
      </w:r>
    </w:p>
    <w:p>
      <w:pPr>
        <w:pStyle w:val="BookText"/>
        <w:rPr/>
      </w:pPr>
      <w:r>
        <w:rPr>
          <w:rFonts w:ascii="IRNazanin" w:hAnsi="IRNazanin" w:eastAsia="IRNazanin"/>
          <w:color w:val="111111"/>
          <w:sz w:val="28"/>
          <w:sz w:val="28"/>
          <w:szCs w:val="28"/>
          <w:rtl w:val="true"/>
          <w:lang w:bidi="fa-IR"/>
        </w:rPr>
        <w:t>دسته اول، با استناد به تصریح برخی از روایات بر نصف‌بودن دیه زنان و اجماع فقها در این زمینه، به تفاوت دیه زنان با مردان قائل شده‌اند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با رد روایات مذکور و اجماع یاد شده و با تمسک به اطلاق کتاب و برخی از روایات، نظریه مساوی‌بودن دیه میان زن و مرد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اینکه روایات معتبری مانند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نصف‌بودن دیه زنان دارند، تمسک به</w:t>
      </w:r>
    </w:p>
    <w:p>
      <w:pPr>
        <w:pStyle w:val="BookText"/>
        <w:rPr/>
      </w:pPr>
      <w:r>
        <w:rPr>
          <w:rFonts w:ascii="IRNazanin" w:hAnsi="IRNazanin" w:eastAsia="IRNazanin"/>
          <w:color w:val="111111"/>
          <w:sz w:val="28"/>
          <w:sz w:val="28"/>
          <w:szCs w:val="28"/>
          <w:rtl w:val="true"/>
          <w:lang w:bidi="fa-IR"/>
        </w:rPr>
        <w:t>اطلاق کتاب و برخی از روایات درباره برابری دیه میان زن و مرد، بعید به نظر می‌رسد؛ زیرا با وجود این نوع روایات، اطلاقات مذکور، قابل تقیید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اثبات نظریه تساوی دیه میان زن و مرد، توسط اطلاق کتاب و برخی از روایات، قابل تأمل است؛ بلکه نظریه تفاوت دیه میان زن و مرد، با توجه به ادله مذکور، قابل اثبات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اساسی در این زمینه، این است که با وجود ادله معتبر در نزد فریقین بر نصف‌بودن دیه زن و تعبدی‌نبودن احکام دیات در اسلام، علت و حکمت این تفاوت چیست؟ چنانچه بیان شد برخی از فقهای فریقین در صدد توجیه عقلی این مسئله برآمده‌اند که دیدگاه آنها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فقهای اهل‌سنت مانند ابن عربی، سرخسی و قرطبی، دلیل آن را پایین‌بودن ارزش مادی زنان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مانند آیت الله مکارم شیرازی، از فقهای معاصر امامیه و رشید رضا یکی از مفسران اهل سنت، دلیل آن را پایین‌بودن نقش اقتصادی زنان در نظام خانواده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مانند آیت الله جوادی آملی، از فقهای شیعه و آقای مرغیانی، از فقهای اهل سنت، دلیل آن را تفاوت‌های بدنی زن بیان کرده‌اند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هیچ‌کدام از این نظریه‌ها درباره حکمت نصف‌بودن دیه زن، دلیل محکم شرعی ندارند و صرفاً توجیهات عقلی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مهمترین پاسخ درباره تفاوت دیه میان زن و مرد این است که بگوییم نظام حقوقی اسلام، دارای یک سیستم به‌هم پیوسته است که باید هر حکمی را در مجموعه همین سیستم ملاحظه کرد؛ زیرا در اسلام، حقوق و وظایف میان زن و مرد، بر اساس توانایی‌های طبیعی و فطری آنها تقسیم‌بندی شده است که هر کدام بر اساس توانایی‌های فطری خود، در نظام حقوقی اسلام، نقش‌های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همین توانایی‌ها ملاحظه می‌کنیم که نفقه زن در نظام خانواده، به عهده مرد گذاشته شده است؛ زیرا زنان با وضعیت جسمانی خود، نمی‌توانند در بسیاری از موارد مانند دوران حاملگی و شیردهی فرزندان، به فعالیت‌های اقتصادی بپردازند و یا اینکه بسیاری از فعالیت‌های اقتصادی، با ظرافت جسمانی زنان هم‌خوانی ندارد و آنها نمی‌توانند در این‌گونه فعالیت‌ها شرکت کنند؛ مانند بسیاری از کارهای سنگین و 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ارث مردان، دو برابر زنان قرار داده شده است؛ زیرا مردان، نسبت به زنان، در مسائل اقتصادی، مسئولیت بیشتری به عهده دارند؛ مانند پرداخت نفقه و مهریه؛ بر عکس زنان که تمام درآمدهای اقتصادی آنان، اختصاص به خودشان دارد و آنها هیچ نوع مسئولیتی در تأمین معیشت خانواده به عهده ندارند؛ بنابراین، اگر ما مسئله دو برابر بودن حق مرد از ارث را جدای از مسئولیت‌های مرد در برابر زن، مانند پرداخت نفقه و مهریه ملاحظه کنیم و رأی به برابری حقوق میان زن و مرد در اسلام بدهیم، دچار اشتباه خواهیم شد؛ اما اگر مجموع این حقوق را در نظر بگیریم، به عدالت‌محوری حقوق اسلام پی‌خواهیم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تفاوت دیه را نیز نباید جدای از این سیستم محاسبه کرد؛ علاوه بر این، بیان شد که تفاوت دیه، معیار ارزش انسان‌ها نیست؛ وگرنه باید مقدار دیه افراد، بر اساس ارزش معنوی و اجتماعی آنان، تفاوت پیدا کند؛ زیرا به‌طور قطع، انسان‌ها به لحاظ درجه معنوی و رتبه اجتماعی، در یک سطح قرار ندارند؛ در نتیجه، تفاوت دیه زن و مرد را هم نمی‌توان ملاک ارزش‌گذاری آنان دانست</w:t>
      </w:r>
      <w:r>
        <w:rPr>
          <w:rFonts w:eastAsia="IRNazanin" w:cs="IRNazanin"/>
          <w:color w:val="111111"/>
          <w:sz w:val="28"/>
          <w:szCs w:val="28"/>
          <w:rtl w:val="true"/>
          <w:lang w:bidi="fa-IR"/>
        </w:rPr>
        <w:t>.</w:t>
      </w:r>
      <w:bookmarkStart w:id="457" w:name="pg5608_52393"/>
    </w:p>
    <w:p>
      <w:pPr>
        <w:pStyle w:val="Heading2"/>
        <w:numPr>
          <w:ilvl w:val="1"/>
          <w:numId w:val="1"/>
        </w:numPr>
        <w:rPr/>
      </w:pPr>
      <w:bookmarkStart w:id="458" w:name="__RefHeading___Toc3002236_581953129"/>
      <w:bookmarkStart w:id="459" w:name="_Toc174"/>
      <w:bookmarkEnd w:id="457"/>
      <w:bookmarkEnd w:id="458"/>
      <w:r>
        <w:rPr>
          <w:rtl w:val="true"/>
        </w:rPr>
        <w:t>کتابنامه</w:t>
      </w:r>
      <w:bookmarkEnd w:id="459"/>
    </w:p>
    <w:p>
      <w:pPr>
        <w:pStyle w:val="Heading3"/>
        <w:numPr>
          <w:ilvl w:val="2"/>
          <w:numId w:val="1"/>
        </w:numPr>
        <w:rPr/>
      </w:pPr>
      <w:bookmarkStart w:id="460" w:name="__RefHeading___Toc3002238_581953129"/>
      <w:bookmarkStart w:id="461" w:name="_Toc175"/>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ابراهیم‌بن‌محمد، المبدع، المکتب الإسلامی، بی‌چا،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المجروحین من المحدثین والضعفاء والمتروکین،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الوعی، الحلب،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 بدایة المجتهد ونهایة المقصد، بی‌چا، مکتبة تجاریة الکبری،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ضویان، ابراهیم‌بن‌محمد، منار سبل،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مکتبة المعارف، الریاض،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محمدبن‌عبدالله، احکام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عطاء، بی‌چا، دارالفکر،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قدامه، عبدالرحمن، شرح الکبیر، بی‌چا، دار الکتاب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قدامة، عبدالله‌بن‌احمد، المغنی، بی‌چا، مؤسسه تاریخ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فی الفقه،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الشاویش،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المکتب الإسلامی،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نجیم، زین الدین، البحر الرائق شرح کنز الدقائق،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الکتاب الإسلامیة،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ابوجیب، سعید، القاموس الفقهی،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المطبعة دارالفکر، دمشق،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 العقوبة فی الفقه الاسلامی، بی‌چا، دار الفکر العربی،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ابوالحمد، احمد موسی و دیگران، الجرائم والعقوبات فی الشریعت الإسلامیة،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ادریس، عوّض، الدیة بین العقوبه والتعویض، بی‌چا، دار ومکتبة الهلال،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محقق، مجمع الفائده و البرهان،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اشتهاردی و یزدی،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نشر اسلامی،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أفندی، قاضی‌زاده، شمس الدین احمد بن قودر، شرح فتح القدیر، بی‌چا، دارالفکر،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مسلم، الکنی والاسماء،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القشقری،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الجامعة الإسلامیة، مدینه،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اندلسی، ابن حزم، المحلی،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شاکر، بی‌چا، دارالتراث،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باجوری، ابراهیم علی‌بن‌قاسیم، حاشیه باجوری، دار احیاء الکتب العربیة، بی‌چا،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باهنر، محمدجواد و هاشمی رفسنجانی، اکبر، جهان در عصر بعثت، 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دفتر نشر فرهنگ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قاضی عبدالوهاب، المعونة،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بهوتی، منصوربن‌یونس، الروض المربع، بی‌چا، مکتبة الریاض الحدیثة، ریاض،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القناع،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الضنّاوی،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عالم الکتب،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احمدبن‌الحسین، متوفی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سنن الکبری،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دارالمعرفة، بیروت،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توحدی، احمد رضا، بررسی جنبش‌های فمینیسم در غرب و ایران، مجموعه مقالات همایش اسلام و فمینیسم، چ معارف،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جزیری، عبدالرحمن، الفقه علی المذاهب الاربعة، بی‌چا، دارالکتب العلمیة،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جصاص، احمدبن‌علی الرازی، أحکام القرآن، بی‌چا، المکتبة التجاریة، مکه،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زن در آیینه جلال و جمال،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اسراء،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الجوزی، عبدالرحمن‌بن‌علی، زاد المسیر،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المکتب الإسلامی،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اسماعیل‌بن حماد، الصّحاح،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عطار،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محمدبن‌عبدالله، مستدرک الصحیحین، بی‌چا، دارالکتاب العلمیة،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الحرانی، عبدالسلام بن عبدالله، المحرر فی الفقه، مکتبة المعارف الریاض،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النانیة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عاملی، محمدجواد، مفتاح الکرامه،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مروارید، بی‌چا، دارالتراث،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ابوصلاح، الکافی فی الفقه،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بی‌چا، مکتبة امیرالمؤمنین علیه السلام، اصفهان،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ابن زهرة، غنیة النزوح،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اشراف جعفر سبحانی، مؤسسه امام صادق علیه السلام،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ابن فهد، المهذب البارع،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عراقی، بی‌چا، جامعة المدرسین،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خرقی، عمربن‌عبدالحسین، مختصر الخرقی،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المکتبة الإسلامیة،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و دیگران، دایرة المعارف تشیع، انتشارات شهید سعید محبی، چ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سید احمد، جامع المدارک،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الصدوق، تهران،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سیدابوالقاسم، مبانی تکملة المنهاج، بی‌چا، دارالهادی،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دارالقطنی، علی‌بن‌عمر، سنن الدارالقطنی،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دارالکتب العلمیة،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أفندی، عبدالله‌بن‌محمد، مجمع الانهر فی شرح ملتقی الابحر، بی‌چا، دار احیاء 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دسوقی، شمس الدین محمدبن‌عرفة، حاشیة الدسوقی علی شرح الکبیر، بی‌چا، دارالفکر،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دهخدا، بی‌چا، دانشگاه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سلّاربن عبدالعزیز، المراسم العلویة،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للمجمع العالمی لأهل‌البیت علیهم السلام،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احمد، الموفضة فی علم مصطلح الحدیث، بی‌چا، مکتبة المطبوعات الإسلامیة،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سیر الأعلام النبلاء،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الأرناؤط،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الرسالة،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میزان الاعتدال،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دارالمعرفة، بیروت،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محمد، تفسیر فخرالرازی، بی‌چا، دارالفکر،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رشیدی، محمد اسماعیل محمد، الفقه الجنائی الإسلامی،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 الجبلاوی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رشید و عبده، محمد، تفسیر المنار،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دارالاحیاء التراث العربی،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محمد مرتضی، تاج العروس، بی‌چا، منشورات دارالهجرة،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زراعت، عباس، شرح قانون مجازات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قنفوس،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محمدبن‌عبد الباقی، شرح الزرقانی،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دارالکتب العلمیة،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زیعلی، عبدالله‌بن‌یوسف، النصب الرایة،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البنوری،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دارالحدیث، قاهره،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زیعلی، فخرالدین، تبیین الحقایق،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دارالکتب العلمیة،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سرخسی، شمس الدین، المبسوط، بی‌چا، دارالمعرفة،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سغدی، علی‌بن‌الحسین، فتاوی السغدی،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مؤسسه الرسالة،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سمرقندی، علاء الدین، تحفة الفقهاء،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دارالکتب العلمیة،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شاشی القفال، محمدبن‌احمد، حلیة العلماء فی معرفة مذاهب الفقهاء،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الرسالة الحدیثة، عمان،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الصغیر، محمدبن ابی‌العباس، نهایة المحتاج إلی شرح منهاج، بی‌چا، دارالکتب العلمیة،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محمدبن‌ادریس، الاُم،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شاکر، المکتبة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شاهرودی، سیدمحمود هاشمی، بایسته‌های حقوق جزاء،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میزان،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شربینی الخطیب، محمد، مغنی المحتاج، دار احیاء التراث العربی، بی‌جا،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شلتوت، محمود، اسلام عقیده و شریعت،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دارالقلم،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نیل الاوطار، بی‌چا، دارالکتب العلمیة،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محمدبن‌جمال‌الدین مکی، اللمعة الدمشقیة، بی‌چا، دار احیاء 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مسالک الأفهام،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معارف الاسلامی،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محمدبن‌حسن، وسائل الشیعة، بی‌چا، مؤسسه آل 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ابی‌جعفر محمدبن‌علی‌بن بابویه، المقنع، مؤسسه امام هادی،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بی‌چا،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محمدبن‌نعمان، المقنعة،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جامعه 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نساء،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نجفی، بی‌چا، المؤتمر العالمی لالفیة الشیخ المفید،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نظام و جماعتی از علمای هند، الفتاوی الهندیة، بی‌چا، دارالفکر، بی‌جا،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ابراهیم‌بن‌علی، المهذب، بی‌چا، دارالفکر،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سیدمحمد، فقه الدیات، بی‌چا، دارالقرآن الحکیم،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شیروانی، عبدالحمید، حاشیه شیروانی، بی‌چا، دارالفکر،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صانعی، یوسف، فقه الثقلین کتاب القصاص، بی‌چا، مؤسسه تنظیم و نشر آثار امام خمینی،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قصاص، موسسه فرهنگی فقه 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و زندگی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دیه،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میثم تمار، بی‌جا،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صالح، علوم الحدیث و مصطلحة، بی‌چا، انتشارات مکتبة الحیدریة، دمشق،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حسن، حقوق زن در اسلام و اروپا، بی‌چا، بانک ملی ایران،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صنعانی، محمدبن‌اسماعیل، سبل السلام،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دارالمعرفة،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 حسن ابوطالب، مبادی تاریخ القانون، بی‌جا،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سیدعلی، ریاض المسائل، مؤسسه آل‌البیت علیه السلام،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محمدحسین، المیزان فی تفسیر القرآن، دفتر نشر فرهنگ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محمدتقی، حشمت الواعظین، الگوی زن اصیل و آزاد، بی‌چا،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فضل‌بن‌سن، مجمع البیان،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محلاتی و طباطبائی، بی‌چا، دارالمعرفة،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 نشر الثقافة الإسلامیة،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طوری القادری، محمدبن‌حسین‌بن‌علی، تکملة البحر الرائق فی شرح کنز الدقائق، بی‌چا، دارالکتاب العلمیة،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محمدبن‌حسن، الخلاف، بی‌چا، انتشارات جامعه مدرسین،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المبسوط،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بی‌چا، مکتبه المرتضویه، بی‌جا،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الاستبصار، دارالکتب الإسلامیة، بی‌چا،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النهایة، بی‌چا، دارالاندلس،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محمدبن‌علی‌بن‌حمزة، الوسیلة إلی نیل الفصیلة،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السید المرعشی النجفی،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عبدری، محمدبن‌یوسف، التاج والأکلیل،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عدوی، علی‌الصمد، حاشیة العدوی،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بی‌چا، دارالفکر،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احمدبن‌علی‌بن‌حجر، فتح الباری،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عبدالباقی والخضیب، دارالمعرفة،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تلخیص الحبیر فی تخریج أحادیث الرافعی الکبیر، بی‌چا، مدینه،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حسن‌بن‌یوسف‌بن‌مطهر، إرشاد الأذهان،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جامعه 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الأحکام، مؤسسه آل البیت، الطبعه الحجریه،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قواعد الأحکام، مؤسسه النشر الإسلامی،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ن‌مطهر، مختلف الشیعة، مرکز الابحاث و الدراسات الإسلامیة،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الحمادی، حسن‌احمد، دیة المرأة فی الفقه الإسلامی والقضاء الإماراتی، مجموعه مقالات فقه‌پژوهی، دفتر هشتم فقه جزایی، کتابخانه تخصصی فقه و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العلی الرکبان، عبدالله، دیة غیرالمسلم، مجموعه مقالات فقه‌پژوهی، دفتر هشتم، کتابخانه تخصصی فقه و اصول،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جواد، المفصل فی تاریخ العرب قبل الإسلام، منشورات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عوده، عبد القادر، التشریع الجنایی إسلامی مقارناً بالقانون وضعی، دارالتراث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العینی، محمودبن‌احمد، البنایة فی شرح الهدایة، دارالفکر، بیروت،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الغریانی، الصادمه عبدالرحمن، مدوّنة الفقه المالکی، مؤسسه الرّیان، بیروت،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آبی، کشف الرموز،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اشتهاردی و یزدی، جامعة المدرسین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تفصیل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فقهی الأئمة الاطهار،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هندی، محمدبن‌حسن، کشف للثام، مکتبة آیة الله المرعشی النجفی، قم، 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فتحی بهنسی، احمد، الدیة فی شریعت إسلامی، دارالشروق، قاهره،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ابراهیم‌بن‌علی، التنبیه، عالم الکتب، بیروت،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القاموس المحیط، الطبعة الثانیة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محسن، مفاتیح الشرایع، مهدی و رجائی، مجمع الذخائر الإسلامیة، مکتبة الخیام،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علیرضا، مبادی فقه و اصول، مؤسسه انتشارات دانشگاه تهران،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المصباح المنیر، منشورات دارالهجره،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ابن براج، المهذب،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اشراف جعفر سبحانی، نشر الإسلامی جامعه مدرسین قم، 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محمدبن‌احمد انصاری، الجامع الأحکام القرآن، دار احیاء التراث العربی، بیروت، 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محمدبن‌أحمد، تفسیر القرطبی،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البردونی، دارالشعب، القاهرة،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الأحکام الفقهیه، دارالکتب العلمیة، بیروت،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یوسف‌بن‌عبدالله، الکافی، دارالکتب العلمیة، بیروت،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محمدبن‌ماجة متوفی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سنن ابن ماجة، دارالجیل، بیروت،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قلیوبی، شهاب الدین و الشیخ عمیره، حاشیتان قلیوبی و عمیره، دار احیاء الکتب العربی،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الکافی، دارالکتب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حقوق مدنی الزام‌های خارج از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علاء الدین، بدایع السنایع، دارالکتاب العلمیه، بیروت،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مقدس، ترجمه تفسیری شامل عهد عتیق و عهد جدید، بی‌جا، 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لنگرودی، محمد جعفر، ترمینولوژی حقوق، گنج دانش، تهران، 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مارانی، ضیاء الدین، تکملة المجموع، دارالکتب العلمیه، بیروت،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مالک‌بن‌انس، المدونة الکبری، با مقدمات ابن رشد، دارالکتب العلمیه، بیروت،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مالک‌بن‌انس، الموطأ،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محمدفؤاد عبدالباقی، دار احیاء التراث العربی، بیروت،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ماوردی، الحاوی الکبیر، دارالکتاب العلمیه،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جعفربن‌حسن، شرایع الإسلام،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دارالاضواء، بیروت،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المختصرالنافع،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بإشراف شیخ قمی، مؤسسه البعثه، تهران، چ دارالتقریب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محمدباقر، حقوق مدنی زوجین در زمان زناشویی دائم از دیدگاه قرآن، بنیاد قرآن، بی‌جا، 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محمدامین، حاشیة ابن عابدین، دارالفکر، بیروت،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مرتضوی، سیدفتّاح، شرح قانون مجازات اسلامی دیات، انتشارات مجد،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مرداوی، علی‌بن‌سلیمان، الانصاف، دار احیاء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مرغیانی، علی‌بن‌ابی‌بکر، الهدایة شرح البدایة، المکتبة الإسلامیة، بیروت، 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زن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قم،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عبدالله‌بن‌قدامة، عمدة الفقه،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الطرفین، الطائف، 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عبدالله‌بن‌قدامة، الکافی فی الفقه،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الشاویش، المکتب الإسلامی، بیروت،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الإسلامیة، تهران، 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اردبیلی، عبدالکریم، فقه الدیات، منشور مکتبة أمیرالمؤمنین، دارالعلم مفید، قم، بی‌چا،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الخمینی، روح الله، تحریر الوسیلة، مؤسسه اسماعلیان، قم،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ابوالحمد احمد و دیگران، الجرائم والعقوبات فی الشریعة الإسلامیة، بی‌نا، بی‌جا،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مهرپور، حسین، حقوق بشر در اسناد بین‌الملل و موضوع جمهوری اسلامی ایران، بی‌جا، 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محمدحسن، جواهرالکلام، داراحیاء التراث العربی، بیروت،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احمدبن‌شعیب ابوعبدالرحمن، الضعفاء والمتروکین، دارالوعی، حلب، بی‌چا،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الکبری، دارالکتب العلمیه، بیروت،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نفراوی، احمدبن‌غنیم، الفواکه الدوانی،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نقیبایی، حسام، حقوق زن در ادوار و ادیان، اختر شمال، بی‌جا، 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یحیی، حقوق زن در اسلام و جهان، انتشارات مؤسسه مطبوعاتی فراهانی، بی‌جا،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النووی، محیی الدین، المجموع فی المهذب، مکتبة الارشاد، جده، 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مسلم‌بن‌الحجاج، صحیح المسلم، دار احیاء التراث العربی، بیروت، 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دوست‌محمد، شخصیت زن از دیدگاه قرآن، انتشارات سازمان تبلیغات اسلامی،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462" w:name="pg5608_52402"/>
    </w:p>
    <w:p>
      <w:pPr>
        <w:pStyle w:val="Heading3"/>
        <w:numPr>
          <w:ilvl w:val="2"/>
          <w:numId w:val="1"/>
        </w:numPr>
        <w:rPr/>
      </w:pPr>
      <w:bookmarkStart w:id="463" w:name="__RefHeading___Toc3002240_581953129"/>
      <w:bookmarkStart w:id="464" w:name="_Toc176"/>
      <w:bookmarkEnd w:id="462"/>
      <w:bookmarkEnd w:id="463"/>
      <w:r>
        <w:rPr>
          <w:rtl w:val="true"/>
        </w:rPr>
        <w:t>نشریات</w:t>
      </w:r>
      <w:bookmarkEnd w:id="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المرأة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 القانون والاقتصاد، سال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بجنوردی، سیدمحمد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جدید بر قانون 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متین،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خرسندیان،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دیه مرد و زن به دلیل جایگاه اقتصادی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عصر اقتصاد، </w:t>
      </w:r>
      <w:r>
        <w:rPr>
          <w:rFonts w:eastAsia="IRNazanin" w:cs="IRNazanin"/>
          <w:color w:val="111111"/>
          <w:sz w:val="28"/>
          <w:szCs w:val="28"/>
          <w:lang w:bidi="fa-IR"/>
        </w:rPr>
        <w:t>1382/10/28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رهنمون،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اختصاصی با نشریه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دیه اقلیت‌های دینی، نشریه خراسان، گزارشگر دانش‌پور</w:t>
      </w:r>
      <w:r>
        <w:rPr>
          <w:rFonts w:eastAsia="IRNazanin" w:cs="IRNazanin"/>
          <w:color w:val="111111"/>
          <w:sz w:val="28"/>
          <w:szCs w:val="28"/>
          <w:rtl w:val="true"/>
          <w:lang w:bidi="fa-IR"/>
        </w:rPr>
        <w:t xml:space="preserve">. </w:t>
      </w:r>
      <w:r>
        <w:rPr>
          <w:rFonts w:eastAsia="IRNazanin" w:cs="IRNazanin"/>
          <w:color w:val="111111"/>
          <w:sz w:val="28"/>
          <w:szCs w:val="28"/>
          <w:lang w:bidi="fa-IR"/>
        </w:rPr>
        <w:t>81/5/14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فیضیه، ش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اسماعیل بن حماد جوهری، 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الدِّیةُ واحدة الدِّیات، والهاءُ عوض من الواو،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ودَیْتُ القَتِیلَ أَدِیةِ دیةً إِذا أَعطیت دَیَتَه، واتَّدَیْتُ أَی أَخذتُ دِیَتَه، وإِذا أَمرت منه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دِیة فلاناً وللاثنین دِیا وللجماعة دُوا فلاناً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فیروزآبادی، معجم القاموس المحیط، 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زین‌الدین ابن‌نجیم، البحرالرائق شرح کنزالدقائق،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شیخ نظام و جماعتی از علمای هند، الفتاوی الهندیة،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شهاب‌الدین قلیوبی و الشیخ عمیرة، حاشیتان قلیوبی وعمیرة،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قلیوبی، 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الصادمة عبدالرحمن الغریانی، مدونة الفقه المالکی،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الموسوی الخمینی، 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المصباح‌المنیر،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محمد مرتضی زبیدی، 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کاشانی، بدایع‌السنایع،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ابوجیب، القاموس‌الفقهی،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مدونة الفقه المالکی،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والأرش یطلق علی ما لیس فیه قدر معلوم من الدیة فی الجراحات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ابولقاسم خویی، مبانی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فیض، مبادی فقه و اصول،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حسن‌بن یوسف‌بن مطهر، علامه حلی، تحریرالأحکام،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مدونة لفقه المالکی،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والحکومت، مایحکم به العدل من أهل العلم والخبرة، فی الجراحات التی لیس لها شیء مقدر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ادریس، الدّیة بین العقوبة والتعویض،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سمرقندی، تحفة‌الفقهاء،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الدّیة بین العقوبة والتعویض،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زراعت، شرح قانون مجازات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فی تاریخ العرب قبل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 واحد پولی بوده که در روم آن روز، رایج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دولت روم، عهده‌دار ضرب سکه‌هایی از مس گردید و واحد آن را آس نامید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صوفی حسن ابوطالب، مبادی تاریخ القانون،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الدّیة بین العقوبة والتعویض،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ترجمه تفسیری شامل عهد عتیق و عهد جدید، سفر خروج، باب بیست و یکم،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واحد اندازه‌گیری مسافت در قدیم بوده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وعهد جدید، شماره‌های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الدّیة بین العقوبة والتعویض،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بجنوردی، نگرش جدید بر قانون دیات، مجله رهنمون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شرع، یا تأسیسی است و یا امضایی؛ احکام تأسیسی، احکامی است که در قوانین ملل قبل از اسلام، وجود نداشته و به ابتکار شارع مقدس، مقرر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امضایی، احکامی است که در قوانین و یا عرف و عادات ملل قبل از اسلام وجود داشته و شارع نیز بدون دخل و تصرف و یا با اندک تغییری، آن را تنفیذ کرده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جعفرلنگرودی، ترمینولوژی حقوق، گنج دانش،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ابوالحمد احمد موسی و دیگران، الجرائم والعقوبات فی الشّریعة الإسلامیة،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محمداسماعیل محمدرشیدی، الفقه الجنائی الإسلامی،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الدّیة بین العقوبة والتعویض،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ابن‌عربی، أحکام القرآن،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قانون مجازات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درس خارج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آموزشی پژوهشی فیضیه،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الزام‌های خارج از قرارداد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قهری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عودة، التشریع‌الجنایی إسلامی مقارناً بالقانون وضعی،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فتحی بهنسی، الدیّة فی شریعت إسلامی،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قانون مجازات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الجنایة الذنب والجرم وما یفعله الإنسان مما یوجب علیه العقاب أو القصاص فی الدنیا والآخرة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أنطوان نعمة و دیگران، المنجد فی اللغة العربیة المعاصرة،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جنایت، به معنای مطلق گناه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و دیگران، دائر المعارف تشیّع،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التشرع الجنائی الإسلامی،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نعمان مفید، المقنعة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العمد المحض فهو القتل بالحدید فی المقتل الذی جرت به العادة بتلف النفس به والضرب أیضاً بما یتلف النفس معه علی العادة والأغلب علیها کضرب بالسیاط علی المقاتل منه أو ادامة ضربه حتی یموت أو شدخ رأسه بحجر کبیر أو وکزة بالید فی قلبه أو خنقه وما أشبه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طوسی، النهایة،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فالعمد المحض هو کل من قتل غیره وکان بالغاً کامل العقل، بأی شیء کان بحدید أو خشب أو حجر أو مدر أو سم أو خنق وما أشبه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قاصداً بذلک القتل أو یکون فعله مما قد جرت العادت، بحصول الموت عنده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قدامة المقدسی، الکافی فی الفقه،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علی بن سلیمان مرداوی، الانصاف،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سنایع،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أن یقصد القتل بحدید له حداً وطعن کالسیف والسکین والرمح والاشفی والابرة وما اشبه ذلک، أو مایعمل عمل هذه الأشیاء فی الجرح والطعن کنار والزجاج ولیطة القصب والروة والرمح الذی لأسنان له ونحو ذلک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محمدحسین طباطبائی، 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حسنی عاملی، مفتاح الکرامة،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شیخ مفید، المقنعة،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احمدبن علی العسقلانی،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عبدالله‌بن احمدبن قدامه، المغنی،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ماوردی، 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علاءالدین سمرقندی، تحفة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له قتیل أهله بین خیرتین أن احبوا قتلوا وأن احبوا اخذو الدیّة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 العمد، ضرب الرجل عبده للتأدیب فی غیر مقتل ضرباً یسیراً فیموت لذلک ولن یموت أحد بمثله فی أغلب العادات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الجزیری، الفقه علی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أن یتعمد الضرب بما لا یحصل الهلاک به غالباً، کالعصاء الصغیرة إذا لم یوالی فی الضربات أما إذا والی فیها فهو عمد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مدونة الفقه المالکی،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ابن رشد، بدایت المجتهد ونهایت المقصد،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لِمُؤْمِنٍ أَنْ یَقْتُلَ مُؤْمِناً إِلاّ خَطَأً وَ مَنْ قَتَلَ مُؤْمِناً خَطَأً فَتَحْرِیرُ رَقَبَةٍ مُؤْمِنَةٍ وَ دِیَةٌ مُسَلَّمَةٌ إِلی أَهْلِهِ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یَقْتُلْ مُؤْمِناً مُتَعَمِّداً فَجَزاؤُهُ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المحلی، قاهرة،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 الرازی الجصاص، أحکام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النّهایة،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ابن زهرة حلی، غنیة النزوح،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فاضل آبی،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علی‌بن ابی بکر مرغیانی، الهدایة شرح البدایة،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محمدبن ابراهیم، المبدع،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محمد الشربینی الخطیب، الاقناع شربینی،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ابراهیم‌بن محمد، منارسبل،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الحرانِی، المحرر فی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خطأ محض أن یرمی الإنسان صیداً فیصب إنساناً لم یرده أو یرمی عدواً له فیصب غیره أو یرمی غرضاً فیصب إنساناً وهو لم یرد ذلک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صنایع،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النهایة،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غنیة النزوح،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ابن ادریس حلی،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الهدایة شرح البدایة،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المبدع،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الإقناع شربینی،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منارسبیل،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المحرر فی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یک مثقال طلا در شرع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می‌باشد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یک درهم در شرع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نقره می‌باشد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سیدفتاح مرتضوی، شرح قانون مجازات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قلنا أن عندنا ستة أصول کُل واحد أصل فی نفسه، بل کل واحد بدل عن النفس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الحلی،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الدیّة فی العمد والخطأ سواء، علی أهل الورق عشرة آلاف، قیمة کل عشرة دراهم دینار، و علی أهل العین ألف دینار، وعلی أهل الإبل والبقر والغنم من أی صنف کان، قیمت عشرة آلاف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ابن براج،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هو المعروف بین الأصحاب بل المجمع علیه من المتأخرین، بل عن صریح الغنیه وظاهر السرائر والمفاتیح الإجماع علی ذلک، فلیس للولی الامتناع من قبول أحدها مع بذله وإن لم یکن الباذل من أهل مبذول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والجانی مخیّر فی بذل أیّها شاء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مفاتیح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ویتخیر الجانی فی بذل أیها شاء إذا لم تکن مریضاً، بلاخلاف فی شیء من ذلک للنصوص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طباطبائی، ریاض المسائل،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هاشمی شاهرودی، بایسته‌های حقوق جزاء، نشر میزان،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الدیّة فهی مائة من مسان الإبل إن کان القاتل من أصحاب الإبل أو ألف من الغنم، إن کان من أصحاب الغنم أو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من کان من أهل واحد من ذلک، أخذ منه مع الوجود، فإذا لم یوجد، أخذ أحد الأجناس الآخر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عبدالرحمن و جمیل‌بن درّاج، در صحیحه جمیل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وَیُؤْخَذُ مِنْ أَصْحَابِ الْحلَلِ الْحلَلُ وَیُؤْخَذُ مِنْ أَصْحَابِ الْإِبِلِ الْإِبِلُ وَمِنْ أَصْحَابِ الْغَنَمِ الْغَنَمُ وَمِنْ أَصْحَابِ الْبَقَرِ الْبَقَرُ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 از کسانی که شتر دارند، شتر و از کسانی که گوسفند دارند، گوسفند، و از کسانی که گاو دارند، گاو گرفته می‌شود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دیات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محمودبن احمد العینی، البنایة فی شرح الهدایة،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المجموع فی المهذب،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أبوحنیفه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فی الدیة ثلاثة أصول، مأئة من الإبل أو ألف دینار أو عشرة آلاف درهم، فیجوز له أن یدفع أیها شاء مع وجود الإبل ومع اعوزاها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السنایع،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جصاص، 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الجوزی، زاد المسیر،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المبدع،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ادریس شافعی، 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أحکام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الدیّة مائة من الإبل فی تقدیر الشریعة وبالإجماع الأمة فإن عدمت الإبل فاختلف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الانصاری القرطوبی، الجامع لأحکام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المقنع،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القصاص فی نفس،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هندی، کشف 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النزوح،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علامه حلی،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شهید اول،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مبانی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دیة المرأة علی النصف من دیة الرجل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بهوتی، کشف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بدایع الصنایع،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صانعی، فقه الثقلین، کتاب القصاص،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صانعی، فقه و زندگی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برابری قصاص،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الرازی، تفسیر فخرالرازی،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اهل سنت، حکم قصاص بین زن و مرد را مساوی می‌دانند؛ به همین جهت، آقای شلتوت درباره تساوی دیه زن و مرد، به آن استناد کرده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شلتوت، اسلام عقیده و شریعت،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المرأة فی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القانون والاقتصاد، سال ششم،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ابوزهره، العقوبة فی الفقه الإسلامی،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طائفه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عامر بن 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با ابوجهل،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عیاش بن ابی ربیعه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عذاب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عیاش به طرف پیغمبر صلی الله علیه و آله هجرت کرد و در حره با حارث ملاقات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خود را به طرف حارث بلند کرد؛ به گمان اینکه او کافر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به حضور آن حضرت آمد و جریان را به حضرت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مناسبت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لِمُؤْمِنٍ أَنْ یَقْتُلَ مُؤْمِناً إِلاّ خَطَأً وَ مَنْ قَتَلَ مُؤْمِناً خَطَأً فَتَحْرِیرُ رَقَبَةٍ مُؤْمِنَةٍ وَ دِیَةٌ مُسَلَّمَةٌ إِلی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طباطبائی، 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دیات نفس،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ابواب قصاص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عمر الدار القطنی، سنن الدار القطنی،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الرسالة،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شاکر،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صنعانی، سبل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شاکر، پاورقی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مستدرک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کتاب دیات،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به روایتی موقوفه می‌گویند که سند آن، به یکی از صحابی پیامبر صلی الله علیه و آله متوقف شده و به پیامبر نرسیده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این نوع روایت در نزد آنها بستگی به اعتبار صحابه‌ای دارد که روایت از او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تعریف آن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یقصد بالموقوف ماروی عن الصحابی من قول أو فعل أو 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علوم الحدیث ومصطلحه،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احمد علی الحمادی، دیة المرأة فی الفقه الإسلامی والقضاء الإماراتی، مجموعه مقالات فقه‌پژوهی، دفتر هشتم،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نجیح عن أبیه أن رجلاً اوطأ امرأة بمکة فقضی فیها عثمان، بثمانیة آلاف درهم دیة وثلث دیة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اصطلاح مرفوع را درباره روایتی به کار می‌برند که سند آن به پیامبر متصل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تعریف آن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المرفوع هو مانسب إلی النبی من قوله أو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ذهبی، الموفضة فی علم مصطلح الحدیث،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دیة المرأة فی الفقه الإسلامی والقضاء الإماراتی، مجموعه مقالات،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حربی به کفّاری اطلاق می‌شود که با مسلمانان از سر ستیزه‌جویی، همواره در جنگ و دشمنی‌اند؛ ولی کافر ذمی، به کفاری اطلاق می‌شود که در کشورهای اسلامی با پذیرفتن شرایط حکومت اسلامی، در پناه آنها در کنار مسلمانان زندگی مسالمت‌آمیزی دارند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نشریه خراسان، س </w:t>
      </w:r>
      <w:r>
        <w:rPr>
          <w:rFonts w:eastAsia="IRNazanin" w:cs="IRNazanin"/>
          <w:b w:val="false"/>
          <w:bCs w:val="false"/>
          <w:i w:val="false"/>
          <w:iCs w:val="false"/>
          <w:color w:val="333333"/>
          <w:sz w:val="20"/>
          <w:szCs w:val="20"/>
        </w:rPr>
        <w:t>81/5/14</w:t>
      </w:r>
      <w:r>
        <w:rPr>
          <w:rFonts w:ascii="IRNazanin" w:hAnsi="IRNazanin" w:eastAsia="IRNazanin"/>
          <w:b w:val="false"/>
          <w:b w:val="false"/>
          <w:bCs w:val="false"/>
          <w:i w:val="false"/>
          <w:i w:val="false"/>
          <w:iCs w:val="false"/>
          <w:color w:val="333333"/>
          <w:sz w:val="20"/>
          <w:sz w:val="20"/>
          <w:szCs w:val="20"/>
          <w:rtl w:val="true"/>
        </w:rPr>
        <w:t xml:space="preserve">، گزارشگر دانش‌پور،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کانَ مِنْ قَوْمٍ بَیْنَکُمْ وَ بَیْنَهُمْ مِیثاقٌ فَدِیَةٌ مُسَلَّمَةٌ إِلی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 زندگی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برابری دیه،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دیات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دیات النفس،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 سَأَلْتُ أَبَاعَبْدِاللَّهِ علیهم السلام عَنْ مُسْلِمٍ قَتَلَ ذِمِّیّاً فَقَالَ هَذَا شَیءٌ شَدِیدٌ لَایَحْتَمِلُهُ النَّاسُ فَلْیُعْطِ أَهْلَهُ دِیَةَ الْمُسْلِمِ حَتَّی یَنْکُلَ عَنْ قَتْلِ أَهْلِ السَّوَادِ وَعَنْ قَتْلِ الذِّمِّی ثُمَّ قَالَ لَوْ أَنَّ مُسْلِماً غَضِبَ عَلَی ذِمِّی فَأَرَادَ أَنْ یَقْتُلَهُ وَیَأْخُذَ أَرْضَهُ وَیُؤَدِّی إِلَی أَهْلِهِ ثَمَانَمِائَةِ دِرْهَمٍ إِذاً یَکْثُرُ الْقَتْلُ فی الذِّمِّیَّیْنِ وَمَنْ قَتَلَ ذِمِّیّاً ظُلْماً فَإِنَّهُ لَیَحْرُمُ عَلَی الْمُسْلِمِ أَنْ یَقْتُلَ ذِمِّیّاً حَرَاماً مَا آمَنَ بِالْجِزْیَةِ وَأَدَّاهَا وَلَمْیَجْحَدْهَا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أحکام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ماجه قزوینی، سنن ابن ماجه،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العلی الرکبان، دیة غیرالمسلم، مجموعه مقالات فقه پژوهی، دفتر هشتم،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عبدالله‌بن‌یوسف الزیعلی، النصب الرایة،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الاُم،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الزیعلی، تبیین الحقایق،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نیل الأوطار،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احکام النّساء،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نجفی،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ارزش هر دینار به اندازه ده درهم است که هشتاد دینار آن، معادل هشت‌صد درهم می‌باشد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ارشاد الاذهان،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وتتساوی المرأة والرجل فی دیات الأعضاء والجراح حتی یبلغ دیة الرجل، ثم یصیر علی النصف، سواء کان الجانی رجلاً أو امرأة، ففی ثلاث أصابع ثلثمائة، وفی أربع مائتان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الفائدة والبرهان،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ابواب دیات الاعضاء،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ثبوت القصاص بین الرجل والمرأة،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ذهبی، سیرالاعلام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المجروحین من المحدثین والضعفاء والمتروکین،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ذهبی،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الضعفاء والمتروکین،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علی‌بن حجر عسقلانی، تلخیص الحبیر،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المرغیانی، الهدایة فی شرح البدایة،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زین الدین‌بن‌نجیم، البحرالرائق فی شرح کنزالدقائق،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موقوفه، روایتی است که سند آن، به یکی از صحابه پیامبر صلی الله علیه و آله متوقف می‌شود و به پیامبر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این روایت، بستگی به اعتبار صحابه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روایت مرفوعه است که عبارت است از روایتی که سند آن، به پیامبر متصل شده باشد؛ چنانچه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روایت موقوفه و مرفوعه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الموقوف هو مانسب إلی صحابی من قوله أو فعله والمرفوع هو مانسب إلی نبی من قوله أو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ذهبی، الموفضة فی علم مصطلح الحدیث،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الضعفاء و المتروکین،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مسلم، الکنی والاسماء،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الصنایع،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شهید ثانی،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شمس الدین احمدبن‌قودر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قاضی‌زاده افندی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فتح القدیر،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دیات الاعضاء،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نصب الرایة،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عبدالکریم موسوی اردبیلی، فقه الدیّات،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خوانساری، جامع المدارک،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جزیری، الفقه علی المذاهب الاربعة،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الهدایة شرح البدایة،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قطع المارن مع القصیة لا یزاد علی دیة واحدة لأنه عضو واحد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قطع الجانی المارن وشیئا من القصبة علیه دیة واحدة ویندرج ماقطع من القصبة فی دیة الأنف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علاّمه حلی، 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المختصر النافع،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علامه حلی،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مالک‌بن انس، 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ابن نجیم، البحرالرائق شرح کنز الدقائق،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نیل الاوطار،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دیات الاعضاء،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حاشیة ابن عابدین،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فی قطع طرف من أطراف الآدمی أنه إن فوت جنس منفعة علی الکمال أو أزال جمالا مقصوداً علی الکمال ففیه کل الدیّة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موسوی اردبیلی، فقه الدیّات،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محی الدین نووی، المجموع فی شرح المهذب،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کشف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بدایع السنایع،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محمد الشربینی الخطیب، مغنی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کشف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ابواب دیات الاعضاء،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جَعْفَرٍ قَالَ سَأَلَهُ بَعْضُ آلِ زُرَارَةَ عَنْ رَجُلٍ قَطَعَ لِسَانَ رَجُلٍ أَخْرَسَ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 کَانَ وَلَدَتْهُ أُمُّهُ وَهُوَ أَخْرَسُ فَعَلَیْهِ ثُلُثُ الدِّیَةِ وَإِنْ کَانَ لِسَانُهُ ذَهَبَ بِهِ وَجَعٌ أَوْ آفَةٌ بَعْدَ مَا کَانَ یَتَکَلَّمُ فَإِنَّ عَلَی الَّذِی قَطَعَ لِسَانَهُ ثُلُثَ دِیَةِ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همان،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محمدبن ابی العباس الشافعی الصغیر، نهایة‌المحتاج إلی شرح منهاج،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کشف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تحفة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تحریر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دیات الاعضاء،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دیات الاعضاء،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السنایع،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عرفه الدسوقی، حاشیة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مدونة الفقه المالکی،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المدونة الفقه المالکی،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عمربن عبدالحسین الخرقی، مختصر الخرقی،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ابراهیم‌بن علی شیرازی،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وأما الأعضاء فیجب الأرش فی إتلاف کل عضو فیه منفعة أو 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امین، حاشیة ابن عابدین،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فی قطع طرف من أطراف الآدمی أنه إن فوت جنس منفعة علی الکمال أو أزال جمالاً مقصوداً علی الکمال ففیه کل الدیّة لأنّه إتلاف للنفس من وجه لقضاء رسول الله بالدیّة فی اللسان والأنف فقسنا ما فی معناه علیه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دیات الاعضاء،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ابوصلاح الحلبی، الکافی فی الفقه،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الوسیلة،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مارانی، تکملة المجموع،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کشف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المدونة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 السبیل،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مارانی، تکملة المجموع،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شهید ثانی، 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الخرقی، مختصر الخرقی،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علی‌بن الحسین السغدی، فتاوی السغدی،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دیات الاعضاء،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الأذنین الدیة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کاسانی، بدایع الصنایع،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محمد العینی، البنایة،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کشف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المجموع،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باجوری، حاشیة الباجوری،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محقق حلی، المختصر النافع،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دیات الاعضاء،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الشاشی القفال، حلیة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المجموع،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شعیب ابوعبدالرحمن النسائی،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ابی‌شیبه، 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دیات الاعضاء،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فتاوی سغداوی،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الهدایة شرح البدایة،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اللمعة الدمشقیه،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بدایع الصنایع،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تکملة المجموع،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ابواب دیات الاعضاء،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السنن 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مقدس اردبیلی، مجمع الفائدة،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المجموع،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المحلی،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نیل الأوطار،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شیخ طوسی،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سلّاربن عبدالعزیز دیلمی، المراسم العلویة،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ابوصلاح، الکافی فی الفقه،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محمدبن علی طوسی‌بن حمزه، الوسیلة،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دیات الاعضاء،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الدیّات،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جامع المدارک،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دیات الاعضاء،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تحریرالوسیلة،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دیات الاعضاء،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مقدسی، شرح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الکافی فی الفقه،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نووی، المجموع،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منار سبیل،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سلّار، مراسم العلویة،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عبد الرحمن‌بن قدامة، شرح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دیات الاعضاء،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دیات الاعضاء،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دیات الاعضاء،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فی شرح الهدایة،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المبدع،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حلمتی المرأة دیة کاملة لفوات جنس منفعة الإرضاع وامساک اللبن الصبی وفی إحدهما نصفها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مرغیانی، الهدایة،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الدسوقی، حاشیة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احمدبن غنیم نفراوی، الفواکه الدوانی،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سیدمحمد شیرازی، فقه الدیّات،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فقه الدیّات،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دیات الاعضاء،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مجموع الفائدة،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سید علی طباطبایی، ریاض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خوانساری، جامع المدارک،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مبانی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ابواب دیة الاعضاء،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مالک‌بن‌انس، 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کشف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عبدالرحمن بن قدامة، شرح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السنن 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سن خمس من الإبل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سنن ابن ماجة،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مَنْ قَتَلَ نَفْساً بِغَیْرِ نَفْسٍ أَوْ فَسادٍ فِی الْأَرْضِ فَکَأَنَّما قَتَلَ النّاسَ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انسانی را بدون ارتکاب قتل یا فساد در روی زمین بکشد، چنان است که گویی همه انسانها را کشته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السنایع،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البنایة،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الانهر فی شرح ملتقی الابحر،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البنایة،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الصنایع،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ابواب دیات الاعضاء،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النهایة،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المبدع،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کشف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علی فیروزآبادی، التنبیه،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خطیب شربینی، مغنی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مجموع الفائده،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جامع المدارک،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مبانی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الحاجبین إذا ذهب شعرهما خمسمائة دینار، وفی کل واحد منهما مأتان وخمسون دیناراً، وهذا إجماع من أصحابنا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السغدی،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الهدایة،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المبدع،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کشف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شیخ طوسی،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ابن براج، المهذب،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مجمع الفائدة،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مفتاح الکرامة،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بدایع الصنایع،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الهدایة،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الزرقانی، شرح الزرقانی،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صلاح حلبی، الکافی فی الفقه،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مفتاح الکرامة،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 سبیل،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شرح فتح القدیر،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مفتاح الکرامة،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منارسبیل،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المغنی،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زیعلی، شرح الزیعلی،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دوانی، الفواکه،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القرطبی، تفسیر القرطبی،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المبدع،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بدایع الصنایع،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الهدایة،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مفتاح الکرامة،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الصنایع،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الهدایة،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شرح الزرقانی،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الرأیة،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الهدایة،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دایات الشجاج و الجراح،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محمدبن یوسف عبدری، التاج والأکلیل،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شرح فتح القدیر،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دایات الشجاج و الجراح،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مفتاح الکرامة،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مفتاح الکرامة،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 سبیل،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الروض المربع،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مختصرالنافع،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فاضل آبی،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مدارک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منار سبیل،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عبدالحمید شیروانی، حاشیة الشیروانی،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علی الصمد، العدوی،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دیة المنافع،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مدارک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المبدع،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منار سبیل،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الروض المربع،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مدارک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المبدع،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ابراهیم‌بن محمد، منار سبیل،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الروض المربع،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مدارک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المبدع،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منار سبیل،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الروض المربع،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مدارک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المبدع،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منار سبیل،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الروض المربع،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الوسیلة،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منار سبیل،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الروض المربع،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المبدع،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فیروزآبادی، التنبیه،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عبدوی، التاج الإکلیل،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محمدهادی، شخصیت زن از دیدگاه قرآن،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صدر، حقوق زن در اسلام و اروپا،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حشمت الواعظین، الگوی زن اصیل و آزاد،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ترجمه تفسیری شامل عهد عتیق و عهد جدید، سفر جامعه،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باهنر و اکبر هاشمی رفسنجانی، جهان در عصر بعثت،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آنکه خداوند خواب را بر آدم مستولی کرد، یکی از دنده‌هایش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بنا کرد و نزد آدم آورد و آدم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استخوانی از استخوان‌هایم و گوشتی از گوشتم است و از این‌رو نسا نامیده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از انسان گرفته شده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احمدرضا توحدی، بررسی جنبش‌های فمینیسم در غرب و ایران، مجموعه مقالات همایش اسلام و فمینیسم، چ معارف س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نقیبائی، حقوق زن در ادوار و ادیان،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نوری، حقوق زن در اسلام و جهان،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حقوق زن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الأحکام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المبسوط،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درس خارج فقه، بحث دیات، روزنامه آموزشی پژوهشی فیضیه،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و محمد عبده، تفسیر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خرسندیان، تفاوت دیه مرد و زن به دلیل جایگاه اقتصادی آن است، نشریه عصر اقتصاد، </w:t>
      </w:r>
      <w:r>
        <w:rPr>
          <w:rFonts w:eastAsia="IRNazanin" w:cs="IRNazanin"/>
          <w:b w:val="false"/>
          <w:bCs w:val="false"/>
          <w:i w:val="false"/>
          <w:iCs w:val="false"/>
          <w:color w:val="333333"/>
          <w:sz w:val="20"/>
          <w:szCs w:val="20"/>
        </w:rPr>
        <w:t>82/10/28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زن در آینه جلال و جمال،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 حالها أنقص من حال الرجل ومنفعتها أقل وقد ظهر أثر النقصان بالتنصیف فی النفس فکذا فی أطرافها وأجزائها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مهرپور، حقوق بشر در اسناد بین الملل و موضوع جمهوری اسلامی ایران،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صانعی، گفت‌وگوی اختصاصی با نشریه زنان، شماره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عاقلة،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العاقلة،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فی شرح الهدایة،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دیات 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جامع المدارک،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شرح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الصنایع،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مسلم‌بن الحجاج نیشابوری، صحیح المسلم،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المجموع،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تحریرالوسیلة،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سرائر،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 تؤخذ فی سنتین من ماله خاصة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دیات 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المجموع،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البنایة فی شرح الهدایة،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اقسام جنایت در این کتاب، مراجعه شود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المجوع،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قرطبی، جامع الأحکام الفقهیة،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حلیة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المهذب،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اللّمعة الدمشقیه،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تحریرالوسیلة،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المبسوط،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البنایة فی شرح الهدایة،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الأربعة،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تکملة المجموع،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عبدالله‌بن قدامه مقدسی، عمدة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شرح 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الدّیة بین العقوبة والتعویض،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فضل‌بن‌حسن طبرسی،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فصلنامه رهنمون،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49451</Words>
  <Characters>200444</Characters>
  <CharactersWithSpaces>247906</CharactersWithSpaces>
  <Paragraphs>1973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2026-08-19T03:06:16Z</dcterms:created>
  <dc:creator>ghaemiyeh.com</dc:creator>
  <dc:description/>
  <dc:language>en-US</dc:language>
  <cp:lastModifiedBy/>
  <dcterms:modified xsi:type="dcterms:W3CDTF">2026-08-19T06:36:23Z</dcterms:modified>
  <cp:revision>1</cp:revision>
  <dc:subject/>
  <dc:title>تفاوت دیه زن و مرد از دیدگاه مذاهب اسلامی</dc:title>
</cp:coreProperties>
</file>

<file path=docProps/custom.xml><?xml version="1.0" encoding="utf-8"?>
<Properties xmlns="http://schemas.openxmlformats.org/officeDocument/2006/custom-properties" xmlns:vt="http://schemas.openxmlformats.org/officeDocument/2006/docPropsVTypes"/>
</file>