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المسائل الطبیه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0075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00077_581953129">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2900079_581953129">
            <w:r>
              <w:rPr>
                <w:webHidden/>
                <w:rStyle w:val="IndexLink"/>
                <w:rtl w:val="true"/>
              </w:rPr>
              <w:t>الموت السریری</w:t>
            </w:r>
            <w:r>
              <w:rPr>
                <w:rStyle w:val="IndexLink"/>
                <w:rtl w:val="true"/>
              </w:rPr>
              <w:tab/>
            </w:r>
            <w:r>
              <w:rPr>
                <w:rStyle w:val="IndexLink"/>
              </w:rPr>
              <w:t>8</w:t>
            </w:r>
          </w:hyperlink>
        </w:p>
        <w:p>
          <w:pPr>
            <w:pStyle w:val="Contents2"/>
            <w:tabs>
              <w:tab w:val="clear" w:pos="8743"/>
              <w:tab w:val="right" w:pos="9026" w:leader="dot"/>
            </w:tabs>
            <w:rPr/>
          </w:pPr>
          <w:hyperlink w:anchor="__RefHeading___Toc2900081_581953129">
            <w:r>
              <w:rPr>
                <w:webHidden/>
                <w:rStyle w:val="IndexLink"/>
                <w:rtl w:val="true"/>
              </w:rPr>
              <w:t>نقل الأعضاء</w:t>
            </w:r>
            <w:r>
              <w:rPr>
                <w:rStyle w:val="IndexLink"/>
                <w:rtl w:val="true"/>
              </w:rPr>
              <w:tab/>
            </w:r>
            <w:r>
              <w:rPr>
                <w:rStyle w:val="IndexLink"/>
              </w:rPr>
              <w:t>11</w:t>
            </w:r>
          </w:hyperlink>
        </w:p>
        <w:p>
          <w:pPr>
            <w:pStyle w:val="Contents2"/>
            <w:tabs>
              <w:tab w:val="clear" w:pos="8743"/>
              <w:tab w:val="right" w:pos="9026" w:leader="dot"/>
            </w:tabs>
            <w:rPr/>
          </w:pPr>
          <w:hyperlink w:anchor="__RefHeading___Toc2900083_581953129">
            <w:r>
              <w:rPr>
                <w:webHidden/>
                <w:rStyle w:val="IndexLink"/>
                <w:rtl w:val="true"/>
              </w:rPr>
              <w:t>نقل الدم</w:t>
            </w:r>
            <w:r>
              <w:rPr>
                <w:rStyle w:val="IndexLink"/>
                <w:rtl w:val="true"/>
              </w:rPr>
              <w:tab/>
            </w:r>
            <w:r>
              <w:rPr>
                <w:rStyle w:val="IndexLink"/>
              </w:rPr>
              <w:t>21</w:t>
            </w:r>
          </w:hyperlink>
        </w:p>
        <w:p>
          <w:pPr>
            <w:pStyle w:val="Contents2"/>
            <w:tabs>
              <w:tab w:val="clear" w:pos="8743"/>
              <w:tab w:val="right" w:pos="9026" w:leader="dot"/>
            </w:tabs>
            <w:rPr/>
          </w:pPr>
          <w:hyperlink w:anchor="__RefHeading___Toc2900085_581953129">
            <w:r>
              <w:rPr>
                <w:webHidden/>
                <w:rStyle w:val="IndexLink"/>
                <w:rtl w:val="true"/>
              </w:rPr>
              <w:t>موانع الإنجاب</w:t>
            </w:r>
            <w:r>
              <w:rPr>
                <w:rStyle w:val="IndexLink"/>
                <w:rtl w:val="true"/>
              </w:rPr>
              <w:tab/>
            </w:r>
            <w:r>
              <w:rPr>
                <w:rStyle w:val="IndexLink"/>
              </w:rPr>
              <w:t>23</w:t>
            </w:r>
          </w:hyperlink>
        </w:p>
        <w:p>
          <w:pPr>
            <w:pStyle w:val="Contents2"/>
            <w:tabs>
              <w:tab w:val="clear" w:pos="8743"/>
              <w:tab w:val="right" w:pos="9026" w:leader="dot"/>
            </w:tabs>
            <w:rPr/>
          </w:pPr>
          <w:hyperlink w:anchor="__RefHeading___Toc2900087_581953129">
            <w:r>
              <w:rPr>
                <w:webHidden/>
                <w:rStyle w:val="IndexLink"/>
                <w:rtl w:val="true"/>
              </w:rPr>
              <w:t>الإنجاب الصناعی</w:t>
            </w:r>
            <w:r>
              <w:rPr>
                <w:rStyle w:val="IndexLink"/>
                <w:rtl w:val="true"/>
              </w:rPr>
              <w:tab/>
            </w:r>
            <w:r>
              <w:rPr>
                <w:rStyle w:val="IndexLink"/>
              </w:rPr>
              <w:t>26</w:t>
            </w:r>
          </w:hyperlink>
        </w:p>
        <w:p>
          <w:pPr>
            <w:pStyle w:val="Contents2"/>
            <w:tabs>
              <w:tab w:val="clear" w:pos="8743"/>
              <w:tab w:val="right" w:pos="9026" w:leader="dot"/>
            </w:tabs>
            <w:rPr/>
          </w:pPr>
          <w:hyperlink w:anchor="__RefHeading___Toc2900089_581953129">
            <w:r>
              <w:rPr>
                <w:webHidden/>
                <w:rStyle w:val="IndexLink"/>
                <w:rtl w:val="true"/>
              </w:rPr>
              <w:t>حکم أجزاء البدن</w:t>
            </w:r>
            <w:r>
              <w:rPr>
                <w:rStyle w:val="IndexLink"/>
                <w:rtl w:val="true"/>
              </w:rPr>
              <w:tab/>
            </w:r>
            <w:r>
              <w:rPr>
                <w:rStyle w:val="IndexLink"/>
              </w:rPr>
              <w:t>28</w:t>
            </w:r>
          </w:hyperlink>
        </w:p>
        <w:p>
          <w:pPr>
            <w:pStyle w:val="Contents2"/>
            <w:tabs>
              <w:tab w:val="clear" w:pos="8743"/>
              <w:tab w:val="right" w:pos="9026" w:leader="dot"/>
            </w:tabs>
            <w:rPr/>
          </w:pPr>
          <w:hyperlink w:anchor="__RefHeading___Toc2900091_581953129">
            <w:r>
              <w:rPr>
                <w:webHidden/>
                <w:rStyle w:val="IndexLink"/>
                <w:rtl w:val="true"/>
              </w:rPr>
              <w:t>مسائل حول الأجنة</w:t>
            </w:r>
            <w:r>
              <w:rPr>
                <w:rStyle w:val="IndexLink"/>
                <w:rtl w:val="true"/>
              </w:rPr>
              <w:tab/>
            </w:r>
            <w:r>
              <w:rPr>
                <w:rStyle w:val="IndexLink"/>
              </w:rPr>
              <w:t>31</w:t>
            </w:r>
          </w:hyperlink>
        </w:p>
        <w:p>
          <w:pPr>
            <w:pStyle w:val="Contents2"/>
            <w:tabs>
              <w:tab w:val="clear" w:pos="8743"/>
              <w:tab w:val="right" w:pos="9026" w:leader="dot"/>
            </w:tabs>
            <w:rPr/>
          </w:pPr>
          <w:hyperlink w:anchor="__RefHeading___Toc2900093_581953129">
            <w:r>
              <w:rPr>
                <w:webHidden/>
                <w:rStyle w:val="IndexLink"/>
                <w:rtl w:val="true"/>
              </w:rPr>
              <w:t>عملیات الاستنساخ</w:t>
            </w:r>
            <w:r>
              <w:rPr>
                <w:rStyle w:val="IndexLink"/>
                <w:rtl w:val="true"/>
              </w:rPr>
              <w:tab/>
            </w:r>
            <w:r>
              <w:rPr>
                <w:rStyle w:val="IndexLink"/>
              </w:rPr>
              <w:t>33</w:t>
            </w:r>
          </w:hyperlink>
        </w:p>
        <w:p>
          <w:pPr>
            <w:pStyle w:val="Contents2"/>
            <w:tabs>
              <w:tab w:val="clear" w:pos="8743"/>
              <w:tab w:val="right" w:pos="9026" w:leader="dot"/>
            </w:tabs>
            <w:rPr/>
          </w:pPr>
          <w:hyperlink w:anchor="__RefHeading___Toc2900095_581953129">
            <w:r>
              <w:rPr>
                <w:webHidden/>
                <w:rStyle w:val="IndexLink"/>
                <w:rtl w:val="true"/>
              </w:rPr>
              <w:t>أحکام العملیة الجراحیة</w:t>
            </w:r>
            <w:r>
              <w:rPr>
                <w:rStyle w:val="IndexLink"/>
                <w:rtl w:val="true"/>
              </w:rPr>
              <w:tab/>
            </w:r>
            <w:r>
              <w:rPr>
                <w:rStyle w:val="IndexLink"/>
              </w:rPr>
              <w:t>35</w:t>
            </w:r>
          </w:hyperlink>
        </w:p>
        <w:p>
          <w:pPr>
            <w:pStyle w:val="Contents2"/>
            <w:tabs>
              <w:tab w:val="clear" w:pos="8743"/>
              <w:tab w:val="right" w:pos="9026" w:leader="dot"/>
            </w:tabs>
            <w:rPr/>
          </w:pPr>
          <w:hyperlink w:anchor="__RefHeading___Toc2900097_581953129">
            <w:r>
              <w:rPr>
                <w:webHidden/>
                <w:rStyle w:val="IndexLink"/>
                <w:rtl w:val="true"/>
              </w:rPr>
              <w:t>الاختصاصات الطبیة</w:t>
            </w:r>
            <w:r>
              <w:rPr>
                <w:rStyle w:val="IndexLink"/>
                <w:rtl w:val="true"/>
              </w:rPr>
              <w:tab/>
            </w:r>
            <w:r>
              <w:rPr>
                <w:rStyle w:val="IndexLink"/>
              </w:rPr>
              <w:t>38</w:t>
            </w:r>
          </w:hyperlink>
        </w:p>
        <w:p>
          <w:pPr>
            <w:pStyle w:val="Contents2"/>
            <w:tabs>
              <w:tab w:val="clear" w:pos="8743"/>
              <w:tab w:val="right" w:pos="9026" w:leader="dot"/>
            </w:tabs>
            <w:rPr/>
          </w:pPr>
          <w:hyperlink w:anchor="__RefHeading___Toc2900099_581953129">
            <w:r>
              <w:rPr>
                <w:webHidden/>
                <w:rStyle w:val="IndexLink"/>
                <w:rtl w:val="true"/>
              </w:rPr>
              <w:t>العمل بدون اختصاص</w:t>
            </w:r>
            <w:r>
              <w:rPr>
                <w:rStyle w:val="IndexLink"/>
                <w:rtl w:val="true"/>
              </w:rPr>
              <w:tab/>
            </w:r>
            <w:r>
              <w:rPr>
                <w:rStyle w:val="IndexLink"/>
              </w:rPr>
              <w:t>39</w:t>
            </w:r>
          </w:hyperlink>
        </w:p>
        <w:p>
          <w:pPr>
            <w:pStyle w:val="Contents2"/>
            <w:tabs>
              <w:tab w:val="clear" w:pos="8743"/>
              <w:tab w:val="right" w:pos="9026" w:leader="dot"/>
            </w:tabs>
            <w:rPr/>
          </w:pPr>
          <w:hyperlink w:anchor="__RefHeading___Toc2900101_581953129">
            <w:r>
              <w:rPr>
                <w:webHidden/>
                <w:rStyle w:val="IndexLink"/>
                <w:rtl w:val="true"/>
              </w:rPr>
              <w:t>خطأ التشخیص</w:t>
            </w:r>
            <w:r>
              <w:rPr>
                <w:rStyle w:val="IndexLink"/>
                <w:rtl w:val="true"/>
              </w:rPr>
              <w:tab/>
            </w:r>
            <w:r>
              <w:rPr>
                <w:rStyle w:val="IndexLink"/>
              </w:rPr>
              <w:t>40</w:t>
            </w:r>
          </w:hyperlink>
        </w:p>
        <w:p>
          <w:pPr>
            <w:pStyle w:val="Contents2"/>
            <w:tabs>
              <w:tab w:val="clear" w:pos="8743"/>
              <w:tab w:val="right" w:pos="9026" w:leader="dot"/>
            </w:tabs>
            <w:rPr/>
          </w:pPr>
          <w:hyperlink w:anchor="__RefHeading___Toc2900103_581953129">
            <w:r>
              <w:rPr>
                <w:webHidden/>
                <w:rStyle w:val="IndexLink"/>
                <w:rtl w:val="true"/>
              </w:rPr>
              <w:t>تداول الأدویة</w:t>
            </w:r>
            <w:r>
              <w:rPr>
                <w:rStyle w:val="IndexLink"/>
                <w:rtl w:val="true"/>
              </w:rPr>
              <w:tab/>
            </w:r>
            <w:r>
              <w:rPr>
                <w:rStyle w:val="IndexLink"/>
              </w:rPr>
              <w:t>46</w:t>
            </w:r>
          </w:hyperlink>
        </w:p>
        <w:p>
          <w:pPr>
            <w:pStyle w:val="Contents2"/>
            <w:tabs>
              <w:tab w:val="clear" w:pos="8743"/>
              <w:tab w:val="right" w:pos="9026" w:leader="dot"/>
            </w:tabs>
            <w:rPr/>
          </w:pPr>
          <w:hyperlink w:anchor="__RefHeading___Toc2900105_581953129">
            <w:r>
              <w:rPr>
                <w:webHidden/>
                <w:rStyle w:val="IndexLink"/>
                <w:rtl w:val="true"/>
              </w:rPr>
              <w:t>الأذن للطبیب بالعلاج</w:t>
            </w:r>
            <w:r>
              <w:rPr>
                <w:rStyle w:val="IndexLink"/>
                <w:rtl w:val="true"/>
              </w:rPr>
              <w:tab/>
            </w:r>
            <w:r>
              <w:rPr>
                <w:rStyle w:val="IndexLink"/>
              </w:rPr>
              <w:t>49</w:t>
            </w:r>
          </w:hyperlink>
        </w:p>
        <w:p>
          <w:pPr>
            <w:pStyle w:val="Contents2"/>
            <w:tabs>
              <w:tab w:val="clear" w:pos="8743"/>
              <w:tab w:val="right" w:pos="9026" w:leader="dot"/>
            </w:tabs>
            <w:rPr/>
          </w:pPr>
          <w:hyperlink w:anchor="__RefHeading___Toc2900107_581953129">
            <w:r>
              <w:rPr>
                <w:webHidden/>
                <w:rStyle w:val="IndexLink"/>
                <w:rtl w:val="true"/>
              </w:rPr>
              <w:t>تدریب الطالب علی المعالجة کون المریض حالة للشرح و التدریب</w:t>
            </w:r>
            <w:r>
              <w:rPr>
                <w:rStyle w:val="IndexLink"/>
                <w:rtl w:val="true"/>
              </w:rPr>
              <w:tab/>
            </w:r>
            <w:r>
              <w:rPr>
                <w:rStyle w:val="IndexLink"/>
              </w:rPr>
              <w:t>53</w:t>
            </w:r>
          </w:hyperlink>
        </w:p>
        <w:p>
          <w:pPr>
            <w:pStyle w:val="Contents2"/>
            <w:tabs>
              <w:tab w:val="clear" w:pos="8743"/>
              <w:tab w:val="right" w:pos="9026" w:leader="dot"/>
            </w:tabs>
            <w:rPr/>
          </w:pPr>
          <w:hyperlink w:anchor="__RefHeading___Toc2900109_581953129">
            <w:r>
              <w:rPr>
                <w:webHidden/>
                <w:rStyle w:val="IndexLink"/>
                <w:rtl w:val="true"/>
              </w:rPr>
              <w:t>إجراء التجارب علی المرضی</w:t>
            </w:r>
            <w:r>
              <w:rPr>
                <w:rStyle w:val="IndexLink"/>
                <w:rtl w:val="true"/>
              </w:rPr>
              <w:tab/>
            </w:r>
            <w:r>
              <w:rPr>
                <w:rStyle w:val="IndexLink"/>
              </w:rPr>
              <w:t>58</w:t>
            </w:r>
          </w:hyperlink>
        </w:p>
        <w:p>
          <w:pPr>
            <w:pStyle w:val="Contents2"/>
            <w:tabs>
              <w:tab w:val="clear" w:pos="8743"/>
              <w:tab w:val="right" w:pos="9026" w:leader="dot"/>
            </w:tabs>
            <w:rPr/>
          </w:pPr>
          <w:hyperlink w:anchor="__RefHeading___Toc2900111_581953129">
            <w:r>
              <w:rPr>
                <w:webHidden/>
                <w:rStyle w:val="IndexLink"/>
                <w:rtl w:val="true"/>
              </w:rPr>
              <w:t>أحکام التشریح</w:t>
            </w:r>
            <w:r>
              <w:rPr>
                <w:rStyle w:val="IndexLink"/>
                <w:rtl w:val="true"/>
              </w:rPr>
              <w:tab/>
            </w:r>
            <w:r>
              <w:rPr>
                <w:rStyle w:val="IndexLink"/>
              </w:rPr>
              <w:t>62</w:t>
            </w:r>
          </w:hyperlink>
        </w:p>
        <w:p>
          <w:pPr>
            <w:pStyle w:val="Contents2"/>
            <w:tabs>
              <w:tab w:val="clear" w:pos="8743"/>
              <w:tab w:val="right" w:pos="9026" w:leader="dot"/>
            </w:tabs>
            <w:rPr/>
          </w:pPr>
          <w:hyperlink w:anchor="__RefHeading___Toc2900113_581953129">
            <w:r>
              <w:rPr>
                <w:webHidden/>
                <w:rStyle w:val="IndexLink"/>
                <w:rtl w:val="true"/>
              </w:rPr>
              <w:t>التعامل مع الجنس الآخر</w:t>
            </w:r>
            <w:r>
              <w:rPr>
                <w:rStyle w:val="IndexLink"/>
                <w:rtl w:val="true"/>
              </w:rPr>
              <w:tab/>
            </w:r>
            <w:r>
              <w:rPr>
                <w:rStyle w:val="IndexLink"/>
              </w:rPr>
              <w:t>67</w:t>
            </w:r>
          </w:hyperlink>
        </w:p>
        <w:p>
          <w:pPr>
            <w:pStyle w:val="Contents2"/>
            <w:tabs>
              <w:tab w:val="clear" w:pos="8743"/>
              <w:tab w:val="right" w:pos="9026" w:leader="dot"/>
            </w:tabs>
            <w:rPr/>
          </w:pPr>
          <w:hyperlink w:anchor="__RefHeading___Toc2900115_581953129">
            <w:r>
              <w:rPr>
                <w:webHidden/>
                <w:rStyle w:val="IndexLink"/>
                <w:rtl w:val="true"/>
              </w:rPr>
              <w:t>ما یوجب الدیة الشرعیة</w:t>
            </w:r>
            <w:r>
              <w:rPr>
                <w:rStyle w:val="IndexLink"/>
                <w:rtl w:val="true"/>
              </w:rPr>
              <w:tab/>
            </w:r>
            <w:r>
              <w:rPr>
                <w:rStyle w:val="IndexLink"/>
              </w:rPr>
              <w:t>72</w:t>
            </w:r>
          </w:hyperlink>
        </w:p>
        <w:p>
          <w:pPr>
            <w:pStyle w:val="Contents2"/>
            <w:tabs>
              <w:tab w:val="clear" w:pos="8743"/>
              <w:tab w:val="right" w:pos="9026" w:leader="dot"/>
            </w:tabs>
            <w:rPr/>
          </w:pPr>
          <w:hyperlink w:anchor="__RefHeading___Toc2900117_581953129">
            <w:r>
              <w:rPr>
                <w:webHidden/>
                <w:rStyle w:val="IndexLink"/>
                <w:rtl w:val="true"/>
              </w:rPr>
              <w:t>متفرقة</w:t>
            </w:r>
            <w:r>
              <w:rPr>
                <w:rStyle w:val="IndexLink"/>
                <w:rtl w:val="true"/>
              </w:rPr>
              <w:tab/>
            </w:r>
            <w:r>
              <w:rPr>
                <w:rStyle w:val="IndexLink"/>
              </w:rPr>
              <w:t>92</w:t>
            </w:r>
          </w:hyperlink>
        </w:p>
        <w:p>
          <w:pPr>
            <w:pStyle w:val="Contents2"/>
            <w:tabs>
              <w:tab w:val="clear" w:pos="8743"/>
              <w:tab w:val="right" w:pos="9026" w:leader="dot"/>
            </w:tabs>
            <w:rPr/>
          </w:pPr>
          <w:hyperlink w:anchor="__RefHeading___Toc2900119_581953129">
            <w:r>
              <w:rPr>
                <w:webHidden/>
                <w:rStyle w:val="IndexLink"/>
                <w:rtl w:val="true"/>
              </w:rPr>
              <w:t>تغییر الجنس</w:t>
            </w:r>
            <w:r>
              <w:rPr>
                <w:rStyle w:val="IndexLink"/>
                <w:rtl w:val="true"/>
              </w:rPr>
              <w:tab/>
            </w:r>
            <w:r>
              <w:rPr>
                <w:rStyle w:val="IndexLink"/>
              </w:rPr>
              <w:t>94</w:t>
            </w:r>
          </w:hyperlink>
        </w:p>
        <w:p>
          <w:pPr>
            <w:pStyle w:val="Contents2"/>
            <w:tabs>
              <w:tab w:val="clear" w:pos="8743"/>
              <w:tab w:val="right" w:pos="9026" w:leader="dot"/>
            </w:tabs>
            <w:rPr/>
          </w:pPr>
          <w:hyperlink w:anchor="__RefHeading___Toc2900121_581953129">
            <w:r>
              <w:rPr>
                <w:webHidden/>
                <w:rStyle w:val="IndexLink"/>
                <w:rtl w:val="true"/>
              </w:rPr>
              <w:t>زرع الشعر</w:t>
            </w:r>
            <w:r>
              <w:rPr>
                <w:rStyle w:val="IndexLink"/>
                <w:rtl w:val="true"/>
              </w:rPr>
              <w:tab/>
            </w:r>
            <w:r>
              <w:rPr>
                <w:rStyle w:val="IndexLink"/>
              </w:rPr>
              <w:t>95</w:t>
            </w:r>
          </w:hyperlink>
        </w:p>
        <w:p>
          <w:pPr>
            <w:pStyle w:val="Contents2"/>
            <w:tabs>
              <w:tab w:val="clear" w:pos="8743"/>
              <w:tab w:val="right" w:pos="9026" w:leader="dot"/>
            </w:tabs>
            <w:rPr/>
          </w:pPr>
          <w:hyperlink w:anchor="__RefHeading___Toc2900123_581953129">
            <w:r>
              <w:rPr>
                <w:webHidden/>
                <w:rStyle w:val="IndexLink"/>
                <w:rtl w:val="true"/>
              </w:rPr>
              <w:t>ختان الأطفال</w:t>
            </w:r>
            <w:r>
              <w:rPr>
                <w:rStyle w:val="IndexLink"/>
                <w:rtl w:val="true"/>
              </w:rPr>
              <w:tab/>
            </w:r>
            <w:r>
              <w:rPr>
                <w:rStyle w:val="IndexLink"/>
              </w:rPr>
              <w:t>96</w:t>
            </w:r>
          </w:hyperlink>
        </w:p>
        <w:p>
          <w:pPr>
            <w:pStyle w:val="Contents2"/>
            <w:tabs>
              <w:tab w:val="clear" w:pos="8743"/>
              <w:tab w:val="right" w:pos="9026" w:leader="dot"/>
            </w:tabs>
            <w:rPr/>
          </w:pPr>
          <w:hyperlink w:anchor="__RefHeading___Toc2900125_581953129">
            <w:r>
              <w:rPr>
                <w:webHidden/>
                <w:rStyle w:val="IndexLink"/>
                <w:rtl w:val="true"/>
              </w:rPr>
              <w:t>الخلوة فی صالة العملیات</w:t>
            </w:r>
            <w:r>
              <w:rPr>
                <w:rStyle w:val="IndexLink"/>
                <w:rtl w:val="true"/>
              </w:rPr>
              <w:tab/>
            </w:r>
            <w:r>
              <w:rPr>
                <w:rStyle w:val="IndexLink"/>
              </w:rPr>
              <w:t>97</w:t>
            </w:r>
          </w:hyperlink>
        </w:p>
        <w:p>
          <w:pPr>
            <w:pStyle w:val="Contents2"/>
            <w:tabs>
              <w:tab w:val="clear" w:pos="8743"/>
              <w:tab w:val="right" w:pos="9026" w:leader="dot"/>
            </w:tabs>
            <w:rPr/>
          </w:pPr>
          <w:hyperlink w:anchor="__RefHeading___Toc2900127_581953129">
            <w:r>
              <w:rPr>
                <w:webHidden/>
                <w:rStyle w:val="IndexLink"/>
                <w:rtl w:val="true"/>
              </w:rPr>
              <w:t>أجور الطبیب</w:t>
            </w:r>
            <w:r>
              <w:rPr>
                <w:rStyle w:val="IndexLink"/>
                <w:rtl w:val="true"/>
              </w:rPr>
              <w:tab/>
            </w:r>
            <w:r>
              <w:rPr>
                <w:rStyle w:val="IndexLink"/>
              </w:rPr>
              <w:t>99</w:t>
            </w:r>
          </w:hyperlink>
        </w:p>
        <w:p>
          <w:pPr>
            <w:pStyle w:val="Contents2"/>
            <w:tabs>
              <w:tab w:val="clear" w:pos="8743"/>
              <w:tab w:val="right" w:pos="9026" w:leader="dot"/>
            </w:tabs>
            <w:rPr/>
          </w:pPr>
          <w:hyperlink w:anchor="__RefHeading___Toc2900129_581953129">
            <w:r>
              <w:rPr>
                <w:webHidden/>
                <w:rStyle w:val="IndexLink"/>
                <w:rtl w:val="true"/>
              </w:rPr>
              <w:t>تحدید النسل</w:t>
            </w:r>
            <w:r>
              <w:rPr>
                <w:rStyle w:val="IndexLink"/>
                <w:rtl w:val="true"/>
              </w:rPr>
              <w:tab/>
            </w:r>
            <w:r>
              <w:rPr>
                <w:rStyle w:val="IndexLink"/>
              </w:rPr>
              <w:t>101</w:t>
            </w:r>
          </w:hyperlink>
        </w:p>
        <w:p>
          <w:pPr>
            <w:pStyle w:val="Contents2"/>
            <w:tabs>
              <w:tab w:val="clear" w:pos="8743"/>
              <w:tab w:val="right" w:pos="9026" w:leader="dot"/>
            </w:tabs>
            <w:rPr/>
          </w:pPr>
          <w:hyperlink w:anchor="__RefHeading___Toc2900131_581953129">
            <w:r>
              <w:rPr>
                <w:webHidden/>
                <w:rStyle w:val="IndexLink"/>
                <w:rtl w:val="true"/>
              </w:rPr>
              <w:t>استعمال السونار</w:t>
            </w:r>
            <w:r>
              <w:rPr>
                <w:rStyle w:val="IndexLink"/>
                <w:rtl w:val="true"/>
              </w:rPr>
              <w:tab/>
            </w:r>
            <w:r>
              <w:rPr>
                <w:rStyle w:val="IndexLink"/>
              </w:rPr>
              <w:t>102</w:t>
            </w:r>
          </w:hyperlink>
        </w:p>
        <w:p>
          <w:pPr>
            <w:pStyle w:val="Contents2"/>
            <w:tabs>
              <w:tab w:val="clear" w:pos="8743"/>
              <w:tab w:val="right" w:pos="9026" w:leader="dot"/>
            </w:tabs>
            <w:rPr/>
          </w:pPr>
          <w:hyperlink w:anchor="__RefHeading___Toc2900133_581953129">
            <w:r>
              <w:rPr>
                <w:webHidden/>
                <w:rStyle w:val="IndexLink"/>
                <w:rtl w:val="true"/>
              </w:rPr>
              <w:t>الإجهاض</w:t>
            </w:r>
            <w:r>
              <w:rPr>
                <w:rStyle w:val="IndexLink"/>
                <w:rtl w:val="true"/>
              </w:rPr>
              <w:tab/>
            </w:r>
            <w:r>
              <w:rPr>
                <w:rStyle w:val="IndexLink"/>
              </w:rPr>
              <w:t>103</w:t>
            </w:r>
          </w:hyperlink>
        </w:p>
        <w:p>
          <w:pPr>
            <w:pStyle w:val="Contents2"/>
            <w:tabs>
              <w:tab w:val="clear" w:pos="8743"/>
              <w:tab w:val="right" w:pos="9026" w:leader="dot"/>
            </w:tabs>
            <w:rPr/>
          </w:pPr>
          <w:hyperlink w:anchor="__RefHeading___Toc2900135_581953129">
            <w:r>
              <w:rPr>
                <w:webHidden/>
                <w:rStyle w:val="IndexLink"/>
                <w:rtl w:val="true"/>
              </w:rPr>
              <w:t>وجود الإطلاع علی ممارس الطب</w:t>
            </w:r>
            <w:r>
              <w:rPr>
                <w:rStyle w:val="IndexLink"/>
                <w:rtl w:val="true"/>
              </w:rPr>
              <w:tab/>
            </w:r>
            <w:r>
              <w:rPr>
                <w:rStyle w:val="IndexLink"/>
              </w:rPr>
              <w:t>104</w:t>
            </w:r>
          </w:hyperlink>
        </w:p>
        <w:p>
          <w:pPr>
            <w:pStyle w:val="Contents2"/>
            <w:tabs>
              <w:tab w:val="clear" w:pos="8743"/>
              <w:tab w:val="right" w:pos="9026" w:leader="dot"/>
            </w:tabs>
            <w:rPr/>
          </w:pPr>
          <w:hyperlink w:anchor="__RefHeading___Toc2900137_581953129">
            <w:r>
              <w:rPr>
                <w:webHidden/>
                <w:rStyle w:val="IndexLink"/>
                <w:rtl w:val="true"/>
              </w:rPr>
              <w:t>إجبار المریض علی الأکل</w:t>
            </w:r>
            <w:r>
              <w:rPr>
                <w:rStyle w:val="IndexLink"/>
                <w:rtl w:val="true"/>
              </w:rPr>
              <w:tab/>
            </w:r>
            <w:r>
              <w:rPr>
                <w:rStyle w:val="IndexLink"/>
              </w:rPr>
              <w:t>105</w:t>
            </w:r>
          </w:hyperlink>
        </w:p>
        <w:p>
          <w:pPr>
            <w:pStyle w:val="Contents2"/>
            <w:tabs>
              <w:tab w:val="clear" w:pos="8743"/>
              <w:tab w:val="right" w:pos="9026" w:leader="dot"/>
            </w:tabs>
            <w:rPr/>
          </w:pPr>
          <w:hyperlink w:anchor="__RefHeading___Toc2900139_581953129">
            <w:r>
              <w:rPr>
                <w:webHidden/>
                <w:rStyle w:val="IndexLink"/>
                <w:rtl w:val="true"/>
              </w:rPr>
              <w:t>العلاج بتناول الحرم</w:t>
            </w:r>
            <w:r>
              <w:rPr>
                <w:rStyle w:val="IndexLink"/>
                <w:rtl w:val="true"/>
              </w:rPr>
              <w:tab/>
            </w:r>
            <w:r>
              <w:rPr>
                <w:rStyle w:val="IndexLink"/>
              </w:rPr>
              <w:t>106</w:t>
            </w:r>
          </w:hyperlink>
        </w:p>
        <w:p>
          <w:pPr>
            <w:pStyle w:val="Contents2"/>
            <w:tabs>
              <w:tab w:val="clear" w:pos="8743"/>
              <w:tab w:val="right" w:pos="9026" w:leader="dot"/>
            </w:tabs>
            <w:rPr/>
          </w:pPr>
          <w:hyperlink w:anchor="__RefHeading___Toc2900141_581953129">
            <w:r>
              <w:rPr>
                <w:webHidden/>
                <w:rStyle w:val="IndexLink"/>
                <w:rtl w:val="true"/>
              </w:rPr>
              <w:t>إجراء التجارب علی الحیوان</w:t>
            </w:r>
            <w:r>
              <w:rPr>
                <w:rStyle w:val="IndexLink"/>
                <w:rtl w:val="true"/>
              </w:rPr>
              <w:tab/>
            </w:r>
            <w:r>
              <w:rPr>
                <w:rStyle w:val="IndexLink"/>
              </w:rPr>
              <w:t>108</w:t>
            </w:r>
          </w:hyperlink>
        </w:p>
        <w:p>
          <w:pPr>
            <w:pStyle w:val="Contents2"/>
            <w:tabs>
              <w:tab w:val="clear" w:pos="8743"/>
              <w:tab w:val="right" w:pos="9026" w:leader="dot"/>
            </w:tabs>
            <w:rPr/>
          </w:pPr>
          <w:hyperlink w:anchor="__RefHeading___Toc2900143_581953129">
            <w:r>
              <w:rPr>
                <w:webHidden/>
                <w:rStyle w:val="IndexLink"/>
                <w:rtl w:val="true"/>
              </w:rPr>
              <w:t>إجراء التجارب علی الکافر</w:t>
            </w:r>
            <w:r>
              <w:rPr>
                <w:rStyle w:val="IndexLink"/>
                <w:rtl w:val="true"/>
              </w:rPr>
              <w:tab/>
            </w:r>
            <w:r>
              <w:rPr>
                <w:rStyle w:val="IndexLink"/>
              </w:rPr>
              <w:t>109</w:t>
            </w:r>
          </w:hyperlink>
        </w:p>
        <w:p>
          <w:pPr>
            <w:pStyle w:val="Contents2"/>
            <w:tabs>
              <w:tab w:val="clear" w:pos="8743"/>
              <w:tab w:val="right" w:pos="9026" w:leader="dot"/>
            </w:tabs>
            <w:rPr/>
          </w:pPr>
          <w:hyperlink w:anchor="__RefHeading___Toc2900145_581953129">
            <w:r>
              <w:rPr>
                <w:webHidden/>
                <w:rStyle w:val="IndexLink"/>
                <w:rtl w:val="true"/>
              </w:rPr>
              <w:t>نجاسة مکونات الدم</w:t>
            </w:r>
            <w:r>
              <w:rPr>
                <w:rStyle w:val="IndexLink"/>
                <w:rtl w:val="true"/>
              </w:rPr>
              <w:tab/>
            </w:r>
            <w:r>
              <w:rPr>
                <w:rStyle w:val="IndexLink"/>
              </w:rPr>
              <w:t>110</w:t>
            </w:r>
          </w:hyperlink>
        </w:p>
        <w:p>
          <w:pPr>
            <w:pStyle w:val="Contents2"/>
            <w:tabs>
              <w:tab w:val="clear" w:pos="8743"/>
              <w:tab w:val="right" w:pos="9026" w:leader="dot"/>
            </w:tabs>
            <w:rPr/>
          </w:pPr>
          <w:hyperlink w:anchor="__RefHeading___Toc2900147_581953129">
            <w:r>
              <w:rPr>
                <w:webHidden/>
                <w:rStyle w:val="IndexLink"/>
                <w:rtl w:val="true"/>
              </w:rPr>
              <w:t>أخذ أموال الدولة</w:t>
            </w:r>
            <w:r>
              <w:rPr>
                <w:rStyle w:val="IndexLink"/>
                <w:rtl w:val="true"/>
              </w:rPr>
              <w:tab/>
            </w:r>
            <w:r>
              <w:rPr>
                <w:rStyle w:val="IndexLink"/>
              </w:rPr>
              <w:t>111</w:t>
            </w:r>
          </w:hyperlink>
        </w:p>
        <w:p>
          <w:pPr>
            <w:pStyle w:val="Contents2"/>
            <w:tabs>
              <w:tab w:val="clear" w:pos="8743"/>
              <w:tab w:val="right" w:pos="9026" w:leader="dot"/>
            </w:tabs>
            <w:rPr/>
          </w:pPr>
          <w:hyperlink w:anchor="__RefHeading___Toc2900149_581953129">
            <w:r>
              <w:rPr>
                <w:webHidden/>
                <w:rStyle w:val="IndexLink"/>
                <w:rtl w:val="true"/>
              </w:rPr>
              <w:t>النصیحة الطبیة</w:t>
            </w:r>
            <w:r>
              <w:rPr>
                <w:rStyle w:val="IndexLink"/>
                <w:rtl w:val="true"/>
              </w:rPr>
              <w:tab/>
            </w:r>
            <w:r>
              <w:rPr>
                <w:rStyle w:val="IndexLink"/>
              </w:rPr>
              <w:t>113</w:t>
            </w:r>
          </w:hyperlink>
        </w:p>
        <w:p>
          <w:pPr>
            <w:pStyle w:val="Contents2"/>
            <w:tabs>
              <w:tab w:val="clear" w:pos="8743"/>
              <w:tab w:val="right" w:pos="9026" w:leader="dot"/>
            </w:tabs>
            <w:rPr/>
          </w:pPr>
          <w:hyperlink w:anchor="__RefHeading___Toc2900151_581953129">
            <w:r>
              <w:rPr>
                <w:webHidden/>
                <w:rStyle w:val="IndexLink"/>
                <w:rtl w:val="true"/>
              </w:rPr>
              <w:t>ملحق الخلایا الجذعیه</w:t>
            </w:r>
            <w:r>
              <w:rPr>
                <w:rStyle w:val="IndexLink"/>
                <w:rtl w:val="true"/>
              </w:rPr>
              <w:tab/>
            </w:r>
            <w:r>
              <w:rPr>
                <w:rStyle w:val="IndexLink"/>
              </w:rPr>
              <w:t>114</w:t>
            </w:r>
          </w:hyperlink>
        </w:p>
        <w:p>
          <w:pPr>
            <w:pStyle w:val="Contents2"/>
            <w:tabs>
              <w:tab w:val="clear" w:pos="8743"/>
              <w:tab w:val="right" w:pos="9026" w:leader="dot"/>
            </w:tabs>
            <w:rPr/>
          </w:pPr>
          <w:hyperlink w:anchor="__RefHeading___Toc2900153_581953129">
            <w:r>
              <w:rPr>
                <w:webHidden/>
                <w:rStyle w:val="IndexLink"/>
                <w:rtl w:val="true"/>
              </w:rPr>
              <w:t>ملحق الخلایا الجذعیة</w:t>
            </w:r>
            <w:r>
              <w:rPr>
                <w:rStyle w:val="IndexLink"/>
                <w:rtl w:val="true"/>
              </w:rPr>
              <w:tab/>
            </w:r>
            <w:r>
              <w:rPr>
                <w:rStyle w:val="IndexLink"/>
              </w:rPr>
              <w:t>125</w:t>
            </w:r>
          </w:hyperlink>
        </w:p>
        <w:p>
          <w:pPr>
            <w:pStyle w:val="Contents2"/>
            <w:tabs>
              <w:tab w:val="clear" w:pos="8743"/>
              <w:tab w:val="right" w:pos="9026" w:leader="dot"/>
            </w:tabs>
            <w:rPr/>
          </w:pPr>
          <w:hyperlink w:anchor="__RefHeading___Toc2900155_581953129">
            <w:r>
              <w:rPr>
                <w:webHidden/>
                <w:rStyle w:val="IndexLink"/>
                <w:rtl w:val="true"/>
              </w:rPr>
              <w:t>تکمیل و تطبیق</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94_39820"/>
      <w:bookmarkStart w:id="1" w:name="pg5594_39820"/>
      <w:bookmarkEnd w:id="1"/>
    </w:p>
    <w:p>
      <w:pPr>
        <w:pStyle w:val="Heading2"/>
        <w:numPr>
          <w:ilvl w:val="1"/>
          <w:numId w:val="1"/>
        </w:numPr>
        <w:rPr/>
      </w:pPr>
      <w:bookmarkStart w:id="2" w:name="pg5594_39820"/>
      <w:bookmarkStart w:id="3" w:name="__RefHeading___Toc2900075_58195312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المسائل‌الطبیه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 محمد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0077_581953129"/>
      <w:bookmarkStart w:id="6" w:name="_Toc2"/>
      <w:bookmarkEnd w:id="5"/>
      <w:r>
        <w:rPr>
          <w:rtl w:val="true"/>
        </w:rPr>
        <w:t>المقدمة</w:t>
      </w:r>
      <w:bookmarkEnd w:id="6"/>
    </w:p>
    <w:p>
      <w:pPr>
        <w:pStyle w:val="BookText"/>
        <w:rPr/>
      </w:pPr>
      <w:r>
        <w:rPr>
          <w:rFonts w:ascii="Amiri" w:hAnsi="Amiri" w:eastAsia="Amiri" w:cs="Amiri"/>
          <w:i/>
          <w:i/>
          <w:iCs/>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إلی سماحة آیة اللّه العظمی الشیخ محمد إسحاق الفیّاض حفظه اللّه تعالی المحترم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شهد النصف الثانی من القرن العشرین تحقق أهم الإنجازات العلمیة الطبیة، و من هذه الإنجازات ما تحقق بالنسبة لحیاة الإنسان و صحته بعد ظهور وسائل طبیة فنیة حدیثة تجاوزت حدود الأعمال الطبیة التقلیدیة فی معالجة الأمراض المزمنة و المستعصیة و ساهمت فی إنقاذ آلاف البشر من الموت المحقق، و خصوصا بعد النجاح الکبیر الذی تحقق بمعرفة الکثیر من الوسائل المؤدیة إلی نجاح زراعة الأعضاء و بعد اکتشاف عقار جدید یثبط جهاز المناعة لدی الجسم من منع و رفض العضو الغریب</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النجاح أوجد ثغرة تشریعیة تحتاج إلی ملء من قبل المعنیین و قد أحدث ذلک ضجة علمیة تشریعیة حول مشروعیة التصرف فی هذا الجسم البشری، و أوجد حلقة من الصراع بین العلم المادی البحت النابع أصلا من الحضارات الغربیة و بین ضوابط التشریع الإسلامی النابع أساسا من الوحی الإلهی الذی لا شک فیه و لا ریب</w:t>
      </w:r>
    </w:p>
    <w:p>
      <w:pPr>
        <w:pStyle w:val="BookText"/>
        <w:rPr/>
      </w:pPr>
      <w:r>
        <w:rPr>
          <w:rFonts w:ascii="IRNazanin" w:hAnsi="IRNazanin" w:eastAsia="IRNazanin"/>
          <w:color w:val="111111"/>
          <w:sz w:val="28"/>
          <w:sz w:val="28"/>
          <w:szCs w:val="28"/>
          <w:rtl w:val="true"/>
          <w:lang w:bidi="fa-IR"/>
        </w:rPr>
        <w:t>إن اللّه سبحانه هو العالم بمصالح العباد، و قد عقدت البحوث و الندوات و المؤتمرات و ألفت الکتب و الدراسات الکثیرة و أصدرت الفتاوی من کل مرکز إسلامی فی مصر و السعودیة و الکویت و الأردن و غیرها من الدول و کثیر من علماء المذاهب الإسلامیة حول مشروعیة زراعة الأعضاء البشریة و ما یتعلق بها، کل ذلک من الناحیتین الفقهیة و القانونیة، و لکن للأسف الشدید کل الدراسات و البحوث و القوانین أغفلت التعرض لما یحکم به المذهب الجعفری و أغفلت آراء فقهاء و علماء الشیعة الأمامیة الاثنی عشریة فی هذا الموضوع، و لم یکن هناک باحث تعرض لها لا من قریب و لا 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تعرض بعضهم لذکر آراء الفرقة الزیدیة و ربما إعتبرهم یمثلون الطائفة الشیعیة ، فلم تظهر للشیعة فی هذه المسألة آراء و لا مداخلات و لا نقاشات و لا استدلالات علی مستوی الدراسات و قد کتب الفقهاء الشیعة آراءهم فی بعض مسائل هذا الموضوع لکنها تحتاج إلی زیادة تفصیل، و لکن لم تظهر أی کتب فقهیة استدلالیة تبحث الموضوع بالأدلة و المناقشة و اثبات الحجة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إننی أحد طلاب العلوم الدینیة الحوزویة و أقوم بدراسات علیا فی مرحلة الماجستیر فی موضوع زراعة و هبة الأعضاء لأضع لبنة من لبنات نشر فکر المذهب الجعفری، و هو موضوع مقارن بین المذاهب الإسلامیة و علی 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الجعفری و القانون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أطلب من سماحتکم الإجابة علی الاستفتاءات مع ذکر مدرک الحکم مهما أمکن لإیرادها فی مناقشة الآراء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حبذا لو ذکرتم کتبکم التی تناولت الموضوع للرجوع إلیها و لطرحها فی مصادر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هذا الموضوع لی و 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وفقکم اللّه لخدمة هذا الدین الحنیف و رفع درجتکم مع الأنبیاء و الصدیقین، و السلام علیکم و رحمة اللّه و برکاته</w:t>
      </w:r>
      <w:r>
        <w:rPr>
          <w:rFonts w:eastAsia="IRNazanin" w:cs="IRNazanin"/>
          <w:color w:val="111111"/>
          <w:sz w:val="28"/>
          <w:szCs w:val="28"/>
          <w:rtl w:val="true"/>
          <w:lang w:bidi="fa-IR"/>
        </w:rPr>
        <w:t>.</w:t>
      </w:r>
      <w:bookmarkStart w:id="7" w:name="pg5594_39825"/>
    </w:p>
    <w:p>
      <w:pPr>
        <w:pStyle w:val="Heading2"/>
        <w:numPr>
          <w:ilvl w:val="1"/>
          <w:numId w:val="1"/>
        </w:numPr>
        <w:rPr/>
      </w:pPr>
      <w:bookmarkStart w:id="8" w:name="__RefHeading___Toc2900079_581953129"/>
      <w:bookmarkStart w:id="9" w:name="_Toc3"/>
      <w:bookmarkEnd w:id="7"/>
      <w:bookmarkEnd w:id="8"/>
      <w:r>
        <w:rPr>
          <w:rtl w:val="true"/>
        </w:rPr>
        <w:t>الموت السریری</w:t>
      </w:r>
      <w:bookmarkEnd w:id="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الإنسان میتا عند موت الدماغ علما بان موت الدماغ لا رجعة فیه و کان تنفسه عن طریق الأجهزة فلو لم تکن الأجهزة أو توقفت فلا تنفس و لکن القلب لا یتوقف إلا بعد رفع تلک الأجهزة لتوقف التنفس، و هل یجوز إیقافها؟ و لو لم یجز، هل یعتبر الموقف لها قاتلا؟ و هل یجوز دفع أجرة عمل الأجهزة من مال المریض مع وجود القصر علما بأن الشخص لن یستفیق من غیبوبته لموت دماغه، و هل یجب علی ولیه لو لم یکن له مال تحمل تلک النفقات؟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الإنسان عند موت الدماغ میتا طبیعیا و لا أمل فی حیاته بموجب القانون الطبی، إلا إذا کانت هناک معجزة من اللّه تعالی بلحاظ إن أعضاءه قد توقفت عن تأدیة وظائفها الطبیعیة و حرکاتها الإعتیادیة الحیة و ماتت و لکن بواسطة الأجهزة الصناعیة الطبیة یعمل قلبه فیؤدی وظائفه بواسطة تلک الأجهزة ، بحیث لو قام الطبیب برفعها عنه لتوقف قلبه فورا، لأن مفعول حیاته الطبیعیة قد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یعامل معه معاملة المیت، و لکن مع هذا فالظاهر عدم جواز رفع هذه الأجهزة عنه</w:t>
      </w:r>
    </w:p>
    <w:p>
      <w:pPr>
        <w:pStyle w:val="BookText"/>
        <w:rPr/>
      </w:pPr>
      <w:r>
        <w:rPr>
          <w:rFonts w:ascii="IRNazanin" w:hAnsi="IRNazanin" w:eastAsia="IRNazanin"/>
          <w:color w:val="111111"/>
          <w:sz w:val="28"/>
          <w:sz w:val="28"/>
          <w:szCs w:val="28"/>
          <w:rtl w:val="true"/>
          <w:lang w:bidi="fa-IR"/>
        </w:rPr>
        <w:t>، و لو قام أحد برفعها عنه و توقف قلبه نهائیا فهل علیه القصاص أو الدیة؟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و 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القصاص فلأن موضوعه قتل المؤمن متعمدا و لا یصدق مفهوم القتل علی رفع الأجهزة عنه، لاختصاص صدق هذا المفهوم علی من فیه اقتضاء الحیاة طبیعیا و المفروض عدم المقتضی للحیاة الطبیعیة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مفعولها قد انتهی و توقفت أعضاؤه عن الحرکات الطبیعیة الحیة و ماتت و تحرک قلبه إنما هو بواسطة الأجهزة لا طبیعیا، فلهذا لا یصدق علی من رفع الأجهزة عنه انه قتله، بل إنه منع تحرک قلبه بواسطة الأجهزة الصناعیة فهو قاتل صناعی لا قاتل طبیعی، و القصاص علی الثانی إذا کان متعمدا لا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الدیة فالأمر فیها أیضا کذلک، لأنها مترتبة علی قتل المؤمن خطأ أعم من أن یکون شبه عمد أو خطأ محضا، و هو لا یصدق علی رفع الجهاز عنه کما عرفت أما دفع الأجرة فیجوز من مال المریض و لو مع وجود القصّر، لأنه بعد لم ینتقل إلی الورثة و إذا لم یکن له مال وجب علی ولیه تحمل الأجرة و إلاّ فعلی المسلمین أو من بیت المال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والدة أصیبت بجلطة دماغیة منعتها من الحرکة و الکلام و لکن التنفس و القلب یعملان طبیعیا فعند دخولها المستشفی طلب الطبیب من أخی أن یوقع علی الموافقة علی عدم مساعدتها فی حالة توقف أحدها مع العلم إنها بدون أی تکلفة</w:t>
      </w:r>
    </w:p>
    <w:p>
      <w:pPr>
        <w:pStyle w:val="BookText"/>
        <w:rPr/>
      </w:pPr>
      <w:r>
        <w:rPr>
          <w:rFonts w:ascii="IRNazanin" w:hAnsi="IRNazanin" w:eastAsia="IRNazanin"/>
          <w:color w:val="111111"/>
          <w:sz w:val="28"/>
          <w:sz w:val="28"/>
          <w:szCs w:val="28"/>
          <w:rtl w:val="true"/>
          <w:lang w:bidi="fa-IR"/>
        </w:rPr>
        <w:t>و ترکها تموت أو عمل المساعدة اللازمة بخصوص أجهزة الإنعاش و أمثالها فوقع أخی بالموافقة علی الخیار الأول أی عدم المساعدة فهل فی هذه الحالة یعتبر ظالم بحقها و هل علیه کفارة و کیف الحکم؟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ظالما و مستحقا للعقوبة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إنشاء مصرف لحفظ الأعضاء البشریة التی یراد نقلها من شخص إلی أخر؟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إذا فیه خدمة للبشریة</w:t>
      </w:r>
      <w:r>
        <w:rPr>
          <w:rFonts w:eastAsia="IRNazanin" w:cs="IRNazanin"/>
          <w:color w:val="111111"/>
          <w:sz w:val="28"/>
          <w:szCs w:val="28"/>
          <w:rtl w:val="true"/>
          <w:lang w:bidi="fa-IR"/>
        </w:rPr>
        <w:t>.</w:t>
      </w:r>
      <w:bookmarkStart w:id="10" w:name="pg5594_39828"/>
    </w:p>
    <w:p>
      <w:pPr>
        <w:pStyle w:val="Heading2"/>
        <w:numPr>
          <w:ilvl w:val="1"/>
          <w:numId w:val="1"/>
        </w:numPr>
        <w:rPr/>
      </w:pPr>
      <w:bookmarkStart w:id="11" w:name="__RefHeading___Toc2900081_581953129"/>
      <w:bookmarkStart w:id="12" w:name="_Toc4"/>
      <w:bookmarkEnd w:id="10"/>
      <w:bookmarkEnd w:id="11"/>
      <w:r>
        <w:rPr>
          <w:rtl w:val="true"/>
        </w:rPr>
        <w:t>نقل الأعضاء</w:t>
      </w:r>
      <w:bookmarkEnd w:id="1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نقل عضو من متبرّع حی بأحد أعضاء جسمه کالکلیة أو الرئة لإنقاذ حیاة إنسان مع العلم بان التبرع لا یضر بحیاة المتبرع ضررا مؤکدا، و لکنه قد یواجه بعض الأخطار المحتملة المستقبلیة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الحکم إذا أدّی التبرع لحدوث ضعف لجسم المتبرع؟</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شرعا نقل الأعضاء غیر الرئیسیة کالکلیة و نحوها تبرعا هبة أو معوضة مطلقا و ان لم یتوقف إنقاذ حیاة إنسان آخر علیه هذا شریطة أن لا یکون النقل ضرریا بدرجة غیر قابلة للتحمل عادة، أو لا یواجهه الأخطار الجسیمة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توقف إنقاذ حیاة إنسان علی عملیة النقل بحیث لو لم ینقل إلیه لمات وجب التبرع کفائیا أو عینیا بشرط أن لا یوجب هلاک المتبرع، و الدلیل علی ذلک أن للإنسان سلطة علی أعضائه و له أن یتصرف فیها شریطة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یؤدی تصرفه فیها إلی هلاکه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یؤدی إلی الضرر المعتد به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یؤدی إلی التشوه فی هندامه، و إلاّ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التبرع بإحدی کلیتی لبناء المرقدین الشریفین؟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شریطة أن لا یترتب علیه ضرر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تعویض ورثة المنقول منه العین، أو ورثة المجنون المستأصلة عینه بمبلغ یساوی نصف دیة الإنسان یتحمله الإنسان المنقول إلیه أو من یمثله؟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فان الدیة علی الجنایة لا علی تملک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لا ترفع التکلیف، أی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نقل خصیتین من رجل إلی آخر سواء أ کان فی حیاته أو بعد موته؟ و علی فرض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تلحق الخصیتان بالمنقول إلیه من جمیع الجهات کالطهارة، و الإنجاب بحیث لو أنجب بسببها یکون الأولاد له مع ما یقوله الأطباء من أن المولود یحمل الصفات الوراثیة لمن نقلت منه الخصیتان، و کذلک الحال بالنسبة إلی نقل المبیض من امرأة إلی أخری، حیة کانت المنقول منها أم میتة؟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بهذه العملیة فی نفسها لأن الخصیتین لیستا من الأعضاء الرئیسیة حتی یوجب نقلهما أو نقل إحداهما التشوه بالهندام و الصورة، و لکن حیث إنها تستلزم النظر إلی العورة و کشفها فلا تجوز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النقل فهما</w:t>
      </w:r>
    </w:p>
    <w:p>
      <w:pPr>
        <w:pStyle w:val="BookText"/>
        <w:rPr/>
      </w:pPr>
      <w:r>
        <w:rPr>
          <w:rFonts w:ascii="IRNazanin" w:hAnsi="IRNazanin" w:eastAsia="IRNazanin"/>
          <w:color w:val="111111"/>
          <w:sz w:val="28"/>
          <w:sz w:val="28"/>
          <w:szCs w:val="28"/>
          <w:rtl w:val="true"/>
          <w:lang w:bidi="fa-IR"/>
        </w:rPr>
        <w:t>تصبحان جزءا من المنقول إلیه کالأصلیین، و إذا صار الإنجاب بواسطتهما فهو ملحق به لا بالمنقول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نقلهما من المیت فلا یجوز، لأنه تصرف فی بدنه و هو محرم مضافا إلی حرمة النظر إلی 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الحکم فی نقل المبیض من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التبرع بالعضو الذی لا یؤثر علی حیاة الإنسان و لکن یؤدی لتشوهه کالعین من الحی أو المیت؟</w:t>
      </w:r>
    </w:p>
    <w:p>
      <w:pPr>
        <w:pStyle w:val="BookText"/>
        <w:rPr/>
      </w:pPr>
      <w:r>
        <w:rPr>
          <w:rFonts w:ascii="IRNazanin" w:hAnsi="IRNazanin" w:eastAsia="IRNazanin"/>
          <w:color w:val="111111"/>
          <w:sz w:val="28"/>
          <w:sz w:val="28"/>
          <w:szCs w:val="28"/>
          <w:rtl w:val="true"/>
          <w:lang w:bidi="fa-IR"/>
        </w:rPr>
        <w:t>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التبرع بالأعضاء التی یوجب نقلها نقص الإنسان و تشوهه فی الهندام، کالعین و الید و الرجل و ما شاکل ذلک، و لا فرق فیه بین الحی و المیت، فلا تکون وصیة الشخص نافذة بالتبرع بها بعد موته، لأنه من الوصیة فی الحرام، و لا فرق فی حرمة التشویه بین تشویه الإنسان نفسه أو غیره، فان الإنسان لا یملک أعضاءه التی تتوقف حیاته علیها کالرأس و القلب و نحوهما أو ما یکون نقلها موجبا لتشوهه فی الخلقة و الهندام کالعین و الید و الرجل، و أما غیرها من الأعضاء فیجوز له نقلها إلی غیره تبرعا أو بإزاء مال کالکلیة و الدم و الجلد و ما شاکل ذلک، هذا شریطة أن لا یؤدی إلی الضرر المعتد به، و إلاّ لم یجز أیضا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التطور العلمی الکبیر الذی حققه الطب الحدیث، بنعمة من اللّه و فضله و آلاءه، فلا تزال هناک حالات مرضیة</w:t>
      </w:r>
    </w:p>
    <w:p>
      <w:pPr>
        <w:pStyle w:val="BookText"/>
        <w:rPr/>
      </w:pPr>
      <w:r>
        <w:rPr>
          <w:rFonts w:ascii="IRNazanin" w:hAnsi="IRNazanin" w:eastAsia="IRNazanin"/>
          <w:color w:val="111111"/>
          <w:sz w:val="28"/>
          <w:sz w:val="28"/>
          <w:szCs w:val="28"/>
          <w:rtl w:val="true"/>
          <w:lang w:bidi="fa-IR"/>
        </w:rPr>
        <w:t xml:space="preserve">مستعصیة یقف أمامها العلم الحدیث عاجزا عن أداء العلاج الناجح إلا باستعمال الأعضاء و الأنسجة التی خلقها سبحانه و تعالی من خالق، فی جسم الإنسان مثل الکبد و الکلیة و القرنیة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یتم ذلک بنقل هذه الأعضاء و الأنسجة من المتبرعین بها أثناء حیاتهم، بعد التأکد کل التأکد بعدم الضرر بالشخص المتبرع، أو بنقل هذه الأعضاء أو الأنسجة من جسم المتوفی إلی جسم المریض، مع موافقة ولی أمر المتوفی طبیعیا، أو بعد موافقة مسبقة منصوص علیها فی وصیة المتوفی یأذن بها للأطباء باستعمال عضو أو أعضاء أو أنسجة من جسمه بعد وفاته لإنقاذ حیاة إنسان آخر لا یمکن إنقاذه إلا بزرع مثل تلک الأعضاء أو الأنسجة فی جسم المریض و لما کانت شرعیة هذا التداخل الطبی لا یزال فیها شیء من الغموض فنرجو من سماحتکم التفضل بتوضیح ذلک و لکم الأجر و الثواب؟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شرعا لأی فرد التبرع بأی عضو من أعضائه غیر الرئیسیة للمریض و نقصد بها الأعضاء التی لا تتوقف حیاة الإنسان علیها، و لا نقله من جسمه موجبا لتشوه صورته و هندامه و ذلک مثل الکبد و الکلیة و الأنسجة و القرنیة و الجلد و ما شابه ذلک کما یجوز له شرعا أن یأخذ المال بإزائها بأن یقوم ببیع کلیته أو کبده أو أنسجته أو جلده أو غیرها، هذا إذا کانت حیاة المریض لم تتوقف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فرض توقفها علی نقل عضو من هذه الأعضاء إلیه فعلی المریض أو أهله توفیره</w:t>
      </w:r>
    </w:p>
    <w:p>
      <w:pPr>
        <w:pStyle w:val="BookText"/>
        <w:rPr/>
      </w:pPr>
      <w:r>
        <w:rPr>
          <w:rFonts w:ascii="IRNazanin" w:hAnsi="IRNazanin" w:eastAsia="IRNazanin"/>
          <w:color w:val="111111"/>
          <w:sz w:val="28"/>
          <w:sz w:val="28"/>
          <w:szCs w:val="28"/>
          <w:rtl w:val="true"/>
          <w:lang w:bidi="fa-IR"/>
        </w:rPr>
        <w:t>و لو بأغلی الأثمان لإنقاذ حیاته، و أما مع عدم أمکان توفیره لإنقاذه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شرعا نقل عضو من هذه الأعضاء من بدن المیت إلی بدن المریض مع إذن الورثة بذلک أو بدونه؟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نقله حتی مع إذن الورثة به، إذ لیس لهم ولایة علی التصرف فی بدن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أوصی المیت لذلک وجب تنفیذه، و لیس لورثته حینئذ المنع من تنفیذ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توقفت حیاة المریض علی ذلک فیجب علی الطبیب أن یقوم بعملیة النقل من بدن المیت إلی بدن المریض لإنقاذ حیاته، و إن لم یأذن بذلک ورثة المیت بل لا أثر لمنعهم عن ذلک فإن وظیفة الطبیب إنقاذ حیاته بأی وسیلة متاحة له، و أما الدیة فهی لا تسقط و هی علی الطبیب المباشر لنقل العضو من بدن المیت إلی بدن المریض، و حیث إن الطبیب محسن و قام بعمل إنسانی و هو إحیاء النفس المحترمة فینبغی للمریض أو أولیائه أن یدفعوا الدیة بدلا عن الطبیب و عوضا عن إحسانه، هذا کله شریطة الإنحصار بأعضاء المیت و عدم إمکان النقل من بدن الحی إلی بدن المریض بسبب من الأسباب، و اللّه العالم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الوصیة بأعضاء الجسم بعد الوفاة لإنقاذ حیاة إنسان للترقیع؟ و هل للورثة التبرع بذلک لإنقاذ حیاة إنسان؟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فی الأعضاء غیر الرئیسیة التی لا یوجب نقلها من المیت إلی الحی تشویه المیت و مثلته، و إلاّ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التبرع بها فهو جائز فی نفسه، نعم لو توقف إنقاذ حیاة إنسان آخر علیه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التصرف فی جسم المیت بأخذ عظمه أو جلده أو الأجزاء التی لا تتوقف علیها حیاة الإنسان للترقیع مع إذن المیت قبل وفاته بالتصرف فی جسمه لعلاج المرضی؟ و هل یحق للورثة ذلک مع عدم وصیته بذلک؟ و هل یحق للورثة المنع لو کان الحکم جواز التصرف و قد أوصی المیت بذلک؟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التصرف فی بدن المیت بدون الوصیة، و أما مع الوصیة فان کانت بالتبرع بالأعضاء غیر الرئیسیة فیجوز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للورثة المنع من تنفیذ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سمح الأهل بأن یعطی عضو من أخ قاصر و یزرع لأخیه أو لأبیه إنقاذا لحیاته، أو تصرف الأب باعتبار ولایته علی ولده فهل لهم التصرف مع رضا المأخوذ منه؟ و لو لم یأذن فهل له القصاص أو الدیة؟ و علی من تکون علی الأهل أو الطبیب أو المتبرع له؟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للأهل مثل هذا السماح للطبیب بقطع عضو من الأخ القاصر للزرع فی جسم أخیه أو أبیه، إلا إذا توقف إنقاذ حیاته</w:t>
      </w:r>
    </w:p>
    <w:p>
      <w:pPr>
        <w:pStyle w:val="BookText"/>
        <w:rPr/>
      </w:pPr>
      <w:r>
        <w:rPr>
          <w:rFonts w:ascii="IRNazanin" w:hAnsi="IRNazanin" w:eastAsia="IRNazanin"/>
          <w:color w:val="111111"/>
          <w:sz w:val="28"/>
          <w:sz w:val="28"/>
          <w:szCs w:val="28"/>
          <w:rtl w:val="true"/>
          <w:lang w:bidi="fa-IR"/>
        </w:rPr>
        <w:t>علیه مائة فی المائة، فعندئذ للأهل أن یقوموا بذلک لإنقاذ حیاته شریطة توفر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منحصرا بعضوه، بحیث لا یجدی زرع عضو الکبیر البالغ فیه و إما إذا لم یکن منحصرا به فلا یجوز للأهل ذلک، بل علیهم إعطاء العضو من البالغ لإنقاذ حیاته بدلا عن إعطاء عضو القاصر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العضو المعطی من الأعضاء الرئیسیة بأحد المعنیین المتقدمین و هما توقف الحیاة علیه و کون نقله موجبا لتشویه صورته و هندامه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ذلک خطرا جدا علی الصغیر فی المستقبل</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توفر هذه الشروط یجوز للأهل السماح بنقل العضو منه، و کذلک حال الأب بالنسبة إلی إبنه، حیث إنه لا ولایة له علی مثل هذه التصرفات فی إبنه، فجواز السماح منوط بما مر من الشروط، و إما الدیة فإنها لا تسقط و هی علی المباشر بعملیة الزرع لا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مع عدم توفر هذه الشروط، فلو قام الطبیب بنقل العضو من القاصر فعلیه القصاص و ان کان بإذن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لهم الولایة علی مثل هذه التصرفات و إن لم یمکن القصاص فالدیة، نعم لولی الطفل الإعفاء من القصاص أو الدیة شریطة أن لا یکون فی الإعفاء مفسدة للطفل، و إلاّ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زراعة أعضاء مهدور الدم کالکافر الحربی و المرتد و القاتل العمدی مع عدم عفو أولیاء الدم لإنقاذ حیاة إنسان مؤمن؟ و علی فرض الجواز فهل یجوز اخذ الأجزاء غیر الضروریة للحیاة مثل الجلد و العین و العظم و زراعتها للمؤمن؟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زرع أعضاء الکافر الحربی و المرتد معا، و لا مانع منه و بعد عملیة الزرع یصبح ذلک العضو عضوا للمؤمن، و محکوما بإحکامه، کما أنه تجوز زراعة أعضاء القاتل متعمدا المحکوم علیه بالقصاص لأنه مالک لأعضائه التی لا تتوقف حیاته علیها، أو إن نقلها لا یوجب تشویه صورته و هندامه، فان له أن یتبرع بها کما أنه یجوز أخذ الأجزاء غیر الضروریة منه، کل ذلک لا ینافی کونه محکوما بالقصاص، لأنه لا یتطلب حجره عن التصرف فی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التبرع بالأعضاء المتجددة من الإنسان کالدم و الجلد ؟ و هل یجوز الأخذ من الکافر و التبرع 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التبرع بها کما یجوز الأخذ من الکافر، و إما التبرع بالدم و الجلد للکافر فلا بأس به فی نفسه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للطبیب التصرف بنقل عضو من میت لإنقاذ حیاة إنسان مع وصیة المیت؟ و إن لم تکن وصیة فهل یجوز مع إذن الورثة؟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الوصیة فهو جائز لإنقاذ حیاة إنسان مسلم، و إما بدونها فإن کانت حیاته متوقفة علی ذلک بحیث لو لم یقم الطبیب بعملیة النقل لمات قطعا جاز، و لکن علیه الدیة، و إلاّ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عدم جواز التبرع علی نحو الهبة أو الوصیة هل یجوز للمریض قبول العضو لإنقاذ نفسه إذا کان العضو من کافر أو مسلم؟ و هل یجوز له لو لم یعلم رضا المیت و لا ورثته لإنقاذ حیاته لحال الإضطرار؟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بل یجب إذا کانت حیاته متوقفة علی ذلک و لا فرق فیه بین أن یکون العضو من کافر أو مسلم، علم برضا المیت أو ورثته أم لا، شریطة أن تتوقف حیاته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بتر عضو لسبب ما کالقصاص أو حالة صحیة استدعت فصله کما لو کان لشخص ثلاث کلی لتشوه خلقی و أحدثت له اضطرابات و اضطر لإزالتها فهل یجوز لصاحب العضو بیعه أو التبرع به؟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بیعه و لا باس به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تبرع الحی ببعض أجزاء بدنه التی لا یستفید بها لسبب ما لآخر یمکنه الاستفادة منها کأجزاء العیون من القرنیة و الشبکیة إذا کان فاقد البصر و کانت شبکیة أو قرنیة عینه</w:t>
      </w:r>
    </w:p>
    <w:p>
      <w:pPr>
        <w:pStyle w:val="BookText"/>
        <w:rPr/>
      </w:pPr>
      <w:r>
        <w:rPr>
          <w:rFonts w:ascii="IRNazanin" w:hAnsi="IRNazanin" w:eastAsia="IRNazanin"/>
          <w:color w:val="111111"/>
          <w:sz w:val="28"/>
          <w:sz w:val="28"/>
          <w:szCs w:val="28"/>
          <w:rtl w:val="true"/>
          <w:lang w:bidi="fa-IR"/>
        </w:rPr>
        <w:t>سلیمة و یمکن لغیره الإستفادة منها؟ و هل یجوز له التبرع بالإیصاء بها بعد الوفاة؟ و هل یجوز للولی الإذن بذلک؟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تبرع الحی ببعض أعضاء بدنه کما أنه یجوز له بیعه إذا کان من الأعضاء غیر الرئیسیة بأن لا تتوقف حیاته علیه، و لا نقله یوجب تشویهه و نقصه فی الهندام، و أما نقل أجزاء من العیون کالقرنیة و الشبکیة فلا بأس به شریطة أن لا یوجب تشویه خلقته و مثلة هندامه، و إلا فلا یجوز التبرع بها و لا الإیصاء بعد الوفاة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المال مقابل العضو المتبرع به أو الموصی به لو حصل النقل علی نحو البیع؟ و هل یجوز للورثة أخذ المال مقابل إذنهم بالتصرف؟</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أخذ المال مقابل العضو بیعا وهبة، و إما مقابل الموصی به فإن أوصی به مجانا فلا یجوز مطالبة المال مقابله، و إن أعطاه هبة فیجوز له أخذه و اللّه العالم</w:t>
      </w:r>
      <w:r>
        <w:rPr>
          <w:rFonts w:eastAsia="IRNazanin" w:cs="IRNazanin"/>
          <w:color w:val="111111"/>
          <w:sz w:val="28"/>
          <w:szCs w:val="28"/>
          <w:rtl w:val="true"/>
          <w:lang w:bidi="fa-IR"/>
        </w:rPr>
        <w:t>.</w:t>
      </w:r>
      <w:bookmarkStart w:id="13" w:name="pg5594_39838"/>
    </w:p>
    <w:p>
      <w:pPr>
        <w:pStyle w:val="Heading2"/>
        <w:numPr>
          <w:ilvl w:val="1"/>
          <w:numId w:val="1"/>
        </w:numPr>
        <w:rPr/>
      </w:pPr>
      <w:bookmarkStart w:id="14" w:name="__RefHeading___Toc2900083_581953129"/>
      <w:bookmarkStart w:id="15" w:name="_Toc5"/>
      <w:bookmarkEnd w:id="13"/>
      <w:bookmarkEnd w:id="14"/>
      <w:r>
        <w:rPr>
          <w:rtl w:val="true"/>
        </w:rPr>
        <w:t>نقل الدم</w:t>
      </w:r>
      <w:bookmarkEnd w:id="1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الحالات الطارئة و التی تستوجب عملیة نقل الدم للمریض بأسرع وقت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التبرع بالدم لإنقاذ حیاة الإنسان المسلم؟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بل هو واجب فیما إذا توقف إنقاذ حیاته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التبرع بالدم لإنقاذ حیاة الإنسان الکافر؟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أخذ ثمن مقابل التبرع بالدم؟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إعطاء ثمن للمتبرع بالدم لقاء تبرعه بالدم من قبل شخص آخر لیس له علاقة بالمریض الذی سیأخذ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یعتبر هذا المال المدفوع من قبل الشخص للمتبرع من الصدقات و هل یثاب علیه من قبل اللّه سبحانه و تعالی و له من اللّه جزیل الأجر؟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 ثیاب علیه و له من اللّه جزیل الأجر، و یعد هذا من العمل الخیری المحبوب عند اللّه تعالی و اللّه العالم</w:t>
      </w:r>
      <w:r>
        <w:rPr>
          <w:rFonts w:eastAsia="IRNazanin" w:cs="IRNazanin"/>
          <w:color w:val="111111"/>
          <w:sz w:val="28"/>
          <w:szCs w:val="28"/>
          <w:rtl w:val="true"/>
          <w:lang w:bidi="fa-IR"/>
        </w:rPr>
        <w:t>.</w:t>
      </w:r>
      <w:bookmarkStart w:id="16" w:name="pg5594_39840"/>
    </w:p>
    <w:p>
      <w:pPr>
        <w:pStyle w:val="Heading2"/>
        <w:numPr>
          <w:ilvl w:val="1"/>
          <w:numId w:val="1"/>
        </w:numPr>
        <w:rPr/>
      </w:pPr>
      <w:bookmarkStart w:id="17" w:name="__RefHeading___Toc2900085_581953129"/>
      <w:bookmarkStart w:id="18" w:name="_Toc6"/>
      <w:bookmarkEnd w:id="16"/>
      <w:bookmarkEnd w:id="17"/>
      <w:r>
        <w:rPr>
          <w:rtl w:val="true"/>
        </w:rPr>
        <w:t>موانع الإنجاب</w:t>
      </w:r>
      <w:bookmarkEnd w:id="1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یعتبر رفع اللولب بعد وضعه من باب رفع الحرمة؟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رفع اللولب مستلزما للنظر أو اللمس المحرمین کان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من شقین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اللولب یقتل الحیمن أم یقتل البیضة أم هو مانع من وصول الحیمن إلی البیضة؟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هل استخدامه من قبل المرأة جائز سواء أ کان مانع أو قاتل؟</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الأطباء مختلفون فی ذلک بعضهم یقول أنه یقتل النطفة بعد إستقرارها فی جدار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یقول أنه یمنع إستقرارها فیه، و حیث إن الشبه موضوعیة فلا مانع من وضع اللولب من هذه الناحیة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بوضع اللولب فی نفسه إلا إن وضعه حیث یستلزم کشف العورة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الطبیب المباشر لوضعه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عدم الإنجاب تجری عملیات طبیة لقطع الحبل المنوی عند الرجال و بعد هذه العملیات یخرج سائلا لا یختلف عن المنی العادی من حیث الصفات الخارجیة و لکن لیس فیه حیوانات منویة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هذا السائل یجری علیه أحکام المنی الطبیعی، أم إن هذا السائل لا یعتبر منی حیث إنه لا یحتوی علی النطفة؟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قطع الحبل المنوی هل یجب غسل الجنابة علی الرجل إذا مارس العادة السریة؟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یترتب علیه أحکام المنی إذا خرج منه ما هو بصفته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إستعمال اللولب کأداة لمنع الحمل أم لا؟ علما إن عملیة وضع اللولب تستوجب کشف العورة؟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بإعتبار إن عملیة وضع اللولب تستلزم کشف العورة، إلاّ إذا کان الطبیب الذی یقوم بالعملیة زوج المرأة، هذا فیما إذا کان اللولب یمنع من إنعقاد النطفة، أما إذا کان اللولب یقتل النطفة بعد الإنعقاد فلا یجوز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علیها أخذ إذن زوجها قبل وضعه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لها وضع اللولب لم یجب علیها إذن زوجها فی ذلک طالما لم یکن منافیا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أمرها زوجها برفع اللولب فهل یجب علیها طاعته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علیها إطاعته فی ذلک،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عملیة تدعی عقد الأنابیب لمنع الحمل تستوجب فتح البطن و تعریض المرأة لمخاطر العملیة الجراحیة و تجری فی المستشفیات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للطبیبة القیام بمثل هذه العملیة کطریقة لإیقاف الإنجاب أو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العملیة لیست بضروریة و لا بواجبة شرعا فلا یجوز للطبیبة القیام بها إذا استلزمت کشف العورة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یجب أخذ إجازة الزوج لإجراء مثل هذه العملیة؟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إلا إذا کان مثل هذه العملیة منافیا لحقه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یجب علی المرأة إطاعة الزوج فی الحالات الآتیة؟</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الزوج بعدم إجراء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الزوج بأجراء العملیة</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المرأة إطاعة الزوج فی الحالتین و اللّه العالم</w:t>
      </w:r>
      <w:r>
        <w:rPr>
          <w:rFonts w:eastAsia="IRNazanin" w:cs="IRNazanin"/>
          <w:color w:val="111111"/>
          <w:sz w:val="28"/>
          <w:szCs w:val="28"/>
          <w:rtl w:val="true"/>
          <w:lang w:bidi="fa-IR"/>
        </w:rPr>
        <w:t>.</w:t>
      </w:r>
      <w:bookmarkStart w:id="19" w:name="pg5594_39843"/>
    </w:p>
    <w:p>
      <w:pPr>
        <w:pStyle w:val="Heading2"/>
        <w:numPr>
          <w:ilvl w:val="1"/>
          <w:numId w:val="1"/>
        </w:numPr>
        <w:rPr/>
      </w:pPr>
      <w:bookmarkStart w:id="20" w:name="__RefHeading___Toc2900087_581953129"/>
      <w:bookmarkStart w:id="21" w:name="_Toc7"/>
      <w:bookmarkEnd w:id="19"/>
      <w:bookmarkEnd w:id="20"/>
      <w:r>
        <w:rPr>
          <w:rtl w:val="true"/>
        </w:rPr>
        <w:t>الإنجاب الصناعی</w:t>
      </w:r>
      <w:bookmarkEnd w:id="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ما یدعی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بنوک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أماکن لحفظ السائل المنوی للذکر و یمکن تلقیح بیوض المرأة بعد وفاة هذا الرجل بعدة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رجل و کان قبل وفاته قد أودع السائل المنوی فی هذه البنوک ، فهل یجوز أن تلقح به بیوض زوجته بعد وفاته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جواز تلقیح ذلک فی رحم زوجته بعد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طلب التلقیح واردا فی وصیة المیت، هل یجب تنقیذها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غیر نافذة فی شیء غیر مشروع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یجب علی الزوجة الرفض أم القبول بمثل هذه الوصیة؟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الرفض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حصل و تم إنجاب طفل بالتلقیح الصناعی بعد وفاة الزوج فهل یعتبر الطفل شرعیا أم لا؟ و ما هی نسبته للشخص المیت؟ و هل هناک حقوق بینهما أو لا؟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علیه أحکام ولد الزنا، و هو ولد المیت حقیقیة، و أما حقوق الأبوة و البنوة فلا موضوع لها فی مفروض المسألة، و اللّه العالم</w:t>
      </w:r>
      <w:r>
        <w:rPr>
          <w:rFonts w:eastAsia="IRNazanin" w:cs="IRNazanin"/>
          <w:color w:val="111111"/>
          <w:sz w:val="28"/>
          <w:szCs w:val="28"/>
          <w:rtl w:val="true"/>
          <w:lang w:bidi="fa-IR"/>
        </w:rPr>
        <w:t>.</w:t>
      </w:r>
      <w:bookmarkStart w:id="22" w:name="pg5594_39845"/>
    </w:p>
    <w:p>
      <w:pPr>
        <w:pStyle w:val="Heading2"/>
        <w:numPr>
          <w:ilvl w:val="1"/>
          <w:numId w:val="1"/>
        </w:numPr>
        <w:rPr/>
      </w:pPr>
      <w:bookmarkStart w:id="23" w:name="__RefHeading___Toc2900089_581953129"/>
      <w:bookmarkStart w:id="24" w:name="_Toc8"/>
      <w:bookmarkEnd w:id="22"/>
      <w:bookmarkEnd w:id="23"/>
      <w:r>
        <w:rPr>
          <w:rtl w:val="true"/>
        </w:rPr>
        <w:t>حکم أجزاء البدن</w:t>
      </w:r>
      <w:bookmarkEnd w:id="2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بعض طلبة کلیات الطب بشراء الجماجم و العظام التی تعود للإنسان لغرض الدراسة علیها خارج الکلیة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شراء مثل هذه العظام و الجماجم إذا کانت تعود لإنسان مسلم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 لا باس بشرائها لغرض الدراسة علیها و الاستفادة منها و لا فرق فی ذلک بین أن تکون تلک الجماجم و العظام من الإنسان المسلم أو 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شراؤها إذا کانت تعود لإنسان غیر مسلم؟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حکم المال المأخوذ من هذه المعاملة؟</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بالمال المأخوذ فی مقابلها فی مثل هذه المعاملة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یجوز شراؤها إذا کان مصدرها غیر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 لإنسان مسلم أو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تقدم فی المسألة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أثناء الدراسة علیها توجب الدراسة مسّ هذه العظام و الجماجم بدون کفوف، فهل یجب علیّ غسل مس المیت بعد کل مرة ألمس هذه العظام و الجماجم؟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تم استئصال خصیة من شخص میت أو مبیض من امرأة میتة فهل یجب خیاطة موضع الإستئصال، أم یمکن الدفن بدون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التصرف علی المیت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بعض العملیات الجراحیة لإستئصال عضو أو جزء من عضو لإصابته بأمراض معینة مثل الأمراض السرطانیة و ما شابه ذلک و هذه الأعضاء أو أجزاء الأعضاء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الطحال، المثانة البولیة، کیس المرارة، جزء من المعدة، الأمعاء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 للفحص النسیجی لتشخیص الحالة بدقة اکبر و یبقی جزء کبیر من هذه الأعضاء، هل یجوز حفظ هذه الأجزاء المتبقیة بزجاجات و عرضها لطلاب کلیة الطب؟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 لا باس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أن ترمی مع النفایات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لحجم العضو أو الجزء و نوع العضو دور فی الجواز أم لا؟ بمعنی هل الحکم الذی یصح علی عضو وزنه کیلو غرام یصح علی جزء من عضو وزنه لا یتعدی غرام واحد؟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لحجم العضو صغرا و کبرا دور فی الجواز و عدم الجواز شرعا و علی کل حال لا یترتب علیه أحکام المیت و اللّه العالم</w:t>
      </w:r>
      <w:r>
        <w:rPr>
          <w:rFonts w:eastAsia="IRNazanin" w:cs="IRNazanin"/>
          <w:color w:val="111111"/>
          <w:sz w:val="28"/>
          <w:szCs w:val="28"/>
          <w:rtl w:val="true"/>
          <w:lang w:bidi="fa-IR"/>
        </w:rPr>
        <w:t>.</w:t>
      </w:r>
      <w:bookmarkStart w:id="25" w:name="pg5594_39848"/>
    </w:p>
    <w:p>
      <w:pPr>
        <w:pStyle w:val="Heading2"/>
        <w:numPr>
          <w:ilvl w:val="1"/>
          <w:numId w:val="1"/>
        </w:numPr>
        <w:rPr/>
      </w:pPr>
      <w:bookmarkStart w:id="26" w:name="__RefHeading___Toc2900091_581953129"/>
      <w:bookmarkStart w:id="27" w:name="_Toc9"/>
      <w:bookmarkEnd w:id="25"/>
      <w:bookmarkEnd w:id="26"/>
      <w:r>
        <w:rPr>
          <w:rtl w:val="true"/>
        </w:rPr>
        <w:t>مسائل حول الأجنة</w:t>
      </w:r>
      <w:bookmarkEnd w:id="2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متاحف کلیات الطب أجنة تعود للإنسان فی مراحله الأولی فی داخل رحم الأم و تتراوح أعمارها من شهر إلی عدة شهور، و هذه الأجنة تعود لأمهات مسلمات، و توضع هذه الأجنة فی أحواض زجاجیة مع مادة حافظة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الفورمالین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 التفسخ و تحفظ لسنوات و تعرض لغرض المشاهدة من قبل طلاب کلیات الطب، و فی بعض الأحیان تعرض للمشاهدة فی المعارض التی تقام فی الجامعات بمناسبات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وضع الأجنة للأمهات المسلمات بمثل هذه الأحواض لغرض المشاهدة؟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إذا کان قبل إستواء خلقتها، و إما بعد إستوائها و إن کان قبل الشهر الرابع و لا سیما بعد ولوج الروح فیجب دفنها و لا یجوز وضعها فی هذه الأحواض لغرض المشاهدة إلاّ إذا کانت هناک مصلحة عامة تتطلب ذلک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الأم غیر مسلمة هل یجوز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الشخص الذی یقوم بوضع هذه الأجنة فی هذه الصنادیق هل یجب علیه غسل مسّ المیت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غسل مس المیت إذا کان قیامه بهذه العملیة قبل ولوج 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هذا العمل إذا أخذت موافقة ولی الأمر للجنین؟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هذا العمل و عدم جوازه یدوران مدار وجوب دفنها و عدم وجوبه لا مدار شیء آخر و اللّه العالم</w:t>
      </w:r>
      <w:r>
        <w:rPr>
          <w:rFonts w:eastAsia="IRNazanin" w:cs="IRNazanin"/>
          <w:color w:val="111111"/>
          <w:sz w:val="28"/>
          <w:szCs w:val="28"/>
          <w:rtl w:val="true"/>
          <w:lang w:bidi="fa-IR"/>
        </w:rPr>
        <w:t>.</w:t>
      </w:r>
      <w:bookmarkStart w:id="28" w:name="pg5594_39850"/>
    </w:p>
    <w:p>
      <w:pPr>
        <w:pStyle w:val="Heading2"/>
        <w:numPr>
          <w:ilvl w:val="1"/>
          <w:numId w:val="1"/>
        </w:numPr>
        <w:rPr/>
      </w:pPr>
      <w:bookmarkStart w:id="29" w:name="__RefHeading___Toc2900093_581953129"/>
      <w:bookmarkStart w:id="30" w:name="_Toc10"/>
      <w:bookmarkEnd w:id="28"/>
      <w:bookmarkEnd w:id="29"/>
      <w:r>
        <w:rPr>
          <w:rtl w:val="true"/>
        </w:rPr>
        <w:t>عملیات الاستنساخ</w:t>
      </w:r>
      <w:bookmarkEnd w:id="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الشریعة المقدسة لعملیة تخلیق إنسان بطریقة الاستنساخ الجینی؟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العملیة فی نفسها جائزة شرعا و لا بأس بها، إلاّ إذا کانت هناک جهات سلبیة لها و مفاسد نوعیة تؤثر فی توازن المجتمع و تؤدی إلی إختلاله و تدنیه إقتصادیا و ثقافیا و علمیا و صحیا، و بالتالی توجب سقوط المجتمع و إنهیاره و حینئذ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 نسبة الإنسان المخلوق بهذه الطریقة بالنسبة للشخص الذی انتزعت منه الخلیة امرأة کان أو رجلا؟</w:t>
      </w:r>
    </w:p>
    <w:p>
      <w:pPr>
        <w:pStyle w:val="BookText"/>
        <w:rPr/>
      </w:pP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الابن؟</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الأخ؟</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أجنبی شرعا؟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المخلوق بهذه الطریقة ینسب إلی الشخص الذی انتزعت منه الخلیة نسبة الابن إلی الأب و بذلک یظهر حال الفروع الآتیة،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هناک حقوق تترتب بینه و بین صاحب الخلیة؟</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حکمه من حیث تبعیته الدینیة أثناء الطفولة هل یعتبر مسلما أو کافرا؟ أو یکون نسبته طبقا لدین صاحب الخلیة؟</w:t>
      </w:r>
      <w:bookmarkStart w:id="31" w:name="pg5594_39852"/>
    </w:p>
    <w:p>
      <w:pPr>
        <w:pStyle w:val="Heading2"/>
        <w:numPr>
          <w:ilvl w:val="1"/>
          <w:numId w:val="1"/>
        </w:numPr>
        <w:rPr/>
      </w:pPr>
      <w:bookmarkStart w:id="32" w:name="__RefHeading___Toc2900095_581953129"/>
      <w:bookmarkStart w:id="33" w:name="_Toc11"/>
      <w:bookmarkEnd w:id="31"/>
      <w:bookmarkEnd w:id="32"/>
      <w:r>
        <w:rPr>
          <w:rtl w:val="true"/>
        </w:rPr>
        <w:t>أحکام العملیة الجراحیة</w:t>
      </w:r>
      <w:bookmarkEnd w:id="3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خضع لعملیة جراحیة بحیث صار المنی لا یخرج خارج الجسم عند الممارسة الجنسیة مع بقاء الفتور و الإسترخاء و اللذة و جمیع الأمور المعروفة و المصاحبة لخروج المنی فی نهایة الممارسة الجنسیة الإعتیادیة، بحیث صار بعد العملیة الجراحیة لا یخرج منه المنی إلی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 فرض هذه الحالة هل یجوز لهذا الرجل الاستمناء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السریة؟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هل علیه غسل الجنابة لو انه مارس العادة السریة؟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الغسل فلا یجب طالما لم یخرج منه المنی إلی الخارج</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القتل فی حالة إجراء عملیة جراحیة للمریض من قبل الطبیب الجراح الإختصاصی و لکن أثناء العملیة أخطأ الطبیب الجراح بحیث قطع شریانا سلیما فی جسم المریض مما أدی إلی</w:t>
      </w:r>
    </w:p>
    <w:p>
      <w:pPr>
        <w:pStyle w:val="BookText"/>
        <w:rPr/>
      </w:pPr>
      <w:r>
        <w:rPr>
          <w:rFonts w:ascii="IRNazanin" w:hAnsi="IRNazanin" w:eastAsia="IRNazanin"/>
          <w:color w:val="111111"/>
          <w:sz w:val="28"/>
          <w:sz w:val="28"/>
          <w:szCs w:val="28"/>
          <w:rtl w:val="true"/>
          <w:lang w:bidi="fa-IR"/>
        </w:rPr>
        <w:t xml:space="preserve">وفاة المریض؟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سبب موت المریض هو قطع ذلک الشریان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القتل فی مفروض المسألة خطئیا و علی القاتل الدیة، کما أن علیه الکفارة و هی مخیرة بین صوم شهرین متتابعین أو 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جراح إختصاصی أجری عملیة جراحیة لمریض و لم یقصر أثناء العملیة الجراحیة و لکن لسوء حالة المریض و خطورتها توفی المریض بعد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 حالة وفاة هذا المریض من حالات القتل أم لا؟ و إذا کانت حالة قتل فهل هی قتل عمد أم شبیه العمد أم خطأ محض؟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المسألة إن کان موت المریض مستندا إلی خطورة حالته المرضیة لا إلی العملیة الجراحیة فلا شیء علیه، و إن کان مستندا إلی العملیة فهو القاتل خطأ شریطة أنه لا یحتمل عادة إن العملیة تؤدی إلی موته و إلا فهو القاتل عمدا</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العملیات الجراحیة مثلا عملیة رفع الزائدة الدودیة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pendi citis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یقوم الجراح بفتح بطن المریض، و فی بعض الحالات تحدث أن تکون الزائدة الدودیة غیر مریضة و سلیمة جدا و لا تحتاج إلی الرفع أو التدخل الجراحی، و لکن الذی یحدث بأن الجراح یقوم بإستئصال الزائدة الدودیة بحجة أنه قد قام بفتح بطن المریض فیجب أن یستأصل الزائدة و لأنه ممکن</w:t>
      </w:r>
    </w:p>
    <w:p>
      <w:pPr>
        <w:pStyle w:val="BookText"/>
        <w:rPr/>
      </w:pPr>
      <w:r>
        <w:rPr>
          <w:rFonts w:ascii="IRNazanin" w:hAnsi="IRNazanin" w:eastAsia="IRNazanin"/>
          <w:color w:val="111111"/>
          <w:sz w:val="28"/>
          <w:sz w:val="28"/>
          <w:szCs w:val="28"/>
          <w:rtl w:val="true"/>
          <w:lang w:bidi="fa-IR"/>
        </w:rPr>
        <w:t>حدوث خطأ بالتشخیص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شرعا أن یقوم الجراح بإستئصال شیء من جسم المریض غیر مصاب بمرض؟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شرعا بدون إذنه مسبقا، بل علیه الدیة حینئذ و تعیین مقدارها بید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الطبیب إخبار المریض بعد العملیة بهذه الحقیقة؟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مقدمة لدفع الدیة أو إعفائها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الطبیب أخذ موافقة المریض قبل العملیة لاحتمال حدوث مثل هذه الحالة؟</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ذلک إذا کان احتماله عقلائیا، و اللّه العالم</w:t>
      </w:r>
      <w:r>
        <w:rPr>
          <w:rFonts w:eastAsia="IRNazanin" w:cs="IRNazanin"/>
          <w:color w:val="111111"/>
          <w:sz w:val="28"/>
          <w:szCs w:val="28"/>
          <w:rtl w:val="true"/>
          <w:lang w:bidi="fa-IR"/>
        </w:rPr>
        <w:t>.</w:t>
      </w:r>
      <w:bookmarkStart w:id="34" w:name="pg5594_39855"/>
    </w:p>
    <w:p>
      <w:pPr>
        <w:pStyle w:val="Heading2"/>
        <w:numPr>
          <w:ilvl w:val="1"/>
          <w:numId w:val="1"/>
        </w:numPr>
        <w:rPr/>
      </w:pPr>
      <w:bookmarkStart w:id="35" w:name="__RefHeading___Toc2900097_581953129"/>
      <w:bookmarkStart w:id="36" w:name="_Toc12"/>
      <w:bookmarkEnd w:id="34"/>
      <w:bookmarkEnd w:id="35"/>
      <w:r>
        <w:rPr>
          <w:rtl w:val="true"/>
        </w:rPr>
        <w:t>الاختصاصات الطبیة</w:t>
      </w:r>
      <w:bookmarkEnd w:id="3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للأطباء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 بالنسائیة و التولید؟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و لا باس به فی نفسه، إلاّ إذا کانت عملیة التخصص بذلک و دراسته توجب مزاولة الأعمال المحرمة شرعا فی أثنائها کالنظر إلی فرج المرأة و مسها و تشریحها، فعندئذ لا یجوز إلا فی حالات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الطبیب یمتلک إختصاص نسائیة و تولید، هل یجب علیه ترک عمله أم لا؟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ترکه إذا کان واثقا و مطمئنا من نفسه انه إذا زاول عمله بالطبابة یقدم خدمة للمجتمع و ینقذ حیاة نفوس عدیدة من الوقوع فی المهلکة أو الحرج، و لا سیما إذا کان المجتمع بأمس الحاجة إلی مثل هذا الطبیب</w:t>
      </w:r>
      <w:r>
        <w:rPr>
          <w:rFonts w:eastAsia="IRNazanin" w:cs="IRNazanin"/>
          <w:color w:val="111111"/>
          <w:sz w:val="28"/>
          <w:szCs w:val="28"/>
          <w:rtl w:val="true"/>
          <w:lang w:bidi="fa-IR"/>
        </w:rPr>
        <w:t>.</w:t>
      </w:r>
      <w:bookmarkStart w:id="37" w:name="pg5594_39856"/>
    </w:p>
    <w:p>
      <w:pPr>
        <w:pStyle w:val="Heading2"/>
        <w:numPr>
          <w:ilvl w:val="1"/>
          <w:numId w:val="1"/>
        </w:numPr>
        <w:rPr/>
      </w:pPr>
      <w:bookmarkStart w:id="38" w:name="__RefHeading___Toc2900099_581953129"/>
      <w:bookmarkStart w:id="39" w:name="_Toc13"/>
      <w:bookmarkEnd w:id="37"/>
      <w:bookmarkEnd w:id="38"/>
      <w:r>
        <w:rPr>
          <w:rtl w:val="true"/>
        </w:rPr>
        <w:t>العمل بدون اختصاص</w:t>
      </w:r>
      <w:bookmarkEnd w:id="3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المجتمع أشخاص کثیرون یمارسون أنواع کثیرة من فروع الطب و یتخذونها مهنة للکسب المادی علما بأنهم لیسوا أطباء و لم یدرسوا الطب کدراسة أکادیمیة و لم یحصلوا علی شهادات تجیز لهم ممارسة مهنة الطب و إنما اکتسبوا بعض المعلومات فی هذا المجال عن طریق الخبرة و الممارسة العملیة لعدة سنوات و خیر مثال علی مثل هؤلاء الأشخاص ما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المجبرجی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یعالج کسور العظام و بعض أمراض العظام علما إن الأطباء الإختصاصیون فی مجال الطب و جراحة العظام و الکسور موجودون فی أغلب المناطق السکنیة فی الوقت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یحق لمثل هؤلاء الأشخاص ممارسة مثل هذه المهنة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المجبرجی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یعتبرون ضامنین؟ و فی حالة موت المریض أثناء عملهم هذا هل تترتّب علیهم الدیة أم لا؟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لهم ذلک بمقدار خبرتهم فی مجال مهنة الطب لا أکثر و إما إذا مارسوا هذه المهنة خارج خبرویتهم و أدت هذه الممارسة إلی موت المریض فعلیهم الدیة</w:t>
      </w:r>
      <w:r>
        <w:rPr>
          <w:rFonts w:eastAsia="IRNazanin" w:cs="IRNazanin"/>
          <w:color w:val="111111"/>
          <w:sz w:val="28"/>
          <w:szCs w:val="28"/>
          <w:rtl w:val="true"/>
          <w:lang w:bidi="fa-IR"/>
        </w:rPr>
        <w:t>.</w:t>
      </w:r>
      <w:bookmarkStart w:id="40" w:name="pg5594_39857"/>
    </w:p>
    <w:p>
      <w:pPr>
        <w:pStyle w:val="Heading2"/>
        <w:numPr>
          <w:ilvl w:val="1"/>
          <w:numId w:val="1"/>
        </w:numPr>
        <w:rPr/>
      </w:pPr>
      <w:bookmarkStart w:id="41" w:name="__RefHeading___Toc2900101_581953129"/>
      <w:bookmarkStart w:id="42" w:name="_Toc14"/>
      <w:bookmarkEnd w:id="40"/>
      <w:bookmarkEnd w:id="41"/>
      <w:r>
        <w:rPr>
          <w:rtl w:val="true"/>
        </w:rPr>
        <w:t>خطأ التشخیص</w:t>
      </w:r>
      <w:bookmarkEnd w:id="4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أعطی لأحد المرضی دواء، أو أجری له عملیة جراحیة فمات من جراء الدواء أو من جراء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الطبیب إذا کان الطبیب قاصرا؟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الطبیب هو المباشر فی العلاج بأن قام بحقن المریض الإبرة أو أشرابه الدّواء ثم مات أثر ذلک فعلیه الدیة و إن کان قاصرا غایة الأمر لا یستحق العقوبة بینما إذا کان مقصرا إستحق العقوبة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وصف الطبیب الدواء أو أعطاه بیده و قام المریض بشربه باختیاره و إرادته المستقلة فلا دیة علیه، و إما إذا مات بالعملیة التی یقوم الطبیب بها مباشرة فإن کان موته مستندا إلی العملیة فعلیه الدیة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الطبیب مسؤولا عن الخطأ فی کتابة کلمة بدل أخری أو جرعة بدل جرعة أخری علما إن الطبیب إنسان غیر معصوم من الخطأ و إحتمال الخطأ وارد لدی الطبیب، فهل یکون الطبیب شرعا مسؤولا عن مثل هذه الأخطاء فی الحالتین</w:t>
      </w:r>
    </w:p>
    <w:p>
      <w:pPr>
        <w:pStyle w:val="BookText"/>
        <w:rPr/>
      </w:pPr>
      <w:r>
        <w:rPr>
          <w:rFonts w:ascii="IRNazanin" w:hAnsi="IRNazanin" w:eastAsia="IRNazanin"/>
          <w:color w:val="111111"/>
          <w:sz w:val="28"/>
          <w:sz w:val="28"/>
          <w:szCs w:val="28"/>
          <w:rtl w:val="true"/>
          <w:lang w:bidi="fa-IR"/>
        </w:rPr>
        <w:t>التالیتین؟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هناک زحمة شدیدة من المراجعین علی الطبیب و ضوضاء مما أدی إلی خطأ الطبیب فی کتابة العلاج؟</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الخطأ فی کتابة کلمة بدل أخری أو جرعة بدل جرعة أخری مستندا إلی تسامحه و عدم إهتمامه به و لو من جهة کثرة المراجعین فهو مقصر، فإذا أدی ذلک إلی موت المریض فعلیه الدیة مضافا إلی الإثم، و إن لم یکن مستندا إلی تقصیره و تسامحه فلا إثم علیه و لکن علیه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یکن هناک ازدحام شدید علی الطبیب و لکن الطبیب کان مهملا فی عمله و کتب و صفة خاطئة أدی إلی صرف أدویة خاطئة؟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و أکتب و صفات للمرضی و لکن المشکلة إن خط یدی غیر واضح مما یؤدی فی أحیان کثیرة إلی صرف أدویة خاطئة من قبل الصیدلانی لأن الصیدلانی لا یستطیع قراءة خطی بوضوح و قد حاولت تحسین خطی و لکن بدون فائدة فما یزال خطی غیر واضح و صرف الأدویة الخاطئة ما زال مستمرا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أکون شرعا مسؤولا عن أخطائی فی کتابة الوصفات الطبیة مع ما بذلته من جهد لمنع حدوث هذه الأخطاء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الخطأ فی کتابة الوصفات الطبیة مؤدیا إلی موت المریض أو شدة حالته المرضیة فهو مسؤول مضافا إلی الدیة إذا أدی ذلک إلی موت هذا المریض هذا، و وظیفته فی هذه الحالة أن یوصی المراجع له بالرجوع إلیه مرة ثانیة بعد شراء الدواء من الصیدلانی حتی یتأکد من صحة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تخرج قبل عشر سنوات من الکلیة الطبیة و أثناء دراسته فی الکلیة قرأ إن علاج أحد الأمراض، و لنفرض 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الیوم عالج هذا الطبیب المریض المصاب بالمرض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المریض توفی و کان السبب هو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الرجوع إلی الکتب الطبیة الحدیثة فی آخر طبعاتها إتضح إن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غیر ملائم لعلاج 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لکثرة مضاعفاته الجانبیة و اکتشف للمرض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أوصت الهیئات الطبیة فی الفترة الأخیرة الأطباء بعدم إستعمال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الطبیب ضامنا لأهل هذا المریض الذی مات من جراء إستعمال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تجب علیه الدیة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الطبیب فی مفروض المسألة الدیة</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شرعا علی الطبیب الإلتزام بطریقة العلاج کما هو منصوص علیه فی الکتب الطبیة المعتمدة و المؤلفة من قبل</w:t>
      </w:r>
    </w:p>
    <w:p>
      <w:pPr>
        <w:pStyle w:val="BookText"/>
        <w:rPr/>
      </w:pPr>
      <w:r>
        <w:rPr>
          <w:rFonts w:ascii="IRNazanin" w:hAnsi="IRNazanin" w:eastAsia="IRNazanin"/>
          <w:color w:val="111111"/>
          <w:sz w:val="28"/>
          <w:sz w:val="28"/>
          <w:szCs w:val="28"/>
          <w:rtl w:val="true"/>
          <w:lang w:bidi="fa-IR"/>
        </w:rPr>
        <w:t>الهیئات الطبیة العالمیة و التی هی نتائج بحوث و دراسات عمیقة و طویلة أم یجوز له أن یجتهد فی إعطاء العلاج مخالفا بذلک الکتب الطبیة، و ذلک لعدم قناعته الشخصیة بهذه الکتب تارة أو أنه جرب إعطاء علاج آخر و نجح مرة أو مرتین تارة أخری علما أنه فی عمله هذا لا یستند إلی بحوث و دراسات و أسس علمیة دقیقة إنما فقط إجتهاد شخصی معرضا بذلک أرواح المسلمین إلی خطر کبیر؟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الإجتهاد فی عملیة العلاج الذی قد یعرض المریض إلی خطر الموت، بل علی کل طبیب أن یمارس فی عملیة علاج المرضی جمیع ما هو من متطلبات العلاج بدقة من التحلیلات و الکشوفات و غیرهما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استعان الطبیب بالفحص الشعاعی و المختبری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بجمیع الوسائل الطبیة الأصولیة و اعتمد علیها فی التشخیص، و لکن هذه الفحوصات کانت أصلا خاطئة و الطبیب لا یعلم بذلک و أعطی الطبیب للمریض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إعتمادا علی هذه الفحوص الشعاعیة و المختبریة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حقنة من الدواء عن طریق الورید أدت إلی وفاة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یضمن الطبیب فی هذه الحالة؟ و هل تترتب علی الطبیب دیة؟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یضمن الطبیب الدیة فی مفروض المسألة، و القتل فیه خطئی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الطبیب وصف الحقنة الوریدیة الخاطئة إعتمادا علی الفحوصات المختبریة الشعاعیة الخاطئة التی لا یعلم الطبیب بخطئها و قام الممرض بإعطاء المریض هذه الحقنة الوریدیة و أدت إلی موت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یکون الطبیب ضامنا و علیه دیة؟ أم یکون الممرض فقط ضامنا و علیه دیة؟ أم کلاهما؟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تکون الدیة علی الطبیب الآمر للممرض بإعطاء المریض الحقنة المهلکة المعینة من قبله، علی أساس أن تحرکات الممرضین فی علاج المرضی بأنواعه المختلفة فی المستشفیات کإعطاء الأدویة و غیره یکون تلقائیا حسب النظام الرائج و المتّبع فیها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الطبیب بذلک جهده فی التشخیص و لم یقصر و لکنه أخطأ فی التشخیص، لأن بعض الأمراض تتشابه فی أعراضها السریریة و تحجب التشخیص الصحیح حتی عن کثیر من الأطباء الإختصاصیین ذوی الخبرة الکبیرة و أدی هذا التشخیص الخطأ إلی إعطاء حقنة وریدیة من قبل الطبیب إلی المریض مما أدی إلی وفاة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الطبیب ضامنا أم لا؟ و هل تجب علیه الدیة أم لا؟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الطبیب ضامنا للدیة و ان کان غیر آثم فی مفروض السؤال، لأنه معذور و غیر مقصّر</w:t>
      </w:r>
      <w:r>
        <w:rPr>
          <w:rFonts w:eastAsia="IRNazanin" w:cs="IRNazanin"/>
          <w:color w:val="111111"/>
          <w:sz w:val="28"/>
          <w:szCs w:val="28"/>
          <w:rtl w:val="true"/>
          <w:lang w:bidi="fa-IR"/>
        </w:rPr>
        <w:t>.</w:t>
      </w:r>
      <w:bookmarkStart w:id="43" w:name="pg5594_39863"/>
    </w:p>
    <w:p>
      <w:pPr>
        <w:pStyle w:val="Heading2"/>
        <w:numPr>
          <w:ilvl w:val="1"/>
          <w:numId w:val="1"/>
        </w:numPr>
        <w:rPr/>
      </w:pPr>
      <w:bookmarkStart w:id="44" w:name="__RefHeading___Toc2900103_581953129"/>
      <w:bookmarkStart w:id="45" w:name="_Toc15"/>
      <w:bookmarkEnd w:id="43"/>
      <w:bookmarkEnd w:id="44"/>
      <w:r>
        <w:rPr>
          <w:rtl w:val="true"/>
        </w:rPr>
        <w:t>تداول الأدویة</w:t>
      </w:r>
      <w:bookmarkEnd w:id="4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المرضی یعطون دواء عبارة عن حبوب مهدئة لأوجاع الظهر و أوجاع العملیات الجراحیة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یجوز بیعها إلی الآخرین لإستعمالها کدواء أو إستخدامها کحبوب مخدرة للإنسان و یتعاطی معها کما یتعاطی مع المشروبات الکحولیة علما إننا نعیش فی الغرب و یعتبر هذا الفعل ضد القانون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نصیحتکم الأبویة من جانب الأخلاق و الشرع و ما هی المسؤولیة الشرعیة علی المؤمنین إتجاه هذا العمل؟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تلک الحبوب فی نفسها لا مانع منه، إلا إذا ترتب علیه ضرر معتد به أو کان مخالفا للقانون و أوجب الإهانة للدین الإسلامی و لو بصورة غیر مستقیمة فعندئذ لا یجوز</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هناک عقاقیر طبیة تدعی الکورتیکو ستیرودات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corticosteroids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لها إستعمالات واسعة منها فی الربو القصبی و حساسیة الجلد و أرتفاع الضغط الدماغی و بعض</w:t>
      </w:r>
    </w:p>
    <w:p>
      <w:pPr>
        <w:pStyle w:val="BookText"/>
        <w:rPr/>
      </w:pPr>
      <w:r>
        <w:rPr>
          <w:rFonts w:ascii="IRNazanin" w:hAnsi="IRNazanin" w:eastAsia="IRNazanin"/>
          <w:color w:val="111111"/>
          <w:sz w:val="28"/>
          <w:sz w:val="28"/>
          <w:szCs w:val="28"/>
          <w:rtl w:val="true"/>
          <w:lang w:bidi="fa-IR"/>
        </w:rPr>
        <w:t xml:space="preserve">أمراض الدم و أمرض أخری کثیرة و لهذه الأدویة أعراض جانبیة مهمة و خطرة تظهر عند المرضی الذین یستعملونها لفترة طویلة و بجرعات کبیرة من هذه الأعراض الجانبیة هبوط البوتاسیوم، تغیرات بدرجة تحمل الکلوکوز، زیادة الإستعداد للإلتهابات، یؤخر التئام الجروح، قرحة المعدة و الأثنی عشری ، أمراض العین، یضعف من قوة العظام، و کذلک تجمع السوائل فی الوجه و یدعی وجه القمر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moon</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السمنة المرکزیة، و أهم هذه الأعراض الجانبیة هو فشل الغدة الکظریة الحاد و الذی قد یؤدی إلی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قسم کبیر من الشباب و الشابات یستعملون هذه الأدویة للحصول علی ما یدعی بوجه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تؤخذ الأدویة فی هذه الحالة بجرعات کبیرة و فترة طویلة کی یظهر علیهم ما یدعی بوجه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الإستفادة من الأعراض الجانبیة للدواء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یجوز للصیدلانی بیع هذه الأدویة لهذا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أنه یعلم أن هذا الإنسان یأخذ هذه الأدویة للغرض المذکور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الحصول علی ما یدعی بوجه القمر؟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مع الإعلام بمخاطر إستعمالها فی فترة طویلة و بکمیة کبیرة، بل یجوز مطلقا إذا کان ضررها طفیفا و غیر معتد به، بل المعتد به إذا کان المشتری عالما به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للشباب إستعمال مثل هذه الأدویة لهذه الأغراض؟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إذا کان ضرره طفیفا و غیر معتد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للطبیب وصف هذه الأدویة لهذا الغرض؟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مع الإعلام بمخاطر إستعمالها، بل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توفی أحد الشباب نتیجة فشل الغدة الکظریة الحاد الناتج من إستعمال هذه الأدویة، فهل یتحمل الصیدلانی أو الذی أعطاه الدواء إثما فی موته أم لا؟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الصیدلانی و لا الذی أعطاه الدواء آثم، و اللّه العالم</w:t>
      </w:r>
      <w:r>
        <w:rPr>
          <w:rFonts w:eastAsia="IRNazanin" w:cs="IRNazanin"/>
          <w:color w:val="111111"/>
          <w:sz w:val="28"/>
          <w:szCs w:val="28"/>
          <w:rtl w:val="true"/>
          <w:lang w:bidi="fa-IR"/>
        </w:rPr>
        <w:t>.</w:t>
      </w:r>
      <w:bookmarkStart w:id="46" w:name="pg5594_39866"/>
    </w:p>
    <w:p>
      <w:pPr>
        <w:pStyle w:val="Heading2"/>
        <w:numPr>
          <w:ilvl w:val="1"/>
          <w:numId w:val="1"/>
        </w:numPr>
        <w:rPr/>
      </w:pPr>
      <w:bookmarkStart w:id="47" w:name="__RefHeading___Toc2900105_581953129"/>
      <w:bookmarkStart w:id="48" w:name="_Toc16"/>
      <w:bookmarkEnd w:id="46"/>
      <w:bookmarkEnd w:id="47"/>
      <w:r>
        <w:rPr>
          <w:rtl w:val="true"/>
        </w:rPr>
        <w:t>الأذن للطبیب بالعلاج</w:t>
      </w:r>
      <w:bookmarkEnd w:id="4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الشخص المخول شرعا بإعطاء الإذن و الإبراء للطبیب لکی یبدأ بعلاج المریض؟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المریض بالغا عاقلا فالمناط إنما هو بإذنه فی علاجه، و إذا کان غیر بالغ فالمناط بإذن ولیه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بالإذن الذی یأخذ الطبیب من المریض قبل البدء بالعلاج؟</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منه رضا المریض بالعلاج أو ولیه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یکفی الإذن من المریض للطبیب لکی یبدأ بالعلاج إذنا شفویا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یجب أن یکون تحریریا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نافذا شرعا؟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العبرة إنما هی بالرضا القلبی للعلاج، و قد یکون الکاشف عنه اللفظ، و قد یکون الکتابة، و قد یکون الفعل،</w:t>
      </w:r>
    </w:p>
    <w:p>
      <w:pPr>
        <w:pStyle w:val="BookText"/>
        <w:rPr/>
      </w:pPr>
      <w:r>
        <w:rPr>
          <w:rFonts w:ascii="IRNazanin" w:hAnsi="IRNazanin" w:eastAsia="IRNazanin"/>
          <w:color w:val="111111"/>
          <w:sz w:val="28"/>
          <w:sz w:val="28"/>
          <w:szCs w:val="28"/>
          <w:rtl w:val="true"/>
          <w:lang w:bidi="fa-IR"/>
        </w:rPr>
        <w:t>کمراجعته إلی الطبیب فإنها تکشف عن رضاه بالعلاج،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الصیغة الشرعیة للإذن الذی یعطیه المریض للطبیب قبل البدء بالعلاج إذا کانت له صیغة حرفیة خاصة و معینة شرعا؟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للإذن صیغة خاصة،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بالإبراء الذی یأخذه الطبیب من المریض قبل بدء العلاج؟</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بالإبراء هو الإبراء من الضمان و الدیة علی الجرح أثناء العملیة،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شرعا أن یکون مکتوبا علی الورق حتی یصبح نافذا شرعا؟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یعتبر فی الإبراء صیغة خاصة، بل هو بحاجة إلی مبرز فی الخارج، سواء أ کان بالفعل أم بالکتابة أم بالقول، و اللّه العالم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الصیغة الشرعیة الحرفیة للإبراء الذی یأخذه الطبیب من المریض إذا کانت للإبراء صیغة شرعیة حرفیة خاصة؟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أنه لیس للإبراء صیغة خاصة،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الحالات الطارئة کحوادث الطرق و النزف الشدید و ما شابه ذلک و التی تحتاج إلی تداخل جراحی سریع جدا لإنقاذ حیاة المریض من الموت و لا سبیل لإنقاذه سوی التداخل الجراحی فی هذه المسألة هناک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بحالة خطرة و یحتاج إلی تداخل جراحی لإنقاذ حیاته و لکن ولی أمر المریض یرفض أجراء التداخل الجراحی لأسباب غیر منطقیة کعدم إقتناعه بالطبیب الجراح تارة أو عدم إقتناعه بالمستشفی أو عدم وجود ضرورة للعملیة الجراحیة حسب تقدیره الشخصی علما إن ولی أمر المریض لیس من ذوی الإختصاص فی الطب فهل یسقط أخذ الإذن من ولی أمر المریض لإجراء التداخل الجراحی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المریض إذا کان فی حالة خطرة و بحاجة إلی تداخل جراحی لإنقاذ حیاته وجب علی الأطباء القیام بذلک للحفاظ علی حیاته، و لا یحتاج إلی الإذن من ولی أمره، بل لو منع الأطباء من القیام بالعملیة المذکورة فلا قیمة لمنعه و لا أثر له، لأن وظیفة الأطباء أمام اللّه تعالی إنقاذ حیاته بالقیام بتلک العملیة مهما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بحالة خطرة جدا و یحتاج لتداخل جراحی و قد وصل المستشفی بدون ولی أمره أو أحد من أهله و لا یوجد</w:t>
      </w:r>
    </w:p>
    <w:p>
      <w:pPr>
        <w:pStyle w:val="BookText"/>
        <w:rPr/>
      </w:pPr>
      <w:r>
        <w:rPr>
          <w:rFonts w:ascii="IRNazanin" w:hAnsi="IRNazanin" w:eastAsia="IRNazanin"/>
          <w:color w:val="111111"/>
          <w:sz w:val="28"/>
          <w:sz w:val="28"/>
          <w:szCs w:val="28"/>
          <w:rtl w:val="true"/>
          <w:lang w:bidi="fa-IR"/>
        </w:rPr>
        <w:t>مجال للإتصال بأهل المریض و أخذ الإذن فهل یسقط شرعا أخذ الإذن من ولی أمر المریض للقیام بالعلاج؟</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یسقط إذنه بل لا أثر لمنعه کما تقدم</w:t>
      </w:r>
      <w:r>
        <w:rPr>
          <w:rFonts w:eastAsia="IRNazanin" w:cs="IRNazanin"/>
          <w:color w:val="111111"/>
          <w:sz w:val="28"/>
          <w:szCs w:val="28"/>
          <w:rtl w:val="true"/>
          <w:lang w:bidi="fa-IR"/>
        </w:rPr>
        <w:t>.</w:t>
      </w:r>
      <w:bookmarkStart w:id="49" w:name="pg5594_39870"/>
    </w:p>
    <w:p>
      <w:pPr>
        <w:pStyle w:val="Heading2"/>
        <w:numPr>
          <w:ilvl w:val="1"/>
          <w:numId w:val="1"/>
        </w:numPr>
        <w:rPr/>
      </w:pPr>
      <w:bookmarkStart w:id="50" w:name="__RefHeading___Toc2900107_581953129"/>
      <w:bookmarkStart w:id="51" w:name="_Toc17"/>
      <w:bookmarkEnd w:id="49"/>
      <w:bookmarkEnd w:id="50"/>
      <w:r>
        <w:rPr>
          <w:rtl w:val="true"/>
        </w:rPr>
        <w:t>تدریب الطالب علی المعالجة کون المریض حالة للشرح و التدریب</w:t>
      </w:r>
      <w:bookmarkEnd w:id="5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تأتی إلی المستشفی بعض الحالات المرضیة النادرة التی قلما یشاهد الطالب أمثالها فما هو الحکم فی الحالات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للمریض أن یرفض أن یتدرب علیه الطلبة؟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للمریض أن یرفض التدریب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رفض التدریب علیه فهل یجوز إجباره علی ذلک من قبل الأستاذ؟</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إجباره علی ذلک من قبل الأطباء و الأساتذة إذا کانت فی التدریب علیه مصلحة عامة للمجتمع فی مجال الصحة کإنقاذ من أبتلی بهذه الحالة المرضیة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إجباره هل یجوز للطلبة التدرب علیه؟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لهم فی هذه الحالة التدرب علیه شریطة توفر المواصفات المتقدمة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المریض أن یتعاون مع طالب الطب للتعلم إذا کان بمقدوره ذلک؟ و هل یجوز أن یأخذ أجرا مقابل ذلک إذا کان المستشفی تعلیمیا أو غیر تعلیمی؟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للمریض أن یتعاون مع الطالب مجانا أو مع الأجرة و لا فرق فی ذلک بین أن یکون المستشفی تعلیمیا أو غیر تعلیمی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المستشفیات هناک غرف خاصة یدخلها المریض بشرط القبول بأن یتعلم الطلاب علیه مقابل أجور فحصه، فهل یجوز لهذا المریض أن یمتنع عن قبول تدریب الطلبة علیه بدعوی أنه ینزعج أو یتضرر من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یراعی نظام المستشفی و عدم الإخلال به و أما فی المستشفی الأهلی إذا أشترط صاحب المستشفی علیه فی ضمن قبوله دخوله فیه التدریب علیه فلا یجوز له الإمتناع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الإمتحانات السریریة یطلب من الطالب التوجه إلی أحد المرضی و أخذ المعلومات الکافیة عن مرضه و فحصه و من ثم إستنتاج المرض و العلاج و هناک سؤالان</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للطالب أن یسأل المریض عن تشخیص الأطباء لحالته و عن العلاج الذی أعطوه إیاه و بذلک یسهل علی الطالب الامتحان؟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أن یسأل المریض عن حالته المرضیة و عن تشخیص الأطباء مرضه و عن نوع علاجه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الوقت المحدد للإمتحان هو نصف ساعة و تأخر الممتحن أکثر من ذلک فهل تجوز الإستفادة من الوقت الزائد؟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تجوز له الإستفادة من الوقت إلاّ إذا کانت علی خلاف النظام المعمول به فی الجامعات و المعاهد و الکلیات و عندئذ ینبغی العمل بالنظام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الطالب أن یعرف نفسه للمریض و یطلب منه أن یتدرب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ربما قد یتصور المریض أن هذا الطالب طبیب فیسمح له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یکفی وجود قطعة مکتوبا علیها إسم الطالب تدل علیه معلقة علی صدره؟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إحراز رضا المریض بالتدریب علیه عرف نفسه و یکفی فی التعریف وجود قطعة مکتوب علیها إسم الطالب معلقة علی صدره إذا کان المریض ملتفتا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للمریض أن یرفض ذلک خاصة و إن المستشفی التی ینزل بها المریض قد تستخدم للغرض العلاجی و التعلیمی معا؟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للمریض أن یرفض ذلک، و لا فرق بین أن یکون المستشفی تعلیمیا أو غیر تعلیمی إلاّ فی فرض الإنحصار و ترتب مصلحة عامة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وافق المریض علی التدریب و لکن أثناء التدریب ساءت حالته أو ازداد الألم فهل یجب علی الطالب أن یتوقف؟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التدریب علیه موجبا لسوء حال المریض أو ازدیاد الألم وجب التوقف، و أما إذا کان ذلک بسبب آخر لا للتدریب علیه و کان وجود التدریب و عدمه بالنسبة إلیه علی حد سواء فیجوز الإستمرار به شریطة أن لا یکون تصرفا فی بدنه أکثر من اللازم و إلاّ فهو غیر جائز إلاّ فی حالة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أخذ الموافقة علی التدریب من المرافقین للمریض إضافة لموافقة المریض إذا کان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و لا أثر لإذن المرافقین فی ذلک فالمناط إنما هو بإذن المریض إذا کان بالغا و أما إذا کان صبیا فیجوز لولیه أن یأذن بالتدریب علیه إذا لم یکن ضرریا و إلا فلیس له الإذن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الفاقد للوعی هل یجوز التدرب علیه فی الحالات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منه الإذن قبل فقدانه للوعی؟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هذا الإذن فی جواز التدریب علیه بعد فقدانه الوعی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یؤخذ منه إذن إطلاقا؟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حکمه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الإذن من المرافقین له بعد فقدانه الوعی؟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أنه لا أثر لإذن المرافقین سواء أ کان قبل فقدانه الوعی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الإذن منه قبل فقدانه للوعی و أخذ الإذن من مرافقیه بعد فقدانه للوعی؟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حکمه مما مر</w:t>
      </w:r>
      <w:r>
        <w:rPr>
          <w:rFonts w:eastAsia="IRNazanin" w:cs="IRNazanin"/>
          <w:color w:val="111111"/>
          <w:sz w:val="28"/>
          <w:szCs w:val="28"/>
          <w:rtl w:val="true"/>
          <w:lang w:bidi="fa-IR"/>
        </w:rPr>
        <w:t>.</w:t>
      </w:r>
      <w:bookmarkStart w:id="52" w:name="pg5594_39875"/>
    </w:p>
    <w:p>
      <w:pPr>
        <w:pStyle w:val="Heading2"/>
        <w:numPr>
          <w:ilvl w:val="1"/>
          <w:numId w:val="1"/>
        </w:numPr>
        <w:rPr/>
      </w:pPr>
      <w:bookmarkStart w:id="53" w:name="__RefHeading___Toc2900109_581953129"/>
      <w:bookmarkStart w:id="54" w:name="_Toc18"/>
      <w:bookmarkEnd w:id="52"/>
      <w:bookmarkEnd w:id="53"/>
      <w:r>
        <w:rPr>
          <w:rtl w:val="true"/>
        </w:rPr>
        <w:t>إجراء التجارب علی المرضی</w:t>
      </w:r>
      <w:bookmarkEnd w:id="5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التجارب الطبیة التی تجری علی المرضی و ذلک لإثبات کفاءة العقاقیر الجدیدة و الطرق العلاجیة المبتکرة حدیثا لرفع المستوی العلمی لعلم الطب و بالتالی رفع مستوی الخدمات المقدمة للإنسانیة بصورة عامة و التخفیف من معاناة الإنسان فی هذه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التجارب الطبیة علی المریض فی الحالات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العقاقیر الجدیدة تستعمل لعلاج حالات و أعراض بسیطة کالصداع البسیط و الطفح الجلدی البسیط و لا یوجد فی هذه العقاقیر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تحت التجربة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کبیر و ممیت للمریض و لکن هذه التجارب تجری بدون علم المریض و بدون موافقته؟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إجراء هذه التجارب بدون الإستئذان من المریض و موافقته فیها إذا کانت مستلزمه للتصرف فی بدنه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العقاقیر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تحت التجربة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لعلاج حالات بسیطة کالصداع البسیط و الطفح الجلدی البسیط و لا یوجد فیها ضرر کبیر و ممیت للمریض و تجری هذه التجارب بعلم المریض و موافقته علیها شفهیا و تحریریا بخط ید المریض یعلن موافقته علی إجراء هذه التجارب علیه و تحمل کافة مضاعفاتها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 مع الإذن فی الصورة المفروضة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العقاقیر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تحت التجربة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لعلاج حالات صعبة معقدة کالأمراض السرطانیة و الأمراض القلبیة و العصبیة و فیها إحتمال ضرر کبیر علی المریض الذی تحت التجربة و قد یکون ممیتا و تجری بدون علم المریض و بدون موافقته؟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هذه التجربة جزما مع إحتمال إنها قد تؤدی إلی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العقاقیر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تحت التجربة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لعلاج حالات صعبة و مستعصبة کالأمراض السرطانیة و الأمراض القلبیة و العصبیة و فیها إحتمال ضرر کبیر و قد یکون ممیتا للمریض و تجری بعلم و موافقة المریض شفهیا و تحریریا بإذن خطی بخط ید المریض یعلن موافقته علی إجراء التجارب و تحمّل کافة مضاعفاتها؟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شرعا لأی فرد من المرضی أن یأذن بإجراء مثل هذه التجربة علیه التی قد تؤدی إلی موته، فبالنتیجة إنها لا تجوز شرعا فلو قام بهذه التجربة عالما و عامدا و أدت إلی موت المریض فعلیه القصاص إذا کان محتملا بالإحتمال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أموال لأشخاص معینین مقابل إجراء تجارب طبیة لاکتشاف عقاقیر جدیدة أم لا یجوز، هذا فی الحالتین التالیتین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التجارب بسیطة و سهلة و أضرارها محدودة و لا تؤدی عادة إلی موت الشخص الذی تجری علیه التجارب؟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شریطة أن تکون التجارب بسیطة و لا تؤدی إلی ضرر معتد به أو إلی موت المریض و کانت بموافقته و إجازته و لا یجوز إذا کانت معقدة و قد تؤدی إلی ضرر کبیر أو موت المریض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التجارب صعبة و معقدة و تؤدی إلی ضرر کبیر و من الممکن أن تؤدی إلی وفاة الشخص الذی تجری التجربة علیه؟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إجراء تجارب طبیة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لاکتشاف عقاقیر طبیة 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المرضی المصابین بأمراض مستعصیة کالأورام السرطانیة و التی غالبا لا یرجی الشفاء منها و غالبا ما تنتهی حیاة المریض بالموت بعد وقت معین؟ و فی حالة جواز ذلک هل یجب أخذ إذن المریض أو ولی أمر المریض؟</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تقدم من انه لو احتمل إحتمالا عقلائیا أنها تؤدی إلی موت المریض أو إلی ضرر کبیر علیه لم تجز حتی مع الإذن لأنه لا یجعل الحرام حلالا</w:t>
      </w:r>
      <w:r>
        <w:rPr>
          <w:rFonts w:eastAsia="IRNazanin" w:cs="IRNazanin"/>
          <w:color w:val="111111"/>
          <w:sz w:val="28"/>
          <w:szCs w:val="28"/>
          <w:rtl w:val="true"/>
          <w:lang w:bidi="fa-IR"/>
        </w:rPr>
        <w:t>.</w:t>
      </w:r>
      <w:bookmarkStart w:id="55" w:name="pg5594_39879"/>
    </w:p>
    <w:p>
      <w:pPr>
        <w:pStyle w:val="Heading2"/>
        <w:numPr>
          <w:ilvl w:val="1"/>
          <w:numId w:val="1"/>
        </w:numPr>
        <w:rPr/>
      </w:pPr>
      <w:bookmarkStart w:id="56" w:name="__RefHeading___Toc2900111_581953129"/>
      <w:bookmarkStart w:id="57" w:name="_Toc19"/>
      <w:bookmarkEnd w:id="55"/>
      <w:bookmarkEnd w:id="56"/>
      <w:r>
        <w:rPr>
          <w:rtl w:val="true"/>
        </w:rPr>
        <w:t>أحکام التشریح</w:t>
      </w:r>
      <w:bookmarkEnd w:id="5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مع المریض الفاقد للوعی أحد فهل یجوز فحصه من قبل الطالب؟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فحصه بقصد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الطبیب العدلی بتشریح الجثة بأمر من الشرطة أو القاضی لأجل کشف سبب الموت العضوی، فما الحکم الشرعی لعمل هذا الطبیب مع العلم إنه استطاع أن یکشف الکثیر من الجرائم؟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کشف الجریمة و إثباتها متوقفا علی ذلک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تشریح جثة المیت الکافر أو مشکوک الإسلام فهو جائز فی نفسه و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تشریح جثة المیت المسلم فهل هو جائز؟</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بحاجة إلی تقدیم مقدمة وجیزة و هی، أن أی مجتمع فی العالم المعاصر لا یمکن أن یکون فی غنی عن علم</w:t>
      </w:r>
    </w:p>
    <w:p>
      <w:pPr>
        <w:pStyle w:val="BookText"/>
        <w:rPr/>
      </w:pPr>
      <w:r>
        <w:rPr>
          <w:rFonts w:ascii="IRNazanin" w:hAnsi="IRNazanin" w:eastAsia="IRNazanin"/>
          <w:color w:val="111111"/>
          <w:sz w:val="28"/>
          <w:sz w:val="28"/>
          <w:szCs w:val="28"/>
          <w:rtl w:val="true"/>
          <w:lang w:bidi="fa-IR"/>
        </w:rPr>
        <w:t>الطب المناسب لعصره و إلاّ فهو مجتمع مریض و متخلف و ملحق بالمجتمع فی القرون الأولی و لا قیمة له فی العصر الحاضر و لذلک تکون نسبة الموت و الهلاک بین أفراد و طبقات هذا المجتمع أکثر بکثیر من نسبة الموت بین أفراد طبقات المجتمعات المعاصرة الراقیة المتحضرة و هذه المقدمة تتطلب من المجتمع الإسلامی ککل الإهتمام الجاد و السعی الحثیث المتواصل فی سبیل الوصول إلی العلوم المعاصرة المتقدمة و التکنولوجیا المتطورة منها علم الطب بکافة أنواعه و أقسامه لأن قوة کل مجتمع إقتصادیا و سیاسیا و اجتماعیا و ثقافیا، مادیا و معنویا إنما هی بقوة العلم و التقنیات المتقدمة، و من هنا علی الدول الإسلامیة جمیعا توفیر کافة الوسائل الممکنة و المتاحة فی سبیل الوصول إلی تلک التقنیات و العلوم المعاصرة و بذلک تقدر أن تمنع من تدخل الأجنبی فی شؤونهم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بلادهم و علی هذا الأساس فالمصلحة العلیا العامة للإسلام تتطلب من المسلمین بذل أقصی الجهد فی طریق الوصول إلی التکنولوجیا المتقدمة، منها علم الطب بکل تخصصاته حسب متطلبات حاجة المجتمع فی العصر الحاضر، و من الطبیعی أن الوصول إلی الطب المتطور یتوقف علی تشریح جثة المیت المسلم فی البلاد الإسلامیة عملیا و علی النظر إلی ما یحرم النظر إلیه و ما یحرم مسه و هکذا، و لکن من الواضح أن المصالح و المفاسد الشخصیتین لا تزاحمان المصلحة العامة فی البلاد للإسلام</w:t>
      </w:r>
    </w:p>
    <w:p>
      <w:pPr>
        <w:pStyle w:val="BookText"/>
        <w:rPr/>
      </w:pPr>
      <w:r>
        <w:rPr>
          <w:rFonts w:ascii="IRNazanin" w:hAnsi="IRNazanin" w:eastAsia="IRNazanin"/>
          <w:color w:val="111111"/>
          <w:sz w:val="28"/>
          <w:sz w:val="28"/>
          <w:szCs w:val="28"/>
          <w:rtl w:val="true"/>
          <w:lang w:bidi="fa-IR"/>
        </w:rPr>
        <w:t>و المسلمین، فإذن تجوز ممارسة هذه الأعمال بغایة الوصول إلی المصلحة العامة التی بها تظهر شوکة الإسلام و تمنع من تدخل الأجنبی فلو کان الطب ضعیفا فی المجتمع الإسلامی و غیر متطور بحیث لا یسد حاجتهم فبطبیعة الحال کان ذلک یجرهم إلی فتح الطریق أمام الأجنبی و دعوتهم فی الدخول إلی بلادهم للخدمة فی مجال الصحة، و من الواضح أنهم إذا دخلوا فی بلاد المسلمین بغرض الخدمة المذکورة قاموا من وراء ذلک بنشر أفکارهم المضللة و ثقافتهم المبتذلة من جانب، و تشویه سمعة الإسلام و المسلمین من جانب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یجب علی المسلمین الإهتمام بالطب فی کافة المجالات و الوصول إلیه و سد حاجتهم به، و أما ممارسة کل فرد من المسلمین یقوم بدراسة الطب تلک الأعمال مقدمة للوصول إلیه فهی منوطة بالمواصفات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عنده مقدرة ذاتیة علی تحلیل مسائل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الإهتمام الجاد و السعی المتواصل فی سبیل الوصول إلیه بما یناسب حاجة المجتمع فی کل عصر</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غرضه من وراء ذلک تقدیم خدمة للمجتمع الإسلامی و الإنسانی فی مجال الصحة و إنقاذهم من الأمراض الخطرة و الموت، و التداوی و العلاج بما یناسب مستوی الصحة فی العصر الحاضر فکل فرد إذا کانت هذه المواصفات متوفرة فیه</w:t>
      </w:r>
    </w:p>
    <w:p>
      <w:pPr>
        <w:pStyle w:val="BookText"/>
        <w:rPr/>
      </w:pPr>
      <w:r>
        <w:rPr>
          <w:rFonts w:ascii="IRNazanin" w:hAnsi="IRNazanin" w:eastAsia="IRNazanin"/>
          <w:color w:val="111111"/>
          <w:sz w:val="28"/>
          <w:sz w:val="28"/>
          <w:szCs w:val="28"/>
          <w:rtl w:val="true"/>
          <w:lang w:bidi="fa-IR"/>
        </w:rPr>
        <w:t>جاز له ممارسة الأعمال المذکورة مقدمة للوصول إلی المصلحة العلیا العامة للإسلام و المسلمین شریطة أن لا یکون لها بدیل، و بذلک یظهر جواب السؤال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دراسة هذا الإختصاص و ممارسته علما أن هذا الإختصاص لا ینحصر علی دراسة و تشریح الموتی بل یتضمن أیضا الدراسة علی الأحیاء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کدراسة الجروح و الکدمات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دراسة البصمات و غیرها؟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جرائم الإغتصاب یطلب من الطبیب العدلی فحص غشاء البکارة و هنا عندنا سؤالان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للطبیب أن یفحصها مع عدم وجود طبیبة بهذا الاختصاص و هل یختلف الحکم فیما إذا کانت حیة أو میتة؟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للطبیب و لا الطبیبة هذا العمل إلاّ إذا کانت هناک مصلحة مهمة مترتبة علیه کإنقاذ النفس المحترمة و لا فرق فی ذلک بین أن تکون حیة أو 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للطلاب النظر إلی العورة بدعوی التعلم؟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لهم ذلک إلا مع المواصفات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للطلاب مساعدة أستاذ الطب العدلی عند تشریح الجثة؟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لهم المساعدة بإحضار الأجهزة و الأدوات اللازمة فی عملیة التشریح طالما لم یکونوا مشترکین معه فی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تشریح الجثة من قبل الطبیب العدلی قد تؤخذ عینات من الکبد أو الکلی أو المعدة لغرض فحص السموم، فما حکم هذا العمل؟ و ما هو حکم هذه الأعضاء التی لن تعاد للجثة؟</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هذا العمل مع أخذ المواصفات المتقدمة بعین الإعتبار بأن یکون الغرض من وراء ذلک العمل تقدیم خدمة للمجتمع بشکل أوسع فائدة و أکثر دقة، و أما الأعضاء البسیطة فلا حکم لها و لا تجب إعادتها إلی الجثة</w:t>
      </w:r>
      <w:r>
        <w:rPr>
          <w:rFonts w:eastAsia="IRNazanin" w:cs="IRNazanin"/>
          <w:color w:val="111111"/>
          <w:sz w:val="28"/>
          <w:szCs w:val="28"/>
          <w:rtl w:val="true"/>
          <w:lang w:bidi="fa-IR"/>
        </w:rPr>
        <w:t>.</w:t>
      </w:r>
      <w:bookmarkStart w:id="58" w:name="pg5594_39884"/>
    </w:p>
    <w:p>
      <w:pPr>
        <w:pStyle w:val="Heading2"/>
        <w:numPr>
          <w:ilvl w:val="1"/>
          <w:numId w:val="1"/>
        </w:numPr>
        <w:rPr/>
      </w:pPr>
      <w:bookmarkStart w:id="59" w:name="__RefHeading___Toc2900113_581953129"/>
      <w:bookmarkStart w:id="60" w:name="_Toc20"/>
      <w:bookmarkEnd w:id="58"/>
      <w:bookmarkEnd w:id="59"/>
      <w:r>
        <w:rPr>
          <w:rtl w:val="true"/>
        </w:rPr>
        <w:t>التعامل مع الجنس الآخر</w:t>
      </w:r>
      <w:bookmarkEnd w:id="6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لا یجوز اللمس فی السؤال أعلاه فهل یجوز اللمس بواسطة حائل کالقفاز؟</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الإمتحانات السریریة یطلب من الطالب أن یفحص المریضة مما یستوجب لمسها و إذا أمتنع قد یؤدی ذلک إلی رسوبه، فهل یجوز اللمس فی هذه الحالة؟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ترک اللمس حرجیا علیه جاز کما یجوز له اللمس مع القفاز شریطة أن لا یکون مثیرا للشهوة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للطبیب الرجل أن یختص بدراسة أمراض النساء و التولید؟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نظریا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تطبیقیا فهو منوط بتوفر المواصفات و الشروط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بعض طلاب کلیة الطب إلی صالات الولادة لتعلم کیفیة إجراء عملیة الولادة مما یستوجب النظر إلی العورة فهل یجوز ذلک، بلحاظ أنه قد یلجأ إلی تولید امرأة فی المستقبل و إنقاذ حیاتها خاصة فی دوامه فی القری و الأریاف؟ و هل هناک فرق بین الطالب و الطالبة فی الحکم؟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الغرض من وراء النظر تقدیم الخدمة للمجتمع الإسلامی فی مجال الصحة و إنقاذ حیاة عدید من النساء فی المستقبل جاز، و إلا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الطالب و الطالبة فی حرمة النظر إلی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للطالب الرجل التدرب علی مریضه علما بأن غالبیة المریضات لا یهتمن بالحجاب الشرعی، و یؤدی التدریب إلی لمس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أخذ النبض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للطالبة لمس المریض الرجل من أجل التدریب و التعلم؟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التدریب علی المریض مع الإذن و الإجازة، و لا فرق فی ذلک بین أن یکون المریض رجلا أو امرأة کما لا فرق بین الطالب و الطالبة، و أما لمس الرجل المرأة و بالعکس فهو غیر جائز إلا مع القفاز و أما النظر فلا بأس به إذا لم یکن مع الشهوة و به یظهر جواب السؤال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 یعمل داخل صالة العملیات و لا یوجد معه سوی طبیبة تخدیر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تعتبر هذه الحالة من الخلوة المحرمة؟ علما أن صالة العملیات مغلقة تماما؟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الخلوة مع المرأة الأجنبیة لیست محرمة بنفسها إلاّ إذا کانت فی معرض الوقوع فی الحرام،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مراجعة الطبیب الحاذق غیر المتورع؟ و إذا جاز أ لیس تعتبر المراجعة أعانة علی الإثم؟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تجوز، و لا سیما إذا لم یکن هناک طبیب حاذق غیره و لا تعد هذه المراجعة من الإعانة علی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أنه لا دلیل علی حرمة الإعانة علی الإثم بهذا العرض العریض و المحرّم إنما هو التعاون مع الآخرین علی الإثم و أیضا إن هذه المراجعة إنما هی من الإعانة علی الإثم إذا علم أن الطبیب المذکور یصرف الأموال المأخوذة من المراجعین فی الحرام مطلقا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الأطباء الجراحی الملتفتین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بأجراء صیغة العقد المنقطع مع المریضة لدفع حرمة کشف العورة؟ ما حکم هذا العقد المنقطع؟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وجود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بل هو المتعین إذا لم یکن هناک مانع من العقد المنقطع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طبیبة تقوم بإجراء عملیة جراحیة نسائیة لإحدی المریضات و أثناء العملیة یستجد أمر جدید لا یستطیع عمله إلا جراح لأنه خارج اختصاص الطبیبة النسائیة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کإختصاص الجراحة البولیة أو الجراحة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دخول الطبیب لإستدراک حالة المریضة علما بأنه ستحدث کشف العورة؟ و المریضة لا تعلم بأن الجراح سیکمل العملیة و هل یجب علی الطبیب الإستئذان من المریضة أو ولی أمرها قبل الدخول أم لا؟ و فی حالة رفض أهل المریضة دخول الطبیب هل یجوز له ترک المریضة تموت دون إنقاذها من الوفاة؟</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المسألة إذا کان ترک المریضة بحالها یؤدی إلی موتها وجب علی الطبیب الأخصائی الدخول فی غرفة العملیة لإنقاذ حیاتها و لا یتوقف علی إذن أهلها لا فی الدخول و لا فی العملیة بل لا یجوز لهم المنع من الدخول و العملیة فی هذه الحالة کما أنه لا یجوز علی المریضة الإمتناع عن الإذن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ترکها موجبا لموتها فعندئذ إن کانت المریضة بالغة عاقلة وجب الإستئذان منها فی العملیة دون أهلها و إن کانت غیر بالغة أو مجنونة بالجنون المتصل من زمان صباها لزم الاستئذان من أبیها أو الجد من قبل الأب، هذا شریطة أن یکون بقاؤها بدون العملیة حرجیا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للنساء المسلمات مراجعة الطبیب الأخصائی فی الحالات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بسیطة و یمکن أن تقوم بها الطبیبات الأخصائیات؟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إذا کان العلاج یستلزم کشف بدنها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معقدة یکون الطبیب ذا خبرة أوسع و إمکانیات أکبر لنجاح العلاج؟</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و إن استلزم الکشف و اللّه العالم</w:t>
      </w:r>
      <w:r>
        <w:rPr>
          <w:rFonts w:eastAsia="IRNazanin" w:cs="IRNazanin"/>
          <w:color w:val="111111"/>
          <w:sz w:val="28"/>
          <w:szCs w:val="28"/>
          <w:rtl w:val="true"/>
          <w:lang w:bidi="fa-IR"/>
        </w:rPr>
        <w:t>.</w:t>
      </w:r>
      <w:bookmarkStart w:id="61" w:name="pg5594_39889"/>
    </w:p>
    <w:p>
      <w:pPr>
        <w:pStyle w:val="Heading2"/>
        <w:numPr>
          <w:ilvl w:val="1"/>
          <w:numId w:val="1"/>
        </w:numPr>
        <w:rPr/>
      </w:pPr>
      <w:bookmarkStart w:id="62" w:name="__RefHeading___Toc2900115_581953129"/>
      <w:bookmarkStart w:id="63" w:name="_Toc21"/>
      <w:bookmarkEnd w:id="61"/>
      <w:bookmarkEnd w:id="62"/>
      <w:r>
        <w:rPr>
          <w:rtl w:val="true"/>
        </w:rPr>
        <w:t>ما یوجب الدیة الشرعیة</w:t>
      </w:r>
      <w:bookmarkEnd w:id="6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و کنت موجودا لمراقبة الحالة الصحیة لأحد المضربین عن الطعام، و أنا بجانبه و قد توفی نتیجة عدم تناوله الطعام و کان بإمکانی أن أقوم بتغذیته بصورة قسریة عن طریق الورید و إنقاذ حیاته من الموت؟ فهل أکون ضامنا لأهل هذا المضرب عن الطعام أم لا؟ و هل تجب علیّ الدیة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دیة علیک فی مفروض المسألة، و لکنک مسؤول أمام اللّه تعالی و معاقب إذا کنت ملتفتا إلی أن إنقاذ حیاة المسلم واجب شرعا علی کل من کان یتمکن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الطبیب الذی أنهی حیاة مریض مصاب بأحد الأمراض المستعصیة غیر القابلة للشفاء و المصحوبة بآلام مستدیمة حیث قام الطبیب بوضع حد لآلام هذا المریض و أنهی حیاته شفقة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تجب علی الطبیب الدیة فقط أم القصاص فی الحالات التالیة</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المریض لم یطلب من الطبیب أن ینهی حیاته؟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 و لا فرق فی ذلک بین أن یکون المریض طالبا إنهاء حیاته أولا، إذ لا اثر لمطالبة المریض و إذنه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المریض طلب بلسانه و کتب ورقة بخطه یعلن فیها موافقته علی قیام الطبیب بإنهاء حیاته؟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نوع القتل فی هذه الحالة هل هو قتل عمد أم شبیه العمد أم خطأ محض؟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قتل عمد لا شبیه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للقصاص هل المبیض الأیمن بالمبیض الأیسر و العکس؟</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قطع المبیضین جنایة لا مقدر لها شرعا من الدیة ففیها الأرش و تحدیده کما بید الحاکم الشرعی حسب الجرح بالرجوع إلی أهل الخبرة فی ذلک من الثقات و هم عادة الأطباء الإختصاصیون</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أن طبیبا سرق خصا عدد من الأشخاص فکیف یتم التعامل معه، هل یقتص منه أم یدفع الدیة؟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اقتص منه أحد هؤلاء الأشخاص فالباقین یأخذون منه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لا ینجب قطع خصیة شخص ینجب فهل للمجنی علیه الحق بمطالبة القصاص من الجانی أم له الدیة؟ أم ما ذا؟ إذا قلنا أن کل ما یوجد منه اثنان فی الجسد ففیه الدیة تامة، فهل ینسحب ذلک علی المبیضین الموجودین فی المرأة؟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القصاص فی قطع الخصیتین و کذا فی أحدهما، فإن قطعت الیمنی اقتص من الیمنی و إن قطعت الیسری فمن الیسری و لا تثبت الدیّة إلاّ بالتراضی و التصالح، و مقدارها دیة کاملة فی قطع الخصیتین و فی قطع أحدهما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ممارس قام بإجراء عملیة جراحیة لمریض فی بطنه و هو یعلم بأنه إذا قام بإجراء مثل هذه العملیة للمریض فإن فیها خطرا کبیرا علی المریض من ناحیة أنه لیس من الإختصاصیین فی الجراحة العامة، و مع ذلک قام بإجراء العملیة الجراحیة للمریض و توفی المریض نتیجة إجراء هذه العملیة الجراحیة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القتل فی هذه الحالة هل هو قتل عمد أم شبیه العمد أم خطأ محض؟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فی مفروض المسألة عمدی و علی القاتل القصاص إذا أحتمل احتمالا عقلائیا إنها تؤدی إلی موته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علی الطبیب الدیة أم القصاص؟</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إختصاصی فی الجراحة البولیة و قام بإجراء عملیة جراحیة خارج إختصاصه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لنفترض مثلا الجراحة التجمیلیة و الحروق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یعلم أنه غیر قادر علی إجراء مثل هذه العملیة لأنها تقع خارج مجال إختصاصه، و فی حالة إجرائها من قبله فإن هناک خطرا کبیرا علی حیاة المریض و من الممکن أن تؤدی إلی وفاة الشخص، و مع ذلک کله فإن الطبیب أجری العملیة الجراحیة للمریض و مات المریض بسبب إجراء العملیة له، السؤال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هذا النوع من القتل قتل عمد أم شبیه العمد أم خطأ محض؟</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مثل هذا القتل قتل عمد، إذا کان الممارس للعملیة عالما بأنها خارجة عن مجال إختصاصه و محتملا إنها قد تؤدی إلی موت المریض، من جهة عدم معرفته بها و مع ذلک إذا أقدم علیها و أدت إلی موته فهو قتل عمدی و علیه القصاص</w:t>
      </w:r>
    </w:p>
    <w:p>
      <w:pPr>
        <w:pStyle w:val="BookText"/>
        <w:rPr/>
      </w:pPr>
      <w:r>
        <w:rPr>
          <w:rFonts w:ascii="IRNazanin" w:hAnsi="IRNazanin" w:eastAsia="IRNazanin"/>
          <w:color w:val="111111"/>
          <w:sz w:val="28"/>
          <w:sz w:val="28"/>
          <w:szCs w:val="28"/>
          <w:rtl w:val="true"/>
          <w:lang w:bidi="fa-IR"/>
        </w:rPr>
        <w:t>أولا، و إذا لم یکن بسبب من الأسباب فالدیة، کما أن لولی المقتول أن یعفو عن القصاص و یأخذ الدیة بدلا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علی الطبیب الدیة أم القصاص؟</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سماحتکم فی کتابکم منهاج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مسألة رقم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ثبوت الدّیة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تثبت الدیة فی موارد الخطأ المحض، أو الشبیه بالعمد أصالة، و کذا فیما لا یکون فیه القصاص مجعولا، و إما فیما لا یمکن فیه القصاص لسبب أو آخر ، فیکون ثبوت الدیة فیه عرضا أی بنحو البدلیة لا أصالة، و أما ما یثبت فیه القصاص بلا ردّ شیء، فلا تثبت فیه الدیة إلا بالتراضی و التصالح، سواء أ کان فی النفس أم کان فی غیرها، و أما ما یستلزم القصاص فیه الرد، فالولی مخیر بین القصاص و الدیة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الرجاء من سماحتکم توضیح أکثر لهذه المسألة و بمفردات بسیطة حتی تکون سهلة الفهم من قبل الجمیع لأهمیة هذه الفتوی فی بحثنا هذا مع جزیل الشکر مقدما؟</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الدیة فی القتل الخطأی و شبیه العمد ثابت بالأصالة أی من بدایة التشریع، و أما القصاص فهو غیر ثابت فیهما شرعا</w:t>
      </w:r>
    </w:p>
    <w:p>
      <w:pPr>
        <w:pStyle w:val="BookText"/>
        <w:rPr/>
      </w:pPr>
      <w:r>
        <w:rPr>
          <w:rFonts w:ascii="IRNazanin" w:hAnsi="IRNazanin" w:eastAsia="IRNazanin"/>
          <w:color w:val="111111"/>
          <w:sz w:val="28"/>
          <w:sz w:val="28"/>
          <w:szCs w:val="28"/>
          <w:rtl w:val="true"/>
          <w:lang w:bidi="fa-IR"/>
        </w:rPr>
        <w:t>و کذلک الحال فی الموارد التی لا یکون القصاص فیها مجعولا من قبل الشرع و المجعول فیها إنما هو الدیة کما إذا کان القاتل أبا للمقتول أو کان المقتول مجنونا، و أما فی القتل العمدی فیکون المجعول فیه بالأصالة القصاص دون الدیة و لا تثبت الدیة إلا بالتراضی و التصالح بین ولی المقتول و بین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تثبت الدیة بالعرض بدیلا عن القصاص علی أساس إن دم المسلم لا یذهب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الموارد التی لا یمکن فیها القصاص کما فی زماننا هذا أو کان القاتل هاربا، فعندئذ تؤخذ الدیة من ماله، هذا کله فیما لا یجب علی ولی المقتول بعد الإقتصاص من القاتل رد شیء إلی أولیائه کما إذا قتل الرجل رجلا أو المرأة إمراة، فان ولی المقتول إذا اقتص من القاتل لا یجب علیه رد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فیما یجب علی ولی المقتول بعد الإقتصاص رد شیء فیکون المجعول فیه بالأصالة الجامع بین القصاص و الدیة هذا کما إذا قتل الرجل امرأة متعمدا فان لولی المرأة حینئذ الخیار بین أن یقتص من الرجل القاتل و بین أن یأخذ منه الدیة و لکن إذا اختار الأول فعلیه أن یرد نصف دیة الرجل إلی ولی القاتل</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طبیب جراح و قد ترتبت علیّ دیة شرعیة و قد اخترت أن أعطیها علی شکل مئتی بقرة، فهل یجوز لی معرفة سعر مئتی بقرة بالوقت الحالی و إعطاء ولی المقتول الدیة علی شکل ورق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انه من الصعب جدا جلب مئتی بقرة و إعطاؤها</w:t>
      </w:r>
    </w:p>
    <w:p>
      <w:pPr>
        <w:pStyle w:val="BookText"/>
        <w:rPr/>
      </w:pPr>
      <w:r>
        <w:rPr>
          <w:rFonts w:ascii="IRNazanin" w:hAnsi="IRNazanin" w:eastAsia="IRNazanin"/>
          <w:color w:val="111111"/>
          <w:sz w:val="28"/>
          <w:sz w:val="28"/>
          <w:szCs w:val="28"/>
          <w:rtl w:val="true"/>
          <w:lang w:bidi="fa-IR"/>
        </w:rPr>
        <w:t>لولی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الحکم فی تقییم سعر الإبل و الذهب و الفضة و الشاة و إعطاء ثمنها علی شکل ورق نقدی لسهولة التعامل به؟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نوع الدیة بید القاتل دون ولی المقتول، کما أنه مخیّر بین التأدیة من نفس عین الدیة أو من قیمتها، و لیس لولی المقتول إلزامه بإحداهما، و أما التأدیة تدریجا مع التمکن منها دفعة واحدة فهی منوطة برضا ولی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تقییم سعر الإبل و الذهب و الفضة و الشاة و البقر، فیرجع إلی أهل الخبرة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تجب علیّ کفارة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تجب علیک الکفارة فی مفروض المسألة و هی کفارة الجمع إذا کان المراد من التقصیر فی العملیة أنه ملتفت إلی أن قطع الشریان السلیم یؤدی إلی الموت عادة و مع هذا أقدم علی قطعه فان القتل فی هذا الفرض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قطعه مؤدّیا إلی الموت عادة و هو غیر قاصد به قتله فهو شبیه عمد و لا تکون کفارته کفارة 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استحق تغلیظ الدیة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تستحق تغلیظ الدیة فی مفروض المسألة</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العملیة فی هذه المسألة قد أجریت قبل یوم واحد من شهر رجب و توفی المریض فی أول یوم من شهر رجب، فهل تعتبر</w:t>
      </w:r>
    </w:p>
    <w:p>
      <w:pPr>
        <w:pStyle w:val="BookText"/>
        <w:rPr/>
      </w:pPr>
      <w:r>
        <w:rPr>
          <w:rFonts w:ascii="IRNazanin" w:hAnsi="IRNazanin" w:eastAsia="IRNazanin"/>
          <w:color w:val="111111"/>
          <w:sz w:val="28"/>
          <w:sz w:val="28"/>
          <w:szCs w:val="28"/>
          <w:rtl w:val="true"/>
          <w:lang w:bidi="fa-IR"/>
        </w:rPr>
        <w:t>الدیة للأشهر الحرام أم دیة الأشهر غیر الحرم؟ أی أنه هل المعیار هو وقت إحداث الضرر أم وقت الوفاة؟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إن المعیار وقت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جراح إختصاصی و قد أجریت عملیة جراحیة لأحد المرضی فی آخر یوم من شهر محرم و قد قصرت فی العملیة و قطعت شریانا سلیما من جسم المریض مما أدی إلی وفاة المریض فی أول یوم من 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تکون الدّیة للأشهر العادیة أم تکون دیة الأشهر الحرم؟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إن الدیة فی مفروض المسألة للأشهر العادیة، حیث إن المتفاهم العرفی من القتل فی أشهر الحرم أن یکون واقعا فیها لا فی غیرها</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جراح إختصاصی فی الجراحة العامة و لدیّ مرضی أجری لهم عملیات جراحیة و من کافة الأدیان تقریبا و فی بعض الأحیان تترتب علیّ دیة شرعیة نتیجة خطئی و تقصیری أثناء العملیات الجراحیة التی أقوم بها، لذلک و لأهمیة هذا الموضوع لی و لزملائی الأطباء نرجوا من سماحتکم الإشارة إلی أهم الدیانات غیر المسلمة و خاصة المسیح و الصابئة و الیزیدیین و السیخ الهنود و البوذیین و غیرهم، و مقدار دیة کل واحد منهم لأنها محل ابتلاء لنا نحن الأطباء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دیة الذّمّی من أهل الکتاب کالیهود و النصاری و المجوس فهی دیة المسلم علی الأظهر، و أما الکافر الحربی و هو الذی لیس بذمی فلا دیة فی قتله و لا قصاص فیه و نقصد بالذمی من یعیش فی بلد المسلمین تحت ظل قوانین الإسلام و لا یخالفها علنا و یقبل الذمة، و الکافر الحربی من یعیش فی بلد المسلمین حرا و لا یقبل الذمة أی لا یکون تحت ذمة الإسلام، ثم إن الذمة إنما تقبل من أهل الکتاب و إما غیر أهل الکتاب کالبوذی و الهندوس و السیخ و الیزیدی و غیرهم فلا یقبل منه الذمة و لا دیة فی قتله و لا قصاص، و هذا بحسب الحکم الأولی فی الإسلام، و إما بحسب الحکم الثانوی فیه و حفظ النظام العام فقد یختلف الحال و للحاکم الشرعی تغریم القاتل إذا تطلبت المصلحة العامة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جراح إختصاصی أجریت عملیة جراحیة لخنثی و قد أخطأت و قصرت أثناء العملیة مما أدی إلی وفاة هذه الخنثی أثناء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مقدار الدیة المترتبة علی قتل الخنثی؟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المسألة إن کانت به ممیزات الرجل فهو رجل فدیته دیة الرجل و إن کانت به ممیّزات المرأة فهو امرأة فدیتها دیة المرأة، و إن کان فاقدا للممیزات من کلا الجنسین فعلیه نصف الدیة و أما فی النصف الآخر فیصالح مع ولی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بالکافر الحربی الذی لا دیة فی قتله؟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الکتاب فی البلاد الإسلامیة ان کان یقبل الذمة فیها و یعیش تحت رایة الإسلام و نظامه و یقبل الجزیة فهو ذمی محقون الدم و المال و إلا فهو حربی و لا دیة فی قتله بحسب الحکم الأولی فی الإسلام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قرأت فی رسالتکم العملیة منهاج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رقم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مع الأسف لم أفهم عباراتها خاصة کلمة الأرش، و کلمة عاقلته، و من هم أهل الخبرة الذین یرجع إلیهم الحاکم فی تعیین الأرش؟ هل هم الأطباء عامة؟ أم الإختصاصیون کل حسب إختصاصه؟ أم هم الإختصاصیون المؤمنون المتشرعون فقط؟ الرجاء من سماحتکم توضیح الکلمات بعبارات بسیطة لأهمیة هذه الفتوی فی عملنا ککادر طبی؟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الأرش فی کلمات الفقهاء الغرامة، لأن کل جنایة لا مقدر لها شرعا من الدیة ففیها الأرش و تحدیده کما بید الحاکم الشرعی حسب الجرح بالرجوع إلی أهل الخبرة فی ذلک من الثقات و هم عادة الأطباء الإختصاصیون، و أما تفسیر العاقلة فهو مذکور فی المنهاج مسألة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طبیبة إختصاصیة فی النسائیة و التولید، قمت بإجراء فحص لأحدی المریضات و نتیجة لإهمالی و تقصیری أدی ذلک إلی إفتضاض بکارة المریضة 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تجب علیّ الدیة؟ و ما هو مقدارها؟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علیک الدیة فی مفروض المسألة، و هی مقدار مهر أمثالها اللائق بحالها و شأنها و نقصد به مقدار التفاوت بین مهر البکر من أمثالها و مهر الثیب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إختصاصی فی جراحة الأطفال و أتعامل مع المرضی من الأطفال دون سن البلوغ الشرعی، و فی بعض الأحیان نتیجة لإهمالی و تقصیری تترتب علی دیة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إن دیة الطفل قبل البلوغ و دیة الإنسان البالغ متساویتان فی المقدار أم إن دیة الطفل قبل البلوغ أقل؟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إنهما متساویتان فی المقدار و لا فرق بینهما، بل الأمر کذلک فی الجنین قبل الولادة شریطة ولوج الروح فیه، فلهذا یکون إسقاطه بعد الولوج موجبا لتمام الدیة</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طبیب جراح إختصاصی أجریت عملیة لشخص مجنون و نتیجة لإهمالی و تقصیری توفی المریض بعد العملیة فهل تترتب علی دیة شرعیة لولی هذا المجنون أم لا؟ و فی هذه المسألة حالتان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نوع الجنون إطباقا؟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نوع الجنون أدواریا؟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موته مستندا إلی العملیة فعلیک الدیة کاملة و لا فرق فیها بین أن یکون جنونه أدواریا أو إطباقیا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إنسان مسلم و قد أجریت عملیة جراحیة لابنی البالغ من العمر عشرین عاما و قام بإجراء العملیة الجراحیة طبیب جراح غیر مسلم، و قد أدی تقصیر الطبیب الجراح حسب إعترافه إلی وفاة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یحق لی شرعا المطالبة بالدیة و ذلک لوفاة ولدی؟ أم إنه لا یحق لی ذلک لأن دیانة الجانی غیر الإسلام؟ و ما الحل فی حالة کون دیانة الطبیب لا تشرع الدیة مقابل هذا النوع من القتل؟</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موت ولدک مستندا إلی تقصیر الطبیب فی العملیة مباشرة فیحق لک أن تطالبه بالدیة کاملة، و لا فرق فی ذلک بین أن یکون الطبیب مسلما أو غیر مسلم، و علی الثانی لا فرق بین أن تکون الدیة مشروعة فی دینه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الجواب یظهر لنا أن معنی المباشرة هو القائم بعملیة الإتلاف التی بتحققها تجب الدیة، و هذا کله فی حالة عدم القصد إلیه، و أما لو قصد الإتلاف و أدی ذلک إلی الموت ففی هذه الحالة یحق القصاص لا الضمان و لکن لولی المقتول أن یرضی بالدیة بدل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نأخذ أمثلة طبیة علی عملیة تحدید المباشرة و بصیغة الإستفتاءات الطبیة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صالة العملیات الجراحیة یقوم بإجراء العملیة الجراحیة فریق طبی مکون من طبیب جراح إختصاصی و طبیب تخدیر و طبیب مساعد للجراح و مساعد للتخدیر و ممرض مساعد للجراح، فمن المباشر فی حالات القتل التالیة؟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الطبیب الجراح شریانا سلیما من جسم المریض أثناء العملیة الجراحیة مما أدی إلی وفاة المریض بسبب قطع هذا الشریان؟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 فی مفروض السؤال من یقوم بقطع الشریان السلیم من جسم المریض مباشرة لا من یقوم بالتخدیر و لا الطبیب المساعد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موت المریض مستندا إلی زیادة أدویة التخدیر لا إلی العملیة الجراحیة، فالدیة علی الطبیب الذی قام بالتخدیر، و کذلک إذا کان قطع الشریان السلیم بفعل الطبیب المساعد مباشرة فإن الدیة حینئذ علیه إذا کان الموت مستندا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أعطی طبیب التخدیر جرعة عالیة من أدویة التخدیر مما أدی إلی وفاة المریض أثناء العملیة</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فی مفروض المسألة علی طبیب التخدیر شریطة 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مباشرا لعملیة التخدیر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موت المریض مستندا إلیه لا إلی العملیة الجراحیة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الطبیب مساعد الجراح بقطع شریان الجسم خطأ و بتوجیه من الطبیب الجراح الإختصاصی مما أدی إلی وفاة المریض بسبب قطع هذا الشریان، و فیها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مساعد الجراح لا یعلم بأن قطع هذا الشریان هو عمل غیر صحیح لأنه عموما أقل خبرة من الطبیب الإختصاصی؟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مساعد الجراح یعلم بان قطع هذا الشریان هو عمل غیر صحیح و یؤدی إلی وفاة المریض لکنه لم یخبر الطبیب الجراح الإختصاصی فقطعه و مات المریض؟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الحالة الأولی فإن کان قطع الشریان بأمر من الجراح الإختصاصی فقطعه و مات المریض؟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الحالة الأولی فإن کان قطع الشریان بأمر من الجراح الإختصاصی فلا یبعد أن تکون الدیة علی الطبیب الجراح دون المساعد و هو یعمل علی طبق أوامر الطبیب تلقائیا و بمثابة الآلة</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یکن بأمره و هو قام بقطعه بتخیل أنه من مقدمات العملیة فالدیة علیه و أما فی الحالة الثانیة فالدیة علی المساعد دون الطبیب و إن کان بأمره بإعتبار أنه یعلم أنه عمل غیر صحیح و یؤدی إلی موت المریض و مع ذلک أقدم علیه عالما عامدا، و أما الحکم فی هذه الحالة فهو القصاص و حیث إنه لا یمکن غالبا ینتقل الأمر إلی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مساعد التخدیر أعطی جرعة عالیة من أدویة التخدیر للمریض و بتوجیه من الطبیب المخدر مما أدی إلی وفاة المریض و فیها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التخدیر لا یعلم بان هذه الجرعة هی جرعة عالیة تؤدی إلی موت المریض لأن معرفة جرع أدویة التخدیر و حسابها هی وظیفة طبیب التخدیر و لیس مساعد التخدیر؟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مساعد طبیب التخدیر جاهلا بالحال و کان إعطاؤه جرعة عالیة من أدویة التخدیر بأمر من الطبیب المخدر و تعیینه مقدار الجرعة فلا یبعد کون الدیة علی الطبیب المخدر علی أساس أن المساعد بمثابة الآلة، و کذلک المریض الذی یشرب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یعین مقدار الجرعة و أمر المساعد بالتخدیر بتخیل أنه یعرف مقدار الجرعة و لکنه زاد فی مقدارها بدون السؤال فالدیة علیه لأعلی الطبیب المخدر، فالنتیجة أنه لا یبعد بنظر العرف إن موت المریض مستند إلی أمر الطبیب المخدر فیما إذا عین مقدار الجرعة و أمر بإعطائه و کان المساعد جاهلا بأنه زائد و یؤدی 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التخدیر یعلم بأن هذه الجرعة عالیة و تؤدی إلی وفاة المریض لکنه لم یخبر الطبیب المخدر فأعطی هذه الجرعة للمریض و مات المریض؟</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تکون الدیة علی المساعد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ردهات الطوارئ فی المستشفیات یتم إستقبال و معالجة المریض من قبل فریق طبی مکون من الطبیب الإختصاصی و الطبیب المقیم و الصیدلانی الذی یصرف العلاج و الممرض الذی یقوم بإعطاء الأدویة و زرق الحقن و ترکیب السوائل عن طریق الورید للمرضی الراقدین فی ردهات الطوارئ، فمن هو المباشر فی حالات القتل التالیة؟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الطبیب الإختصاصی دواء خطأ إلی المریض، و قام الطبیب المقیم بکتابة الوصفة الدوائیة حسب تعلیمات الطبیب الإختصاصی و قام الصیدلی بصرف الدواء حسب و صفة الطبیب المقیم و قام الممرض بإعطاء هذا الدواء الخطأ إلی المریض مما أدی إلی وفاة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تکون الدیة فی مفروض السؤال علی الطبیب الإختصاصی حیث إن المباشر لشرب الدواء المهلک بمثابة الآلة، و هو یعمل حسب الأوامر الواصلة إلیه تلقائیا فلا إختیار له عرفا و یری نفسه مضطرا إلی ذلک، و لا فرق فی ذلک بین أن یکون الطبیب الإختصاصی مقصرا أو قاصرا، غایة الأمر إذا کان مقصرا فهو آثم زائدا علی الدیة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الطبیب الإختصاصی دواء صحیحا للمریض لکن الطبیب المقیم أخطأ فی کتابة الوصفة الدوائیة و کتب مکانه دواء خطأ و صرف الصیدلانی هذا الدواء الخطأ إعتمادا علی و صفة</w:t>
      </w:r>
    </w:p>
    <w:p>
      <w:pPr>
        <w:pStyle w:val="BookText"/>
        <w:rPr/>
      </w:pPr>
      <w:r>
        <w:rPr>
          <w:rFonts w:ascii="IRNazanin" w:hAnsi="IRNazanin" w:eastAsia="IRNazanin"/>
          <w:color w:val="111111"/>
          <w:sz w:val="28"/>
          <w:sz w:val="28"/>
          <w:szCs w:val="28"/>
          <w:rtl w:val="true"/>
          <w:lang w:bidi="fa-IR"/>
        </w:rPr>
        <w:t>الطبیب المقیم و قام الممرض بإعطاء هذا الدواء الخطأ إلی المریض مما أدی إلی وفاة المریض؟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الدیة فی هذا الفرض علی الطبیب المقیم الذی أخطأ فی کتابة الوصفة الدوائیة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الطبیب الإختصاصی بوصف دواء صحیحا للمریض و قام الطبیب المقیم بکتابة الدواء بصورة صحیحة فی الوصفة الطبیة لکن الصیدلانی أخطأ فصرف مکانه دواء آخر یقتل المریض بدلا من أن یشفیه من مرضه و قام الممرض بإعطاء هذا الدواء للمریض مما أدی إلی وفاة المریض؟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تکون الدیة فی هذا الفرض علی الصیدلانی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الطبیب الإختصاصی بوصف دواء صحیح للمریض، و قام الطبیب المقیم بکتابة الدواء بصورة صحیحة فی الوصفة الطبیة و قام الصیدلانی بصرف الدواء بصورة صحیحة و لکن الممرض أخطأ فی طریقة إعطاء الدواء للمریض مما أدی إلی وفاة المریض؟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الدیة فی هذا الفرض علی الممرض</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الکتب الفقهیة و منها الرسائل العملیة الموضحة للأحکام الشرعیة ترد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الطبیب قاصرا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کون الطبیب قاصرا فی مجال الطب؟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معذور فی خطئه فی علاج المریض فی مقابل أنه مقصر و غیر معذور، مثلا إذا قام الطبیب بفحص المریض و شخص مرضه بعد الفحوصات و الأشعة و التحلیلات ففی مثل ذلک إذا أخطأ فی بعض المقدمات نظریا أو تطبیقیا فهو معذور یعنی أنه قاصر لا 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شاهد علی أحد الجراحین أخطأ أثناء العملیة الجراحیة و أدی خطأه إلی وفاة المریض و لکن الطبیب الجراح لم یخبر أهل المریض بذلک فهل یجب علی إخبار أهل المریض بذلک أم لا؟ و ما هو حکمی فی حالة السکوت؟ و ما هو حکم الطبیب الجراح؟</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الطبیب الجراح الدیة إذا کان موته مستندا إلی خطأه فی العملیة، و إما إخبار أهل المریض بذلک فهو غیر واجب علیک ، و لا یجوز للطبیب الجراح السکوت بل علیه المراجعة إلی أهل المقتول و إعطاء الدّیة لهم أو إرضائهم بالعفو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نیل الطبیب لشهادة البکالوریوس فی الطب و الجراحة العامة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M.B.ch.B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إجازة ممارسة المهنة من قبل نقابة الأطباء و حصوله علی عضویة نقابة الأطباء و هویة نقابة الأطباء سبب کاف شرعا لممارسة مهنة الطب أم یشترط فیه الخبرة و الممارسة العملیة؟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لعلم الطب أهمیة خاصة شرعا حیث إن صحة المجتمع ککل و سلامته متوقفة علیه و فی کل مجتمع إذا لم یکن فیه طب فهو مجتمع مریض متخلف و غیر متحضر لأن العقل السلیم إنما هو فی البدن 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فوظیفة کل طبیب شرعا أن لا یمارس مهنة الطب إلا بمقدار خبرویّته لا أکثر و لا تجوز ممارسة الطب شرعا لمن لا یکون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یسقط الضمان عن الطبیب فی حالة أخذ الإذن و الإبراء من المریض و لم یقصر الطبیب فی علاج المریض و لکنه آل إلی التلف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لعدة أسباب منها، عدم وجود أجهزة طبیة کافیة للعلاج، أو عدم وجود أدویة کافیة أو عدم وجود وسائل إنقاذ الحیاة السریعة کجهاز الصعق الکهربائی أو أکیاس نقل الدم و ما شابه ذلک من الأمور التی هی خارج مسؤولیة الطبیب و لیس من واجبه توفیرها للمریض و إنما هو من واجب إدارة المستشفی؟</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الدیة عن الطبیب بالإذن و الإبراء من المریض إذا کان موته مستندا إلی العملیة و إن لم یکن الطبیب مقصرا فیها، إذ لیس بإمکان أی أحد أن یأذن بالعملیة مطلقا و إن کانت مؤدیة إلی موته، ضرورة أن هذه السلطنة غیر ثابتة للإنسان علی نفسه، و علیه فلا قیمة لإبراء المریض ذمة الطبیب عن الدیة ، بل هی ثابتة إذا کانت العملیة مؤدیة إلی موته و إن أخذ الإبراء من المریض نفسه و أما بالنسبة إلی تلف الأعضاء، فالأمر کذلک</w:t>
      </w:r>
    </w:p>
    <w:p>
      <w:pPr>
        <w:pStyle w:val="BookText"/>
        <w:rPr/>
      </w:pPr>
      <w:r>
        <w:rPr>
          <w:rFonts w:ascii="IRNazanin" w:hAnsi="IRNazanin" w:eastAsia="IRNazanin"/>
          <w:color w:val="111111"/>
          <w:sz w:val="28"/>
          <w:sz w:val="28"/>
          <w:szCs w:val="28"/>
          <w:rtl w:val="true"/>
          <w:lang w:bidi="fa-IR"/>
        </w:rPr>
        <w:t>إذا کانت الأعضاء من الأعضاء الرئیسیة، و إما إذا کانت من غیر الرئیسیة فلا دیة علی الطبیب مع الإذن و إبراء المریض إذا لم یکن الطبیب مقصرا فیه،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بعض الممرضین و بعض الفنیین العاملین فی المستشفیات یدفعهم إدعاء المعرفة فی الطب تارة و الفضول تارة أخری إلی وصف أدویة للمرضی فإذا حدث و مات المریض نتیجة لإحدی هذه الوصفات من هؤلاء الأشخاص الذین هم لیسوا بأطباء، فهل یکونون ضامنین و تترتب علیهم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إن المریض یعلم بأن هؤلاء الأشخاص لیسوا بأطباء و لا هم أهل لوصف العلاج للمرضی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علیهم الدیة، إذا لم یعلم المریض بالحال و معتقدا بأن هؤلاء من الأطباء، و إما إذا کان عالما بالحال و مع هذا یعمل بقولهم و یشرب الدواء باختیاره و إرادته فحینئذ إذا أدی ذلک إلی موته فلا ضمان علیهم</w:t>
      </w:r>
      <w:r>
        <w:rPr>
          <w:rFonts w:eastAsia="IRNazanin" w:cs="IRNazanin"/>
          <w:color w:val="111111"/>
          <w:sz w:val="28"/>
          <w:szCs w:val="28"/>
          <w:rtl w:val="true"/>
          <w:lang w:bidi="fa-IR"/>
        </w:rPr>
        <w:t>.</w:t>
      </w:r>
      <w:bookmarkStart w:id="64" w:name="pg5594_39909"/>
    </w:p>
    <w:p>
      <w:pPr>
        <w:pStyle w:val="Heading2"/>
        <w:numPr>
          <w:ilvl w:val="1"/>
          <w:numId w:val="1"/>
        </w:numPr>
        <w:rPr/>
      </w:pPr>
      <w:bookmarkStart w:id="65" w:name="__RefHeading___Toc2900117_581953129"/>
      <w:bookmarkStart w:id="66" w:name="_Toc22"/>
      <w:bookmarkEnd w:id="64"/>
      <w:bookmarkEnd w:id="65"/>
      <w:r>
        <w:rPr>
          <w:rtl w:val="true"/>
        </w:rPr>
        <w:t>متفرقة</w:t>
      </w:r>
      <w:bookmarkEnd w:id="6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تحدید موعد الإمتحانات السریریة یمنع الأطباء الطلاب من الحضور للمستشفی قبل یومین من الموعد لکی لا یکتشفوا الحالات الموجودة فی المستشفی، فهل یجوز للطالب الذهاب إلی المستشفی فی هذه الأیام لمعرفة الحالات الموجودة أو یقوم بسؤال الأطباء الموجودین هناک عن الحالات؟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فی نفسه إلا إذا کان علی خلاف النظام فحینئذ یراعی النظام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بعض المرضی الطالب عن حقیقة مرضه فهل یجوز له أن یخبره بذلک خاصة فی الأمراض الخطیرة؟</w:t>
      </w:r>
    </w:p>
    <w:p>
      <w:pPr>
        <w:pStyle w:val="BookText"/>
        <w:rPr/>
      </w:pPr>
      <w:r>
        <w:rPr>
          <w:rFonts w:ascii="IRNazanin" w:hAnsi="IRNazanin" w:eastAsia="IRNazanin"/>
          <w:color w:val="111111"/>
          <w:sz w:val="28"/>
          <w:sz w:val="28"/>
          <w:szCs w:val="28"/>
          <w:rtl w:val="true"/>
          <w:lang w:bidi="fa-IR"/>
        </w:rPr>
        <w:t>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الإخبار شریطة أن لا یؤثر فی المریض، و إلا فلا یجوز</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طبیبة أثناء عملیة الولادة کانت مخیرة لإنقاذ أحد الشخصین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أو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فأی إنقاذ تقدم؟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تتمکن من إنقاذ حیاة کلیهما معا و تمکنت من إنقاذ حیاة أحدهما فقط فهی مخیرة بین إنقاذ حیاة الأم و إنقاذ حیاة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إشتری مریض 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إبرة تزرق بالعضلة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إحدی الصیدلیات و کانت الإبرة محکمة الإغلاق و مدة صلاحیاتها إلی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زجاجها غیر شفاف، و بعد فتحها و محاولة سحبها وجدت فارغة أو إنها غیر قابلة للسحب لعیب ما، فهل یحق للمشتری إرجاعها و أخذ الثمن لأنه لم یحصل علی الغایة من الشراء؟</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إرجاعها و أخذ الثمن و یجب علی البائع أن یرد الثمن، و اللّه العالم</w:t>
      </w:r>
      <w:r>
        <w:rPr>
          <w:rFonts w:eastAsia="IRNazanin" w:cs="IRNazanin"/>
          <w:color w:val="111111"/>
          <w:sz w:val="28"/>
          <w:szCs w:val="28"/>
          <w:rtl w:val="true"/>
          <w:lang w:bidi="fa-IR"/>
        </w:rPr>
        <w:t>.</w:t>
      </w:r>
      <w:bookmarkStart w:id="67" w:name="pg5594_39911"/>
    </w:p>
    <w:p>
      <w:pPr>
        <w:pStyle w:val="Heading2"/>
        <w:numPr>
          <w:ilvl w:val="1"/>
          <w:numId w:val="1"/>
        </w:numPr>
        <w:rPr/>
      </w:pPr>
      <w:bookmarkStart w:id="68" w:name="__RefHeading___Toc2900119_581953129"/>
      <w:bookmarkStart w:id="69" w:name="_Toc23"/>
      <w:bookmarkEnd w:id="67"/>
      <w:bookmarkEnd w:id="68"/>
      <w:r>
        <w:rPr>
          <w:rtl w:val="true"/>
        </w:rPr>
        <w:t>تغییر الجنس</w:t>
      </w:r>
      <w:bookmarkEnd w:id="6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تغییر الجنس من ذکر إلی أنثی و العکس؟ إذا کان الشخص بمیول نفسیة یتمایلات إلی الجنس المخالف؟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تجوز هذه العملیة فی نفسها، و لکن حیث إنها تستلزم النظر إلی العورة و لمسها فتکون محرمة فلا تجوز</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تحمل هذه الحالة حرجیا علیه بأن کان یقع فی حرام أشد من النظر إلی العورة و کان یعلم إن هذه العملیة تؤدی إلی رفع هذه الحالة عنه جازت، و لا بأس بها</w:t>
      </w:r>
      <w:r>
        <w:rPr>
          <w:rFonts w:eastAsia="IRNazanin" w:cs="IRNazanin"/>
          <w:color w:val="111111"/>
          <w:sz w:val="28"/>
          <w:szCs w:val="28"/>
          <w:rtl w:val="true"/>
          <w:lang w:bidi="fa-IR"/>
        </w:rPr>
        <w:t>.</w:t>
      </w:r>
      <w:bookmarkStart w:id="70" w:name="pg5594_39912"/>
    </w:p>
    <w:p>
      <w:pPr>
        <w:pStyle w:val="Heading2"/>
        <w:numPr>
          <w:ilvl w:val="1"/>
          <w:numId w:val="1"/>
        </w:numPr>
        <w:rPr/>
      </w:pPr>
      <w:bookmarkStart w:id="71" w:name="__RefHeading___Toc2900121_581953129"/>
      <w:bookmarkStart w:id="72" w:name="_Toc24"/>
      <w:bookmarkEnd w:id="70"/>
      <w:bookmarkEnd w:id="71"/>
      <w:r>
        <w:rPr>
          <w:rtl w:val="true"/>
        </w:rPr>
        <w:t>زرع الشعر</w:t>
      </w:r>
      <w:bookmarkEnd w:id="7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اسأل سماحتکم عن عملیة زرع الشعر و هل من الممکن إجرائها و أقصد بها عملیة زرع شعر الحاجب، حیث إننی تعرضت لعملیة جراحیة أثر حادث مروری و کانت العملیة فی الحاجب مما جعلنی أفقد جزء من شعر حاجبی و أردت أن أحسن منظری بإجرائی عملیة زرع للشعر فی هذه المنطقة؟</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عملیة زرع الشعر فی الرأس و الحاجب و سائر مواضع البدن، لأنه بعد الزرع یصبح شعر الإنسان جزء البدن کسائر عملیات الترقیع فیترتب علیه أحکامه فی الوضوء 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یصبح کالشعر الطبیعی، فلا یجوز من جهة أنه مانع عن الوضوء و الغسل، علی أساس منع وصول الماء إلی البشرة بمقداره و اللّه العالم</w:t>
      </w:r>
      <w:r>
        <w:rPr>
          <w:rFonts w:eastAsia="IRNazanin" w:cs="IRNazanin"/>
          <w:color w:val="111111"/>
          <w:sz w:val="28"/>
          <w:szCs w:val="28"/>
          <w:rtl w:val="true"/>
          <w:lang w:bidi="fa-IR"/>
        </w:rPr>
        <w:t>.</w:t>
      </w:r>
      <w:bookmarkStart w:id="73" w:name="pg5594_39913"/>
    </w:p>
    <w:p>
      <w:pPr>
        <w:pStyle w:val="Heading2"/>
        <w:numPr>
          <w:ilvl w:val="1"/>
          <w:numId w:val="1"/>
        </w:numPr>
        <w:rPr/>
      </w:pPr>
      <w:bookmarkStart w:id="74" w:name="__RefHeading___Toc2900123_581953129"/>
      <w:bookmarkStart w:id="75" w:name="_Toc25"/>
      <w:bookmarkEnd w:id="73"/>
      <w:bookmarkEnd w:id="74"/>
      <w:r>
        <w:rPr>
          <w:rtl w:val="true"/>
        </w:rPr>
        <w:t>ختان الأطفال</w:t>
      </w:r>
      <w:bookmarkEnd w:id="7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إستخدامنا لجهاز الکی الکهربائی لختان الأطفال؟</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یترتب ضرر علی الأطفال حسب تشخیص أهل الخبرة من خلال إستخدام الجهاز المذکور، فلا بأس به</w:t>
      </w:r>
      <w:r>
        <w:rPr>
          <w:rFonts w:eastAsia="IRNazanin" w:cs="IRNazanin"/>
          <w:color w:val="111111"/>
          <w:sz w:val="28"/>
          <w:szCs w:val="28"/>
          <w:rtl w:val="true"/>
          <w:lang w:bidi="fa-IR"/>
        </w:rPr>
        <w:t>.</w:t>
      </w:r>
      <w:bookmarkStart w:id="76" w:name="pg5594_39914"/>
    </w:p>
    <w:p>
      <w:pPr>
        <w:pStyle w:val="Heading2"/>
        <w:numPr>
          <w:ilvl w:val="1"/>
          <w:numId w:val="1"/>
        </w:numPr>
        <w:rPr/>
      </w:pPr>
      <w:bookmarkStart w:id="77" w:name="__RefHeading___Toc2900125_581953129"/>
      <w:bookmarkStart w:id="78" w:name="_Toc26"/>
      <w:bookmarkEnd w:id="76"/>
      <w:bookmarkEnd w:id="77"/>
      <w:r>
        <w:rPr>
          <w:rtl w:val="true"/>
        </w:rPr>
        <w:t>الخلوة فی صالة العملیات</w:t>
      </w:r>
      <w:bookmarkEnd w:id="7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الجراح یعمل داخل صالت العملیات و لا توجد معه سوی دکتورة تخدیر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تعتبر هذه الحالة من الخلوة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صالة العملیات مغلقة دائما؟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الأمن من الوقوع فی الحرام یجوز، و إلاّ فلا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العملیات الجراحیة النسائیة تضطر الطبیبات إلی کشف أیدیهن إلی المرفق من أجل التعقیم، کما أن المریضات یتحتم کشف جسدهن بما فی ذلک العورة، و کل ذلک بمرأی من طبیب التخدیر أو مساعده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إن کادر التخدیر الطبی النسائی متوفر و یستطیع أن یؤدی الوظیفة بنفس المستوی الذی یؤدیه الکادر الطبی الرجالی؟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بما إن الطبیبة المخدرة موجودة و کفوءة فی عملها فلا بد أن تکون هی المباشرة لعملیة تخدیر المریضة و لا یجوز للطبیب المخدر أن یقوم بهذا العمل</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یحرم علیه لمس جسد المریضة، أو النظر إلیها و علیه ننصح أبناءنا الأطباء بالإلتزام بهذه الفتوی و تطبیقها عملیا من أجل نشر الوعی الدینی فی مجتمعنا، و اللّه ولی التوفیق</w:t>
      </w:r>
      <w:r>
        <w:rPr>
          <w:rFonts w:eastAsia="IRNazanin" w:cs="IRNazanin"/>
          <w:color w:val="111111"/>
          <w:sz w:val="28"/>
          <w:szCs w:val="28"/>
          <w:rtl w:val="true"/>
          <w:lang w:bidi="fa-IR"/>
        </w:rPr>
        <w:t>.</w:t>
      </w:r>
      <w:bookmarkStart w:id="79" w:name="pg5594_39916"/>
    </w:p>
    <w:p>
      <w:pPr>
        <w:pStyle w:val="Heading2"/>
        <w:numPr>
          <w:ilvl w:val="1"/>
          <w:numId w:val="1"/>
        </w:numPr>
        <w:rPr/>
      </w:pPr>
      <w:bookmarkStart w:id="80" w:name="__RefHeading___Toc2900127_581953129"/>
      <w:bookmarkStart w:id="81" w:name="_Toc27"/>
      <w:bookmarkEnd w:id="79"/>
      <w:bookmarkEnd w:id="80"/>
      <w:r>
        <w:rPr>
          <w:rtl w:val="true"/>
        </w:rPr>
        <w:t>أجور الطبیب</w:t>
      </w:r>
      <w:bookmarkEnd w:id="8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یسأل عن المعیار لتحدید أجور الفحص الطبی علی المریض هل هی الکفاءة أم الإختصاص أم إن القضیة لا ضابط لها؟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لأجور الفحص حدّ معین فی الشرع و الضابط فیه أجرة مثل هذا العمل مع أخذ الکفاءة و الإختصاص بعین الإعتبار و هی تختلف بإختلاف کفاءة الأطباء و إختصاصاتهم کما هو الحال فی سائر أصحاب المهن و الحرف و علی کل حال فالطریق الصحیح هو الإنصاف و العدل الذی اهتم به الإسلام،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للطبیب الجراح أن یطلب مبلغا من المال و یکون قدره حسب إمکانیة المریض و بدون إکراه مقابل العملیة الجراحیة التی یجریها الجراح فی المستشفی الحکومی إذا کان المریض</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مریض عیادة خارجیة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مریض من المستشفی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بأن الدولة لا تحسب للجراح أی نسبة من المال مقابل إجراء العملیات فی المستشفی و أن الجراح ممکن أن یستدعی فی أی وقت لإجراء جراحة طارئة؟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إجراء العملیة الجراحیة فی المستشفیات الحکومیة مجانا، فلا یجوز للطبیب الجراح أن یطلب أجرة العملیة من المریض، لأنه موظف حکومی مقابل أجر شهری للعمل فی المستشفیات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أعطی المریض له مبلغا من المال جاز له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طبیب أعمل فی مستشفی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لاحظت أن بعض الأدویة مجهولة المصدر و أشک فی کونها مسروقة من المستشفیات الحکومیة، و أنا غیر متأکد فما هو التصرف الشرعی ؟ علما بأن المستشفیات الحکومیة حالیا لا توفر الإمکانات لأجراء العملیات الباردة المتاحة فی المستشفی الأهلی و توقف المستشفیات الأهلیة عن العمل یؤذی الناس بشکل کبیر؟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لشکک فی مفروض السؤال</w:t>
      </w:r>
      <w:r>
        <w:rPr>
          <w:rFonts w:eastAsia="IRNazanin" w:cs="IRNazanin"/>
          <w:color w:val="111111"/>
          <w:sz w:val="28"/>
          <w:szCs w:val="28"/>
          <w:rtl w:val="true"/>
          <w:lang w:bidi="fa-IR"/>
        </w:rPr>
        <w:t>.</w:t>
      </w:r>
      <w:bookmarkStart w:id="82" w:name="pg5594_39918"/>
    </w:p>
    <w:p>
      <w:pPr>
        <w:pStyle w:val="Heading2"/>
        <w:numPr>
          <w:ilvl w:val="1"/>
          <w:numId w:val="1"/>
        </w:numPr>
        <w:rPr/>
      </w:pPr>
      <w:bookmarkStart w:id="83" w:name="__RefHeading___Toc2900129_581953129"/>
      <w:bookmarkStart w:id="84" w:name="_Toc28"/>
      <w:bookmarkEnd w:id="82"/>
      <w:bookmarkEnd w:id="83"/>
      <w:r>
        <w:rPr>
          <w:rtl w:val="true"/>
        </w:rPr>
        <w:t>تحدید النسل</w:t>
      </w:r>
      <w:bookmarkEnd w:id="8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تحدید النسل؟</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فی حد نفسه</w:t>
      </w:r>
      <w:r>
        <w:rPr>
          <w:rFonts w:eastAsia="IRNazanin" w:cs="IRNazanin"/>
          <w:color w:val="111111"/>
          <w:sz w:val="28"/>
          <w:szCs w:val="28"/>
          <w:rtl w:val="true"/>
          <w:lang w:bidi="fa-IR"/>
        </w:rPr>
        <w:t>.</w:t>
      </w:r>
      <w:bookmarkStart w:id="85" w:name="pg5594_39919"/>
    </w:p>
    <w:p>
      <w:pPr>
        <w:pStyle w:val="Heading2"/>
        <w:numPr>
          <w:ilvl w:val="1"/>
          <w:numId w:val="1"/>
        </w:numPr>
        <w:rPr/>
      </w:pPr>
      <w:bookmarkStart w:id="86" w:name="__RefHeading___Toc2900131_581953129"/>
      <w:bookmarkStart w:id="87" w:name="_Toc29"/>
      <w:bookmarkEnd w:id="85"/>
      <w:bookmarkEnd w:id="86"/>
      <w:r>
        <w:rPr>
          <w:rtl w:val="true"/>
        </w:rPr>
        <w:t>استعمال السونار</w:t>
      </w:r>
      <w:bookmarkEnd w:id="8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جهاز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یعرف من خلاله جنس الجنین قبل ولادته فهل استعماله لمثل هذا الغرض جائز؟</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فی حد نفسه ما لم یستلزم محرم آخر کالنظر و اللمس المحرمین</w:t>
      </w:r>
      <w:r>
        <w:rPr>
          <w:rFonts w:eastAsia="IRNazanin" w:cs="IRNazanin"/>
          <w:color w:val="111111"/>
          <w:sz w:val="28"/>
          <w:szCs w:val="28"/>
          <w:rtl w:val="true"/>
          <w:lang w:bidi="fa-IR"/>
        </w:rPr>
        <w:t>.</w:t>
      </w:r>
      <w:bookmarkStart w:id="88" w:name="pg5594_39920"/>
    </w:p>
    <w:p>
      <w:pPr>
        <w:pStyle w:val="Heading2"/>
        <w:numPr>
          <w:ilvl w:val="1"/>
          <w:numId w:val="1"/>
        </w:numPr>
        <w:rPr/>
      </w:pPr>
      <w:bookmarkStart w:id="89" w:name="__RefHeading___Toc2900133_581953129"/>
      <w:bookmarkStart w:id="90" w:name="_Toc30"/>
      <w:bookmarkEnd w:id="88"/>
      <w:bookmarkEnd w:id="89"/>
      <w:r>
        <w:rPr>
          <w:rtl w:val="true"/>
        </w:rPr>
        <w:t>الإجهاض</w:t>
      </w:r>
      <w:bookmarkEnd w:id="9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بعد إجراء الفحوصات الدقیقة إن الجنین الذی فی داخل رحم المرأة سیولد مشوها فهل یجوز إجهاضه؟</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إجهاضه، و اللّه العالم</w:t>
      </w:r>
      <w:r>
        <w:rPr>
          <w:rFonts w:eastAsia="IRNazanin" w:cs="IRNazanin"/>
          <w:color w:val="111111"/>
          <w:sz w:val="28"/>
          <w:szCs w:val="28"/>
          <w:rtl w:val="true"/>
          <w:lang w:bidi="fa-IR"/>
        </w:rPr>
        <w:t>.</w:t>
      </w:r>
      <w:bookmarkStart w:id="91" w:name="pg5594_39921"/>
    </w:p>
    <w:p>
      <w:pPr>
        <w:pStyle w:val="Heading2"/>
        <w:numPr>
          <w:ilvl w:val="1"/>
          <w:numId w:val="1"/>
        </w:numPr>
        <w:rPr/>
      </w:pPr>
      <w:bookmarkStart w:id="92" w:name="__RefHeading___Toc2900135_581953129"/>
      <w:bookmarkStart w:id="93" w:name="_Toc31"/>
      <w:bookmarkEnd w:id="91"/>
      <w:bookmarkEnd w:id="92"/>
      <w:r>
        <w:rPr>
          <w:rtl w:val="true"/>
        </w:rPr>
        <w:t>وجود الإطلاع علی ممارس الطب</w:t>
      </w:r>
      <w:bookmarkEnd w:id="9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شرعا علی الطبیب بعد التخرج من الکلیة الطبیة أن یواصل الإطلاع و القراءة فی کتب الطب الحدیثة حتی یکون علی إطلاع و معرفة بآخر تطورات الوسائل العلاجیة و التشخیصیة و بالتالی یقوم بتقدیم أفضل الخدمات للمرضی المسلمین و الحفاظ علی حیاتهم؟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ممارسة عمل الطب و القیام بها وجب علیه ذلک حتی لا یکون مقصرا فی أداء وظیفته و معاقبا شرعا</w:t>
      </w:r>
      <w:r>
        <w:rPr>
          <w:rFonts w:eastAsia="IRNazanin" w:cs="IRNazanin"/>
          <w:color w:val="111111"/>
          <w:sz w:val="28"/>
          <w:szCs w:val="28"/>
          <w:rtl w:val="true"/>
          <w:lang w:bidi="fa-IR"/>
        </w:rPr>
        <w:t>.</w:t>
      </w:r>
      <w:bookmarkStart w:id="94" w:name="pg5594_39922"/>
    </w:p>
    <w:p>
      <w:pPr>
        <w:pStyle w:val="Heading2"/>
        <w:numPr>
          <w:ilvl w:val="1"/>
          <w:numId w:val="1"/>
        </w:numPr>
        <w:rPr/>
      </w:pPr>
      <w:bookmarkStart w:id="95" w:name="__RefHeading___Toc2900137_581953129"/>
      <w:bookmarkStart w:id="96" w:name="_Toc32"/>
      <w:bookmarkEnd w:id="94"/>
      <w:bookmarkEnd w:id="95"/>
      <w:r>
        <w:rPr>
          <w:rtl w:val="true"/>
        </w:rPr>
        <w:t>إجبار المریض علی الأکل</w:t>
      </w:r>
      <w:bookmarkEnd w:id="9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حق الطبیب تغذیة الإنسان المضرب عن الطعام بصورة قسریة؟ و ذلک لإنقاذ حیاته من الموت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تغذیته بصورة قسریة إذا توقف إنقاذ حیاته علی ذلک، علی أساس أن إنقاذ المسلم من التهلکة و الموت واجب شرعا علی کل من یکون قادرا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أخذ إذن المضرب عن الطعام أو إذن ولیه قبل تغذیته بصورة قسریة و إنهاء إضرابه، أم لا یجب؟ علما أنه لو استمر فی إضرابه عن الطعام سوف یموت بصورة مؤکدة؟ أم أنه لا یحق لنا أصلا تغذیته و إنهاء إضرابه؟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الإستئذان منه فی ذلک، و لا من ولیه، فإن کان الإضراب خطرا علی حیاته وجب إستنقاذها بأیّة وسیلة ممکنة و لو بصورة قسریة</w:t>
      </w:r>
      <w:r>
        <w:rPr>
          <w:rFonts w:eastAsia="IRNazanin" w:cs="IRNazanin"/>
          <w:color w:val="111111"/>
          <w:sz w:val="28"/>
          <w:szCs w:val="28"/>
          <w:rtl w:val="true"/>
          <w:lang w:bidi="fa-IR"/>
        </w:rPr>
        <w:t>.</w:t>
      </w:r>
      <w:bookmarkStart w:id="97" w:name="pg5594_39923"/>
    </w:p>
    <w:p>
      <w:pPr>
        <w:pStyle w:val="Heading2"/>
        <w:numPr>
          <w:ilvl w:val="1"/>
          <w:numId w:val="1"/>
        </w:numPr>
        <w:rPr/>
      </w:pPr>
      <w:bookmarkStart w:id="98" w:name="__RefHeading___Toc2900139_581953129"/>
      <w:bookmarkStart w:id="99" w:name="_Toc33"/>
      <w:bookmarkEnd w:id="97"/>
      <w:bookmarkEnd w:id="98"/>
      <w:r>
        <w:rPr>
          <w:rtl w:val="true"/>
        </w:rPr>
        <w:t>العلاج بتناول الحرم</w:t>
      </w:r>
      <w:bookmarkEnd w:id="9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الأطباء و خصوصا غیر المسلمین و المسلمین غیر المتورعین ینصح المریض بتناول الخمر کعلاج لبعض الحالات المرضیة، فما حکم مثل هذه النصائح؟ جائزة شرعا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علاجه منحصرا بتناول الخمر علی أثر تشخیص الأطباء جاز له هذه النصائح کما جاز للمریض شربها، و إلا فلا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الأدویة کالشرابات تدخل فی صناعتها مادة الکحول ما هو حکم المریض الذی یتناولها و حکم الطبیب؟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حالة علمهم بوجود الکحول فیها؟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بتناول الأدویة التی فیها الکحول حیث لا یصدق علی تناولها تناول تلک المادة بإعتبار أنها مستهلکة فیها و لا تناول النّجس فان الکحول بتمام أنواعه المستعملة فی الأدویة و غیرها محکوم بالطهارة عندنا و علیه فلا فرق بین حالة العلم به و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حالة جهلهم بوجود الکحول فیها؟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سبق</w:t>
      </w:r>
      <w:r>
        <w:rPr>
          <w:rFonts w:eastAsia="IRNazanin" w:cs="IRNazanin"/>
          <w:color w:val="111111"/>
          <w:sz w:val="28"/>
          <w:szCs w:val="28"/>
          <w:rtl w:val="true"/>
          <w:lang w:bidi="fa-IR"/>
        </w:rPr>
        <w:t>.</w:t>
      </w:r>
      <w:bookmarkStart w:id="100" w:name="pg5594_39925"/>
    </w:p>
    <w:p>
      <w:pPr>
        <w:pStyle w:val="Heading2"/>
        <w:numPr>
          <w:ilvl w:val="1"/>
          <w:numId w:val="1"/>
        </w:numPr>
        <w:rPr/>
      </w:pPr>
      <w:bookmarkStart w:id="101" w:name="__RefHeading___Toc2900141_581953129"/>
      <w:bookmarkStart w:id="102" w:name="_Toc34"/>
      <w:bookmarkEnd w:id="100"/>
      <w:bookmarkEnd w:id="101"/>
      <w:r>
        <w:rPr>
          <w:rtl w:val="true"/>
        </w:rPr>
        <w:t>إجراء التجارب علی الحیوان</w:t>
      </w:r>
      <w:bookmarkEnd w:id="10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العلماء الباحثین فی علم الأدویة یقوم بتجربة بعض العقاقیر علی الحیوانات، علما إن هذه التجارب قد تؤدی إلی قتل الحیوان أو إصابته بأمراض تؤدی إلی إلحاق الأذی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مثل هذه التجارب علی الحیوان، علما إن الهدف من هذه التجارب إکتشاف أدویة جدیدة لخدمة الإنسان و تقلیل معاناته من الأمراض؟</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 اللّه العالم</w:t>
      </w:r>
      <w:r>
        <w:rPr>
          <w:rFonts w:eastAsia="IRNazanin" w:cs="IRNazanin"/>
          <w:color w:val="111111"/>
          <w:sz w:val="28"/>
          <w:szCs w:val="28"/>
          <w:rtl w:val="true"/>
          <w:lang w:bidi="fa-IR"/>
        </w:rPr>
        <w:t>.</w:t>
      </w:r>
      <w:bookmarkStart w:id="103" w:name="pg5594_39926"/>
    </w:p>
    <w:p>
      <w:pPr>
        <w:pStyle w:val="Heading2"/>
        <w:numPr>
          <w:ilvl w:val="1"/>
          <w:numId w:val="1"/>
        </w:numPr>
        <w:rPr/>
      </w:pPr>
      <w:bookmarkStart w:id="104" w:name="__RefHeading___Toc2900143_581953129"/>
      <w:bookmarkStart w:id="105" w:name="_Toc35"/>
      <w:bookmarkEnd w:id="103"/>
      <w:bookmarkEnd w:id="104"/>
      <w:r>
        <w:rPr>
          <w:rtl w:val="true"/>
        </w:rPr>
        <w:t>إجراء التجارب علی الکافر</w:t>
      </w:r>
      <w:bookmarkEnd w:id="10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إجراء تجارب الأدویة علی الإنسان الکافر فی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بهذه التجارب؟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تکون مثل هذه التجارب علی الحیوان دون الإنسان،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بهذه التجارب؟ علما إن الهدف من هذه التجارب إکتشاف عقاقیر جدیدة لخدمة الإنسان و تخفیف معاناته من الأمراض الکثیرة؟</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سبق</w:t>
      </w:r>
      <w:r>
        <w:rPr>
          <w:rFonts w:eastAsia="IRNazanin" w:cs="IRNazanin"/>
          <w:color w:val="111111"/>
          <w:sz w:val="28"/>
          <w:szCs w:val="28"/>
          <w:rtl w:val="true"/>
          <w:lang w:bidi="fa-IR"/>
        </w:rPr>
        <w:t>.</w:t>
      </w:r>
      <w:bookmarkStart w:id="106" w:name="pg5594_39927"/>
    </w:p>
    <w:p>
      <w:pPr>
        <w:pStyle w:val="Heading2"/>
        <w:numPr>
          <w:ilvl w:val="1"/>
          <w:numId w:val="1"/>
        </w:numPr>
        <w:rPr/>
      </w:pPr>
      <w:bookmarkStart w:id="107" w:name="__RefHeading___Toc2900145_581953129"/>
      <w:bookmarkStart w:id="108" w:name="_Toc36"/>
      <w:bookmarkEnd w:id="106"/>
      <w:bookmarkEnd w:id="107"/>
      <w:r>
        <w:rPr>
          <w:rtl w:val="true"/>
        </w:rPr>
        <w:t>نجاسة مکونات الدم</w:t>
      </w:r>
      <w:bookmarkEnd w:id="1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مکونات الدم لوحدها خالصة ککریات الدم البیض خالصة أو کریات الدم الحمر خالصة أو البلازما هل تعتبر نجسة أم طاهرة؟ و هل تعتبر عملیة فصل الدم إلی هذه المکونات عملیة إستحالة أم لا؟ علما أنه بعد فصل هذه المکونات تعطی للمریض بواسطة أکیاس خاصة و حسب حاجة المریض؟</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تلک المکونات من أجزاء الدم فهی نجسة، و اللّه العالم</w:t>
      </w:r>
      <w:r>
        <w:rPr>
          <w:rFonts w:eastAsia="IRNazanin" w:cs="IRNazanin"/>
          <w:color w:val="111111"/>
          <w:sz w:val="28"/>
          <w:szCs w:val="28"/>
          <w:rtl w:val="true"/>
          <w:lang w:bidi="fa-IR"/>
        </w:rPr>
        <w:t>.</w:t>
      </w:r>
      <w:bookmarkStart w:id="109" w:name="pg5594_39928"/>
    </w:p>
    <w:p>
      <w:pPr>
        <w:pStyle w:val="Heading2"/>
        <w:numPr>
          <w:ilvl w:val="1"/>
          <w:numId w:val="1"/>
        </w:numPr>
        <w:rPr/>
      </w:pPr>
      <w:bookmarkStart w:id="110" w:name="__RefHeading___Toc2900147_581953129"/>
      <w:bookmarkStart w:id="111" w:name="_Toc37"/>
      <w:bookmarkEnd w:id="109"/>
      <w:bookmarkEnd w:id="110"/>
      <w:r>
        <w:rPr>
          <w:rtl w:val="true"/>
        </w:rPr>
        <w:t>أخذ أموال الدولة</w:t>
      </w:r>
      <w:bookmarkEnd w:id="11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أخذ من أحد المستشفیات بعض المستلزمات الطبیة جاهلا بحرمة أخذها و ارتفع جهله بعد أن استهلک جمیع ما أخذ، ما حکمه؟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غنیا یتصدق بثمنه إلی الفقراء،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الأشخاص یرتادون المستشفیات یومیا لأخذ 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الدواء عن طریق البطاقة الصحیة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بإزاء مبلغ زهید و بیعه خارج المستشفی بأسعار باهظة علما أن هذا التصرف قد یؤدی إلی حرمان المریض داخل المستشفی من فرصة الحصول علی دوائه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الطبیب الذی یعلم بذلک و یصرف لهم الدواء؟</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البیع؟</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الأموال المأخوذة من هذا البیع؟</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کله، لأنه یؤدی إلی إختلال النظام و الهرج و المرج و تضییع حقوق الآخرین، و بذلک یظهر حکم الأموال المأخوذة من ذلک</w:t>
      </w:r>
      <w:r>
        <w:rPr>
          <w:rFonts w:eastAsia="IRNazanin" w:cs="IRNazanin"/>
          <w:color w:val="111111"/>
          <w:sz w:val="28"/>
          <w:szCs w:val="28"/>
          <w:rtl w:val="true"/>
          <w:lang w:bidi="fa-IR"/>
        </w:rPr>
        <w:t>.</w:t>
      </w:r>
      <w:bookmarkStart w:id="112" w:name="pg5594_39930"/>
    </w:p>
    <w:p>
      <w:pPr>
        <w:pStyle w:val="Heading2"/>
        <w:numPr>
          <w:ilvl w:val="1"/>
          <w:numId w:val="1"/>
        </w:numPr>
        <w:rPr/>
      </w:pPr>
      <w:bookmarkStart w:id="113" w:name="__RefHeading___Toc2900149_581953129"/>
      <w:bookmarkStart w:id="114" w:name="_Toc38"/>
      <w:bookmarkEnd w:id="112"/>
      <w:bookmarkEnd w:id="113"/>
      <w:r>
        <w:rPr>
          <w:rtl w:val="true"/>
        </w:rPr>
        <w:t>النصیحة الطبیة</w:t>
      </w:r>
      <w:bookmarkEnd w:id="11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المریض أو أی شخص من طالب الطب نصیحة طبیة فهل یجوز إعطاؤه النصیحة الطبیة، و إذا تضرر الشخص من جراء هذه النصیحة فهل یکون الطالب ضامنا؟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للطالب إعطاء النصیحة إذا لم یعلم بالحال و إنها مفیدة أو مضرة و ضررها قلیل أو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بأنها لو کانت مضرة کان ضررها قلیلا أو لا ضرر فیها، جاز</w:t>
      </w:r>
      <w:r>
        <w:rPr>
          <w:rFonts w:eastAsia="IRNazanin" w:cs="IRNazanin"/>
          <w:color w:val="111111"/>
          <w:sz w:val="28"/>
          <w:szCs w:val="28"/>
          <w:rtl w:val="true"/>
          <w:lang w:bidi="fa-IR"/>
        </w:rPr>
        <w:t>.</w:t>
      </w:r>
      <w:bookmarkStart w:id="115" w:name="pg5594_39931"/>
    </w:p>
    <w:p>
      <w:pPr>
        <w:pStyle w:val="Heading2"/>
        <w:numPr>
          <w:ilvl w:val="1"/>
          <w:numId w:val="1"/>
        </w:numPr>
        <w:rPr/>
      </w:pPr>
      <w:bookmarkStart w:id="116" w:name="__RefHeading___Toc2900151_581953129"/>
      <w:bookmarkStart w:id="117" w:name="_Toc39"/>
      <w:bookmarkEnd w:id="115"/>
      <w:bookmarkEnd w:id="116"/>
      <w:r>
        <w:rPr>
          <w:rtl w:val="true"/>
        </w:rPr>
        <w:t>ملحق الخلایا الجذعیه</w:t>
      </w:r>
      <w:bookmarkEnd w:id="117"/>
    </w:p>
    <w:p>
      <w:pPr>
        <w:pStyle w:val="BookText"/>
        <w:rPr/>
      </w:pPr>
      <w:r>
        <w:rPr>
          <w:rFonts w:ascii="IRNazanin" w:hAnsi="IRNazanin" w:eastAsia="IRNazanin"/>
          <w:color w:val="111111"/>
          <w:sz w:val="28"/>
          <w:sz w:val="28"/>
          <w:szCs w:val="28"/>
          <w:rtl w:val="true"/>
          <w:lang w:bidi="fa-IR"/>
        </w:rPr>
        <w:t xml:space="preserve">تشکل بحوث الخلایا الجذعیة الیوم ثورة نوعیة فی الدراسات الطبیة فی الدول المتقدمة، و یعول المختصون کثیرا علی هذه البحوث فی علاج الکثیر من الأمراض المستعصیة کمرض السکری و السرطان و الألزهایمر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الذاکرة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البارکنسون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الشلل الرعاشی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اللوکیمیا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أمراض القلب و ذلک من خلال إصلاح و بناء البنکریاس و الکبد و المعدة و العظام و العضلات و الجهاز العصبی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باستغلال الطبیعة الهیولانیة لما یسمی بالخلایا الجذعیة غیر المتخصصة و قابلیتها للتشکل بأی صورة نسیجیة مطلوبة</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تقدم الجنین فی عمره یضیق مجال الاستفادة من خلایاه الجذعیة لاندراجها فی مسالک تخصصیة تکسبها الممانعة عن التشکل بالمراتب التکوینیة للمسالک الأخری، حتی صنفت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العلاقة بین سعة قابلیة التشکیل و بین تقدم عمر الجنین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کاملة القدرة، وافرة القدرة، متعددة القدرة، و أحادیة القدرة، لذا فقد فضّل المختصون إنتزاع هذه الخلایا الأولیة فی مراحل مبکرة لحیاة هذا الکائن فی عمر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المختصة باصطلاح الخلایا الجذعیة الجنینیة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أدی ذلک إلی موت هذا</w:t>
      </w:r>
    </w:p>
    <w:p>
      <w:pPr>
        <w:pStyle w:val="BookText"/>
        <w:rPr/>
      </w:pPr>
      <w:r>
        <w:rPr>
          <w:rFonts w:ascii="IRNazanin" w:hAnsi="IRNazanin" w:eastAsia="IRNazanin"/>
          <w:color w:val="111111"/>
          <w:sz w:val="28"/>
          <w:sz w:val="28"/>
          <w:szCs w:val="28"/>
          <w:rtl w:val="true"/>
          <w:lang w:bidi="fa-IR"/>
        </w:rPr>
        <w:t xml:space="preserve">الکائن فضّلوه علی إنتزاعها من دم الحبل السری للسقط أو للجنین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یصطلح علیها بالخلایا الجذعیة للبالغین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یؤثر علی حیاته، لذا نرجو من سماحتکم التفضل ببیان الموقف الشرعی من الحالات التی تعرضها الأسئلة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بسمه‌تعالی قبل ان نجیب عن هذه الأسئلة ینبغی تقدیم نقطتین أساسیتین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الإسلام دین عالمی أبدی، لا یختص بزمان دون زمان، و بعصر دون عصر، و بطائفة دون أخری، ثم إن الدین الإسلامی یمثل جانبین من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العقیدة و هو الإیمان باللّه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العمل و السلوک الخارجی</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الجانب الأول، فهو الإیمان باللّه القادر المطلق الذی قدمته شریعة السماء إلی الإنسان فی الأرض و ترسیخ هذا الإیمان فی نفوسهم ، لأن یعالج به الجانب السلبی من مشکلة الإنسان الکبری، حیث إن هذا الإیمان بالمطلق یرفض الضیاع و الإلحاد و یضع الإنسان موضع المسؤولیة أمام القادر المطلق فی مسیرته و حرکته و سلوکه الخارجی فی هذا الکون بالطریق المهذب و المعتدل و المستقیم و یبعده عن السلوکیات المنحرفة و التصرفات اللامسؤولیة، فالإنسان الضایع الذی لا إیمان له بالمطلق هو الذی یکون تحرکه و سیره و سلوکه فی الکون عشوائیا، و ینفعل بالعوامل من حولها یمنة و یسره، و أما الإنسان المؤمن فهو یستمد حرکته و مسیرته فی الکون الفردیة و الأسریة و الاجتماعیة من</w:t>
      </w:r>
    </w:p>
    <w:p>
      <w:pPr>
        <w:pStyle w:val="BookText"/>
        <w:rPr/>
      </w:pPr>
      <w:r>
        <w:rPr>
          <w:rFonts w:ascii="IRNazanin" w:hAnsi="IRNazanin" w:eastAsia="IRNazanin"/>
          <w:color w:val="111111"/>
          <w:sz w:val="28"/>
          <w:sz w:val="28"/>
          <w:szCs w:val="28"/>
          <w:rtl w:val="true"/>
          <w:lang w:bidi="fa-IR"/>
        </w:rPr>
        <w:t>شریعة السماء و یطلب العون من القادر المطلق فی کل شیء، لأن دور الإیمان باللّه دور الإرتباط بالمطلق دور الإستقرار و الهدایة و الطمئنینة فی النفوس و دور الهدایة و عدم الضیاع، و دور إعتماد الإنسان المؤمن فی کل مرحلة من مراحل مسیرته الطویلة الشاقة، و یتبلور هذا الدور عند یأس المؤمن عن کافة العلاقات مع الناس و مع الطبیعة فإنه فی هذه الحالة یائس عن کل شیء إلا عن رحمة اللّه القادر المطلق المنان، و یطلب العون منه تعالی فی حل مشاکله، لأنّه الوسیلة الوحیدة فی هذه الحالات العصیبة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إن الإسلام کما یرفض الإلحاد و الضیاع کذلک یرفض الوثنیة و الشرک و الإنتماء إلی المحدود کالصنم و نحوه، لأن الإسلام فی الصراع و النضال الدائم مع هذین القطبین هما الإلحاد و الوثنیة و إنه سیف ذو حدین بأحدهما یقطع دابر الإلحاد و بالآخر دابر الوثنیة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الجانب العملی، فهو یمثل العمل الخارجی، و هو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العبادات فی الإسلام و المحرمات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الأعمال الإجتهادیة و دراستها حول شریعة السماء، و هی متمثلة فی الکتاب و السنة</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النوع الأول، فلأن دور العبادات فی الإسلام دور هام و کبیر فی تربیة الإنسان و تهذیب سلوکه و اعتداله علی أساس إن نظام العبادات نظام ثابت أبدی لا یتأثر بتأثر الحیاة العامة، و لا یتطور بتطورها وقتا بعد وقت، و قرنا بعد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کما یصلی فی</w:t>
      </w:r>
    </w:p>
    <w:p>
      <w:pPr>
        <w:pStyle w:val="BookText"/>
        <w:rPr/>
      </w:pPr>
      <w:r>
        <w:rPr>
          <w:rFonts w:ascii="IRNazanin" w:hAnsi="IRNazanin" w:eastAsia="IRNazanin"/>
          <w:color w:val="111111"/>
          <w:sz w:val="28"/>
          <w:sz w:val="28"/>
          <w:szCs w:val="28"/>
          <w:rtl w:val="true"/>
          <w:lang w:bidi="fa-IR"/>
        </w:rPr>
        <w:t>القرون الأولی و یصوم و یحج و هکذا، کذلک یصلی فی عصر الفضاء و عصر العلم و التطور و یصوم و یحج و هکذا، لأن العبادات فی القرن المتحضر، و هو عصر الذرة و عصر الإنترنیت، نفس العبادات فی القرن البدائی، و لا تتأثر بتأثر الحیاة الطبیعیة العامة و تطورها و اختلاف أسلوبها، حیث إن الإنسان الذی یقود الأشیاء بقوة الذرة و یزاول عملیة السیر فی الفضاء یصلی و یصوم و یحج، و کذلک الإنسان الذی یقود الأشیاء بقوة الید، فنظام العبادات نظام ثابت و أبدی لا یتغیر بتغیر الزمان، و لا یتأثر بتأثر الحیاة العامة الطبیعیة، و لا یتطور بتطورها، و السبب فیه أن العبادات علاقة بین الإنسان و ربه، و هی علاقة روحیة معنویة و لا تتأثر بمرور الزمان و تطوره، و لا تختلف باختلاف أسلوب الحیاة و تطورها وقتا بعد وقت، و أما علاقة الإنسان بالطبیعة فهی علاقة مادیة تتأثر بتأثر الطبیعة و تطورها قرنا بعد قرن و عصرا بعد عصر</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دور الإجتناب عن المحرمات فهو دور النزاهة و تهذیب السلوک و الإعتدال و الاستقامة و الإنسانیة، لأن المحرمات الإلهیة جمیعها من الأعمال الرذیلة و الدنیئة، کالکذب و الغیبة و أکل مال الناس و إیذاء الناس و الظلم و التعدی علی الغیر و علی عرضه و ماله و الزنا و اللواط و غیرها من الفحشاء و المنکر، و لا شبهة فی إن ممارسة هذه الأعمال التی تمثل الرذائل و الفواحش تؤدی بالإنسان إلی حضیض الحیوانیة بینما الإنسان من أحسن مخلوقات اللّه تعالی و تقدس ، و قد وهب نعمة لا تقدر بثمن و هی نعمة العقل و به یدرک الإنسان حسن الأعمال و قبحها و یدرک إن الظلم و التعدی و التجاوز علی</w:t>
      </w:r>
    </w:p>
    <w:p>
      <w:pPr>
        <w:pStyle w:val="BookText"/>
        <w:rPr/>
      </w:pPr>
      <w:r>
        <w:rPr>
          <w:rFonts w:ascii="IRNazanin" w:hAnsi="IRNazanin" w:eastAsia="IRNazanin"/>
          <w:color w:val="111111"/>
          <w:sz w:val="28"/>
          <w:sz w:val="28"/>
          <w:szCs w:val="28"/>
          <w:rtl w:val="true"/>
          <w:lang w:bidi="fa-IR"/>
        </w:rPr>
        <w:t>نفوس الناس و أعراضهم و أموالهم و حقوقهم قبیح، و لا شبهة فی إن من یقوم بهتک فرد و إیذائه باللسان و الکلام فهو یرتکب قبیحا عقلا، لان حریة التعبیر لا تتطلب التجاوز علی حقوق الآخرین و هتک مقدساتهم، لأنها إنما تکون فی حدود معقولة و هی الحدود الإنسانیة و العقلائیة، و إلاّ فهی حریة تناسب حریة الحیوان لا الإنسان لان حریة الانسان فی التعبیر و غیره لا بد ان تکون فی حدود معقولة و هی حدود الانسانیة التی هی منعمة بنعمة العقل و ادراک الحسن و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الثانی، فلأن علماء الشیعة یقومون بدراسة الشریعة التی تمثل الکتاب و السنة بتمام نصوصهما بدراسة معمقة موسعة متطورة لتکوین القواعد العامة التی هی ذات طابع إسلامی، و هذه القواعد العامة تحل المشاکل التی توجد فی کل عصر علی أساس أن الحیاة العامة الطبیعیة قد تطورت فی کل عصر بحدوث مشاکل و مسائل جدیدة، و تعطی لها حلولا ملائمة من الشرع فلا یمکن فرض وجود مشکلة فی کل عصر فی الاسلام یستخدمون هذه القواعد العامة فی حل المسائل المستحدثة و المشاکل المتجددة فی کل عصر، و هذا معنی أن الدین الإسلامی دین أبدی قابل للتطبیق فی کل عصر إلی یوم القیامة</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دور الإسلام فی هذا العالم دور متحضر یمثل القیم الأخلاقیة و الإنسانیة و السبب فی ذلک إن الدین الإسلامی هو الدین الوحید الذی أوجب طلب العلم علی کل من الرجل و المرأة علی أساس إن للعلم دورا هاما و أساسیا فی تثقیف الناس، و تحقیق العدالة الإجتماعیة و التکافل الإجتماعی و التساوی فی الحقوق و استقرار البلد</w:t>
      </w:r>
    </w:p>
    <w:p>
      <w:pPr>
        <w:pStyle w:val="BookText"/>
        <w:rPr/>
      </w:pPr>
      <w:r>
        <w:rPr>
          <w:rFonts w:ascii="IRNazanin" w:hAnsi="IRNazanin" w:eastAsia="IRNazanin"/>
          <w:color w:val="111111"/>
          <w:sz w:val="28"/>
          <w:sz w:val="28"/>
          <w:szCs w:val="28"/>
          <w:rtl w:val="true"/>
          <w:lang w:bidi="fa-IR"/>
        </w:rPr>
        <w:t>و أمنه، کما إن له دورا کبیرا فی تطور البلد إقتصادیا و إجتماعیا و سیاسیا و تقنیا و أخلاقیا و صحیا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إن تطور البلد کذلک بحاجة إلی إنشاء الجامعات الراقیة و المعاهد الاختصاصیة و الکلیات و إتاحة الفرصة للمفکرین و المبدعین و المثقفین بإعطاء الحریة لهم فی الوصول إلی التقنیات العالیة بکل الوسائل الممکنة و المتاحة و إرسال جماعة منهم إلی الخارج و تهیئة کافة الوسائل و الأسباب فی فترة دراستهم و وصولهم إلی الدرجات العالیة فی الطب و الإقتصاد و الهندسة و سائر التقنیات الراقیة ثم إرجاعهم إلی البلد لکی یخدموا بلدهم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تخلف الحکومات الإسلامیة عن هذه العلوم و التقنیات العالیة و التطور فلا یکون سببه الإسلام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فی مستهل البحث من أن الإسلام دین فرض العلم علی الإنسان ککل و شدد و أکد علی خروج المجتمع من الجهل إلی العلم و من الظلمات إلی النور و من التخلف إلی التطور علی أساس إن الإسلام قد أکد علی العدالة الإجتماعیة و اهتم بها و علی التساوی فی الحقوق بین أفراد المجتمع و النزاهة و الأمانة و الصدق و العمل الجاد و استنکر الکسالة و عدم العمل الصحیح و حرم الغش و شدد علی إزالة الفقر عن المجتمع و هکذا، و لا یمکن تحقیق کل ذلک إلا بالعلم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الحکومات التی تسمی بالحکومات الإسلامیة إنما هی بالإسم فقط باعتبار أن شعبها مسلم و أما بحسب الواقع</w:t>
      </w:r>
    </w:p>
    <w:p>
      <w:pPr>
        <w:pStyle w:val="BookText"/>
        <w:rPr/>
      </w:pPr>
      <w:r>
        <w:rPr>
          <w:rFonts w:ascii="IRNazanin" w:hAnsi="IRNazanin" w:eastAsia="IRNazanin"/>
          <w:color w:val="111111"/>
          <w:sz w:val="28"/>
          <w:sz w:val="28"/>
          <w:szCs w:val="28"/>
          <w:rtl w:val="true"/>
          <w:lang w:bidi="fa-IR"/>
        </w:rPr>
        <w:t>و المسمی فهی لیست من الحکومات الإسلامیة لأن نظامها لیس نظاما إسلامیا، بل هو إما غربی أو شرقی أو 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الحکومات الإسلامیة بالمعنی الصحیح فهی قائمة علی أساس مبدأ الدین و نظامها نظام إسلامی فی کافة مفاصل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حکومة عدل و حق، و هی حکومة ضد العنصریة و اللون و الجنس، و تؤکد علی تساوی الجمیع فی الحقوق بدون إمتیاز بالجنس و اللون و العنصر لأن الإسلام جعل میزانا واحدا للقیم الإنسانیة و کرامتها بمقتضی نص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خَلَقْناکُمْ مِنْ ذَکَرٍ وَ أُنْثی وَ جَعَلْناکُمْ شُعُوباً وَ قَبائِلَ لِتَعارَفُوا 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الآیة الکریمة تنادی بأعلی صوتها إن میزان کرامة الإنسان إنما هو بالتقوی، و هو الإستقامة فی الدین و الإعتدال و التهذیب فی السلوک و النزاهة و الکفاءة و الصدق و الصفاء و الأمانة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من یکون متلبسا بهذا الصفات فهو واجد للقیم و المثل الإنسانیة، و یمتاز عن غیره ممن لا یکون واجدا لها سواء أ کان أسودا أم أبیضا رجلا أم امرأة عربیا کان أم أعجمیا أمریکیا کان أم أوربیا و هکذا، لأن قیمة الإنسان من منظور الإسلام إنما هو بتلبسه بهذه الصفات التی هی صفات الإنسان لا باللون و الجنس و العنصر هذا من جانب</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إن الإسلام دین عدل و حق و سلم، و قد اهتم إهتماما کبیرا بالعدالة و التساوی فی الحقوق بین أفراد المجتمع و بالتکافل الاجتماعی و قد استنکر بشدة التجاوزات و التعدیات علی حقوق الآخرین و الظلم و العدوان، کما استنکر بشدة الأعمال الرذیلة و الخبیثة و اللاإنسانیة کالکذب و الغیبة و البهتان و التجاوز علی أرواح</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و أعراضهم و أموالهم، و ممارسة الفواحش بشتی ألوانها حتی یمتاز الإنسان عن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اهتم الإسلام أشد الإهتمام بحیاة الإنسان و الحفاظ علیها کما أنه استنکر أشد الاستنکار قتل النفس البریئة و إلیک نص الآیة الکریمة و هی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 الآیة الکریمة و تعرف حقیقة الدین الإسلامی و اهتمامه بالإنسان و الحفاظ علی حیاته و جعل إحیاء نفس واحدة کإحیاء الناس جمیعا، و هو أکبر خدمة فی عالم البشریة کما فقد جعل قتل نفس واحدة بریئة کقتل الناس جمیعا، و هو أکبر جریمة فی عالم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الدین الإسلامی و اهتمامه بالإنسان بل أکثر من ذلک فإن الإسلام قد حرم إنتهاک حرمة الإنسان المیت، و من هنا تکون المثلة محرّمة فی الدین الإسلامی حتی فی ساحة الحرب، فإذا قتل المسلم عدوه فی الساحة فلا یجوز له التمثیل به کقطع رأسه أو قلع عینه أو قطع أذنه أو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بریء الإسلام من هؤلاء الذین یقومون بالقتل البشع و الخطف و تفجیر السیارات المفخخة و الملغمة، و العملیات الإنتحاریة لقتل أکثر الناس فی الشوارع و المساجد و الحسینیات بأبشع صورة باسم الإسلام، لأنهم أساؤا للإسلام کثیرا و غیروا وجه الإسلام فی الغرب و الشرق، لأنهم لا یعرفون من الإسلام إلا إسلام القاعدة، مع أنه لیس بإسلام و فی طرف النقیض مع الإسلام و أغلبهم کانوا یعتقدون بأن الإسلام دین عنف و قتل و إرهاب، و قسموا الإسلام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أصولی، و هو إسلام القاعدة و إسلام معتدل، و هذا التقسیم ناشئ من عدم معرفتهم</w:t>
      </w:r>
    </w:p>
    <w:p>
      <w:pPr>
        <w:pStyle w:val="BookText"/>
        <w:rPr/>
      </w:pPr>
      <w:r>
        <w:rPr>
          <w:rFonts w:ascii="IRNazanin" w:hAnsi="IRNazanin" w:eastAsia="IRNazanin"/>
          <w:color w:val="111111"/>
          <w:sz w:val="28"/>
          <w:sz w:val="28"/>
          <w:szCs w:val="28"/>
          <w:rtl w:val="true"/>
          <w:lang w:bidi="fa-IR"/>
        </w:rPr>
        <w:t>بالإسلام، لأن الإسلام دین واحد، و هو الإسلام المعتدل و الإسلام الأصولی لیس من الإسلام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ثالث إن الإسلام قد اهتم بعلم الطب اهتماما بالغا و جعله قرینا مع علم الأدیان السماویة، و لهذا ورد فی الروایة 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الأدیان، و علم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العقل السلیم إنما هو فی البدن السالم، و من هنا قال عز و جل فی کتابه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غایة الإهتمام بحیاة الإنسان و لا یوجد دین و لا مؤسسات مدنیة قد اهتم بحیاة الإنسان و سلامته هذا الإهتمام و من هنا قد اهتم الإسلام بعلم الطب کعلم الدین، لأن أی مجتمع فی العالم إذا کان خالیا عن الطب و التطور، فهو مجتمع مریض و متخلف فلا قیمة له، و الدین الإسلامی فی کل عصر من جهة اهتمامه بالعلم و جعله فریضة علی الکل، و لا سیما الطب یرید أن یکون المجتمع الإسلامی أرقی مجتمع علی سطح الکرة الأرضیة و التقصیر إنما هو من الحکومات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أسباب التقصیر معلومة منها، إهتمام القادة السیاسیین بالکرسی أکثر من إهتمامها بخدمة البلد و تطوره، و منها تخوفهم من شعوبهم علی أساس أنهم یرون أنفسهم مقصرون أمامهم من جهة عدم إعطاء الحریة لهم و عدم توفیر الخدمات الأساسیة للبلد کإنشاء الجامعات و المعاهد و الکلیات و لهذا و ذاک استخدموا النظام القمعی و الاستبدادی علی شعوبهم من أجل بقائهم علی الکرسی و منها غیر ذلک</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و ذاک، فالمصلحة العلیا العامة للإسلام تتطلب من المسلمین عامة و من قادة البلد خاصة بذل أقصی الجهد المستمر</w:t>
      </w:r>
    </w:p>
    <w:p>
      <w:pPr>
        <w:pStyle w:val="BookText"/>
        <w:rPr/>
      </w:pPr>
      <w:r>
        <w:rPr>
          <w:rFonts w:ascii="IRNazanin" w:hAnsi="IRNazanin" w:eastAsia="IRNazanin"/>
          <w:color w:val="111111"/>
          <w:sz w:val="28"/>
          <w:sz w:val="28"/>
          <w:szCs w:val="28"/>
          <w:rtl w:val="true"/>
          <w:lang w:bidi="fa-IR"/>
        </w:rPr>
        <w:t>و المتواصل فی طریق الوصول إلی التقنیات المتقدمة و المتطورة، منها علم الطب بکافة تخصصاته و أنواعه حسب حاجة المجتمع فی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أی مجتمع فی العالم المعاصر لا یمکن أن یکون فی غنی عن علم الطب المناسب لعصره و إلا فهو مجتمع مریض متخلف و ملحق بالمجتمع فی القرون الأولی و لا قیمة له فی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تکون نسبة الموت و الهلاک و الإبتلاء بالأمراض المستعصیة بین أفراد طبقات هذا المجتمع أکثر بکثیر من نسبة الموت و الهلاک و الإبتلاء بتلک الأمراض بین أفراد طبقات المجتمعات المعاصرة و الراقیة المتحضرة، و لهذا یکون المطلوب من المجتمع الإسلامی ککل الإهتمام الجاد و السعی الحثیث المتواصل فی سبیل الوصول إلی العلوم المعاصرة المتقدمة و التکنولوجیا المتطورة، منها علم الطب بکافة أنواعه و أقسامه و تخصصاته، لأن قوة کل مجتمع إقتصادیا و سیاسیا و إجتماعیا و ثقافیا و مادیا و معنویا إنما هی بقوة العلم و التقنیات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إن الوصول إلی الطب المتطور بحاجة ماسة إلی الدراسات الطبیة المتقدمة و بحوثها المتطورة منها بحوث الخلایا الجذعیة فإن طرح هذه البحوث فی الجامعات المتقدمة فی الدول المتطورة و الراقیة إنما هو بهدف إنقاذ المجتمع من الأمراض المستعصیة، کمرض السرطان و السکر، و فقدان الذاکرة و الشلل الرعاشی و أمراض القلب و غیرها، و استخدامها فی علاج هذه الأمراض</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شبهة فی جواز هذه البحوث المعمقة المتطورة و هی، بحوث الخلایا الجذعیة، من وجهة النظر الإسلامیة، لأن الإسلام قد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 بمثل هذه البحوث التی تستخدم فی سبیل علاج تلک الأمراض المستعصیة، و إنقاذ الإنسان من الموت و الهلاک الحتمی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إهتمام الإسلام بإنقاذ حیاة الإنسان حتی جعل إنقاذ حیاة فرد واحد منه بمثابة إنقاذ حیاة الناس جمیعا</w:t>
      </w:r>
      <w:r>
        <w:rPr>
          <w:rFonts w:eastAsia="IRNazanin" w:cs="IRNazanin"/>
          <w:color w:val="111111"/>
          <w:sz w:val="28"/>
          <w:szCs w:val="28"/>
          <w:rtl w:val="true"/>
          <w:lang w:bidi="fa-IR"/>
        </w:rPr>
        <w:t>.</w:t>
      </w:r>
      <w:bookmarkStart w:id="118" w:name="pg5594_39942"/>
    </w:p>
    <w:p>
      <w:pPr>
        <w:pStyle w:val="Heading2"/>
        <w:numPr>
          <w:ilvl w:val="1"/>
          <w:numId w:val="1"/>
        </w:numPr>
        <w:rPr/>
      </w:pPr>
      <w:bookmarkStart w:id="119" w:name="__RefHeading___Toc2900153_581953129"/>
      <w:bookmarkStart w:id="120" w:name="_Toc40"/>
      <w:bookmarkEnd w:id="118"/>
      <w:bookmarkEnd w:id="119"/>
      <w:r>
        <w:rPr>
          <w:rtl w:val="true"/>
        </w:rPr>
        <w:t>ملحق الخلایا الجذعیة</w:t>
      </w:r>
      <w:bookmarkEnd w:id="120"/>
    </w:p>
    <w:p>
      <w:pPr>
        <w:pStyle w:val="BookText"/>
        <w:rPr/>
      </w:pPr>
      <w:r>
        <w:rPr>
          <w:rFonts w:ascii="IRNazanin" w:hAnsi="IRNazanin" w:eastAsia="IRNazanin"/>
          <w:color w:val="111111"/>
          <w:sz w:val="28"/>
          <w:sz w:val="28"/>
          <w:szCs w:val="28"/>
          <w:rtl w:val="true"/>
          <w:lang w:bidi="fa-IR"/>
        </w:rPr>
        <w:t xml:space="preserve">تشکل بحوث الخلایا الجذعیة الیوم ثورة نوعیة فی الدراسات الطبیة فی الدول المتقدمة، و یعول المختصون کثیرا علی هذه البحوث فی علاج الکثیر من الأمراض المستعصیة کمرض السکری و السرطان و الألزهایمر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الذاکرة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البارکنسون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الشلل الرعاشی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اللوکیمیا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أمراض القلب و ذلک من خلال إصلاح و بناء البنکریاس و الکبد و المعدة و العظام و العضلات و الجهاز العصبی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باستغلال الطبیعة الهیولانیة لما یسمی بالخلایا الجذعیة غیر المتخصصة و قابلیتها للتشکل بأی صورة نسیجیة مطلوبة</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تقدم الجنین فی عمره یضیق مجال الاستفادة من خلایاه الجذعیة لاندراجها فی مسالک تخصصیة تکسبها الممانعة عن التشکل بالمراتب التکوینیة للمسالک الأخری، حتی صنفت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العلاقة بین سعة قابلیة التشکیل و بین تقدم عمر الجنین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کاملة القدرة، وافرة القدرة، متعددة القدرة، و أحادیة القدرة، لذا فقد فضّل المختصون إنتزاع هذه الخلایا الأولیة فی مراحل مبکرة لحیاة هذا الکائن فی عمر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المختصة</w:t>
      </w:r>
    </w:p>
    <w:p>
      <w:pPr>
        <w:pStyle w:val="BookText"/>
        <w:rPr/>
      </w:pPr>
      <w:r>
        <w:rPr>
          <w:rFonts w:ascii="IRNazanin" w:hAnsi="IRNazanin" w:eastAsia="IRNazanin"/>
          <w:color w:val="111111"/>
          <w:sz w:val="28"/>
          <w:sz w:val="28"/>
          <w:szCs w:val="28"/>
          <w:rtl w:val="true"/>
          <w:lang w:bidi="fa-IR"/>
        </w:rPr>
        <w:t xml:space="preserve">باصطلاح الخلایا الجذعیة الجنینیة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أدی ذلک إلی موت هذا الکائن فضّلوه علی إنتزاعها من دم الحبل السری للسقط أو للجنین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یصطلح علیها بالخلایا الجذعیة للبالغین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یؤثر علی حیاته، لذا نرجو من سماحتکم التفضل ببیان الموقف الشرعی من الحالات التی تعرضها الأسئلة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بسمه‌تعالی قبل أن نجیب عن هذه الأسئلة ینبغی تقدیم نقطتین أساسیتین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دین عالمی أبدی، لا یختص بزمان دون زمان، و بعصر دون عصر، و بطائفة دون أخری، ثم إن الدین الإسلامی یمثل جانبین من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العقیدة و هو الإیمان باللّه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العمل و السلوک الخارجی</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الجانب الأول، فهو الإیمان باللّه القادر المطلق الذی قدمته شریعة السماء إلی الإنسان فی الأرض و ترسیخ هذا الإیمان فی نفوسهم ، لأن یعالج به الجانب السلبی من مشکلة الإنسان الکبری، حیث إن هذا الإیمان بالمطلق یرفض الضیاع و الإلحاد و یضع الإنسان موضع المسؤولیة أمام القادر المطلق فی مسیرته و حرکته و سلوکه الخارجی فی هذا الکون بالطریق المهذب و المعتدل و المستقیم و یبعده عن السلوکیات المنحرفة و التصرفات اللامسؤولیة، فالإنسان الضایع الذی لا إیمان له بالمطلق هو الذی یکون تحرکه و سیره و سلوکه فی الکون عشوائیا، و ینفعل بالعوامل من حولها یمنة و یسرة، و أما الإنسان المؤمن فهو</w:t>
      </w:r>
    </w:p>
    <w:p>
      <w:pPr>
        <w:pStyle w:val="BookText"/>
        <w:rPr/>
      </w:pPr>
      <w:r>
        <w:rPr>
          <w:rFonts w:ascii="IRNazanin" w:hAnsi="IRNazanin" w:eastAsia="IRNazanin"/>
          <w:color w:val="111111"/>
          <w:sz w:val="28"/>
          <w:sz w:val="28"/>
          <w:szCs w:val="28"/>
          <w:rtl w:val="true"/>
          <w:lang w:bidi="fa-IR"/>
        </w:rPr>
        <w:t>یستمد حرکته و مسیرته فی الکون الفردیة و الأسریة و الاجتماعیة من شریعة السماء و یطلب العون من القادر المطلق فی کل شیء، لأن دور الإیمان باللّه دور الإرتباط بالمطلق دور الإستقرار و الهدایة و الطمئنینة فی النفوس و دور الهدایة و عدم الضیاع، و دور إعتماد الإنسان المؤمن فی کل مرحلة من مراحل مسیرته الطویلة الشاقة، و یتبلور هذا الدور عند یأس المؤمن عن کافة العلاقات مع الناس و مع الطبیعة فإنه فی هذه الحالة یائس عن کل شیء إلا عن رحمة اللّه القادر المطلق المنان، و یطلب العون منه تعالی فی حل مشاکله، لأنّه الوسیلة الوحیدة فی هذه الحالات العصیبة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إن الإسلام کما یرفض الإلحاد و الضیاع کذلک یرفض الوثنیة و الشرک و الإنتماء إلی المحدود کالصنم و نحوه، لأن الإسلام فی الصراع و النضال الدائم مع هذین القطبین هما الإلحاد و الوثنیة و إنه سیف ذو حدین بأحدهما یقطع دابر الإلحاد و بالآخر دابر الوثنیة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الجانب العملی، فهو یمثل العمل الخارجی، و هو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العبادات فی الإسلام و المحرمات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الأعمال الإجتهادیة و دراستها حول شریعة السماء، و هی متمثلة فی الکتاب و السنة</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النوع الأول، فلأن دور العبادات فی الإسلام دور هام و کبیر فی تربیة الإنسان و تهذیب سلوکه و اعتداله علی أساس إن نظام العبادات نظام ثابت أبدی لا یتأثر بتأثر الحیاة العامة، و لا یتطور</w:t>
      </w:r>
    </w:p>
    <w:p>
      <w:pPr>
        <w:pStyle w:val="BookText"/>
        <w:rPr/>
      </w:pPr>
      <w:r>
        <w:rPr>
          <w:rFonts w:ascii="IRNazanin" w:hAnsi="IRNazanin" w:eastAsia="IRNazanin"/>
          <w:color w:val="111111"/>
          <w:sz w:val="28"/>
          <w:sz w:val="28"/>
          <w:szCs w:val="28"/>
          <w:rtl w:val="true"/>
          <w:lang w:bidi="fa-IR"/>
        </w:rPr>
        <w:t>بتطورها وقتا بعد وقت، و قرنا بعد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کما یصلی فی القرون الأولی و یصوم و یحج و هکذا، کذلک یصلی فی عصر الفضاء و عصر العلم و التطور و یصوم و یحج و هکذا، لأن العبادات فی القرن المتحضر، و هو عصر الذرة و عصر الإنترنیت، نفس العبادات فی القرن البدائی، و لا تتأثر بتأثر الحیاة الطبیعیة العامة و تطورها و اختلاف أسلوبها، حیث إن الإنسان الذی یقود الأشیاء بقوة الذرة و یزاول عملیة السیر فی الفضاء یصلی و یصوم و یحج، و کذلک الإنسان الذی یقود الأشیاء بقوة الید، فنظام العبادات نظام ثابت و أبدی لا یتغیر بتغیر الزمان، و لا یتأثر بتأثر الحیاة العامة الطبیعیة، و لا یتطور بتطورها، و السبب فیه أن العبادات علاقة بین الإنسان و ربه، و هی علاقة روحیة معنویة و لا تتأثر بمرور الزمان و تطوره، و لا تختلف باختلاف أسلوب الحیاة و تطورها وقتا بعد وقت، و أما علاقة الإنسان بالطبیعة فهی علاقة مادیة تتأثر بتأثر الطبیعة و تطورها قرنا بعد قرن و عصرا بعد عصر</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دور الإجتناب عن المحرمات فهو دور النزاهة و تهذیب السلوک و الإعتدال و الاستقامة و الإنسانیة، لأن المحرمات الإلهیة جمیعها من الأعمال الرذیلة و الدنیئة، کالکذب و الغیبة و أکل مال الناس و إیذاء الناس و الظلم و التعدی علی الغیر و علی عرضه و ماله و الزنا و اللواط و غیرها من الفحشاء و المنکر، و لا شبهة فی إن ممارسة هذه الأعمال التی تمثل الرذائل و الفواحش تؤدی بالإنسان إلی حضیض الحیوانیة بینما الإنسان من أحسن مخلوقات اللّه تعالی و تقدس ، و قد وهبه نعمة لا تقدر بثمن و هی نعمة العقل و به یدرک الإنسان</w:t>
      </w:r>
    </w:p>
    <w:p>
      <w:pPr>
        <w:pStyle w:val="BookText"/>
        <w:rPr/>
      </w:pPr>
      <w:r>
        <w:rPr>
          <w:rFonts w:ascii="IRNazanin" w:hAnsi="IRNazanin" w:eastAsia="IRNazanin"/>
          <w:color w:val="111111"/>
          <w:sz w:val="28"/>
          <w:sz w:val="28"/>
          <w:szCs w:val="28"/>
          <w:rtl w:val="true"/>
          <w:lang w:bidi="fa-IR"/>
        </w:rPr>
        <w:t>حسن الأعمال و قبحها و یدرک إن الظلم و التعدی و التجاوز علی نفوس الناس و أعراضهم و أموالهم و حقوقهم قبیح، و لا شبهة فی إن من یقوم بهتک فرد و إیذائه باللسان و الکلام و غیره فهو مرتکب للقبیح عقلا، فإن حریة التعبیر لا تتطلب التجاوز علی حقوق الآخرین و هتک مقدساتهم، لأنها إنما تکون فی حدود معقولة و هی الحدود الإنسانیة و العقلائیة، و إلاّ فهی حریة تناسب حریة الحیوان لا الإنسان لان حریة الإنسان فی التعبیر و غیره إنما هی فی حدود معقولة و هی حدود الانسانیة التی هی منعمة بنعمة العقل و إدراک الحسن و القبیح</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النوع الثانی، فلأن علماء الشیعة یقومون بدراسة الشریعة التی تمثل الکتاب و السنة بتمام نصوصهما بدراسة معمقة موسعة متطورة لتکوین القواعد العامة التی هی ذات طابع إسلامی، و هذه القواعد العامة تحل المشاکل التی توجد فی کل عصر علی أساس أن الحیاة العامة الطبیعیة قد تطورت فی کل عصر بحدوث مشاکل و مسائل جدیدة و تعطی لها حلولا ملائمة من الشرع فلا یمکن فرض وجود مشکلة فی کل عصر، لأن لها حلولا ملائمة فی الإسلام علی ضوء تطبیق هذه القواعد العامة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الإباحة فی الأشیاء المشکوکة و قاعدة الطهارة و قاعدة البراءة و قاعدة الإستصحاب و قاعدة تقدیم الأهم علی المهم فی موارد التزاحم، و قاعدة تقدیم المصالح العامة علی المصالح الخاصة و منها غیرها و هذه القواعد قواعد شرعیة ذات طابع إسلامی و علماء الشیعة یستخدمون هذه القواعد فی حل المسائل المستحدثة و المشاکل المتجددة فی کل عصر، و هذا معنی أن الدین الإسلامی دین أبدی قابل للتطبیق فی کل عصر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دور الإسلام فی هذا العالم دور متحضر یمثل القیم الأخلاقیة و الإنسانیة و السبب فی ذلک إن الدین الإسلامی هو الدین الوحید الذی أوجب طلب العلم علی کل من الرجل و المرأة علی أساس إن للعلم دورا هاما و أساسیا فی تثقیف الناس، و تحقیق العدالة الإجتماعیة و التکافل الإجتماعی و التساوی فی الحقوق و استقرار البلد و أمنه، کما إن له دورا کبیرا فی تطور البلد إقتصادیا و إجتماعیا و سیاسیا و تقنیا و أخلاقیا و صحیا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إن تطور البلد کذلک بحاجة إلی إنشاء الجامعات الراقیة و المعاهد الاختصاصیة و الکلیات و إتاحة الفرصة للمفکرین و المبدعین و المثقفین و إعطاء الحریة لهم فی الوصول إلی التقنیات العالیة بکل الوسائل الممکنة و المتاحة و إرسال جماعة منهم إلی الخارج و تهیئة کافة الوسائل و الأسباب فی فترة دراستهم و وصولهم إلی الدرجات العالیة فی الطب و الإقتصاد و الهندسة و سائر التقنیات الراقیة ثم إرجاعهم إلی البلد لکی یخدموا بلدهم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تخلف الحکومات الإسلامیة عن هذه العلوم و التقنیات العالیة و التطور فلا یکون سببه الإسلام لأمرین</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فی مستهل البحث من أن الإسلام دین فرض العلم علی الإنسان ککل و شدد و أکد علی خروج المجتمع من الجهل إلی العلم و من الظلمات إلی النور و من التخلف إلی التطور علی أساس إن الإسلام قد أکد علی العدالة الإجتماعیة و اهتم بها و علی التساوی فی الحقوق بین أفراد المجتمع و النزاهة و الأمانة و الصدق و العمل الجاد و استنکر الکسالة و عدم العمل الصحیح و حرم الغش</w:t>
      </w:r>
    </w:p>
    <w:p>
      <w:pPr>
        <w:pStyle w:val="BookText"/>
        <w:rPr/>
      </w:pPr>
      <w:r>
        <w:rPr>
          <w:rFonts w:ascii="IRNazanin" w:hAnsi="IRNazanin" w:eastAsia="IRNazanin"/>
          <w:color w:val="111111"/>
          <w:sz w:val="28"/>
          <w:sz w:val="28"/>
          <w:szCs w:val="28"/>
          <w:rtl w:val="true"/>
          <w:lang w:bidi="fa-IR"/>
        </w:rPr>
        <w:t>و شدد علی إزالة الفقر عن المجتمع و هکذا، و لا یمکن تحقیق کل ذلک إلا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الحکومات التی تسمی بالحکومات الإسلامیة إنما هی بالإسم فقط باعتبار أن شعبها مسلم و أما بحسب الواقع و المسمی فهی لیست من الحکومات الإسلامیة لأن نظامها لیس نظاما إسلامیا، بل هو إما غربی أو شرقی أو 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الحکومات الإسلامیة بالمعنی الصحیح فهی قائمة علی أساس مبدأ الدین و نظامها نظام إسلامی فی کافة مفاصل الدولة</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حکومة عدل و حق، و هی حکومة ضد العنصریة و اللون و الجنس، و تؤکد علی تساوی الجمیع فی الحقوق بدون إمتیاز بالجنس و اللون و العنصر لأن الإسلام جعل میزانا واحدا للقیم الإنسانیة و کرامتها بمقتضی نص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خَلَقْناکُمْ مِنْ ذَکَرٍ وَ أُنْثی وَ جَعَلْناکُمْ شُعُوباً وَ قَبائِلَ لِتَعارَفُوا 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الآیة الکریمة تنادی بأعلی صوتها إن میزان کرامة الإنسان إنما هو بالتقوی، و هو الإستقامة فی الدین و الإعتدال و التهذیب فی السلوک و النزاهة و الکفاءة و الصدق و الصفاء و الأمانة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من یکون متلبسا بهذا الصفات فهو واجد للقیم و المثل الإنسانیة، و یمتاز عن غیره ممن لا یکون واجدا لها سواء أ کان أسودا أم أبیضا رجلا أم امرأة عربیا کان أم أعجمیا أمریکیا کان أم أروبیا و هکذا، لأن قیمة الإنسان من منظور الإسلام إنما هو بتلبسه بهذه الصفات التی هی صفات الإنسان لا باللون و الجنس و العنصر هذا من جانب</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إن الإسلام دین عدل و حق و سلم، و قد اهتم إهتماما کبیرا بالعدالة و التساوی فی الحقوق بین أفراد المجتمع و بالتکافل الاجتماعی و قد استنکر بشدة التجاوزات و التعدیات علی حقوق الآخرین و الظلم و العدوان، کما استنکر بشدة الأعمال الرذیلة و الخبیثة و اللاإنسانیة کالکذب و الغیبة و البهتان و التجاوز علی أرواح الناس، و أعراضهم و أموالهم، و ممارسة الفواحش بشتی ألوانها حتی یمتاز الإنسان عن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اهتم الإسلام أشد الإهتمام بحیاة الإنسان و الحفاظ علیها کما أنه استنکر أشد الاستنکار قتل النفس البریئة و إلیک نص الآیة الکریمة و هی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 الآیة الکریمة و تعرف حقیقة الدین الإسلامی و اهتمامه بالإنسان و الحفاظ علی حیاته و جعل إحیاء نفس واحدة کإحیاء الناس جمیعا، و هو أکبر خدمة فی عالم البشریة کما فقد جعل قتل نفس واحدة بریئة کقتل الناس جمیعا، و هو أکبر جریمة فی عالم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الدین الإسلامی و اهتمامه بالإنسان بل أکثر من ذلک فإن الإسلام قد حرّم إنتهاک حرمة الإنسان المیت، و من هنا تکون المثلة محرمة فی الدین الإسلامی حتی فی ساحة الحرب، فإذا قتل المسلم عدوه فی الساحة فلا یجوز له التمثیل به کقطع رأسه أو قلع عینه أو قطع أذنه أو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بریء الإسلام من هؤلاء الذین یقومون بالقتل البشع و الخطف و تفجیر السیارات المفخخة و الملغمة، و العملیات الإنتحاریة لقتل أکثر الناس فی الشوارع و المساجد و الحسینیات بأبشع صورة باسم الإسلام، لأنهم أساؤا للإسلام کثیرا</w:t>
      </w:r>
    </w:p>
    <w:p>
      <w:pPr>
        <w:pStyle w:val="BookText"/>
        <w:rPr/>
      </w:pPr>
      <w:r>
        <w:rPr>
          <w:rFonts w:ascii="IRNazanin" w:hAnsi="IRNazanin" w:eastAsia="IRNazanin"/>
          <w:color w:val="111111"/>
          <w:sz w:val="28"/>
          <w:sz w:val="28"/>
          <w:szCs w:val="28"/>
          <w:rtl w:val="true"/>
          <w:lang w:bidi="fa-IR"/>
        </w:rPr>
        <w:t>و غیروا وجه الإسلام فی الغرب و الشرق، لأنهم لا یعرفون من الإسلام إلا إسلام القاعدة، مع أنه لیس بإسلام و فی طرف النقیض مع الإسلام و أغلبهم کانوا یعتقدون بأن الإسلام دین عنف و قتل و إرهاب، و قسموا الإسلام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أصولی، و هو إسلام القاعدة و إسلام معتدل، و هذا التقسیم ناشئ من عدم معرفتهم بالإسلام، لأن الإسلام دین واحد، و هو الإسلام المعتدل و الإسلام الأصولی لیس من الإسلام فی شیء</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ثالث إن الإسلام قد اهتم بعلم الطب اهتماما بالغا و جعله قرینا مع علم الأدیان السماویة، و لهذا ورد فی الروایة 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الأدیان، و علم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العقل السلیم إنما هو فی البدن السالم، و من هنا قال عز و جل فی کتابه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غایة الإهتمام بحیاة الإنسان و لا یوجد دین و لا مؤسسات مدنیة قد اهتم بحیاة الإنسان و سلامته هذا الإهتمام و من هنا قد اهتم الإسلام بعلم الطب کعلم الدین، لأن أی مجتمع فی العالم إذا کان خالیا عن الطب و التطور، فهو مجتمع مریض و متخلف فلا قیمة له، و الدین الإسلامی فی کل عصر من جهة اهتمامه بالعلم و جعله فریضة علی الکل، و لا سیما الطب یرید أن یکون المجتمع الإسلامی أرقی مجتمع علی سطح الکرة الأرضیة و التقصیر إنما هو من الحکومات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أسباب التقصیر معلومة منها، إهتمام القادة السیاسیین بالکرسی أکثر من إهتمامها بخدمة البلد و تطوره، و منها تخوفهم من شعوبهم علی أساس أنهم یرون أنفسهم مقصرون أمامهم من جهة عدم إعطاء الحریة لهم و عدم توفیر</w:t>
      </w:r>
    </w:p>
    <w:p>
      <w:pPr>
        <w:pStyle w:val="BookText"/>
        <w:rPr/>
      </w:pPr>
      <w:r>
        <w:rPr>
          <w:rFonts w:ascii="IRNazanin" w:hAnsi="IRNazanin" w:eastAsia="IRNazanin"/>
          <w:color w:val="111111"/>
          <w:sz w:val="28"/>
          <w:sz w:val="28"/>
          <w:szCs w:val="28"/>
          <w:rtl w:val="true"/>
          <w:lang w:bidi="fa-IR"/>
        </w:rPr>
        <w:t>الخدمات الأساسیة للبلد کإنشاء الجامعات و المعاهد و الکلیات و لهذا و ذاک استخدموا النظام القمعی و الاستبدادی علی شعوبهم من أجل بقائهم علی الکرسی و منها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و ذاک، فالمصلحة العلیا العامة للإسلام تتطلب من المسلمین عامة و من قادة البلد خاصة بذل أقصی الجهد المستمر و المتواصل فی طریق الوصول إلی التقنیات المتقدمة و المتطورة، منها علم الطب بکافة تخصصاته و أنواعه حسب حاجة المجتمع فی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إن أی مجتمع فی العالم المعاصر لا یمکن أن یکون فی غنی عن علم الطب المناسب لعصره و إلا فهو مجتمع مریض متخلف و ملحق بالمجتمع فی القرون الأولی و لا قیمة له فی الوقت الحاضر</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تکون نسبة الموت و الهلاک و الإبتلاء بالأمراض المستعصیة بین أفراد طبقات هذا المجتمع أکثر بکثیر من نسبة الموت و الهلاک و الإبتلاء بتلک الأمراض بین أفراد طبقات المجتمعات المعاصرة و الراقیة المتحضرة، و لهذا یکون المطلوب من المجتمع الإسلامی ککل الإهتمام الجاد و السعی الحثیث المتواصل فی سبیل الوصول إلی العلوم المعاصرة المتقدمة و التکنولوجیا المتطورة، منها علم الطب بکافة أنواعه و أقسامه و تخصصاته، لأن قوة کل مجتمع إقتصادیا و سیاسیا و إجتماعیا و ثقافیا و مادیا و معنویا إنما هی بقوة العلم و التقنیات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إن الوصول إلی الطب المتطور بحاجة ماسة إلی الدراسات الطبیة المتقدمة و بحوثها المتطورة منها بحوث الخلایا الجذعیة فإن طرح هذه البحوث فی الجامعات المتقدمة فی الدول</w:t>
      </w:r>
    </w:p>
    <w:p>
      <w:pPr>
        <w:pStyle w:val="BookText"/>
        <w:rPr/>
      </w:pPr>
      <w:r>
        <w:rPr>
          <w:rFonts w:ascii="IRNazanin" w:hAnsi="IRNazanin" w:eastAsia="IRNazanin"/>
          <w:color w:val="111111"/>
          <w:sz w:val="28"/>
          <w:sz w:val="28"/>
          <w:szCs w:val="28"/>
          <w:rtl w:val="true"/>
          <w:lang w:bidi="fa-IR"/>
        </w:rPr>
        <w:t>المتطورة و الراقیة إنما هو بهدف إنقاذ المجتمع من الأمراض المستعصیة، کمرض السرطان و السکر، و فقدان الذاکرة و الشلل الرعاشی و أمراض القلب و غیرها، و استخدامها فی علاج هذه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شبهة فی جواز هذه البحوث المعمقة المتطورة و هی، بحوث الخلایا الجذعیة، من وجهة النظر الإسلامیة، لأن الإسلام قد اهتم بمثل هذه البحوث التی تستخدم فی سبیل علاج تلک الأمراض المستعصیة، و إنقاذ الإنسان من الموت و الهلاک الحتمی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إهتمام الإسلام بإنقاذ حیاة الإنسان حتی جعل إنقاذ حیاة فرد واحد منه بمثابة إنقاذ حیاة الناس جمیعا</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ضوء هذا الإهتمام الجاد من الإسلام بحیاة الإنسان فطرح هذه البحوث لإنقاذ المجتمع من الأمراض المذکورة لازمة، و حینئذ فلا مانع من انتزاع الخلایا الأولیة التی هی فی المراحل المبکرة لحیاة الکائن فی عمر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أدی إلی موت هذا الکائن، و إتلافه و إن کان غیر جائز فی الشریعة الإسلامیة فی نفسه، إلاّ أنه إذا ترتبت علیه المصلحة العامة التی اهتم الإسلام بها، و هی إنقاذ المجتمع من الأمراض المذکورة المستعصیة فلا مانع منه کما إن انتزاع الخلایا الأولیة من الکائن المذکور قد یستلزم کشف العورة، و هو غیر جائز فی الإسلام، إلا أن المصلحة العلیا العامة التی أکد الإسلام علیها و اهتم بها حیث إنها توقفت علیه فلا مانع منه تطبیقا لقاعدة تقدیم المصالح العامة علی المصالح الخاصة، و الأهم علی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کانت هذه العملیة أی عملیة انتزاع الخلایا الجذعیة ناجحة فی علاج الأمراض المذکورة الخطیرة فلا یبعد وجوبها من منظور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ضوء هذه المقدمات نطرح الأسئلة الطبیة الموجهة إلینا حول عملیة إنتزاع الخلایا الجذعیة من الجنین فی المرحلة المبکرة من عمره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المؤدیة إلی موته و تفککه و 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إجراء هذه البحوث علی الإجمال، و إن أدت إلی موت هذا الکائن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Zygote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نسمیه هنا بالجنین و ان کان فی أیامه الأولی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 هو فی هذه الحال لیس إلا مجموعة من خلایا تتکاثر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إجراؤها علی هذا الکائن الذی هو فی المراحل الأولی من حیاته النباتیة، و هذه الحیاة حیث إنها مقدمة للوصول إلی الحیاة الحیوانیة الإنسانیة، فلها قیمة من منظور الشرع، و لا یجوز إتلافها 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بما أن المصالح العامة العلیا المهتم بها الإسلام مترتبة علی إجراء هذه البحوث العلمیة، فلا مانع من إنتزاع الخلایا المذکورة من هذا الکائن و إتلافه بل قد یجب إذا کانت النتیجة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یعد الجنین فی الشرع إنسانا یحرم قتله؟ و هل له ذکر فی النصوص الشریفة من تأخر ولوج الروح أثر علی الحکم فی المسألة؟ و إذا کان ففی أی مرحلة من حیاة الجنین یحدث ذلک الولوج؟</w:t>
      </w:r>
    </w:p>
    <w:p>
      <w:pPr>
        <w:pStyle w:val="BookText"/>
        <w:rPr/>
      </w:pPr>
      <w:r>
        <w:rPr>
          <w:rFonts w:ascii="IRNazanin" w:hAnsi="IRNazanin" w:eastAsia="IRNazanin"/>
          <w:color w:val="111111"/>
          <w:sz w:val="28"/>
          <w:sz w:val="28"/>
          <w:szCs w:val="28"/>
          <w:rtl w:val="true"/>
          <w:lang w:bidi="fa-IR"/>
        </w:rPr>
        <w:t>هذا السؤال یتضمن ثلاثة أسئلة</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یصیر الجنین إنسانا؟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لتاریخ ولوج الروح فی الجنین أثر علی الحکم فی المسألة؟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تلج الروح فی الجنین و فی أی مرحلة؟</w:t>
      </w:r>
    </w:p>
    <w:p>
      <w:pPr>
        <w:pStyle w:val="BookText"/>
        <w:rPr/>
      </w:pPr>
      <w:r>
        <w:rPr>
          <w:rFonts w:ascii="Amiri" w:hAnsi="Amiri" w:eastAsia="Amiri" w:cs="Amiri"/>
          <w:color w:val="111111"/>
          <w:sz w:val="28"/>
          <w:sz w:val="28"/>
          <w:szCs w:val="28"/>
          <w:rtl w:val="true"/>
          <w:lang w:bidi="ar-SA"/>
        </w:rPr>
        <w:t>أما الجواب عن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فالجنین إنما یصیر إنسانا بولوج الروح فیه، فإذا ولجت الروح فیه صار إنسانا، و تبدلت حیاته من مرحلة الحیاة النباتیة إلی مرحلة الحیاة الإنسانیة، و تسمی هذه الحرکة بالحرکة الجوهریة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إنسانا حرم قتله کقتل أی إنسان آخر الذی هو أکبر جریمة من منظور الإسلام بنص الآیة المبارکة المتقدمة، و هی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تترتب علی قتله دیة کاملة، و هی ألف مثقال من الذهب أو اثنا عشر ألف درهم من الفضة، و تفصیل کل ذلک مذکور فی الرسالة العملیة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قبل صیرورة الجنین إنسانا فقتله و إن کان محرما، إلاّ أن حرمته لیست کحرمة قتل الإنسان و الدیة المترتبة علی قتله أقتل بکثیر من دیة قتل الإنسان، کما فی الرسالة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 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یؤثر إختلاف مراحل الجنین و مراتبه إلی ولوج الروح فی حکم عملیة إنتزاع الخلایا الجذعیة التی لها دور کبیر وهام فی سلامة المجتمع و إنقاذه من الأمراض المستعصیة المهلکة</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هذه العملیة و إن أدت إلی إتلاف الجنین قبل ولوج الروح فیه إلاّ أن الإسلام جوز ممارستها لما یترتب علیها من المصالح العامة</w:t>
      </w:r>
    </w:p>
    <w:p>
      <w:pPr>
        <w:pStyle w:val="BookText"/>
        <w:rPr/>
      </w:pPr>
      <w:r>
        <w:rPr>
          <w:rFonts w:ascii="IRNazanin" w:hAnsi="IRNazanin" w:eastAsia="IRNazanin"/>
          <w:color w:val="111111"/>
          <w:sz w:val="28"/>
          <w:sz w:val="28"/>
          <w:szCs w:val="28"/>
          <w:rtl w:val="true"/>
          <w:lang w:bidi="fa-IR"/>
        </w:rPr>
        <w:t>و هی علاج آلاف الأشخاص المبتلین بالأمراض المستعصیة و إنقاذهم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هذه المراحل تختلف فی نفسها فی الحکم الشرعی الوضعی و التکلیفی، لأن حرمة إتلاف المرحلة المتقدمة فی العمر للجنین أقوی من حرمة إتلاف المرحلة البدائیة له، و کذلک دیة إتلاف المرحلة المتقدمة أکثر من دیة إتلاف المرحلة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علی انتزاع الخلایا الجذعیة من الجنین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المؤدی إلی موته دیة؟</w:t>
      </w:r>
    </w:p>
    <w:p>
      <w:pPr>
        <w:pStyle w:val="BookText"/>
        <w:rPr/>
      </w:pPr>
      <w:r>
        <w:rPr>
          <w:rFonts w:ascii="IRNazanin" w:hAnsi="IRNazanin" w:eastAsia="IRNazanin"/>
          <w:color w:val="111111"/>
          <w:sz w:val="28"/>
          <w:sz w:val="28"/>
          <w:szCs w:val="28"/>
          <w:rtl w:val="true"/>
          <w:lang w:bidi="fa-IR"/>
        </w:rPr>
        <w:t>و الجواب الظاهر أنه لا دیة فیه طالما لا یصل إلی حد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إن عملیة إنتزاع الخلایا الجذعیة من الجنین ثورة عظیمة قد انفجرت فی الوقت الحاضر فی عالم الطب، و تستخدم من قبل الأطباء الإختصاصیین فی علاج الأمراض الخطیرة المستعصیة و من الطبیعی إن الإسلام علی ضوء اهتمامه بحیاة الإنسان، قد اهتم بهذه العملیة الطبیة الجبارة و یسعی جادا فی تحقیقها و توسیعها و تطبیقها عملیا، فلو توقفت العملیة علی کشف العورة فی مورد و النظر إلیها و لمسها جاز تطبیقا لقاعدة تقدیم المصالح العامة علی المصالح الخاصة و الأهم علی المهم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جواب 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بحسب شهادة الأطباء الإختصاصیین و النساء من أهل الخبرة فی الموضوع إن ولوج الروح فی الجنین فی أوائل الشهر الرابع من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لکون الممارسة بحثیة صرفة أو بحثیة لغرض علاج الأمراض أو علاجیة فعلیة أثر علی الحکم فی المسألة؟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عملیة إنتزاع الخلایا الجذعیة من الجنین بحثیة صرفة بدون ترتب أی اثر عملی علیها فیشکل حینئذ إتلاف الجنین و تفکیکه، بلا فرق بین أن یکون فی المراحل الأولی من تکوینه أو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بغرض علاج الأمراض المستعصیة و إنقاذ المجتمع الإنسانی منها سواء أ کان فی المستقبل أم بالفعل، فیجوز ممارسة هذه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لکون الجنین ناتجا من تلقیح صناعی أثر علی الحکم فی المسألة؟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یؤثر علی الحکم فی المسألة و لا فرق بین أن یکون تکوین الجنین من تلقیح صناعی أو من تلقیح فی رحم المرأة و ان کان محذوره علی الأول اقل حیث انه لا یستلزم کشف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لنمو الجنین فی المختبر أو فی رحم المرأة أثر علی الحکم فی المسألة؟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من الجواب عن السؤال السابق حیث لا فرق بین أن یکون تکوین الجنین فی رحم المرأة أو فی المختبر</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لأخذ الخلیة أو الحویمن أو البویضة من مسلم أو غیر مسلم أثر علی الحکم فی المسألة؟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أثر له علی الحکم فی المسألة بلا فرق بین أن یکون من مسلم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إنتزاع هذه الخلایا من جنین متقدم فی العمر فیما إذا کان الانتزاع غیر ضار بحیاة الجنین؟ و فیما إذا کان ضرره محتملا؟ و فیما إذا کان الضرر یقینیا؟ و ما هو مقدار الضرر المسموح بإیقاعه فی جسد هذا الکائن فی مقابل إنقاذ حیاة مریض؟ أو استعادة عافیته من مرض مستعص؟</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انتزاع هذه الخلایا من جنین متقدم فی العمر لا یضر بحیاته، فلا إشکال فی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إحتمال الضرر و کان الضرر المحتمل بسیطا لا یعتنی به، فأیضا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الضرر القطعی فإن کان بسیطا فلا إشکال أیضا فی جوازه، و أما إذا کان ضررا معتدا به و لکنه لا یؤدی إلی موت الجنین، فلا إشکال أیضا فی جوازه إذا کان الإنتزاع بغرض علاج الأمراض الخطیرة و المستعیة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الانتزاع بغرض إنقاذ حیاة مریض فعلا أو عافیته من مرض مستعصی فیجوز أیضا من الجنین قبل ولوج الروح فیه، و إن أدی إلی تلفه و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الجنین بعد ولوج الروح فإن کان انتزاع الخلایا منه بغرض إنقاذ حیاة مریض فعلی بحیث لولاه لمات جاز إنتزاعها منه و إن کان ضارا به ضررا معتدا به، شریطة أن لا یؤدی إلی موته، و أما إذا کان الإنتزاع یؤدی إلی موته، فلا یجوز إذ لا یجوز قتل إنسان من أجل إحیاء إنسان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یتبقی عدة أجنة إضافیة بعد عملیة زرع أطفال الأنابیب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تجوزون استخدامها للبحث الطبی بدل أن تتلف لعدم زراعتها بالرحم؟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إستخدامها للبحث الطبی بدل أن تتلف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انتزاع هذه الخلایا من السقط مع ملاحظة الحیثیات التی ذکرت فی الفروض السابقة إن کان لها أثر فی الحکم؟ و هل یتأثر الحکم فی المسألة فیما لو أدی الإقبال علی شراء السقط من عیادات الإجهاض غیر الشرعی إلی تشجیع تلک الممارسات غیر الشرعیة؟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إنتزاع الخلایا من السقط، بل هو أولی بالجواز من منظور الشرع، فإنه لا یستلزم کشف العورة و النظر إلیها، فإذن لا فرق بین إنتزاعها من السقط أو من الجنین فی المختبر أو فی رحم المرأة</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یتأثر الحکم فی المسألة بذلک، و لکن مع هذا علی الأطباء الإختصاصیین أن یقوموا بسد الطریق أمام ممارسة هذه الرذیلة و الفحشاء بإیجاد بدیل لها، و هو توسعة المختبرات فی المراکز الصحیة و المستشفیات و تکوین الجنین فیها و الإستفادة من الخلایا الجذعیة منه فی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استخدمت نواة خلیة من نفس صاحب البویضة لتخصیب البویضة، فهل یؤثر علی الحکم؟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ذلک فی حکم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الطرق المبتکرة فی استحصال الخلایا الجذعیة طریقة الاستنساخ العلاجی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الاستنساخ التکاثری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بأخذ خلایا من جسد شخص مریض و نقل نواها إلی بویضة مفرغة النواة و منتزعة من امرأة بإذنها، لتحفیز نمو جنینی بدون تلقیح بالحیامن، فهل یجوز نمو هذا الکائن فی أیامه المبکرة بانتزاع الخلایا الجذعیة منه لینتفع بها فی تنمیة نسیج یعالج به نفس المریض؟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شرعا من إنتزاع الخلایا الجذعیة من الکائن المذکور، و إیقاف نموه و إستخدامه فی علاج نفس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الموقف الشرعی من إنتاج ما یسمی بحقیبة الأعضاء و هو کائن عدیم الرأس و الأطراف ناتج من التصرف فی الخلایا الجذعیة للجنین؟ و ما حکم الاستفادة من أعضائه بعد إنتاجه؟ و هل یتوقف علی إذن الأشخاص الذین أستنسل منهم؟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الموقف الشرعی أمام هذه العملیات کإنتاج کائن عدیم الرأس و الأطراف إیجابی، شریطة أن یترتب علیها آثار إیجابیة إجتماعیة عامة کعلاج الأمراض المستعصیة الخطیرة فی المجتمع، و لا</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بأس بالإستفادة من أعضائه فی علاج المرضی، و لا یتوقف علی إذن الأشخاص الذین استنسل منهم هذا</w:t>
      </w:r>
      <w:r>
        <w:rPr>
          <w:rFonts w:eastAsia="IRNazanin" w:cs="IRNazanin"/>
          <w:color w:val="111111"/>
          <w:sz w:val="28"/>
          <w:szCs w:val="28"/>
          <w:rtl w:val="true"/>
          <w:lang w:bidi="fa-IR"/>
        </w:rPr>
        <w:t>.</w:t>
      </w:r>
      <w:bookmarkStart w:id="121" w:name="pg5594_39961"/>
    </w:p>
    <w:p>
      <w:pPr>
        <w:pStyle w:val="Heading2"/>
        <w:numPr>
          <w:ilvl w:val="1"/>
          <w:numId w:val="1"/>
        </w:numPr>
        <w:rPr/>
      </w:pPr>
      <w:bookmarkStart w:id="122" w:name="__RefHeading___Toc2900155_581953129"/>
      <w:bookmarkStart w:id="123" w:name="_Toc41"/>
      <w:bookmarkEnd w:id="121"/>
      <w:bookmarkEnd w:id="122"/>
      <w:r>
        <w:rPr>
          <w:rtl w:val="true"/>
        </w:rPr>
        <w:t>تکمیل و تطبیق</w:t>
      </w:r>
      <w:bookmarkEnd w:id="123"/>
    </w:p>
    <w:p>
      <w:pPr>
        <w:pStyle w:val="BookText"/>
        <w:rPr/>
      </w:pPr>
      <w:r>
        <w:rPr>
          <w:rFonts w:ascii="IRNazanin" w:hAnsi="IRNazanin" w:eastAsia="IRNazanin"/>
          <w:color w:val="111111"/>
          <w:sz w:val="28"/>
          <w:sz w:val="28"/>
          <w:szCs w:val="28"/>
          <w:rtl w:val="true"/>
          <w:lang w:bidi="fa-IR"/>
        </w:rPr>
        <w:t>سیدی سماحة المرجع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أنی بصدد کتابة رسالة دکتوراه فی موقف علماء المذهب الشیعی من هذه البحوث فی جامعة أجنبیة تجهل عن الدین الإسلامی کل ثوابته و أصوله لذا أرجو التفضل ببیان ما یمکن طرحه من مبانی الاستنباط الخاصة بهذه المسألة و المبانی العامة المعتمدة فی التعاطی مع نظائرها من المسائل المستحدثة؟ و قد عین الأستاذان المشرفان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لا دینیان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المحاور التالیة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القاعدة التی یتعاطی علی أساسها علماء الأدیان بشکل عام مع القضایا العلمیة الراهنة و غیرها؟ و ما هی الآلیة فی بناء الموقف الشرعی أو الأخلاقی من تلک المسائل؟</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أصولا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الأصول علم نظری موضوع لتکوین القواعد العامة المشترکة وفق شروطها الخاصة و تستخدم فی عملیة الاستنباط و الاستنتاج للمسائل الفقهیة العملیة،</w:t>
      </w:r>
    </w:p>
    <w:p>
      <w:pPr>
        <w:pStyle w:val="BookText"/>
        <w:rPr/>
      </w:pPr>
      <w:r>
        <w:rPr>
          <w:rFonts w:ascii="IRNazanin" w:hAnsi="IRNazanin" w:eastAsia="IRNazanin"/>
          <w:color w:val="111111"/>
          <w:sz w:val="28"/>
          <w:sz w:val="28"/>
          <w:szCs w:val="28"/>
          <w:rtl w:val="true"/>
          <w:lang w:bidi="fa-IR"/>
        </w:rPr>
        <w:t>و الفقه علم تطبیقی موضوع لتطبیق تلک القواعد العامة علی عناصرها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یتعاطی فقهاء الشیعة علی أساس هذه القواعد العامة مع کافة القضایا العلمیة الراهنة و غیرها من القضایا العلمیة المستحدثة و غیرها لأن تلک القواعد هی الآلیة فی بناء الفقهاء و تعیینهم الموقف الشرعی أمام المسائل و القضایا المستحدثة و المتجددة و غیرها فی کل عصر و من هنا قلنا أنه لا توجد مشکلة فی أی عصر إلاّ و لها حلول ملائمة من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تعاطی علماء الشیعة خاصة مع تلک المسائل؟</w:t>
      </w:r>
    </w:p>
    <w:p>
      <w:pPr>
        <w:pStyle w:val="BookText"/>
        <w:rPr/>
      </w:pPr>
      <w:r>
        <w:rPr>
          <w:rFonts w:ascii="IRNazanin" w:hAnsi="IRNazanin" w:eastAsia="IRNazanin"/>
          <w:color w:val="111111"/>
          <w:sz w:val="28"/>
          <w:sz w:val="28"/>
          <w:szCs w:val="28"/>
          <w:rtl w:val="true"/>
          <w:lang w:bidi="fa-IR"/>
        </w:rPr>
        <w:t>قد ظهر جوابه من الجواب عن السؤال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أن یکون غرض البحث الطبی هو معالجة المرضی حصرا؟ و إذا کان فهل تحدده العواقب؟ و کیف؟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ذلک حصرا إذ لا مانع من أن یترتب علی البحث الطبی آثار أخری تفید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الحدود التی لا یجوز للبحث الطبی تخطیها؟ و من الذی یحدد ذلک؟</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للبحث الطبی حدود معینة نظریا و أما تطبیق هذا البحث عملیا علی المرضی فلا بد فیه من الدقة و مطالعة جمیع</w:t>
      </w:r>
    </w:p>
    <w:p>
      <w:pPr>
        <w:pStyle w:val="BookText"/>
        <w:rPr/>
      </w:pPr>
      <w:r>
        <w:rPr>
          <w:rFonts w:ascii="IRNazanin" w:hAnsi="IRNazanin" w:eastAsia="IRNazanin"/>
          <w:color w:val="111111"/>
          <w:sz w:val="28"/>
          <w:sz w:val="28"/>
          <w:szCs w:val="28"/>
          <w:rtl w:val="true"/>
          <w:lang w:bidi="fa-IR"/>
        </w:rPr>
        <w:t>جوانب المسألة حتی لا یکون فی تطبیقه علیه جانبا سلبیا بأن یؤدی إلی هلاکه أو حدوث مرض آخر فیه أصعب من المرض الأول أو زیادة مرضه، فإذن تطبیق الطب عملیا محدود بهذه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أخذ بحوث الخلایا الجذعیة کأنموذج، ما هو المنطق الذی یحکم الفقیه الشیعی فی التعاطی مع المسألة؟ و ما هی القیم الأخلاقیة التی تحکم ذلک المنطق؟</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الذی یعتمد علیه الفقهاء الشیعة هو منطق الدین و العقل لما تقدم من اهتمام الدین بالحفاظ علی حیاة الإنسان و العلاج من الأمراض المستعصیة و غیرها، و هذه هی القیم الأخلاقیة و المثل الإنسانیة التی یحکم علیها منطق العقل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یحصل الفقیه الشیعی علی المعلومات التی تخص الموضوع؟ و هل یکتفی ببیان المسائل؟ و هل یجب علیه متابعة کل ما یستجد؟ أم یکتفی بالمراجعة الآنیة للموضوع لدی طرح السؤال؟</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یجیب عن المسألة علی طبق السؤال فإن کان السؤال عن حکم المسألة فالفقیه یجیب عن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یستشیر العالم الشیعی زملاءه فی الاختصاص؟ و ما طریقة تلک الاستشارة؟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المجتهد یجیب عن حکم المسألة علی طبق اجتهاده و استنباطه من الکتاب و السنة و لا یستشیر فی ذلک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یتعاطی الفقیه الشیعی مع فقدان النص الصریح المتعلق بالمسألة من القرآن و السنة؟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تقدمت الإشارة إلی إن عند الفقیه قواعد عامة ذات طابع إسلامی فإذا لم یکن نص فی المسألة یعمل بتلک القواعد و یفتی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یعالج الفقیه الشیعی تزاحم الموارد من حیث القیم الأخلاقیة مثل ما لو توقف إنقاذ مریض علی فقدان الجنین لحیاته؟</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یعالج بتقدیم الأهم علی المهم و المصالح العامة علی المصالح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سدد اللّه خطاکم سیدنا الکبیر، و نصر بکم الدین و المذهب العلوی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ولدکم الباحث</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باسم الشیخ محمد حسین الأنصاری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image" Target="media/image2.jpeg"/><Relationship Id="rId152" Type="http://schemas.openxmlformats.org/officeDocument/2006/relationships/image" Target="media/image2.jpeg"/><Relationship Id="rId153" Type="http://schemas.openxmlformats.org/officeDocument/2006/relationships/footer" Target="footer146.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22150</Words>
  <Characters>92734</Characters>
  <CharactersWithSpaces>114042</CharactersWithSpaces>
  <Paragraphs>885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2026-08-19T03:00:27Z</dcterms:created>
  <dc:creator>ghaemiyeh.com</dc:creator>
  <dc:description/>
  <dc:language>en-US</dc:language>
  <cp:lastModifiedBy/>
  <dcterms:modified xsi:type="dcterms:W3CDTF">2026-08-19T06:30:30Z</dcterms:modified>
  <cp:revision>1</cp:revision>
  <dc:subject/>
  <dc:title>المسائل الطبیه</dc:title>
</cp:coreProperties>
</file>

<file path=docProps/custom.xml><?xml version="1.0" encoding="utf-8"?>
<Properties xmlns="http://schemas.openxmlformats.org/officeDocument/2006/custom-properties" xmlns:vt="http://schemas.openxmlformats.org/officeDocument/2006/docPropsVTypes"/>
</file>