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فقهی سلاح های کشتار جمعی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9583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39585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39587_581953129">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2339589_581953129">
            <w:r>
              <w:rPr>
                <w:webHidden/>
                <w:rStyle w:val="IndexLink"/>
                <w:rtl w:val="true"/>
              </w:rPr>
              <w:t>چکیده</w:t>
            </w:r>
            <w:r>
              <w:rPr>
                <w:rStyle w:val="IndexLink"/>
                <w:rtl w:val="true"/>
              </w:rPr>
              <w:tab/>
            </w:r>
            <w:r>
              <w:rPr>
                <w:rStyle w:val="IndexLink"/>
              </w:rPr>
              <w:t>8</w:t>
            </w:r>
          </w:hyperlink>
        </w:p>
        <w:p>
          <w:pPr>
            <w:pStyle w:val="Contents2"/>
            <w:tabs>
              <w:tab w:val="clear" w:pos="8743"/>
              <w:tab w:val="right" w:pos="9026" w:leader="dot"/>
            </w:tabs>
            <w:rPr/>
          </w:pPr>
          <w:hyperlink w:anchor="__RefHeading___Toc2339591_581953129">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339593_581953129">
            <w:r>
              <w:rPr>
                <w:webHidden/>
                <w:rStyle w:val="IndexLink"/>
                <w:rtl w:val="true"/>
              </w:rPr>
              <w:t>موضوع بحث جواز و یا عدم جواز استفاده از سلاح های کشتار جمعی</w:t>
            </w:r>
            <w:r>
              <w:rPr>
                <w:rStyle w:val="IndexLink"/>
                <w:rtl w:val="true"/>
              </w:rPr>
              <w:tab/>
            </w:r>
            <w:r>
              <w:rPr>
                <w:rStyle w:val="IndexLink"/>
              </w:rPr>
              <w:t>11</w:t>
            </w:r>
          </w:hyperlink>
        </w:p>
        <w:p>
          <w:pPr>
            <w:pStyle w:val="Contents2"/>
            <w:tabs>
              <w:tab w:val="clear" w:pos="8743"/>
              <w:tab w:val="right" w:pos="9026" w:leader="dot"/>
            </w:tabs>
            <w:rPr/>
          </w:pPr>
          <w:hyperlink w:anchor="__RefHeading___Toc2339595_581953129">
            <w:r>
              <w:rPr>
                <w:webHidden/>
                <w:rStyle w:val="IndexLink"/>
                <w:rtl w:val="true"/>
              </w:rPr>
              <w:t>تبیین محل نزاع</w:t>
            </w:r>
            <w:r>
              <w:rPr>
                <w:rStyle w:val="IndexLink"/>
                <w:rtl w:val="true"/>
              </w:rPr>
              <w:tab/>
            </w:r>
            <w:r>
              <w:rPr>
                <w:rStyle w:val="IndexLink"/>
              </w:rPr>
              <w:t>13</w:t>
            </w:r>
          </w:hyperlink>
        </w:p>
        <w:p>
          <w:pPr>
            <w:pStyle w:val="Contents2"/>
            <w:tabs>
              <w:tab w:val="clear" w:pos="8743"/>
              <w:tab w:val="right" w:pos="9026" w:leader="dot"/>
            </w:tabs>
            <w:rPr/>
          </w:pPr>
          <w:hyperlink w:anchor="__RefHeading___Toc2339597_581953129">
            <w:r>
              <w:rPr>
                <w:webHidden/>
                <w:rStyle w:val="IndexLink"/>
                <w:rtl w:val="true"/>
              </w:rPr>
              <w:t>دلیل عقل</w:t>
            </w:r>
            <w:r>
              <w:rPr>
                <w:rStyle w:val="IndexLink"/>
                <w:rtl w:val="true"/>
              </w:rPr>
              <w:tab/>
            </w:r>
            <w:r>
              <w:rPr>
                <w:rStyle w:val="IndexLink"/>
              </w:rPr>
              <w:t>14</w:t>
            </w:r>
          </w:hyperlink>
        </w:p>
        <w:p>
          <w:pPr>
            <w:pStyle w:val="Contents2"/>
            <w:tabs>
              <w:tab w:val="clear" w:pos="8743"/>
              <w:tab w:val="right" w:pos="9026" w:leader="dot"/>
            </w:tabs>
            <w:rPr/>
          </w:pPr>
          <w:hyperlink w:anchor="__RefHeading___Toc2339599_581953129">
            <w:r>
              <w:rPr>
                <w:webHidden/>
                <w:rStyle w:val="IndexLink"/>
                <w:rtl w:val="true"/>
              </w:rPr>
              <w:t>قرآن کریم</w:t>
            </w:r>
            <w:r>
              <w:rPr>
                <w:rStyle w:val="IndexLink"/>
                <w:rtl w:val="true"/>
              </w:rPr>
              <w:tab/>
            </w:r>
            <w:r>
              <w:rPr>
                <w:rStyle w:val="IndexLink"/>
              </w:rPr>
              <w:t>16</w:t>
            </w:r>
          </w:hyperlink>
        </w:p>
        <w:p>
          <w:pPr>
            <w:pStyle w:val="Contents3"/>
            <w:tabs>
              <w:tab w:val="clear" w:pos="8459"/>
              <w:tab w:val="right" w:pos="9026" w:leader="dot"/>
            </w:tabs>
            <w:rPr/>
          </w:pPr>
          <w:hyperlink w:anchor="__RefHeading___Toc2339601_58195312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339603_581953129">
            <w:r>
              <w:rPr>
                <w:webHidden/>
                <w:rStyle w:val="IndexLink"/>
                <w:rtl w:val="true"/>
              </w:rPr>
              <w:t>طائفه اول</w:t>
            </w:r>
            <w:r>
              <w:rPr>
                <w:rStyle w:val="IndexLink"/>
                <w:rtl w:val="true"/>
              </w:rPr>
              <w:t xml:space="preserve">: </w:t>
            </w:r>
            <w:r>
              <w:rPr>
                <w:rStyle w:val="IndexLink"/>
                <w:rtl w:val="true"/>
              </w:rPr>
              <w:t>آیاتی که دلالت بر این معنی دارد که لازم است مسلمانان قدرت دفاعی و نظامی خود را تقویت نمایند</w:t>
            </w:r>
            <w:r>
              <w:rPr>
                <w:rStyle w:val="IndexLink"/>
                <w:rtl w:val="true"/>
              </w:rPr>
              <w:t>.</w:t>
              <w:tab/>
            </w:r>
            <w:r>
              <w:rPr>
                <w:rStyle w:val="IndexLink"/>
              </w:rPr>
              <w:t>16</w:t>
            </w:r>
          </w:hyperlink>
        </w:p>
        <w:p>
          <w:pPr>
            <w:pStyle w:val="Contents3"/>
            <w:tabs>
              <w:tab w:val="clear" w:pos="8459"/>
              <w:tab w:val="right" w:pos="9026" w:leader="dot"/>
            </w:tabs>
            <w:rPr/>
          </w:pPr>
          <w:hyperlink w:anchor="__RefHeading___Toc2339605_581953129">
            <w:r>
              <w:rPr>
                <w:webHidden/>
                <w:rStyle w:val="IndexLink"/>
                <w:rtl w:val="true"/>
              </w:rPr>
              <w:t>طائفه دوم</w:t>
            </w:r>
            <w:r>
              <w:rPr>
                <w:rStyle w:val="IndexLink"/>
                <w:rtl w:val="true"/>
              </w:rPr>
              <w:t xml:space="preserve">: </w:t>
            </w:r>
            <w:r>
              <w:rPr>
                <w:rStyle w:val="IndexLink"/>
                <w:rtl w:val="true"/>
              </w:rPr>
              <w:t>آیاتی که دلالت بر حرمت فساد دارد</w:t>
            </w:r>
            <w:r>
              <w:rPr>
                <w:rStyle w:val="IndexLink"/>
                <w:rtl w:val="true"/>
              </w:rPr>
              <w:t>.</w:t>
              <w:tab/>
            </w:r>
            <w:r>
              <w:rPr>
                <w:rStyle w:val="IndexLink"/>
              </w:rPr>
              <w:t>21</w:t>
            </w:r>
          </w:hyperlink>
        </w:p>
        <w:p>
          <w:pPr>
            <w:pStyle w:val="Contents2"/>
            <w:tabs>
              <w:tab w:val="clear" w:pos="8743"/>
              <w:tab w:val="right" w:pos="9026" w:leader="dot"/>
            </w:tabs>
            <w:rPr/>
          </w:pPr>
          <w:hyperlink w:anchor="__RefHeading___Toc2339607_581953129">
            <w:r>
              <w:rPr>
                <w:webHidden/>
                <w:rStyle w:val="IndexLink"/>
                <w:rtl w:val="true"/>
              </w:rPr>
              <w:t>پاسخ به چند سوال</w:t>
            </w:r>
            <w:r>
              <w:rPr>
                <w:rStyle w:val="IndexLink"/>
                <w:rtl w:val="true"/>
              </w:rPr>
              <w:tab/>
            </w:r>
            <w:r>
              <w:rPr>
                <w:rStyle w:val="IndexLink"/>
              </w:rPr>
              <w:t>23</w:t>
            </w:r>
          </w:hyperlink>
        </w:p>
        <w:p>
          <w:pPr>
            <w:pStyle w:val="Contents2"/>
            <w:tabs>
              <w:tab w:val="clear" w:pos="8743"/>
              <w:tab w:val="right" w:pos="9026" w:leader="dot"/>
            </w:tabs>
            <w:rPr/>
          </w:pPr>
          <w:hyperlink w:anchor="__RefHeading___Toc2339609_581953129">
            <w:r>
              <w:rPr>
                <w:webHidden/>
                <w:rStyle w:val="IndexLink"/>
                <w:rtl w:val="true"/>
              </w:rPr>
              <w:t>روایات</w:t>
            </w:r>
            <w:r>
              <w:rPr>
                <w:rStyle w:val="IndexLink"/>
                <w:rtl w:val="true"/>
              </w:rPr>
              <w:tab/>
            </w:r>
            <w:r>
              <w:rPr>
                <w:rStyle w:val="IndexLink"/>
              </w:rPr>
              <w:t>27</w:t>
            </w:r>
          </w:hyperlink>
        </w:p>
        <w:p>
          <w:pPr>
            <w:pStyle w:val="Contents3"/>
            <w:tabs>
              <w:tab w:val="clear" w:pos="8459"/>
              <w:tab w:val="right" w:pos="9026" w:leader="dot"/>
            </w:tabs>
            <w:rPr/>
          </w:pPr>
          <w:hyperlink w:anchor="__RefHeading___Toc2339611_58195312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339613_581953129">
            <w:r>
              <w:rPr>
                <w:webHidden/>
                <w:rStyle w:val="IndexLink"/>
                <w:rtl w:val="true"/>
              </w:rPr>
              <w:t>دسته اول</w:t>
            </w:r>
            <w:r>
              <w:rPr>
                <w:rStyle w:val="IndexLink"/>
                <w:rtl w:val="true"/>
              </w:rPr>
              <w:t xml:space="preserve">: </w:t>
            </w:r>
            <w:r>
              <w:rPr>
                <w:rStyle w:val="IndexLink"/>
                <w:rtl w:val="true"/>
              </w:rPr>
              <w:t>روایاتی که دلالت بر عدم جواز تعرّض به غیر جنگجویان یعنی کودکان، زنان، سالخوردگان، حیوانات، دیوانگان را دارد</w:t>
            </w:r>
            <w:r>
              <w:rPr>
                <w:rStyle w:val="IndexLink"/>
                <w:rtl w:val="true"/>
              </w:rPr>
              <w:t>.</w:t>
              <w:tab/>
            </w:r>
            <w:r>
              <w:rPr>
                <w:rStyle w:val="IndexLink"/>
              </w:rPr>
              <w:t>27</w:t>
            </w:r>
          </w:hyperlink>
        </w:p>
        <w:p>
          <w:pPr>
            <w:pStyle w:val="Contents3"/>
            <w:tabs>
              <w:tab w:val="clear" w:pos="8459"/>
              <w:tab w:val="right" w:pos="9026" w:leader="dot"/>
            </w:tabs>
            <w:rPr/>
          </w:pPr>
          <w:hyperlink w:anchor="__RefHeading___Toc2339615_581953129">
            <w:r>
              <w:rPr>
                <w:webHidden/>
                <w:rStyle w:val="IndexLink"/>
                <w:rtl w:val="true"/>
              </w:rPr>
              <w:t>دسته دوم</w:t>
            </w:r>
            <w:r>
              <w:rPr>
                <w:rStyle w:val="IndexLink"/>
                <w:rtl w:val="true"/>
              </w:rPr>
              <w:t xml:space="preserve">: </w:t>
            </w:r>
            <w:r>
              <w:rPr>
                <w:rStyle w:val="IndexLink"/>
                <w:rtl w:val="true"/>
              </w:rPr>
              <w:t>روایاتی که از سوزاندن کفار به وسیله آتش نهی کرده است</w:t>
            </w:r>
            <w:r>
              <w:rPr>
                <w:rStyle w:val="IndexLink"/>
                <w:rtl w:val="true"/>
              </w:rPr>
              <w:t>.</w:t>
              <w:tab/>
            </w:r>
            <w:r>
              <w:rPr>
                <w:rStyle w:val="IndexLink"/>
              </w:rPr>
              <w:t>29</w:t>
            </w:r>
          </w:hyperlink>
        </w:p>
        <w:p>
          <w:pPr>
            <w:pStyle w:val="Contents3"/>
            <w:tabs>
              <w:tab w:val="clear" w:pos="8459"/>
              <w:tab w:val="right" w:pos="9026" w:leader="dot"/>
            </w:tabs>
            <w:rPr/>
          </w:pPr>
          <w:hyperlink w:anchor="__RefHeading___Toc2339617_581953129">
            <w:r>
              <w:rPr>
                <w:webHidden/>
                <w:rStyle w:val="IndexLink"/>
                <w:rtl w:val="true"/>
              </w:rPr>
              <w:t>دسته سوم</w:t>
            </w:r>
            <w:r>
              <w:rPr>
                <w:rStyle w:val="IndexLink"/>
                <w:rtl w:val="true"/>
              </w:rPr>
              <w:t xml:space="preserve">: </w:t>
            </w:r>
            <w:r>
              <w:rPr>
                <w:rStyle w:val="IndexLink"/>
                <w:rtl w:val="true"/>
              </w:rPr>
              <w:t>روایاتی که دلالت بر ممنوعیت و حرمت استفاده سم در بلاد مشرکین دارد</w:t>
            </w:r>
            <w:r>
              <w:rPr>
                <w:rStyle w:val="IndexLink"/>
                <w:rtl w:val="true"/>
              </w:rPr>
              <w:t>.</w:t>
              <w:tab/>
            </w:r>
            <w:r>
              <w:rPr>
                <w:rStyle w:val="IndexLink"/>
              </w:rPr>
              <w:t>30</w:t>
            </w:r>
          </w:hyperlink>
        </w:p>
        <w:p>
          <w:pPr>
            <w:pStyle w:val="Contents2"/>
            <w:tabs>
              <w:tab w:val="clear" w:pos="8743"/>
              <w:tab w:val="right" w:pos="9026" w:leader="dot"/>
            </w:tabs>
            <w:rPr/>
          </w:pPr>
          <w:hyperlink w:anchor="__RefHeading___Toc2339619_581953129">
            <w:r>
              <w:rPr>
                <w:webHidden/>
                <w:rStyle w:val="IndexLink"/>
                <w:rtl w:val="true"/>
              </w:rPr>
              <w:t>بررسی روایات منجنیق</w:t>
            </w:r>
            <w:r>
              <w:rPr>
                <w:rStyle w:val="IndexLink"/>
                <w:rtl w:val="true"/>
              </w:rPr>
              <w:tab/>
            </w:r>
            <w:r>
              <w:rPr>
                <w:rStyle w:val="IndexLink"/>
              </w:rPr>
              <w:t>35</w:t>
            </w:r>
          </w:hyperlink>
        </w:p>
        <w:p>
          <w:pPr>
            <w:pStyle w:val="Contents2"/>
            <w:tabs>
              <w:tab w:val="clear" w:pos="8743"/>
              <w:tab w:val="right" w:pos="9026" w:leader="dot"/>
            </w:tabs>
            <w:rPr/>
          </w:pPr>
          <w:hyperlink w:anchor="__RefHeading___Toc2339621_581953129">
            <w:r>
              <w:rPr>
                <w:webHidden/>
                <w:rStyle w:val="IndexLink"/>
                <w:rtl w:val="true"/>
              </w:rPr>
              <w:t>بررسی صورت شک</w:t>
            </w:r>
            <w:r>
              <w:rPr>
                <w:rStyle w:val="IndexLink"/>
                <w:rtl w:val="true"/>
              </w:rPr>
              <w:tab/>
            </w:r>
            <w:r>
              <w:rPr>
                <w:rStyle w:val="IndexLink"/>
              </w:rPr>
              <w:t>42</w:t>
            </w:r>
          </w:hyperlink>
        </w:p>
        <w:p>
          <w:pPr>
            <w:pStyle w:val="Contents3"/>
            <w:tabs>
              <w:tab w:val="clear" w:pos="8459"/>
              <w:tab w:val="right" w:pos="9026" w:leader="dot"/>
            </w:tabs>
            <w:rPr/>
          </w:pPr>
          <w:hyperlink w:anchor="__RefHeading___Toc2339623_581953129">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339625_581953129">
            <w:r>
              <w:rPr>
                <w:webHidden/>
                <w:rStyle w:val="IndexLink"/>
                <w:rtl w:val="true"/>
              </w:rPr>
              <w:t>دسته اول ادله</w:t>
            </w:r>
            <w:r>
              <w:rPr>
                <w:rStyle w:val="IndexLink"/>
                <w:rtl w:val="true"/>
              </w:rPr>
              <w:t>:</w:t>
              <w:tab/>
            </w:r>
            <w:r>
              <w:rPr>
                <w:rStyle w:val="IndexLink"/>
              </w:rPr>
              <w:t>42</w:t>
            </w:r>
          </w:hyperlink>
        </w:p>
        <w:p>
          <w:pPr>
            <w:pStyle w:val="Contents3"/>
            <w:tabs>
              <w:tab w:val="clear" w:pos="8459"/>
              <w:tab w:val="right" w:pos="9026" w:leader="dot"/>
            </w:tabs>
            <w:rPr/>
          </w:pPr>
          <w:hyperlink w:anchor="__RefHeading___Toc2339627_581953129">
            <w:r>
              <w:rPr>
                <w:webHidden/>
                <w:rStyle w:val="IndexLink"/>
                <w:rtl w:val="true"/>
              </w:rPr>
              <w:t>دسته دوم ادله</w:t>
            </w:r>
            <w:r>
              <w:rPr>
                <w:rStyle w:val="IndexLink"/>
                <w:rtl w:val="true"/>
              </w:rPr>
              <w:t>:</w:t>
              <w:tab/>
            </w:r>
            <w:r>
              <w:rPr>
                <w:rStyle w:val="IndexLink"/>
              </w:rPr>
              <w:t>43</w:t>
            </w:r>
          </w:hyperlink>
        </w:p>
        <w:p>
          <w:pPr>
            <w:pStyle w:val="Contents2"/>
            <w:tabs>
              <w:tab w:val="clear" w:pos="8743"/>
              <w:tab w:val="right" w:pos="9026" w:leader="dot"/>
            </w:tabs>
            <w:rPr/>
          </w:pPr>
          <w:hyperlink w:anchor="__RefHeading___Toc2339629_581953129">
            <w:r>
              <w:rPr>
                <w:webHidden/>
                <w:rStyle w:val="IndexLink"/>
                <w:rtl w:val="true"/>
              </w:rPr>
              <w:t>نتیجه</w:t>
            </w:r>
            <w:r>
              <w:rPr>
                <w:rStyle w:val="IndexLink"/>
                <w:rtl w:val="true"/>
              </w:rPr>
              <w:tab/>
            </w:r>
            <w:r>
              <w:rPr>
                <w:rStyle w:val="IndexLink"/>
              </w:rPr>
              <w:t>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07_35898"/>
      <w:bookmarkStart w:id="1" w:name="pg5507_35898"/>
      <w:bookmarkEnd w:id="1"/>
    </w:p>
    <w:p>
      <w:pPr>
        <w:pStyle w:val="Heading2"/>
        <w:numPr>
          <w:ilvl w:val="1"/>
          <w:numId w:val="1"/>
        </w:numPr>
        <w:rPr/>
      </w:pPr>
      <w:bookmarkStart w:id="2" w:name="pg5507_35898"/>
      <w:bookmarkStart w:id="3" w:name="__RefHeading___Toc233958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فقهی سلاح‌های کشتار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فاضل‌لنکرانی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پژوهش،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5694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سلاح‌های کشتار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۳۳۸۰۲۷۰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39585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بررسی فقهی سلاح‌های کشتار جمعی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محمدجواد فاضل‌لنکرانی</w:t>
      </w:r>
      <w:bookmarkStart w:id="7" w:name="pg5507_3590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339587_581953129"/>
      <w:bookmarkStart w:id="9" w:name="_Toc3"/>
      <w:bookmarkEnd w:id="7"/>
      <w:bookmarkEnd w:id="8"/>
      <w:r>
        <w:rPr>
          <w:rtl w:val="true"/>
        </w:rPr>
        <w:t>فهرست</w:t>
      </w:r>
      <w:bookmarkStart w:id="10" w:name="pg5507_35904"/>
      <w:bookmarkEnd w:id="9"/>
    </w:p>
    <w:p>
      <w:pPr>
        <w:pStyle w:val="Heading2"/>
        <w:numPr>
          <w:ilvl w:val="1"/>
          <w:numId w:val="1"/>
        </w:numPr>
        <w:rPr/>
      </w:pPr>
      <w:bookmarkStart w:id="11" w:name="__RefHeading___Toc2339589_581953129"/>
      <w:bookmarkStart w:id="12" w:name="_Toc4"/>
      <w:bookmarkEnd w:id="10"/>
      <w:bookmarkEnd w:id="11"/>
      <w:r>
        <w:rPr>
          <w:rtl w:val="true"/>
        </w:rPr>
        <w:t>چکیده</w:t>
      </w:r>
      <w:bookmarkEnd w:id="12"/>
    </w:p>
    <w:p>
      <w:pPr>
        <w:pStyle w:val="BookText"/>
        <w:rPr/>
      </w:pPr>
      <w:r>
        <w:rPr>
          <w:rFonts w:ascii="IRNazanin" w:hAnsi="IRNazanin" w:eastAsia="IRNazanin"/>
          <w:color w:val="111111"/>
          <w:sz w:val="28"/>
          <w:sz w:val="28"/>
          <w:szCs w:val="28"/>
          <w:rtl w:val="true"/>
          <w:lang w:bidi="fa-IR"/>
        </w:rPr>
        <w:t xml:space="preserve">این نوشتار در پی اثبات حرمت ساخت و استفاده از سلاح های کشتار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اتمی، میکروبی،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فقه و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بیان شده که منظور از سلاح های کشتار جمعی سلاح‌هایی است که قدرت تخریب فوق العاده دارد و علاوه بر نظامیان افراد غیرنظامی را مورد اصابت قرار می‌دهد، آن‌گاه به دلیل عقل و برخی از آیات قرآن کریم و روایات شریف استدلال شده است و نتیجه‌ای که حاصل شده این است که حتی در فرضی که دشمن دارای چنین سلاحی است و از آن استفاده هم بنماید، اسلام اجازه استفاده از چنین سلاحی را در جنگ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این مطلب به خوبی واضح و روشن گردیده که دین اسلام هرگز موافق با این نیست که مسلمانان هر عملی را که دشمنان و کفار در جنگ با آنان انجام می‌دهند، مرتکب شوند، از این رو به عنوان نمونه اگر کفار اسرای مسلمانان را به قتل برسانند و یا آنان را مثله نمایند، هیچگاه اسلام اجازه مقابله به مثل در چنین مواردی را نمی دهد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های کشتار جمعی، مقابله به مثل، تقویت تسلیحاتی مسلمانان، استفاده از سم در جنگ، غیرنظامیان در جنگ</w:t>
      </w:r>
      <w:r>
        <w:rPr>
          <w:rFonts w:eastAsia="IRNazanin" w:cs="IRNazanin"/>
          <w:color w:val="111111"/>
          <w:sz w:val="28"/>
          <w:szCs w:val="28"/>
          <w:rtl w:val="true"/>
          <w:lang w:bidi="fa-IR"/>
        </w:rPr>
        <w:t>.</w:t>
      </w:r>
      <w:bookmarkStart w:id="13" w:name="pg5507_35906"/>
    </w:p>
    <w:p>
      <w:pPr>
        <w:pStyle w:val="Heading2"/>
        <w:numPr>
          <w:ilvl w:val="1"/>
          <w:numId w:val="1"/>
        </w:numPr>
        <w:rPr/>
      </w:pPr>
      <w:bookmarkStart w:id="14" w:name="__RefHeading___Toc2339591_581953129"/>
      <w:bookmarkStart w:id="15" w:name="_Toc5"/>
      <w:bookmarkEnd w:id="13"/>
      <w:bookmarkEnd w:id="14"/>
      <w:r>
        <w:rPr>
          <w:rtl w:val="true"/>
        </w:rPr>
        <w:t>مقدمه</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و آرامش از اموری است که فطرت پاک و غیرآلوده انسان همیشه آن را دنبال می‌کند، از آرزوهای بشر صلح و سازگاری بین ابناء و افراد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تردیدی نیست که جنگ و خونریزی با فطرت اولیه انسان ناسازگار است و هر انسانی با توجه به فطرت سلیم خویش از جنگ بیزاری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اصل مسلم و غیرقابل تردید، عقل و دین در شرایط خاصی دفاع و جهاد را صحیح و لازم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دین و وطن و خانواده امری است فطری، دعوت بشر به سوی هدایت و زدودن کفر و شرک و ضلالت خصوصا نسبت به مستضعفین از انسان ها از اهداف غایی جهاد در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 وَ یَکُونَ الدِّینُ لِلّهِ</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جهاد و مقاتله برای رفع فتنه و شرک و اقامه توحید در عالم است، نجات کسانی که فکر ضعیف دارند و نمی توانند حق را به راحتی تشخیص دهند و نیز زنان و کودکان از چنگال کفر و شرک و داخل نمودن آنان در زمره موحدین و یکتاپرستان از اهداف دیگر جهاد در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لَکُمْ لا تُقاتِلُونَ فِی سَبِیلِ اللّهِ وَ الْمُسْتَضْعَفِینَ مِنَ الرِّجالِ وَ النِّساءِ وَ الْوِلْدانِ</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در اسلام هرگز به منظور کشورگشایی و قدرت طلبی نیست، بلکه بسط توحید و فتح ابواب هدایت و دعوت نمودن انسان ها برای رهنمون شدن به سوی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نباید بین این دو موضوع توهم ناسازگاری نمود که از طرفی اسلام دین فطرت است و فطرت به دنبال صلح و آرامش و پرهیز از جنگ است و از طرف دیگر وجوب دفاع و جهاد و تحقق جنگ های متعدد در صدر اسلام چگونه با فطری بودن صلح سازگاری دارد؟ بین این مطلب که از یک سو خداوند رحمت را بر خودش واجب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نَفْسِهِ الرَّحْمَةَ</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 یا این‌که خاتم پیامبران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برای همه عالمیان است و از سوی دیگر جنگ هایی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اسلام نمودند، ناسازگاری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جنگ در راه خدا</w:t>
      </w:r>
      <w:bookmarkStart w:id="16" w:name="pg5507_35908"/>
    </w:p>
    <w:p>
      <w:pPr>
        <w:pStyle w:val="BookText"/>
        <w:rPr/>
      </w:pPr>
      <w:bookmarkEnd w:id="16"/>
      <w:r>
        <w:rPr>
          <w:rFonts w:ascii="IRNazanin" w:hAnsi="IRNazanin" w:eastAsia="IRNazanin"/>
          <w:color w:val="111111"/>
          <w:sz w:val="28"/>
          <w:sz w:val="28"/>
          <w:szCs w:val="28"/>
          <w:rtl w:val="true"/>
          <w:lang w:bidi="fa-IR"/>
        </w:rPr>
        <w:t>از مصادیق حقیقی رحمت و گستراندن فیض عام حق تعالی برای همه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الهی، شکستن بت‌ها و زدودن شرک‌ها و پاک نمودن همه آلودگی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از این اصل مهم که اسلام دین صلح و رحمت است، نتیجه گرفت که جنگ حرام است و یا استفاده از سلاح های کشتار جمعی ممنوع و حرام است، چرا که صلح و جنگ دو موضوع مختلف و هر کدام دارای شرایط خاص خود می‌باشند</w:t>
      </w:r>
      <w:r>
        <w:rPr>
          <w:rFonts w:eastAsia="IRNazanin" w:cs="IRNazanin"/>
          <w:color w:val="111111"/>
          <w:sz w:val="28"/>
          <w:szCs w:val="28"/>
          <w:rtl w:val="true"/>
          <w:lang w:bidi="fa-IR"/>
        </w:rPr>
        <w:t>.</w:t>
      </w:r>
    </w:p>
    <w:p>
      <w:pPr>
        <w:pStyle w:val="Heading2"/>
        <w:numPr>
          <w:ilvl w:val="1"/>
          <w:numId w:val="1"/>
        </w:numPr>
        <w:rPr/>
      </w:pPr>
      <w:bookmarkStart w:id="17" w:name="__RefHeading___Toc2339593_581953129"/>
      <w:bookmarkStart w:id="18" w:name="_Toc6"/>
      <w:bookmarkEnd w:id="17"/>
      <w:r>
        <w:rPr>
          <w:rtl w:val="true"/>
        </w:rPr>
        <w:t>موضوع بحث جواز و یا عدم جواز استفاده از سلاح های کشتار جمعی</w:t>
      </w:r>
      <w:bookmarkEnd w:id="18"/>
    </w:p>
    <w:p>
      <w:pPr>
        <w:pStyle w:val="BookText"/>
        <w:rPr/>
      </w:pPr>
      <w:r>
        <w:rPr>
          <w:rFonts w:ascii="IRNazanin" w:hAnsi="IRNazanin" w:eastAsia="IRNazanin"/>
          <w:color w:val="111111"/>
          <w:sz w:val="28"/>
          <w:sz w:val="28"/>
          <w:szCs w:val="28"/>
          <w:rtl w:val="true"/>
          <w:lang w:bidi="fa-IR"/>
        </w:rPr>
        <w:t>در این نوشتار در پی آنیم که بدانیم در جنگ در مواردی که مشروع است و یا در دفاع در مواردی که لازم است آیا از هر نوع سلاحی می‌توان استفاده نمود یا اینکه در این مورد محدودیتی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آیا استفاده از سلاح های کشتار جمعی که امروزه وجود دارد، جایز است یا اینکه مشروع نیست؟</w:t>
      </w:r>
    </w:p>
    <w:p>
      <w:pPr>
        <w:pStyle w:val="BookText"/>
        <w:rPr/>
      </w:pPr>
      <w:r>
        <w:rPr>
          <w:rFonts w:ascii="IRNazanin" w:hAnsi="IRNazanin" w:eastAsia="IRNazanin"/>
          <w:color w:val="111111"/>
          <w:sz w:val="28"/>
          <w:sz w:val="28"/>
          <w:szCs w:val="28"/>
          <w:rtl w:val="true"/>
          <w:lang w:bidi="fa-IR"/>
        </w:rPr>
        <w:t>مقصود از سلاح های کشتار جمعی چیست؟</w:t>
      </w:r>
    </w:p>
    <w:p>
      <w:pPr>
        <w:pStyle w:val="BookText"/>
        <w:rPr/>
      </w:pPr>
      <w:r>
        <w:rPr>
          <w:rFonts w:ascii="IRNazanin" w:hAnsi="IRNazanin" w:eastAsia="IRNazanin"/>
          <w:color w:val="111111"/>
          <w:sz w:val="28"/>
          <w:sz w:val="28"/>
          <w:szCs w:val="28"/>
          <w:rtl w:val="true"/>
          <w:lang w:bidi="fa-IR"/>
        </w:rPr>
        <w:t>لازم است به صورت اختصار مقصود از این عنوان را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چهار تعبیر و ملاک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سلاح های غیر متعارف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هایی که افراد غیرنظامی مانند زنان و پیران و کودکان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هایی که نسبت به آینده و نسل های آینده و محیط زیست اثرات تخریبی گسترده و گاه غیر قابل جبران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هایی که قدرت تخریب فوق العاده‌ای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اجتماع برخی از این ملاک‌ها هم مراد باشد به این معنی که در تعریف این نوع سلاح ها بگوییم مقصود آن است که اولاً قدرت تخریب بیش از حد داشته باشد و ثانیاً بدون تفکیک و تبعیض عمل کند، یعنی هم نظامیان و هم غیرنظامیان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بیانیه توافقات پاریس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پیوستن آلمان به پیمان آتلانتیک شمالی ناتو در ضمیمه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پروتکل سوم توافقات که ناظر به کنترل تسلیحات است این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هایی که قابلیت انهدام و زیان‌های گسترده و یا ایجاد مسمومیت در سطح وسیع را دارند در زمره این تسلیحات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تعریف در سلاح های کشتار جمعی دو عنوان دخالت دارد هم قدرت تخریب زیاد و هم عدم تفکیک و تبعیض، از این رو باید اذعان داشت که این عنوان شامل سلاح‌های شیمیایی، میکروبی، هسته‌ای و رادیواکتیو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بیانیه کمیته بین المللی صلیب سرخ جهانی آمده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هایی که بنا به ماهیت خود و نحوه استفاده از آن موجب آثار مخرب غیر قابل تفکیک می‌شوند</w:t>
      </w:r>
      <w:r>
        <w:rPr>
          <w:rFonts w:eastAsia="IRNazanin" w:cs="IRNazanin"/>
          <w:color w:val="111111"/>
          <w:sz w:val="28"/>
          <w:szCs w:val="28"/>
          <w:rtl w:val="true"/>
          <w:lang w:bidi="fa-IR"/>
        </w:rPr>
        <w:t>».</w:t>
      </w:r>
      <w:bookmarkStart w:id="19" w:name="pg5507_35910"/>
    </w:p>
    <w:p>
      <w:pPr>
        <w:pStyle w:val="BookText"/>
        <w:rPr/>
      </w:pPr>
      <w:bookmarkEnd w:id="19"/>
      <w:r>
        <w:rPr>
          <w:rFonts w:ascii="IRNazanin" w:hAnsi="IRNazanin" w:eastAsia="IRNazanin"/>
          <w:color w:val="111111"/>
          <w:sz w:val="28"/>
          <w:sz w:val="28"/>
          <w:szCs w:val="28"/>
          <w:rtl w:val="true"/>
          <w:lang w:bidi="fa-IR"/>
        </w:rPr>
        <w:t>بنابراین، موضوع این نوشتار سلاحی است که آثار تخریبی آن مربوط به میدان جنگ و زمان جنگ نمی شود و علاوه بر نظامیان، افراد غیرنظامی را نیز مورد تعرّض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جهت اگر از آن به سلاح های غیرمتعارف هم تعبیر بنماییم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آثار تخریبی در نسل‌های آینده نمیتوان ویژگی خاصی را معتبر بدانیم به عبارت دیگر ممکن است برخی یا تمام سلاح های کشتار جمعی دارای چنین ویژگی باشند، اما آنچه در این بحث دخالت دارد این جهت نیست</w:t>
      </w:r>
      <w:r>
        <w:rPr>
          <w:rFonts w:eastAsia="IRNazanin" w:cs="IRNazanin"/>
          <w:color w:val="111111"/>
          <w:sz w:val="28"/>
          <w:szCs w:val="28"/>
          <w:rtl w:val="true"/>
          <w:lang w:bidi="fa-IR"/>
        </w:rPr>
        <w:t>.</w:t>
      </w:r>
    </w:p>
    <w:p>
      <w:pPr>
        <w:pStyle w:val="Heading2"/>
        <w:numPr>
          <w:ilvl w:val="1"/>
          <w:numId w:val="1"/>
        </w:numPr>
        <w:rPr/>
      </w:pPr>
      <w:bookmarkStart w:id="20" w:name="__RefHeading___Toc2339595_581953129"/>
      <w:bookmarkStart w:id="21" w:name="_Toc7"/>
      <w:bookmarkEnd w:id="20"/>
      <w:r>
        <w:rPr>
          <w:rtl w:val="true"/>
        </w:rPr>
        <w:t>تبیین محل نزاع</w:t>
      </w:r>
      <w:bookmarkEnd w:id="21"/>
    </w:p>
    <w:p>
      <w:pPr>
        <w:pStyle w:val="BookText"/>
        <w:rPr/>
      </w:pPr>
      <w:r>
        <w:rPr>
          <w:rFonts w:ascii="IRNazanin" w:hAnsi="IRNazanin" w:eastAsia="IRNazanin"/>
          <w:color w:val="111111"/>
          <w:sz w:val="28"/>
          <w:sz w:val="28"/>
          <w:szCs w:val="28"/>
          <w:rtl w:val="true"/>
          <w:lang w:bidi="fa-IR"/>
        </w:rPr>
        <w:t>بعد از این که به صورت اجمال مقصود از سلاح های کشتار جمعی روشن گشت باید برای بیان محل نزاع سه جهت را روشن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فقط در استفاده و بکارگیری این سلاح ها نیست، بلکه مراحل دیگر آن از قبیل تولید و تکثیر و انباشت را هم شامل می‌شود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هم از این جهت باید بررسی نماییم که با قطع نظر از این که دشمن دارای چنین سلاحی است آیا تولید و یا استفاده از آن از جهت فقهی و دینی جایز است یا خیر؟ و نیز در مرحله دوم باید بحث را در فرضی قرار دهیم که دشمن دارای چنین سلاحی است و علاوه بر تهدید ممکن است از آن در مقابل مسلمانان استفاده نماید،</w:t>
      </w:r>
      <w:bookmarkStart w:id="22" w:name="pg5507_35911"/>
    </w:p>
    <w:p>
      <w:pPr>
        <w:pStyle w:val="BookText"/>
        <w:rPr/>
      </w:pPr>
      <w:bookmarkEnd w:id="22"/>
      <w:r>
        <w:rPr>
          <w:rFonts w:ascii="IRNazanin" w:hAnsi="IRNazanin" w:eastAsia="IRNazanin"/>
          <w:color w:val="111111"/>
          <w:sz w:val="28"/>
          <w:sz w:val="28"/>
          <w:szCs w:val="28"/>
          <w:rtl w:val="true"/>
          <w:lang w:bidi="fa-IR"/>
        </w:rPr>
        <w:t>آیا در این صورت جایز است یا خیر؟</w:t>
      </w:r>
    </w:p>
    <w:p>
      <w:pPr>
        <w:pStyle w:val="BookText"/>
        <w:rPr/>
      </w:pPr>
      <w:r>
        <w:rPr>
          <w:rFonts w:ascii="IRNazanin" w:hAnsi="IRNazanin" w:eastAsia="IRNazanin"/>
          <w:color w:val="111111"/>
          <w:sz w:val="28"/>
          <w:sz w:val="28"/>
          <w:szCs w:val="28"/>
          <w:rtl w:val="true"/>
          <w:lang w:bidi="fa-IR"/>
        </w:rPr>
        <w:t>روشن است که اگر در فرض اول مشروعیت و جواز را بپذیریم دیگر مجالی برای بحث از مشروعیت در فرض دوم نیست و در نتیجه بحث در فرض دوم در صورتی است که در فرض اول معتقد به عدم مشروعیت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دیگری که باید مورد توجه قرار گیرد آن است که در این بحث از دیدگاه ضوابط فقهی این موضوع را مورد بررسی قرار می‌دهیم، امّا باید توجه داشت چنانچه دولت اسلامی در ضمن قراردادهایی متعهد به عدم تولید و استفاده باشد دیگر تردیدی نیست که باید بر طبق آن قرارداد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روشن شدن نکات مقدماتی باید ادله را مورد بررسی قرار دهیم</w:t>
      </w:r>
      <w:r>
        <w:rPr>
          <w:rFonts w:eastAsia="IRNazanin" w:cs="IRNazanin"/>
          <w:color w:val="111111"/>
          <w:sz w:val="28"/>
          <w:szCs w:val="28"/>
          <w:rtl w:val="true"/>
          <w:lang w:bidi="fa-IR"/>
        </w:rPr>
        <w:t>:</w:t>
      </w:r>
    </w:p>
    <w:p>
      <w:pPr>
        <w:pStyle w:val="Heading2"/>
        <w:numPr>
          <w:ilvl w:val="1"/>
          <w:numId w:val="1"/>
        </w:numPr>
        <w:rPr/>
      </w:pPr>
      <w:bookmarkStart w:id="23" w:name="__RefHeading___Toc2339597_581953129"/>
      <w:bookmarkStart w:id="24" w:name="_Toc8"/>
      <w:bookmarkEnd w:id="23"/>
      <w:r>
        <w:rPr>
          <w:rtl w:val="true"/>
        </w:rPr>
        <w:t>دلیل عقل</w:t>
      </w:r>
      <w:bookmarkEnd w:id="24"/>
    </w:p>
    <w:p>
      <w:pPr>
        <w:pStyle w:val="BookText"/>
        <w:rPr/>
      </w:pPr>
      <w:r>
        <w:rPr>
          <w:rFonts w:ascii="IRNazanin" w:hAnsi="IRNazanin" w:eastAsia="IRNazanin"/>
          <w:color w:val="111111"/>
          <w:sz w:val="28"/>
          <w:sz w:val="28"/>
          <w:szCs w:val="28"/>
          <w:rtl w:val="true"/>
          <w:lang w:bidi="fa-IR"/>
        </w:rPr>
        <w:t>آیا از نگاه عقل چنین عملی یعنی ساخت و تولید و استفاده چنین سلاحی قبیح است یا خیر؟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اذعان داشت که چنین عملی از دیدگاه عقل قطعاً قبیح است، چرا که این گونه سلاح ها موجب ظلم بر بشر و نیز از بین بردن محیط زیست است، بنابراین عقل هم به ملاک ظلم و هم به ملاک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عنوان ظلم بر آن منطبق نباشد، چرا که عقل به ملاک فساد نیز قبح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قبیح می‌داند و چنانچه قاعده</w:t>
      </w:r>
    </w:p>
    <w:p>
      <w:pPr>
        <w:pStyle w:val="BookText"/>
        <w:rPr/>
      </w:pPr>
      <w:r>
        <w:rPr>
          <w:rFonts w:ascii="IRNazanin" w:hAnsi="IRNazanin" w:eastAsia="IRNazanin"/>
          <w:color w:val="111111"/>
          <w:sz w:val="28"/>
          <w:sz w:val="28"/>
          <w:szCs w:val="28"/>
          <w:rtl w:val="true"/>
          <w:lang w:bidi="fa-IR"/>
        </w:rPr>
        <w:t>ملازمه بین حکم عقل و حکم شرع را بپذیریم، باید معتقد شویم که این عمل در نزد شارع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استدلال سه نکته را باید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عقل در فرضی که از این سلاح استفاده شود حکم به قبح می‌کند، چرا که عنوان ظلم و فساد در این فرض محقق می‌شود و در نتیجه این استدلال برای اصل تولید این سلاح ها کفایت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دیگر تولید و ساخت این سلاح ها مانند علم به طریقه ساخت آن‌ها، از عنوان ظلم و فساد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جهت می‌تواند مورد بحث باشد که از دیدگاه عقل ساخت چنین سلاحی که سازنده آن بالفعل استفاده ننماید، امّا این احتمال وجود دارد که در آینده دیگران از آن استفاده نمایند، آیا ظلم و قبیح است یا خیر؟ ظاهر آن است که در این صورت به نحو مطلق نمی توان آن را ظلم دانست و فقط ممکن است در فرضی که سازنده علم دارد که در آینده از آن استفاده می‌شود بگوییم عقل چنین امری را شراکت در ظلم و قبیح می‌داند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در صورتی که اصل تولید را قبیح بداند، آن را به صورت مطلق قبیح می‌داند یا اینکه چنانچه برای اقتدار و یا دفاع و بازدارندگی باشد آن را قبیح نمی‌داند؟ به نظر می‌رسد که برای این منظور از دیدگاه عقل قبحی نیست و عقل فقط صورت استفاده را قبیح و ظلم می‌داند</w:t>
      </w:r>
      <w:r>
        <w:rPr>
          <w:rFonts w:eastAsia="IRNazanin" w:cs="IRNazanin"/>
          <w:color w:val="111111"/>
          <w:sz w:val="28"/>
          <w:szCs w:val="28"/>
          <w:rtl w:val="true"/>
          <w:lang w:bidi="fa-IR"/>
        </w:rPr>
        <w:t>.</w:t>
      </w:r>
      <w:bookmarkStart w:id="25" w:name="pg5507_35913"/>
    </w:p>
    <w:p>
      <w:pPr>
        <w:pStyle w:val="BookText"/>
        <w:rPr/>
      </w:pPr>
      <w:bookmarkEnd w:id="25"/>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دشمن از چنین سلاحی استفاده کند، آیا عقل استفاده را برای مقابله صحیح می‌داند؟ به نظر می‌رسد که عقل حتی در این صورت هم استفاده را قبیح می‌داند، همان‌طور که اگر دشمن مسلمانان را مثله نماید، به هیچ وجه نمی توان گفت عقل، مثله نمودن کفار را تجویز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دشمن، افراد نظامی را با اره برقی به قتل برساند نمی توان گفت که عقل هم برای مقابله چنین عملی را تجویز می‌نماید</w:t>
      </w:r>
      <w:r>
        <w:rPr>
          <w:rFonts w:eastAsia="IRNazanin" w:cs="IRNazanin"/>
          <w:color w:val="111111"/>
          <w:sz w:val="28"/>
          <w:szCs w:val="28"/>
          <w:rtl w:val="true"/>
          <w:lang w:bidi="fa-IR"/>
        </w:rPr>
        <w:t>.</w:t>
      </w:r>
    </w:p>
    <w:p>
      <w:pPr>
        <w:pStyle w:val="Heading2"/>
        <w:numPr>
          <w:ilvl w:val="1"/>
          <w:numId w:val="1"/>
        </w:numPr>
        <w:rPr/>
      </w:pPr>
      <w:bookmarkStart w:id="26" w:name="__RefHeading___Toc2339599_581953129"/>
      <w:bookmarkStart w:id="27" w:name="_Toc9"/>
      <w:bookmarkEnd w:id="26"/>
      <w:r>
        <w:rPr>
          <w:rtl w:val="true"/>
        </w:rPr>
        <w:t>قرآن کریم</w:t>
      </w:r>
      <w:bookmarkEnd w:id="27"/>
    </w:p>
    <w:p>
      <w:pPr>
        <w:pStyle w:val="Heading3"/>
        <w:numPr>
          <w:ilvl w:val="2"/>
          <w:numId w:val="1"/>
        </w:numPr>
        <w:rPr/>
      </w:pPr>
      <w:bookmarkStart w:id="28" w:name="__RefHeading___Toc2339601_581953129"/>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در این موضوع، لازم است آیات قرآن را مورد بررسی قرار دهیم در این رابطه می‌توان آیات شریفه را به دو طائفه تقسیم نمود</w:t>
      </w:r>
      <w:r>
        <w:rPr>
          <w:rFonts w:eastAsia="IRNazanin" w:cs="IRNazanin"/>
          <w:color w:val="111111"/>
          <w:sz w:val="28"/>
          <w:szCs w:val="28"/>
          <w:rtl w:val="true"/>
          <w:lang w:bidi="fa-IR"/>
        </w:rPr>
        <w:t>:</w:t>
      </w:r>
    </w:p>
    <w:p>
      <w:pPr>
        <w:pStyle w:val="Heading3"/>
        <w:numPr>
          <w:ilvl w:val="2"/>
          <w:numId w:val="1"/>
        </w:numPr>
        <w:rPr/>
      </w:pPr>
      <w:bookmarkStart w:id="30" w:name="__RefHeading___Toc2339603_581953129"/>
      <w:bookmarkStart w:id="31" w:name="_Toc11"/>
      <w:bookmarkEnd w:id="30"/>
      <w:r>
        <w:rPr>
          <w:rtl w:val="true"/>
        </w:rPr>
        <w:t>طائفه اول</w:t>
      </w:r>
      <w:r>
        <w:rPr>
          <w:rtl w:val="true"/>
        </w:rPr>
        <w:t xml:space="preserve">: </w:t>
      </w:r>
      <w:r>
        <w:rPr>
          <w:rtl w:val="true"/>
        </w:rPr>
        <w:t>آیاتی که دلالت بر این معنی دارد که لازم است مسلمانان قدرت دفاعی و نظامی خود را تقویت نمایند</w:t>
      </w:r>
      <w:r>
        <w:rPr>
          <w:rtl w:val="true"/>
        </w:rPr>
        <w:t>.</w:t>
      </w:r>
      <w:bookmarkEnd w:id="3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أَعِدُّوا لَهُمْ مَا اسْتَطَعْتُمْ مِنْ قُوَّةٍ وَ مِنْ رِباطِ الْخَیْلِ تُرْهِبُونَ بِهِ عَدُوَّ اللّهِ وَ عَدُوَّکُمْ وَ آخَرِینَ مِنْ دُونِهِمْ لا تَعْلَمُونَهُمُ اللّهُ یَعْلَمُهُمْ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شریفه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صورت امر وجوبی واجب فرموده تا مسلمانان خود را آماده نمایند و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آمادگی برای مقابله با دشمنان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آن است که این وجوب آمادگی هم شامل نیروی انسانی می‌شود و هم شامل ابزار و ادوات جنگی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اسْتَطَعْتُمْ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عمومیت روشنی را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 که هر مقداری که استطاعت دارید خود را تقویت نمایید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اطلاق دارد و شامل هر گونه سلاح می‌شود گرچه در برخی از روایات از آن به شمشیر و یا سپر تعبیر شده است اما روشن است که به عنوان مصداق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هدف از لزوم تقویت دفاعی و جنگی مسلمانان را ارهاب دشمنان خدا و دشمنان مسلمین و کسانی که عداوت پنهان و غیر آشکار دارند را قرار داده است، از این قسمت آیه استفاده می‌شود که اصل ارهاب یکی از اصولی است که مسلمانان و بالخصوص حاکم اسلامی باید به آن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آن است که نمی توان از آیه شریفه استفاده نمود که لزوم تقویت فقط برای ارهاب باید باشد، بلکه ارهاب به عنوان یکی از فوائد و غایاتی است که برای لزوم تقویت جنگی و دفاعی مترتب است و در نتیجه در مواردی که در دشمنان ارهابی هم ایجاد نشود، باز از آیه شریفه به عنوان یک وجوب شرعی که ظهور در مولوی بودن هم دارد استفاده می‌شود که مسلمانان همیشه باید خود را به قوی‌ترین سلاح‌ها، مجهز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از این آیه شریفه و اطلاق آن استفاده می‌شود که تولید سلاح اتمی به جهت تقویت نیروی دفاعی و جنگی مسلمانان جایز و بلکه لازم است این وجوب خصوصاً در این صورت موکد می‌شود که این امر موجب ارهاب دشمنان و کسانی که قصد مقابله با مسمانان را دارند،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توضیح خواهیم داد که اگر این کار موجب فساد در روی زمین و اعتداء شود، به دلیل آیات دالّ بر نهی از فساد و حرمت اعتدا، جایز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خُذُوا حِذْرَکُمْ فَانْفِرُوا ثُباتٍ أَوِ انْفِرُوا جَمِیعاً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خطاب به مومنین فرموده است حذر را اخذ نمائید و به صورت گروه، گروه و یا مجموعی نفر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کلمه حذر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به معنای اجتناب از دشمن است یعنی خداوند می‌فرماید از دشمن اجتناب کنید و روشن است که تنها وسیله اجتناب آن است که مسلح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به معنای سلاح و اسلحه است یعنی مومنین اسلحه خود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را به سلاح تفسیر نموده‌اند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به معنای آمادگی است بدون نظر به اسلحه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احتمال اول سلاح را از مفهوم و فحوی استفاده می‌کنیم و بر طبق احتمال سوم دیگر آیه شریفه دلالت بر سلاح ندارد، بلکه دلالت بر لزوم آمادگی تام برای خروج به جهاد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طبق معنای دوم معنای مطابقی آیه شریفه همان سلاح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احتمال اول و دوم می‌توان ادعا نمود که اطلاق آیه شریفه دلالت بر تهیه هر نوع سلاحی از جمله سلاح اتمی و شیمیایی دارد نکته قابل توجه آن است که آیه شریفه در مقام بیان این مطلب است که مسلمانان باید برای مقابله با کفار خود را مجهز نمایند و این بدان معنی است که مسلمانان باید اسلحه‌ای مناسب برای مقابله با آنان داشته باشند و در نتیجه اگر آنان دارای سلاح اتمی و شیمیایی هستند، مسلمانان هم چنین سلاحی را دارا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لازم است سوالی را مطرح و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بر سلاح متعارف حمل کرد و در نتیجه دیگر شامل سلاح غیرمتعارف مانند سلاح اتمی و شیمایی و میکروبی نشود؟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متعارف خلاف صناعت اجتهاد است و شاهد آن این است که فقها در استنباط خود در مسائل مختلف فقهی، مطلق را بر همان معنای عام و شمول خود حمل می‌نمایند و هیچ‌گاه آن را محدود به افراد متعارف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است که تعارف از اسباب انصراف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به صورت مفصل در رساله‌ای که پیرامون کفایت تلسکوب در رویت ماه نگاشته ایم توضیح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قطع نظر از تعارف می‌توان در مقابل این اطلاق، ادعا نمود که قرینه بر تقیید وجود دارد و آن قرینه این است که از مجموع روش و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استفاده می‌کنیم که اسلام سلاحی را تجویز می‌کند که نوعاً و عادتاً جنگ بر آن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اسلام سفارش نموده که در جنگ به پیرمردها، زن‌ها، بچه ها، دیوانگان، درختان، منازل نباید تعرضی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قرینه روشنی است بر این که سلاح در جنگ نباید طوری باشد که افراد خارج از دایره جنگ را شامل شود و در نتیجه سلاح اتمی یا شیمیایی که از ویژگی های آن این است که غیرنظامیان را شامل می‌شود، مشمول این آیات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الْمُشْرِکِینَ حَیْثُ وَجَدْتُمُوهُمْ وَ خُذُوهُمْ وَ احْصُرُوهُمْ وَ اقْعُدُوا لَهُمْ کُلَّ مَرْصَدٍ</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دلالت روشن و صریحی دارد بر این که مسلمانان باید دائماً در کمین کفار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اقْعُدُوا لَهُمْ کُلَّ 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مهم‌تر و قوی تر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 بِهِ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اطلاق این تعبیر شامل هر نوع سلاحی خواهد بود</w:t>
      </w:r>
      <w:r>
        <w:rPr>
          <w:rFonts w:eastAsia="IRNazanin" w:cs="IRNazanin"/>
          <w:color w:val="111111"/>
          <w:sz w:val="28"/>
          <w:szCs w:val="28"/>
          <w:rtl w:val="true"/>
          <w:lang w:bidi="fa-IR"/>
        </w:rPr>
        <w:t>.</w:t>
      </w:r>
      <w:bookmarkStart w:id="32" w:name="pg5507_35918"/>
    </w:p>
    <w:p>
      <w:pPr>
        <w:pStyle w:val="Heading3"/>
        <w:numPr>
          <w:ilvl w:val="2"/>
          <w:numId w:val="1"/>
        </w:numPr>
        <w:rPr/>
      </w:pPr>
      <w:bookmarkStart w:id="33" w:name="__RefHeading___Toc2339605_581953129"/>
      <w:bookmarkStart w:id="34" w:name="_Toc12"/>
      <w:bookmarkEnd w:id="32"/>
      <w:bookmarkEnd w:id="33"/>
      <w:r>
        <w:rPr>
          <w:rtl w:val="true"/>
        </w:rPr>
        <w:t>طائفه دوم</w:t>
      </w:r>
      <w:r>
        <w:rPr>
          <w:rtl w:val="true"/>
        </w:rPr>
        <w:t xml:space="preserve">: </w:t>
      </w:r>
      <w:r>
        <w:rPr>
          <w:rtl w:val="true"/>
        </w:rPr>
        <w:t>آیاتی که دلالت بر حرمت فساد دارد</w:t>
      </w:r>
      <w:r>
        <w:rPr>
          <w:rtl w:val="true"/>
        </w:rPr>
        <w:t>.</w:t>
      </w:r>
      <w:bookmarkEnd w:id="34"/>
    </w:p>
    <w:p>
      <w:pPr>
        <w:pStyle w:val="BookText"/>
        <w:rPr/>
      </w:pPr>
      <w:r>
        <w:rPr>
          <w:rFonts w:ascii="IRNazanin" w:hAnsi="IRNazanin" w:eastAsia="IRNazanin"/>
          <w:color w:val="111111"/>
          <w:sz w:val="28"/>
          <w:sz w:val="28"/>
          <w:szCs w:val="28"/>
          <w:rtl w:val="true"/>
          <w:lang w:bidi="fa-IR"/>
        </w:rPr>
        <w:t>به این معنی که فساد امری است مبغوض خداوند متعال، در این طائفه می‌توان به این آیه شریفه استناد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تَوَلّی سَعی فِی الْأَرْضِ لِیُفْسِدَ فِیها وَ یُهْلِکَ الْحَرْثَ وَ النَّسْلَ وَ اللّهُ لا یُحِبُّ الْفَسادَ</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شریفه دلالت دارد که عده‌ای هنگامی که در روی زمین حاکم می‌شوند، تمام تلاش آنان افساد در زمین و از بین بردن زراعت و نسل بشر است، سپس خداوند به نحو کلی و قاعده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فساد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 استفاده می‌شود که هر عملی که موجب فساد شود مبغوض خداوند متعال است و روشن است که سلاح های اتمی و شیمایی موجب فساد است چرا که علاوه بر افراد جنگجو، دیگران و غیرنظامیان را از بین می‌برد و علاوه در نسل های آینده تاثیر گذار است و موجب تخریب حرث و محیط زیست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مبارکه بقره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لا تُفْسِدُوا فِی الْأَرْضِ قالُوا إِنَّما نَحْنُ مُصْلِحُونَ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فهمیده می‌شود که مسئله فساد در روی زمین همیشه مورد نهی و تحریم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برخی از آیات خداوند متعال فرموده است که فساد را خداوند دوست ندارد، بدین معنی نیست که فساد امری مکروه است چرا</w:t>
      </w:r>
    </w:p>
    <w:p>
      <w:pPr>
        <w:pStyle w:val="BookText"/>
        <w:rPr/>
      </w:pPr>
      <w:r>
        <w:rPr>
          <w:rFonts w:ascii="IRNazanin" w:hAnsi="IRNazanin" w:eastAsia="IRNazanin"/>
          <w:color w:val="111111"/>
          <w:sz w:val="28"/>
          <w:sz w:val="28"/>
          <w:szCs w:val="28"/>
          <w:rtl w:val="true"/>
          <w:lang w:bidi="fa-IR"/>
        </w:rPr>
        <w:t>که اولاً عدم حب در اصطلاح قرآن به معنای مبغوض بودن است و ثانیاً در برخی از آیات مسئله فساد مورد نهی و تحریم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خلقت آدم ملائکه در اعتراض به خداوند عرض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تَجْعَلُ فِیها مَنْ یُفْسِدُ فِیها وَ یَسْفِکُ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در زمین کسی را بوجود می‌آوری که در آن فساد می‌کند و خونریزی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ممنوعیت فساد امری مسلم در نزد ملائکه الهی نیز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یُفْسِدُونَ فِی الْأَرْضِ أُولئِکَ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فساد در زمین می‌کنند خسران کار و زیانکارند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از قرآن به خوبی استفاده می‌شود که فساد امری است محرّم و مبغوض</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مهم فقهی آن است که چه نسبتی میان این طائفه دوم و طائفه اول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آیات مقید طائفه اولی است؟ و در نتیجه بعد از تقیید معنی این می‌شود که مسلمانان موظفند خود را مجهز به سلاحی کنند که موجب فساد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اساساً مسئله جهاد و دفاع که مستلزم قتل و جرح و نابودی است، هرچند به حسب ظاهر فساد است اما هنگامی که عنوان فی سبیل الله را پیدا کند، دیگر از عنوان فساد خارج می‌شود و در نتیجه چنانچه سلاح اتمی به قصد دفاع و احیای دین نباشد از مصادیق فساد است، اما اگر به این عنوان باشد، دیگر از مصادیق فساد نخواهد بود</w:t>
      </w:r>
      <w:r>
        <w:rPr>
          <w:rFonts w:eastAsia="IRNazanin" w:cs="IRNazanin"/>
          <w:color w:val="111111"/>
          <w:sz w:val="28"/>
          <w:szCs w:val="28"/>
          <w:rtl w:val="true"/>
          <w:lang w:bidi="fa-IR"/>
        </w:rPr>
        <w:t>.</w:t>
      </w:r>
      <w:bookmarkStart w:id="35" w:name="pg5507_35920"/>
    </w:p>
    <w:p>
      <w:pPr>
        <w:pStyle w:val="BookText"/>
        <w:rPr/>
      </w:pPr>
      <w:bookmarkEnd w:id="35"/>
      <w:r>
        <w:rPr>
          <w:rFonts w:ascii="IRNazanin" w:hAnsi="IRNazanin" w:eastAsia="IRNazanin"/>
          <w:color w:val="111111"/>
          <w:sz w:val="28"/>
          <w:sz w:val="28"/>
          <w:szCs w:val="28"/>
          <w:rtl w:val="true"/>
          <w:lang w:bidi="fa-IR"/>
        </w:rPr>
        <w:t>به نظر می‌رسد که صناعت علمی و فقهی اقتضای معنای دوم را 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تقیید لازم است عرفاً مقید، مبین دلیل دیگر باشد و این جهت در این آیات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خداوند در مقام مذمت کسانی است که بعد از حکومت و تسلط، سعی آنها در زمین فساد حرث و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گروهی بخواهند از حکومت و قدرت، فساد را دنبال نمایند این مذموم و محرم است، اما تهیه اسلحه چنانچه برای فساد نباشد بلکه برای ارهاب باشد و یا برای غلبه مسلمانان بر کفار باشد دیگر از مصادیق فساد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این طائفه دوم نمی تواند مقید طائفه اول باشد و برای تقیید باید همان نکته و قرینه‌ای را که در طائفه اولی ذکر نمودیم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از نظر قرآن کریم دلیلی برای استفاده از سلاح اتمی و یا شیمیایی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آیات طائفه دوم را به عنوان تقیید دسته اول قرار دهیم نهایت چیزی که استفاده می‌شود آن است که استفاده از سلاح شیمیایی و اتمی چون موجب فساد است جائز نیست اما دیگر دلالت بر منع تهیه و ساخت سلاح اتمی و شیمیایی ندارد</w:t>
      </w:r>
      <w:r>
        <w:rPr>
          <w:rFonts w:eastAsia="IRNazanin" w:cs="IRNazanin"/>
          <w:color w:val="111111"/>
          <w:sz w:val="28"/>
          <w:szCs w:val="28"/>
          <w:rtl w:val="true"/>
          <w:lang w:bidi="fa-IR"/>
        </w:rPr>
        <w:t>.</w:t>
      </w:r>
    </w:p>
    <w:p>
      <w:pPr>
        <w:pStyle w:val="Heading2"/>
        <w:numPr>
          <w:ilvl w:val="1"/>
          <w:numId w:val="1"/>
        </w:numPr>
        <w:rPr/>
      </w:pPr>
      <w:bookmarkStart w:id="36" w:name="__RefHeading___Toc2339607_581953129"/>
      <w:bookmarkStart w:id="37" w:name="_Toc13"/>
      <w:bookmarkEnd w:id="36"/>
      <w:r>
        <w:rPr>
          <w:rtl w:val="true"/>
        </w:rPr>
        <w:t>پاسخ به چند سوال</w:t>
      </w:r>
      <w:bookmarkEnd w:id="37"/>
    </w:p>
    <w:p>
      <w:pPr>
        <w:pStyle w:val="BookText"/>
        <w:rPr/>
      </w:pPr>
      <w:r>
        <w:rPr>
          <w:rFonts w:ascii="IRNazanin" w:hAnsi="IRNazanin" w:eastAsia="IRNazanin"/>
          <w:color w:val="111111"/>
          <w:sz w:val="28"/>
          <w:sz w:val="28"/>
          <w:szCs w:val="28"/>
          <w:rtl w:val="true"/>
          <w:lang w:bidi="fa-IR"/>
        </w:rPr>
        <w:t>در این قسمت نیز لازم است به دو سوال پاسخ داده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در فرضی که دشمن دارای سلاح</w:t>
      </w:r>
    </w:p>
    <w:p>
      <w:pPr>
        <w:pStyle w:val="BookText"/>
        <w:rPr/>
      </w:pPr>
      <w:r>
        <w:rPr>
          <w:rFonts w:ascii="Amiri" w:hAnsi="Amiri" w:eastAsia="Amiri" w:cs="Amiri"/>
          <w:color w:val="111111"/>
          <w:sz w:val="28"/>
          <w:sz w:val="28"/>
          <w:szCs w:val="28"/>
          <w:rtl w:val="true"/>
          <w:lang w:bidi="ar-SA"/>
        </w:rPr>
        <w:t xml:space="preserve">اتمی است و با آن مسلمانان را تهدید می‌کند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تمسک نمود و نتیجه گرفت که به مقتضای آیه برای مقابله به مثل مجاز باشد مسلمانان چنین سلاحی را تهیه نمایند؟ و نیز در صورتی که کفار از این وسیله استفاده نمایند آیا به مقتضای آیه می‌توان گفت مسلمانان هم می‌توانند استفاده نمایند؟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آیه شریفه در موردی است که ظلم و اعتدا محقق شده باشد، بنابراین مجرد داشتن سلاح های اتمی از مصادیق اعتدا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فرض اول از مدلول آیه شریفه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دوم که کفار از این سلاح استفاده نمایند باید گفت آیه شریفه در مقام دلالت بر مشروعیت اصل مقابله به مثل است، اما نمی توان از آن اطلاقی را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 نمی توان استفاده کرد اگر دشمن زن‌های مسلمانان را اسیر کرد و آنها را به قتل رساند، مسلمانان نیز بتوانند همین کار را انجام دهند همچنان که از آیه شریفه استفاده نمی شود که اگر دشمن سربازهای مسلمانان را مثله کرد، آنان نیز بتوانند سربازان آنان را مثله نمایند و نیز نمی توان استفاده نمود که چنانچه کفار، آب مسلمانان را مسموم نمودند، مسلمانان هم بتوانند چنین عملی</w:t>
      </w:r>
    </w:p>
    <w:p>
      <w:pPr>
        <w:pStyle w:val="BookText"/>
        <w:rPr/>
      </w:pPr>
      <w:r>
        <w:rPr>
          <w:rFonts w:ascii="IRNazanin" w:hAnsi="IRNazanin" w:eastAsia="IRNazanin"/>
          <w:color w:val="111111"/>
          <w:sz w:val="28"/>
          <w:sz w:val="28"/>
          <w:szCs w:val="28"/>
          <w:rtl w:val="true"/>
          <w:lang w:bidi="fa-IR"/>
        </w:rPr>
        <w:t>را به عنوان مقابله به مثل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شریفه اطلاقی ندارد و فقط در مقام بیان اصل مشروعیت مقابله به مثل فی الجمله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بگوییم آیه شریفه ظهور در این دارد که اعتدا باید به گونه‌ای باشد که مسلمانان زائد بر آنان اعتدا ننمایند یعنی آیه شریفه در مقام نفی اعتدای 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آیه شریفه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 فِی سَبِیلِ اللّهِ الَّذِینَ یُقاتِلُونَکُمْ وَ لا تَعْتَدُوا إِنَّ اللّهَ لا یُحِبُّ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درآن نهی از اعتدا به کفار در جنگ شده است و به صورت کلی فرموده است که خداوند معتدین را دوست ندارد، می‌توان استفاده نمود که سلاح های کشتار جمعی از موارد اعتداء است و در نتیجه حرمت و ممنوعیت آن را استفاده نماییم؟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نهی از اعتدای به غیر جنگجویان است، یعنی نسبت به غیر مقاتلین و غیرجنگجویان، ظلم و ستم ننمایید و فقط با کفار و مشرکینی جنگ کنید که در حال جنگ با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و ابن قندر و ابن ابی حاتم از ابن عباس نقل نموده‌اند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النساء والصبیان و الشیخ الکبیر ولا من القی الیکم السلم فان فعلتم فقد اعتدیتم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این احتمال حتی نسبت به مردانی از کفار که جنگ نمی کنند نباید اعتدا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نهی از اعتدا در سه مورد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باید برای جهاد، قبلاً از کفار دعوت به اسلام نمایند در نتیجه اگر بدون دعوت به اسلام با آنان بجنگند از مصادیق اعتدا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آنهایی که با شما معاهد هستند جنگ ننمایید؛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کودکان و زن‌ها و پیرمردها نجنگید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هیچ یک از این دو احتمال به تنهایی صحیح نیست، بلکه نهی از اعتدا یک نهی مطلق است و از هرگونه اعتدا نهی می‌کند، یعنی هر چیزی که بر آن صدق اعتدا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این نهی شامل نهی از تخریب ساختمانها و از بین بردن درختان و مسموم نمودن آنها و یا بستن آب به روی کفار و مشرکین نیز می‌شود، می‌توان گفت استفاده از سلاح های کشتار جمعی از مصادیق اعتدا است که مورد نهی و تحریم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می‌توان گفت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به این آیه شریفه مقید می‌شوند یعنی تا اندازه‌ای مسلمانان لازم است خود را تقویت نمایند که عنوان اعتدا بر آن صدق نکند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روشن ساختیم که آیات حرمت فساد نمی تواند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تقیید نماید، اما آیه نهی از اعتداء که</w:t>
      </w:r>
      <w:bookmarkStart w:id="38" w:name="pg5507_35924"/>
    </w:p>
    <w:p>
      <w:pPr>
        <w:pStyle w:val="BookText"/>
        <w:rPr/>
      </w:pPr>
      <w:bookmarkEnd w:id="38"/>
      <w:r>
        <w:rPr>
          <w:rFonts w:ascii="IRNazanin" w:hAnsi="IRNazanin" w:eastAsia="IRNazanin"/>
          <w:color w:val="111111"/>
          <w:sz w:val="28"/>
          <w:sz w:val="28"/>
          <w:szCs w:val="28"/>
          <w:rtl w:val="true"/>
          <w:lang w:bidi="fa-IR"/>
        </w:rPr>
        <w:t xml:space="preserve">در مورد جنگ و جهاد است، به خوبی می‌تواند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تقیید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قسمت از بحث روشن شد که از نظر عقل و قرآن کریم نه تنها دلیلی بر جواز استفاده از سلاح های کشتار جمعی را نداریم، بلکه مقتضای آیات قرآن نهی از اعتدا است و از آن حرمت استفاده از این سلاح ها را می‌توان استفاده نمود</w:t>
      </w:r>
      <w:r>
        <w:rPr>
          <w:rFonts w:eastAsia="IRNazanin" w:cs="IRNazanin"/>
          <w:color w:val="111111"/>
          <w:sz w:val="28"/>
          <w:szCs w:val="28"/>
          <w:rtl w:val="true"/>
          <w:lang w:bidi="fa-IR"/>
        </w:rPr>
        <w:t>.</w:t>
      </w:r>
    </w:p>
    <w:p>
      <w:pPr>
        <w:pStyle w:val="Heading2"/>
        <w:numPr>
          <w:ilvl w:val="1"/>
          <w:numId w:val="1"/>
        </w:numPr>
        <w:rPr/>
      </w:pPr>
      <w:bookmarkStart w:id="39" w:name="__RefHeading___Toc2339609_581953129"/>
      <w:bookmarkStart w:id="40" w:name="_Toc14"/>
      <w:bookmarkEnd w:id="39"/>
      <w:r>
        <w:rPr>
          <w:rtl w:val="true"/>
        </w:rPr>
        <w:t>روایات</w:t>
      </w:r>
      <w:bookmarkEnd w:id="40"/>
    </w:p>
    <w:p>
      <w:pPr>
        <w:pStyle w:val="Heading3"/>
        <w:numPr>
          <w:ilvl w:val="2"/>
          <w:numId w:val="1"/>
        </w:numPr>
        <w:rPr/>
      </w:pPr>
      <w:bookmarkStart w:id="41" w:name="__RefHeading___Toc2339611_581953129"/>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در این بحث لازم است سه دسته از روایات را مورد بحث قرار دهیم</w:t>
      </w:r>
      <w:r>
        <w:rPr>
          <w:rFonts w:eastAsia="IRNazanin" w:cs="IRNazanin"/>
          <w:color w:val="111111"/>
          <w:sz w:val="28"/>
          <w:szCs w:val="28"/>
          <w:rtl w:val="true"/>
          <w:lang w:bidi="fa-IR"/>
        </w:rPr>
        <w:t>:</w:t>
      </w:r>
    </w:p>
    <w:p>
      <w:pPr>
        <w:pStyle w:val="Heading3"/>
        <w:numPr>
          <w:ilvl w:val="2"/>
          <w:numId w:val="1"/>
        </w:numPr>
        <w:rPr/>
      </w:pPr>
      <w:bookmarkStart w:id="43" w:name="__RefHeading___Toc2339613_581953129"/>
      <w:bookmarkStart w:id="44" w:name="_Toc16"/>
      <w:bookmarkEnd w:id="43"/>
      <w:r>
        <w:rPr>
          <w:rtl w:val="true"/>
        </w:rPr>
        <w:t>دسته اول</w:t>
      </w:r>
      <w:r>
        <w:rPr>
          <w:rtl w:val="true"/>
        </w:rPr>
        <w:t xml:space="preserve">: </w:t>
      </w:r>
      <w:r>
        <w:rPr>
          <w:rtl w:val="true"/>
        </w:rPr>
        <w:t>روایاتی که دلالت بر عدم جواز تعرّض به غیر جنگجویان یعنی کودکان، زنان، سالخوردگان، حیوانات، دیوانگان را دارد</w:t>
      </w:r>
      <w:r>
        <w:rPr>
          <w:rtl w:val="true"/>
        </w:rPr>
        <w:t>.</w:t>
      </w:r>
      <w:bookmarkEnd w:id="44"/>
    </w:p>
    <w:p>
      <w:pPr>
        <w:pStyle w:val="BookText"/>
        <w:rPr/>
      </w:pPr>
      <w:r>
        <w:rPr>
          <w:rFonts w:ascii="IRNazanin" w:hAnsi="IRNazanin" w:eastAsia="IRNazanin"/>
          <w:color w:val="111111"/>
          <w:sz w:val="28"/>
          <w:sz w:val="28"/>
          <w:szCs w:val="28"/>
          <w:rtl w:val="true"/>
          <w:lang w:bidi="fa-IR"/>
        </w:rPr>
        <w:t>این امر از امتیازات و ویژگی های اسلام است، چرا که در فکر یهود و روش آنان خلاف این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در هنگام جنگ چنانچه سربازان بر شهری وارد شوند باید ساکنین آن را با لبه تیغ به قتل برسانند و هر چه را که یافتند حتی حیوانات را هم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سربازان و لشکریان حق ندارند افراد غیر جنگجو را از بین ببرند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اذا بعث أمیرا علی سریة أمره بتقوی الله عزوجل فی خاصة نفسه ثم فی</w:t>
      </w:r>
    </w:p>
    <w:p>
      <w:pPr>
        <w:pStyle w:val="BookText"/>
        <w:rPr/>
      </w:pPr>
      <w:r>
        <w:rPr>
          <w:rFonts w:ascii="IRNazanin" w:hAnsi="IRNazanin" w:eastAsia="IRNazanin"/>
          <w:color w:val="111111"/>
          <w:sz w:val="28"/>
          <w:sz w:val="28"/>
          <w:szCs w:val="28"/>
          <w:rtl w:val="true"/>
          <w:lang w:bidi="fa-IR"/>
        </w:rPr>
        <w:t>اصحابه عامة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اغزوا بسم الله وفی سبیل الله قاتلوا من کفر بالله ولا تغدروا، ولا تغلّوا ولا تمثّلوا ولا تقتلوا ولیدا، ولا متبتلا فی شاهق، ولا تحرقوا النخل، ولا تغرقوه بالماء، ولا تقطعوا شجرة مثمرة، ولا تحرقوا زرعا</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می‌کردند علاوه بر توصیه هایی به خود او و اصحاب و سربازان او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با نام خدا آغاز کن و فقط با کسانی که کفر به خدا دارند مقاتله کنید و مکر و حیله نکنید و خیانت نکنید و مثله ننمایید، کودکان را نکشید و کسانی که زخمی و مجروح هستند را نکشید و درختان نخل را آتش نزنید، کفار را در آب غرق نکنید، درختان ثمره دار را قطع نکنید و زراعت ها را نیز آتش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چنانچه سلاحی مانند سلاح های اتمی، از نظامیان و جنگجویان تعدی کند و شامل غیر آنان شود بر حسب این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آنها جایز 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دیگر از روایات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زنان و کودکان حتی در دارالحرب نهی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فرموده‌اند که علت معافیت زنان و کودکان از پرداخت جزیه، عدم جواز کشتن آنها حتی در منطقه دارالحرب است</w:t>
      </w:r>
      <w:r>
        <w:rPr>
          <w:rFonts w:eastAsia="IRNazanin" w:cs="IRNazanin"/>
          <w:color w:val="111111"/>
          <w:sz w:val="28"/>
          <w:szCs w:val="28"/>
          <w:rtl w:val="true"/>
          <w:lang w:bidi="fa-IR"/>
        </w:rPr>
        <w:t>.</w:t>
      </w:r>
      <w:bookmarkStart w:id="45" w:name="pg5507_35926"/>
    </w:p>
    <w:p>
      <w:pPr>
        <w:pStyle w:val="BookText"/>
        <w:rPr/>
      </w:pPr>
      <w:bookmarkEnd w:id="45"/>
      <w:r>
        <w:rPr>
          <w:rFonts w:ascii="IRNazanin" w:hAnsi="IRNazanin" w:eastAsia="IRNazanin"/>
          <w:color w:val="111111"/>
          <w:sz w:val="28"/>
          <w:sz w:val="28"/>
          <w:szCs w:val="28"/>
          <w:rtl w:val="true"/>
          <w:lang w:bidi="fa-IR"/>
        </w:rPr>
        <w:t>شهید اول در کتاب الجهاد از لمعه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کودکان، زنان، دیوانگان هر چند در حال جنگ کمک رسانند جایز نیست مگر در موارد ضرورت و مقصود از ضرورت در کلام ایشان همان تترس و سپر قراردادن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که کلینی از علی بن ابراهیم از پدرش از ابن ابی عمر از معاویه بن عمار نقل می‌کند که او گفته است گمان می‌کنم ابوحمزه ثمالی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یبعث سریّة دعاهم فأجلسهم بین یدیه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بسم الله وبالله وفی سبیل الله وعلی ملّة رسول الله، لا تغلّوا ولا تمثّلوا ولا تغدروا و لا تقتلوا شیخاً فانیاً ولا صبیّاً ولا امرأة ولا تقطعوا شجراً إلّا أن تضطرّوا إلیها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در آخر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اضطرار را استثناء فرموده است و مراد از اضطرار همان تترس است که بعدا به آن خواهیم پرداخت</w:t>
      </w:r>
      <w:r>
        <w:rPr>
          <w:rFonts w:eastAsia="IRNazanin" w:cs="IRNazanin"/>
          <w:color w:val="111111"/>
          <w:sz w:val="28"/>
          <w:szCs w:val="28"/>
          <w:rtl w:val="true"/>
          <w:lang w:bidi="fa-IR"/>
        </w:rPr>
        <w:t>.</w:t>
      </w:r>
    </w:p>
    <w:p>
      <w:pPr>
        <w:pStyle w:val="Heading3"/>
        <w:numPr>
          <w:ilvl w:val="2"/>
          <w:numId w:val="1"/>
        </w:numPr>
        <w:rPr/>
      </w:pPr>
      <w:bookmarkStart w:id="46" w:name="__RefHeading___Toc2339615_581953129"/>
      <w:bookmarkStart w:id="47" w:name="_Toc17"/>
      <w:bookmarkEnd w:id="46"/>
      <w:r>
        <w:rPr>
          <w:rtl w:val="true"/>
        </w:rPr>
        <w:t>دسته دوم</w:t>
      </w:r>
      <w:r>
        <w:rPr>
          <w:rtl w:val="true"/>
        </w:rPr>
        <w:t xml:space="preserve">: </w:t>
      </w:r>
      <w:r>
        <w:rPr>
          <w:rtl w:val="true"/>
        </w:rPr>
        <w:t>روایاتی که از سوزاندن کفار به وسیله آتش نهی کرده است</w:t>
      </w:r>
      <w:r>
        <w:rPr>
          <w:rtl w:val="true"/>
        </w:rPr>
        <w:t>.</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عن ابیه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تعذبوا بالنار لا یعذب بالنار الّاربّها</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از این روایت استفاده می‌شود که مسلمانان در مقام غلبه و از بین بردن دشمن،</w:t>
      </w:r>
      <w:bookmarkStart w:id="48" w:name="pg5507_35927"/>
    </w:p>
    <w:p>
      <w:pPr>
        <w:pStyle w:val="BookText"/>
        <w:rPr/>
      </w:pPr>
      <w:bookmarkEnd w:id="48"/>
      <w:r>
        <w:rPr>
          <w:rFonts w:ascii="IRNazanin" w:hAnsi="IRNazanin" w:eastAsia="IRNazanin"/>
          <w:color w:val="111111"/>
          <w:sz w:val="28"/>
          <w:sz w:val="28"/>
          <w:szCs w:val="28"/>
          <w:rtl w:val="true"/>
          <w:lang w:bidi="fa-IR"/>
        </w:rPr>
        <w:t>مجاز نیستند که از هر وسیله‌ای استفاده کنند، به عبارت دیگر مجاز نیستند کفار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سلاح های کشتار جمعی، به مراتب شدیدتر از سوزاندن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می‌توانیم ضابطه‌ای را استفاده کنیم و آن این‌که در استفاده از وسائل جنگی باید از آلات و وسایل متعارف استفاده نماییم و سلاح های کشتار جمعی عنوان متعارف را ندارد</w:t>
      </w:r>
      <w:r>
        <w:rPr>
          <w:rFonts w:eastAsia="IRNazanin" w:cs="IRNazanin"/>
          <w:color w:val="111111"/>
          <w:sz w:val="28"/>
          <w:szCs w:val="28"/>
          <w:rtl w:val="true"/>
          <w:lang w:bidi="fa-IR"/>
        </w:rPr>
        <w:t>.</w:t>
      </w:r>
    </w:p>
    <w:p>
      <w:pPr>
        <w:pStyle w:val="Heading3"/>
        <w:numPr>
          <w:ilvl w:val="2"/>
          <w:numId w:val="1"/>
        </w:numPr>
        <w:rPr/>
      </w:pPr>
      <w:bookmarkStart w:id="49" w:name="__RefHeading___Toc2339617_581953129"/>
      <w:bookmarkStart w:id="50" w:name="_Toc18"/>
      <w:bookmarkEnd w:id="49"/>
      <w:r>
        <w:rPr>
          <w:rtl w:val="true"/>
        </w:rPr>
        <w:t>دسته سوم</w:t>
      </w:r>
      <w:r>
        <w:rPr>
          <w:rtl w:val="true"/>
        </w:rPr>
        <w:t xml:space="preserve">: </w:t>
      </w:r>
      <w:r>
        <w:rPr>
          <w:rtl w:val="true"/>
        </w:rPr>
        <w:t>روایاتی که دلالت بر ممنوعیت و حرمت استفاده سم در بلاد مشرکین دارد</w:t>
      </w:r>
      <w:r>
        <w:rPr>
          <w:rtl w:val="true"/>
        </w:rPr>
        <w:t>.</w:t>
      </w:r>
      <w:bookmarkEnd w:id="50"/>
    </w:p>
    <w:p>
      <w:pPr>
        <w:pStyle w:val="BookText"/>
        <w:rPr/>
      </w:pPr>
      <w:r>
        <w:rPr>
          <w:rFonts w:ascii="IRNazanin" w:hAnsi="IRNazanin" w:eastAsia="IRNazanin"/>
          <w:color w:val="111111"/>
          <w:sz w:val="28"/>
          <w:sz w:val="28"/>
          <w:szCs w:val="28"/>
          <w:rtl w:val="true"/>
          <w:lang w:bidi="fa-IR"/>
        </w:rPr>
        <w:t xml:space="preserve">عن سکونی، عن جعفر، عن امیر،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أن یلقی السم فی بلاد المشرکین</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فرموده‌اند که مسلمانان برای از بین بردن کفار، سم را در بلاد مشرکین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به طریق اولی حرمت استفاده از سلاح های کشتار جمعی استفاده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eastAsia="IRNazanin" w:cs="IRNazanin"/>
          <w:color w:val="111111"/>
          <w:sz w:val="28"/>
          <w:szCs w:val="28"/>
          <w:lang w:bidi="fa-IR"/>
        </w:rPr>
        <w:t>67/21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کلام محقق را نقل نموده که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یحرم القاء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نهایة و ابن زهره در غنیه و ابن ادریس در سرائر، محقق در مختصر النافع و علامه در ارشاد و شهید اول در دروس و محقق ثانی در جامع المقاصد و بسیاری از فقها، حرمت القای سم را مقید نموده‌اند به صورتی که</w:t>
      </w:r>
    </w:p>
    <w:p>
      <w:pPr>
        <w:pStyle w:val="BookText"/>
        <w:rPr/>
      </w:pPr>
      <w:r>
        <w:rPr>
          <w:rFonts w:ascii="IRNazanin" w:hAnsi="IRNazanin" w:eastAsia="IRNazanin"/>
          <w:color w:val="111111"/>
          <w:sz w:val="28"/>
          <w:sz w:val="28"/>
          <w:szCs w:val="28"/>
          <w:rtl w:val="true"/>
          <w:lang w:bidi="fa-IR"/>
        </w:rPr>
        <w:t>اضطرار در کار نباشد و یا غلبه و فتح مسلمانان بر آن متوقف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قواعد و تحریر و تذکره و لمعه و روضه و مبسوط و اسکافی نقل می‌کند که القای سم کراهت دارد و نهی در روایت سکونی را حمل بر کراهت نموده‌اند چرا که از نظر سند ضعیف است، سپس در رد این مطلب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السکونی مقبول الروایة بل حکی الاجماع علی العمل باخباره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رفع اشکال سندی فرموده است این روایت دلالت بر حرمت القای سم در بلاد مشرکین دارد و علت حرمت آن است که القای سم در بلاد آنان مستلزم قتل اطفال و زنان و پیران و حتی مسلمانانی که در آنجا زندگی می‌کنند می‌باشد، اما اگر سم را برای از بین بردن کفار جنگجو استفاده کنند دیگر از روایت حرمت آن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صورت ترقی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یتوقف فی الجواز فی الاول و ان توقف الفتح علیه لاطلاق الخبر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بلاد مشرکین هر چند ولو پیروزی مسلمانان متوقف بر القای سم در آن بلاد باشد، اطلاق روایت دلالت بر عدم جواز حتی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ترقی دومی مطرح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إن کان هو المراد من الضرورة فی عبارة من قید أمکن منعه لذلک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چنانچه کسانی که حرمت القای سم را</w:t>
      </w:r>
    </w:p>
    <w:p>
      <w:pPr>
        <w:pStyle w:val="BookText"/>
        <w:rPr/>
      </w:pPr>
      <w:r>
        <w:rPr>
          <w:rFonts w:ascii="IRNazanin" w:hAnsi="IRNazanin" w:eastAsia="IRNazanin"/>
          <w:color w:val="111111"/>
          <w:sz w:val="28"/>
          <w:sz w:val="28"/>
          <w:szCs w:val="28"/>
          <w:rtl w:val="true"/>
          <w:lang w:bidi="fa-IR"/>
        </w:rPr>
        <w:t>در مورد ضرورت استثناء نموده اند، اگر مقصود از ضرورت، توقف پیروزی مسلمانان بر کفار باشد و برای پیروزی چاره‌ای جز القای سم نباشد، می‌توان این نظریه را با چنین اطلاقی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کلام صاحب جواهر باید این‌چنین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ظاهر این حدیث اطلاق دارد و بر طبق قواعد اصولی باید با دلیل مقید آن را تقیید زد، یعنی با ادله اضطرار باید بتوانیم این اطلاق را تقیید بزنیم اما ایشان معتقدند که خصوص این اطلاق قابل تقیید نیست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جهات نیز نهی فرموده است و به عبارت دیگر غالباً مسئله القای سم در موارد ضرورت و اضطرار بوده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جهت نهی فرموده است و به صورت کلی فرموده‌اند القای سم در بلاد مشرکین جایز نیست حتی اگر پیروزی مسلمانان بر آن متوقف باشد به عبارت دیگر چنین روایتی به مثابه دلیل حاکم است و چنین دلیلی قابلیت تقیید را ندارد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مسئله تترس که یک اضطرار خاصی است، در میان باشد، یعنی چنانچه زنان و کودکان را کفار، سپر برای خود قرار دهند، در این صورت هیچ راهی غیر از کشتن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موضوع محل بحث که ارتباطی به تترس ندارد و مرتبط به این است که مسلمانان برای غلبه بر کفار بدون این‌که کفار، زنان و کودکان را سپر قرار داده</w:t>
      </w:r>
    </w:p>
    <w:p>
      <w:pPr>
        <w:pStyle w:val="BookText"/>
        <w:rPr/>
      </w:pPr>
      <w:r>
        <w:rPr>
          <w:rFonts w:ascii="IRNazanin" w:hAnsi="IRNazanin" w:eastAsia="IRNazanin"/>
          <w:color w:val="111111"/>
          <w:sz w:val="28"/>
          <w:sz w:val="28"/>
          <w:szCs w:val="28"/>
          <w:rtl w:val="true"/>
          <w:lang w:bidi="fa-IR"/>
        </w:rPr>
        <w:t>باشند، آیا می‌توانند القای سم کنند و آنان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سکونی استفاده می‌شود که چنین عملی هر چند منجر به پیروزی مسمانان هم بشود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دیگر آن است که در مسئله تترس محدودیت وجود دارد، در حالی‌که در سلاح های کشتار جمعی نمی توان برای آن محدودیتی را تصور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قسمت نتیجه می‌گیریم که در میان ادله و روایات، یک قاعده کلی نداریم که بتوان از آن استفاده کرد که هر عملی که موجب غلبه و فتح مسلمانان باشد، انجام آن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کلمات فقها چنین تعبیری وجود دارد که هر آنچه که فتح و غلبه بر آن متوقف است را می‌توان در جنگ استفاده کرد، تعابیری نظیر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یتوقف علیه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یتوقف علیه حفظ بیضة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یرجی به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ملاحظه ادله به این نتیجه می‌رسیم که چنین قاعده‌ای در میان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ما یک روایت معتبر بر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یرجی به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هرآنچه پیروزی بر آن متوقف است جایز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نظر می‌رسد که در فرض تزاحم بین این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طرفی اگر پذیرفتیم که استفاده از سلاح های کشتار جمعی حرام است و از طرفی چنانچه غلبه مسلمانان یا حفظ بیضه اسلام بر استفاده از آن توقف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که مسلمانان برای حفظ اسلام،</w:t>
      </w:r>
    </w:p>
    <w:p>
      <w:pPr>
        <w:pStyle w:val="BookText"/>
        <w:rPr/>
      </w:pPr>
      <w:r>
        <w:rPr>
          <w:rFonts w:ascii="IRNazanin" w:hAnsi="IRNazanin" w:eastAsia="IRNazanin"/>
          <w:color w:val="111111"/>
          <w:sz w:val="28"/>
          <w:sz w:val="28"/>
          <w:szCs w:val="28"/>
          <w:rtl w:val="true"/>
          <w:lang w:bidi="fa-IR"/>
        </w:rPr>
        <w:t>بتوانند و یا لازم باشد هر عملی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حفظ اسلام در دائره وسائلی که مشروع است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می‌توان از ادله استفاده کرد این است که ما موظف به حفظ بیضه اسلام در دائره‌ای که شرع جایز می‌داند هستیم و اینطور نیست که حفظ اسلام در صورتی که به کشتن هزاران زن و بچّه کفار متوقف باشد،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صاحب جواهر </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بر اینکه خلافی بین فقها در این مطلب نیست در حالی‌که نمی توان از عبارات فقهاء استفاده نمود که متعرض این کبرای کلی شده باشند و روشن نیست که ایشان چگونه ادعای عدم خلاف نموده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در چنین موردی نمی توانیم به قاعده اهم و مهم تمسک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شارع در مواردی به این قاعده عمل نکرده است و دلیلی بر ضرورت اجرای چنین قاعده‌ای در تمام فقه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موردی که دو نفر در حال غرق شدن هستند که یکی مجتهد است و دیگری بی سواد، تردیدی نیست که نجات عالم اهم از غیر عالم است، اما به بداهت فقه روشن است که در چنین موردی مکلف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مطلب آن است که شارع قاعده تقدیم اهم بر مهم را به صورت کلی جاری نمی داند و چه بسا در مواردی بر خلاف آن نظر داده است</w:t>
      </w:r>
      <w:r>
        <w:rPr>
          <w:rFonts w:eastAsia="IRNazanin" w:cs="IRNazanin"/>
          <w:color w:val="111111"/>
          <w:sz w:val="28"/>
          <w:szCs w:val="28"/>
          <w:rtl w:val="true"/>
          <w:lang w:bidi="fa-IR"/>
        </w:rPr>
        <w:t>.</w:t>
      </w:r>
      <w:bookmarkStart w:id="51" w:name="pg5507_35932"/>
    </w:p>
    <w:p>
      <w:pPr>
        <w:pStyle w:val="BookText"/>
        <w:rPr/>
      </w:pPr>
      <w:bookmarkEnd w:id="51"/>
      <w:r>
        <w:rPr>
          <w:rFonts w:ascii="IRNazanin" w:hAnsi="IRNazanin" w:eastAsia="IRNazanin"/>
          <w:color w:val="111111"/>
          <w:sz w:val="28"/>
          <w:sz w:val="28"/>
          <w:szCs w:val="28"/>
          <w:rtl w:val="true"/>
          <w:lang w:bidi="fa-IR"/>
        </w:rPr>
        <w:t>این نکته را نیز باید در نظر گرفت که چنانچه کسی معتقد باشد که از نظر عقل در مقام دفاع، استفاده از سلاح های کشتار جمعی جایز است، ما در مقابل می‌گوییم بر فرض پذیرش چنین مطلبی، روایت سکونی دلالت بر منع و حرمت دارد و در چنین موردی باید بر طبق این روایت عمل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در مباحث اصولی روشن است که ملاک احکام شرعیه اوسع از ملاکات عقلی است و اگر هم به نظر عقل مباح باشد، اما شارع بر طبق ملاکات خودش چنین عملی را حرام می‌داند و بدین جهت بیان نمودیم که شارع در چنین مواردی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الأهمّ فالأهمّ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نپذیرفته است</w:t>
      </w:r>
      <w:r>
        <w:rPr>
          <w:rFonts w:eastAsia="IRNazanin" w:cs="IRNazanin"/>
          <w:color w:val="111111"/>
          <w:sz w:val="28"/>
          <w:szCs w:val="28"/>
          <w:rtl w:val="true"/>
          <w:lang w:bidi="fa-IR"/>
        </w:rPr>
        <w:t>.</w:t>
      </w:r>
    </w:p>
    <w:p>
      <w:pPr>
        <w:pStyle w:val="Heading2"/>
        <w:numPr>
          <w:ilvl w:val="1"/>
          <w:numId w:val="1"/>
        </w:numPr>
        <w:rPr/>
      </w:pPr>
      <w:bookmarkStart w:id="52" w:name="__RefHeading___Toc2339619_581953129"/>
      <w:bookmarkStart w:id="53" w:name="_Toc19"/>
      <w:bookmarkEnd w:id="52"/>
      <w:r>
        <w:rPr>
          <w:rtl w:val="true"/>
        </w:rPr>
        <w:t>بررسی روایات منجنیق</w:t>
      </w:r>
      <w:bookmarkEnd w:id="53"/>
    </w:p>
    <w:p>
      <w:pPr>
        <w:pStyle w:val="BookText"/>
        <w:rPr/>
      </w:pPr>
      <w:r>
        <w:rPr>
          <w:rFonts w:ascii="IRNazanin" w:hAnsi="IRNazanin" w:eastAsia="IRNazanin"/>
          <w:color w:val="111111"/>
          <w:sz w:val="28"/>
          <w:sz w:val="28"/>
          <w:szCs w:val="28"/>
          <w:rtl w:val="true"/>
          <w:lang w:bidi="fa-IR"/>
        </w:rPr>
        <w:t>ممکن است این پرسش مطرح شود که آیا از روایات منجنیق می‌توان جواز استفاده از سلاح های کشتار جمعی را استفاده نمود؟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در شرائع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محاربة العدو بالحصار و منع السابلة دخولاً و خروجاً و بالمناجیق و هدم الحصون و البیوت و کلما یرجی به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علاوه بر موارد فوق تفنگ، قنابل، اطواب، باروت و رها نمودن عقرب، مارهای کشنده و یا سائر حیوانات درنده را به مناجیق ملحق نموده و سپس قطع اشجار و پرتاب آتش و رها نمودن آب یا بستن آب برای اماته و کشتن را ملحق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سه مورد فتوا به کراهت داده</w:t>
      </w:r>
    </w:p>
    <w:p>
      <w:pPr>
        <w:pStyle w:val="BookText"/>
        <w:rPr/>
      </w:pPr>
      <w:r>
        <w:rPr>
          <w:rFonts w:ascii="IRNazanin" w:hAnsi="IRNazanin" w:eastAsia="IRNazanin"/>
          <w:color w:val="111111"/>
          <w:sz w:val="28"/>
          <w:sz w:val="28"/>
          <w:szCs w:val="28"/>
          <w:rtl w:val="true"/>
          <w:lang w:bidi="fa-IR"/>
        </w:rPr>
        <w:t>است، قطع اشجار، رمی بالنار و تسلیط المیاه و فرموده در این سه مورد هم چنانچه ضرورت اقتضا کند از کراهت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برای نظریه خویش به موارد زیر استدلال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اصالة الجواز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امر به مقاتله با کفار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نصب علی اهل الطائف منجنیقاً و کان فیهم نساء و صبیان و خرب حصون بنی النظیر و خبیر و هدم دورهم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از دروس و روضه نقل نموده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تخریب حصون بنی النظیر، آنها را آتش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بعض اخوانی إلیّ أن اسال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مدنیة من مدائن اهل الحرب هل یجوز أن یرسل علیهم الماء او یحرقون بالنار او یرمون بالمنجنیق حتی تقتلوا و فیهم النساء و الصبیان و الشیخ و الأساری من المسلمین و التجار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 ذلک و لا تمسک عنهم لهولاء ولا دیة علیهم و لا کفارة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یکی از بلادی که مربوط به کفار جنگجو است سوال شد که آیا جایز است آب را به روی آنها باز نمائیم تا بدینوسیله همه آن‌ها از بین بروند؟ آیا</w:t>
      </w:r>
    </w:p>
    <w:p>
      <w:pPr>
        <w:pStyle w:val="BookText"/>
        <w:rPr/>
      </w:pPr>
      <w:r>
        <w:rPr>
          <w:rFonts w:ascii="IRNazanin" w:hAnsi="IRNazanin" w:eastAsia="IRNazanin"/>
          <w:color w:val="111111"/>
          <w:sz w:val="28"/>
          <w:sz w:val="28"/>
          <w:szCs w:val="28"/>
          <w:rtl w:val="true"/>
          <w:lang w:bidi="fa-IR"/>
        </w:rPr>
        <w:t>جایز است با منجنیق بر روی آنان آتش ریخت تا همه کشته شوند در حالیکه در میان این اهالی زنان و فرزندان و پیران و برخی از اسیرهای مسلمان وجود دارد؟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جایز است و به خاطر زن‌ها و نظائر آن نمی‌توان دست از غلبه بر کفار برداشت و نسبت به کشته‌شدن زنان و کودکان هیچ کفاره و دیه‌ای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قَطَعْتُمْ مِنْ لِینَةٍ أَوْ تَرَکْتُمُوها قائِمَةً عَلی أُصُولِها فَبِإِذْنِ اللّهِ وَ لِیُخْزِیَ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آیه شریفه به صراحت خداوند فرموده هر آن‌چه را که از درختان خرما در جنگ قطع نمودید یا بر اصل خودش باقی گذاشتید همه به اذن خداوند بوده است تا اینکه فاسقین را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خداوند قطع درختان در جنگ که توسط مسمانان انجام شده است را تایید و تقریر نموده و فرموده است که همه اینها به اراده و اذن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 وَ مِنْ رِباطِ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اطلاق آن تمسک نموده است و هم‌چنین است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اقْعُدُوا لَهُمْ کُلَّ مَرْصَدٍ</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کفار شبیه الدواب هستند و اشد دواب از حیث اذیت نمودن می‌باشند، بنابراین انجام این امور مانعی ندارد و در نتیجه آنچه را که شهید در</w:t>
      </w:r>
    </w:p>
    <w:p>
      <w:pPr>
        <w:pStyle w:val="BookText"/>
        <w:rPr/>
      </w:pPr>
      <w:r>
        <w:rPr>
          <w:rFonts w:ascii="IRNazanin" w:hAnsi="IRNazanin" w:eastAsia="IRNazanin"/>
          <w:color w:val="111111"/>
          <w:sz w:val="28"/>
          <w:sz w:val="28"/>
          <w:szCs w:val="28"/>
          <w:rtl w:val="true"/>
          <w:lang w:bidi="fa-IR"/>
        </w:rPr>
        <w:t>دروس فرموده که منع آب از کفار جایز نیست، مطلب و فتوای صحیحی نیست و همینطور فتوای شهید در روضه که هدم حصون و منجنیق و قطع شجر در صورتی جایز است که فتح و غلبه بر آن توقف داشته باشد نیز صحیح نیست، چرا که بر حسب این ادله ولو فتح و پیروزی مسلمانان هم توقف نداشته باشد، اما ابتداءً مسلمانان می‌توانند نسبت به کفار این امور را انجام دهند یعنی قطع اشجار و نصب منجنیق و ارسال آب یا احراق به آتش نسبت به کفار جایز است حتی اگر پیروزی بر آن متوقف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برخی از اخبار می‌توان گفت قطع اشجار و رمی به نار و تسلیط آب در غیر صورت ضرورت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جمیل و محمد بن حمران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وآله إذا بعث سریة دعا بأمیرها فأجلسه إلی جنبه وأجلس أصحابه بین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بسم الله وبالله وفی سبیل الله وعلی ملة رسول الله صلی الله علیه وآله، لا تغدروا ولا تغلوا ولا تمثلوا ولا تقطعوا شجرة إلا أن تضطروا إلیها و لاتقتلوا شیخا فانیا ولا صبیا ولا امرأة</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همچنین در خبر مسعدة بن صدقه</w:t>
      </w:r>
      <w:r>
        <w:rPr>
          <w:rStyle w:val="FootnoteAnchor"/>
          <w:rtl w:val="true"/>
        </w:rPr>
        <w:footnoteReference w:id="1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قاتلوا من کفر بالله، لا تغدروا ولا تغلوا ولا تمثلوا ولا تقتلوا ولیداً ولا متبتّلاً فی شاهق، ولا تحرقوا النخل، ولا تغرقوه بالماء، ولا تقطعوا شج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رة مثمرة، ولا تحرقوا زرعاً لأنکم لا تدرون لعلکم</w:t>
      </w:r>
    </w:p>
    <w:p>
      <w:pPr>
        <w:pStyle w:val="BookText"/>
        <w:rPr/>
      </w:pPr>
      <w:r>
        <w:rPr>
          <w:rFonts w:ascii="IRNazanin" w:hAnsi="IRNazanin" w:eastAsia="IRNazanin"/>
          <w:color w:val="111111"/>
          <w:sz w:val="28"/>
          <w:sz w:val="28"/>
          <w:szCs w:val="28"/>
          <w:rtl w:val="true"/>
          <w:lang w:bidi="fa-IR"/>
        </w:rPr>
        <w:t>تحتاجون إلیه، ولا تعقروا من البهائم مما یؤکل لحمه إلاّ ما لابد لکم من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روایتی که دلالت دارد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اشجارطائف را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صاحب جواهر چنین می‌پندارد که این روایات باید حمل بر کراهت شوند چرا که به وجوه متعدد توانائی دلالت بر حرمت را ندارند، اما ایشان این وجوه را بیان نفرموده‌اند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از کلمات جواهر استفاده می‌شود که این روایات ظهور در نهی از انجام این امور ابتداءً و اختیاراً دارد، یعنی در هنگام جنگ نباید این امور ابتداءً و اختیاراً انجام شود، اما چنانچه اضطرار و ضرورتی مانند تترس در میان باشد دیگر اشکالی ندارد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این روایات ناهیه ظهور در حرمت دارد به این معنی که اینگونه امور در صورت اختیار و عدم اضطرار جایز نیست، امّا باید دید که چرا در نظر صاحب جواهر یا محقق محمول بر کراهت هستند، آیا نهی از قطع اشجار را به وسیله روایتی که دلالت بر فعل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اشجار طائف را قطع نمود اقتضا می‌کند که نهی را حمل بر کراهت کنیم و نتیجه این شود که قطع اشجار ابتداءً و بدون هیچ ضرورتی کراهت دارد و آنچه که در طائف رخ داده است به جهت ضرورتی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این روایات خصوصاً با توجه به مواردی همچون مثله نمودن و یا کشتن فرزند تازه متولد شده یا مجروحی که در خون می‌غلطد، ظهور در حرمت دارند و قرینه‌ای بر کراهت در آن نیست و معلوم نیست که مقصود صاحب جواهر از وجوه عدیده برای کراهت چیست؟ آری نسبت به خصوص احراق زرع در روایت به صورت معلّل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لإنّکم لا تدرون لعلکم تحتاجون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تعلیل استفاده می‌شود که نسبت به زراعت، نهی از احراق ارشادی است و هم‌چنین نسبت به پی نمودن بهائم، امّا نسبت به بقیه موارد نهی مولوی است و ظهور 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مقتضای صناعت باید این روایات را حمل بر حرمت نمود و فقط مورد اضطرار را استثناء کرد، یعنی در حالت اختیار این امور جایز نیست و در حالت اضطرار جایز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این مطلب باید گفت جمع بین روایت حفص بن غیاث و خبر جمیل و محمد بن حمران هم به همین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در خبر حفص آمده است ارسال ماء و احراق به وسیله نار و رمی به وسیله منجنیق با فرضی که در میان آنها نساء و صبیان و گروه های دیگر هستند، به صورت اختیار جایز نیست، یعنی به قرینه آن‌چه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تمسک عنهم لهولاء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است که غلبه بر کفار متوقف بر استفاده این امور و</w:t>
      </w:r>
    </w:p>
    <w:p>
      <w:pPr>
        <w:pStyle w:val="BookText"/>
        <w:rPr/>
      </w:pPr>
      <w:r>
        <w:rPr>
          <w:rFonts w:ascii="IRNazanin" w:hAnsi="IRNazanin" w:eastAsia="IRNazanin"/>
          <w:color w:val="111111"/>
          <w:sz w:val="28"/>
          <w:sz w:val="28"/>
          <w:szCs w:val="28"/>
          <w:rtl w:val="true"/>
          <w:lang w:bidi="fa-IR"/>
        </w:rPr>
        <w:t>از بین بردن زن‌ها و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چنین توقفی نباشد، انجام این امور ابتداءً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 روایت معتبره سکونی که دلالت بر حرمت القای سم دارد هماهنگی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القای سم هم در بلاد مشرکین که در میان آنها زن‌ها و کودکان و یا اساری هستند ابتداءاً و در حال اختیار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فتوی مورد نظر شیخ طوسی در نهایه و ابن زهره در غنیه و ابن ادریس در سرائر و محقق در نافع و علامه در ارشاد و شهید اول در دروس و محقق ثانی در جامع المقاصد است و به تصریح صاحب جواهر کثیری از این فقها مقید نموده‌اند حرمت را به فرض عدم اضطرار و یا عدم توقف فتح مسلمانان، اما اگر اضطرار و یا توقف فتح باشد دیگر حرمتی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فتوای به کراهت القای سم در بلاد مشرکین در حال اختیار که علامه در قواعد و تحریر و تذکره و شهید در لمعه و روضه داده‌اند و از شیخ طوسی در مبسوط و اسکافی نقل شده، نمی تواند مطابق با قواعد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روایت سکونی ظهور روشن در حرمت دارد و وجهی برای حمل آن بر کراهت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دو نکته مهم اشاره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بگوییم خبر سکونی در موردی دلالت بر حرمت دارد که در بلاد مشرکین غیر از کفار جنگجو، کسان دیگری از قبیل زن‌ها و کودکان و</w:t>
      </w:r>
      <w:bookmarkStart w:id="54" w:name="pg5507_35939"/>
    </w:p>
    <w:p>
      <w:pPr>
        <w:pStyle w:val="BookText"/>
        <w:rPr/>
      </w:pPr>
      <w:bookmarkEnd w:id="54"/>
      <w:r>
        <w:rPr>
          <w:rFonts w:ascii="IRNazanin" w:hAnsi="IRNazanin" w:eastAsia="IRNazanin"/>
          <w:color w:val="111111"/>
          <w:sz w:val="28"/>
          <w:sz w:val="28"/>
          <w:szCs w:val="28"/>
          <w:rtl w:val="true"/>
          <w:lang w:bidi="fa-IR"/>
        </w:rPr>
        <w:t>پیرها و یا حتی اساری از مسلمین یا تجار مسلمین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اگردر بلاد و شهری فقط کفّار محارب وجود دارند، دیگر از مورد این روایت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درفرضی که در بلاد مشرکین، زن‌ها و افراد محقون الدم حضور دارند، القای سم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فرموده این حکم ثابت است حتی اگر فتح و غلبه مسلمانان بر کفار بر این امر متوقف باشد و دلیل این امر اطلاق معتبره 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نظر ما مخدوش است، زیرا با خبر حفص بن غیاث به خوبی می‌توان معتبره سکونی را تقیید زد، مگر آن‌که روایت حفص را به جهت ضعف سند کنار بگذاریم</w:t>
      </w:r>
      <w:r>
        <w:rPr>
          <w:rFonts w:eastAsia="IRNazanin" w:cs="IRNazanin"/>
          <w:color w:val="111111"/>
          <w:sz w:val="28"/>
          <w:szCs w:val="28"/>
          <w:rtl w:val="true"/>
          <w:lang w:bidi="fa-IR"/>
        </w:rPr>
        <w:t>.</w:t>
      </w:r>
    </w:p>
    <w:p>
      <w:pPr>
        <w:pStyle w:val="Heading2"/>
        <w:numPr>
          <w:ilvl w:val="1"/>
          <w:numId w:val="1"/>
        </w:numPr>
        <w:rPr/>
      </w:pPr>
      <w:bookmarkStart w:id="55" w:name="__RefHeading___Toc2339621_581953129"/>
      <w:bookmarkStart w:id="56" w:name="_Toc20"/>
      <w:bookmarkEnd w:id="55"/>
      <w:r>
        <w:rPr>
          <w:rtl w:val="true"/>
        </w:rPr>
        <w:t>بررسی صورت شک</w:t>
      </w:r>
      <w:bookmarkEnd w:id="56"/>
    </w:p>
    <w:p>
      <w:pPr>
        <w:pStyle w:val="Heading3"/>
        <w:numPr>
          <w:ilvl w:val="2"/>
          <w:numId w:val="1"/>
        </w:numPr>
        <w:rPr/>
      </w:pPr>
      <w:bookmarkStart w:id="57" w:name="__RefHeading___Toc2339623_581953129"/>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چنانچه نتوانیم از آیات و روایات حکم این موضوع را استفاده نماییم و به تعبیر دیگر نسبت به ساخت و تکثیر و استفاده از سلاح های کشتار جمعی نتوانیم جواز و یا منع را استفاده نماییم، باید ملاحظه شود که از نظر قواعد اولیه چگونه عمل نماییم؟</w:t>
      </w:r>
    </w:p>
    <w:p>
      <w:pPr>
        <w:pStyle w:val="BookText"/>
        <w:rPr/>
      </w:pPr>
      <w:r>
        <w:rPr>
          <w:rFonts w:ascii="IRNazanin" w:hAnsi="IRNazanin" w:eastAsia="IRNazanin"/>
          <w:color w:val="111111"/>
          <w:sz w:val="28"/>
          <w:sz w:val="28"/>
          <w:szCs w:val="28"/>
          <w:rtl w:val="true"/>
          <w:lang w:bidi="fa-IR"/>
        </w:rPr>
        <w:t>در این بحث می‌توان گفت ما با دو دسته از ادله مواجه هستیم</w:t>
      </w:r>
      <w:r>
        <w:rPr>
          <w:rFonts w:eastAsia="IRNazanin" w:cs="IRNazanin"/>
          <w:color w:val="111111"/>
          <w:sz w:val="28"/>
          <w:szCs w:val="28"/>
          <w:rtl w:val="true"/>
          <w:lang w:bidi="fa-IR"/>
        </w:rPr>
        <w:t>.</w:t>
      </w:r>
    </w:p>
    <w:p>
      <w:pPr>
        <w:pStyle w:val="Heading3"/>
        <w:numPr>
          <w:ilvl w:val="2"/>
          <w:numId w:val="1"/>
        </w:numPr>
        <w:rPr/>
      </w:pPr>
      <w:bookmarkStart w:id="59" w:name="__RefHeading___Toc2339625_581953129"/>
      <w:bookmarkStart w:id="60" w:name="_Toc22"/>
      <w:bookmarkEnd w:id="59"/>
      <w:r>
        <w:rPr>
          <w:rtl w:val="true"/>
        </w:rPr>
        <w:t>دسته اول ادله</w:t>
      </w:r>
      <w:r>
        <w:rPr>
          <w:rtl w:val="true"/>
        </w:rPr>
        <w:t>:</w:t>
      </w:r>
      <w:bookmarkEnd w:id="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ادلّه‌ای که دلالت بر وجوب مقاتله با کفار دارد و یا به عبارت دیگر ادله‌ای که قتل کافر حربی یا کفاری که به کشور اسلامی هجوم آورده است را واجب می‌داند</w:t>
      </w:r>
      <w:r>
        <w:rPr>
          <w:rFonts w:eastAsia="IRNazanin" w:cs="IRNazanin"/>
          <w:color w:val="111111"/>
          <w:sz w:val="28"/>
          <w:szCs w:val="28"/>
          <w:rtl w:val="true"/>
          <w:lang w:bidi="fa-IR"/>
        </w:rPr>
        <w:t>.</w:t>
      </w:r>
      <w:bookmarkStart w:id="61" w:name="pg5507_35940"/>
    </w:p>
    <w:p>
      <w:pPr>
        <w:pStyle w:val="Heading3"/>
        <w:numPr>
          <w:ilvl w:val="2"/>
          <w:numId w:val="1"/>
        </w:numPr>
        <w:rPr/>
      </w:pPr>
      <w:bookmarkStart w:id="62" w:name="__RefHeading___Toc2339627_581953129"/>
      <w:bookmarkStart w:id="63" w:name="_Toc23"/>
      <w:bookmarkEnd w:id="61"/>
      <w:bookmarkEnd w:id="62"/>
      <w:r>
        <w:rPr>
          <w:rtl w:val="true"/>
        </w:rPr>
        <w:t>دسته دوم ادله</w:t>
      </w:r>
      <w:r>
        <w:rPr>
          <w:rtl w:val="true"/>
        </w:rPr>
        <w:t>:</w:t>
      </w:r>
      <w:bookmarkEnd w:id="63"/>
    </w:p>
    <w:p>
      <w:pPr>
        <w:pStyle w:val="BookText"/>
        <w:rPr/>
      </w:pPr>
      <w:r>
        <w:rPr>
          <w:rFonts w:ascii="IRNazanin" w:hAnsi="IRNazanin" w:eastAsia="IRNazanin"/>
          <w:color w:val="111111"/>
          <w:sz w:val="28"/>
          <w:sz w:val="28"/>
          <w:szCs w:val="28"/>
          <w:rtl w:val="true"/>
          <w:lang w:bidi="fa-IR"/>
        </w:rPr>
        <w:t>ادلّه‌ای که دلالت بر حرمت قتل کودکان و زن‌ها و افرادی از این قبیل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سلاح های کشتار جمعی که لازمه استفاده از آن کشته شدن زن‌ها و عده‌ای بیگناه است، این دو دلیل با یکدیگر تعارض می‌کنند چرا که اطلاق هر کدام یک از دو دلیل موجب تنافی در مقام جعل است و شارع مقدس باید در چنین موردی یکی از این دو حکم را جعل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چنانچه ترجیحی در میان نباشد قاعده تساقط و یا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کلمات صاحب جواهر </w:t>
      </w:r>
      <w:r>
        <w:rPr>
          <w:rFonts w:eastAsia="IRNazanin" w:cs="IRNazanin"/>
          <w:color w:val="111111"/>
          <w:sz w:val="28"/>
          <w:szCs w:val="28"/>
          <w:rtl w:val="true"/>
          <w:lang w:bidi="fa-IR"/>
        </w:rPr>
        <w:t>(</w:t>
      </w:r>
      <w:r>
        <w:rPr>
          <w:rFonts w:eastAsia="IRNazanin" w:cs="IRNazanin"/>
          <w:color w:val="111111"/>
          <w:sz w:val="28"/>
          <w:szCs w:val="28"/>
          <w:lang w:bidi="fa-IR"/>
        </w:rPr>
        <w:t>69/21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می‌توان خبر حفص بن غیاث را برای دسته اول به عنوان مرجح قرارداد چرا که در آن این تعبیر امام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تمسک عنهم لهولاء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موید این مطلب را نفس ترجیح دین اسلام بر چنین افرادی قرارداده است،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ربما یویده معلومیة ترجیح الاسلام علی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نسبت به ترجیح خطاب حرمت بر وجوب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ندیدم الّا از علامه در تحریر و تذکره که تجنب را اولی و قتل این گروه را مکروه دانسته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آن است که در چنین مواردی چنانچه ضرورتی در میان نباشد و مجرد غلبه اسلام و مسلمین بر کفر باشد باید جنبه رحمانیت و عدم خشونت ظاهری را ملاک قرار داد و به جهت رعایت زنان و کودکان و مجانین، از کشتن</w:t>
      </w:r>
    </w:p>
    <w:p>
      <w:pPr>
        <w:pStyle w:val="BookText"/>
        <w:rPr/>
      </w:pPr>
      <w:r>
        <w:rPr>
          <w:rFonts w:ascii="IRNazanin" w:hAnsi="IRNazanin" w:eastAsia="IRNazanin"/>
          <w:color w:val="111111"/>
          <w:sz w:val="28"/>
          <w:sz w:val="28"/>
          <w:szCs w:val="28"/>
          <w:rtl w:val="true"/>
          <w:lang w:bidi="fa-IR"/>
        </w:rPr>
        <w:t>کفار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نمی توان فقط همین دو دسته و تناسب بین آن را ملاحظه نمود، بلکه باید سائر ادله را ملاحظه نمود و دید که طریقی که به نظر شارع مقدس نزدیک تر است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ادله دیگر استفاده نمودیم که شارع جنبه رحمت و مهربانی را مقدم داشته است، ما هم باید همین جهت را در نظر بگیریم و در نتیجه همیشه باید این جنبه را ملاحظه کنیم و این جنبه موجب رشد و توسعه اسلام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مطالب روشن می‌شود که مسئله از قبیل تزاحم نیست، چرا که بین اطلاق این دو دلیل در مقام جعل تنافی وجود دارد و مشکل مربوط به مقام امتثال نیست و از این رو حل آن به اختیار شارع است در حالی‌که در مسئله تزاحم، حل مسئله تزاحم در اختیار عقل است که عمدتاً از راه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الأهمّ فالأهمّ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مورد حل مسئله به دست شارع مقدس است که باید یکی را ترجیح بر دیگری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گفت در این فرض مسئله به اختلاف زمانها و شرائط مختلف می‌شود و در برخی موارد باید دلیل وجوب قتل و در برخی موارد دلیل حرمت را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فقط در صورتی صحیح است که ادله را به باب تزاحم ببریم و بخواهیم قواعد باب تزاحم را جاری کنیم در حالی که باید قواعد باب تعارض را پیاده نماییم</w:t>
      </w:r>
      <w:r>
        <w:rPr>
          <w:rFonts w:eastAsia="IRNazanin" w:cs="IRNazanin"/>
          <w:color w:val="111111"/>
          <w:sz w:val="28"/>
          <w:szCs w:val="28"/>
          <w:rtl w:val="true"/>
          <w:lang w:bidi="fa-IR"/>
        </w:rPr>
        <w:t>.</w:t>
      </w:r>
      <w:bookmarkStart w:id="64" w:name="pg5507_35942"/>
    </w:p>
    <w:p>
      <w:pPr>
        <w:pStyle w:val="Heading2"/>
        <w:numPr>
          <w:ilvl w:val="1"/>
          <w:numId w:val="1"/>
        </w:numPr>
        <w:rPr/>
      </w:pPr>
      <w:bookmarkStart w:id="65" w:name="__RefHeading___Toc2339629_581953129"/>
      <w:bookmarkStart w:id="66" w:name="_Toc24"/>
      <w:bookmarkEnd w:id="64"/>
      <w:bookmarkEnd w:id="65"/>
      <w:r>
        <w:rPr>
          <w:rtl w:val="true"/>
        </w:rPr>
        <w:t>نتیجه</w:t>
      </w:r>
      <w:bookmarkEnd w:id="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سلاح‌های کشتار جمعی آن است که اولاً قدرت تخریبی زیاد و فوق‌العاده دارد و ثانیاً هم نظامیان و هم غیرنظامیان را مورد اصابه قرار می‌دهد و به عبارت دیگر آثار تخریبی آن منحصر به میدان جنگ و یا زمان جنگ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تردیدی نیست که از دیدگاه عقل استفاده از چنین سلاحی قبیح است، حتی در فرضی که دشمنان از این نوع سلاح استفاده نمایند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قرآن کریم نه تنها دلیلی برای استفاده از سلاح های اتمی و یا شیمیایی نداریم، بلکه در قرآن نهی از اعتداء شده است و به خوبی از آن حرمت به کارگیری از این نوع سلاح‌ها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آیات</w:t>
      </w:r>
    </w:p>
    <w:p>
      <w:pPr>
        <w:pStyle w:val="BookText"/>
        <w:rPr/>
      </w:pPr>
      <w:r>
        <w:rPr>
          <w:rFonts w:ascii="IRNazanin" w:hAnsi="IRNazanin" w:eastAsia="IRNazanin"/>
          <w:color w:val="111111"/>
          <w:sz w:val="28"/>
          <w:sz w:val="28"/>
          <w:szCs w:val="28"/>
          <w:rtl w:val="true"/>
          <w:lang w:bidi="fa-IR"/>
        </w:rPr>
        <w:t>قرآن کریم بر دو طائفه‌اند که باید مجموع آن‌ها را ملاحظه نمود و ممکن است یک طائفه مقید طائفه دیگر باشد و نتیجه این شود که مسلمانان موظفند خود را مجهز به سلاحی کنند که موجب فساد نباشد و یا ممکن است نتیجه آیات این باشد که سلاح اتمی چون موجب فساد است استفاده از آن جایز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دلالت بر این ندارد که کفار و دشمنان هر نوع عملی را با مسلمانان انجام دهند، آنان نیز بتوانند با همان نوع عمل مقابله به مثل کنند و به عبارت دیگر در مقام بیان نوع اعتداء نیست و فقط در مقام نفی زیادتی اعتداء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نهی عام و مطلق استفاده می‌شود، یعنی هر چیزی که در جنگ صدق اعتداء کند مورد نهی واقع شده است و این آیه می‌تواند مقید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باشد، یعنی تقویت مسلمانان تا اندازه‌ای لازم است که عنوان اعتداء بر آن صدق نکند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دستوراتی که در مورد جنگ در اسلام داده شده استفاده می‌کنیم که در جنگ کشتن زنان و کودکان حتی در دارالحرب جایز نیست، همچنین از روایات استفاده</w:t>
      </w:r>
    </w:p>
    <w:p>
      <w:pPr>
        <w:pStyle w:val="BookText"/>
        <w:rPr/>
      </w:pPr>
      <w:r>
        <w:rPr>
          <w:rFonts w:ascii="IRNazanin" w:hAnsi="IRNazanin" w:eastAsia="IRNazanin"/>
          <w:color w:val="111111"/>
          <w:sz w:val="28"/>
          <w:sz w:val="28"/>
          <w:szCs w:val="28"/>
          <w:rtl w:val="true"/>
          <w:lang w:bidi="fa-IR"/>
        </w:rPr>
        <w:t>می‌شود که در وسائل جنگی باید از آلات و وسائل متعارف استفاده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روایت معتبر سکونی در مورد حرمت القاء سم در بلاد مشرکین استفاده می‌شود که چنین عملی هر چند منجر به پیروزی مسلمانان می‌شود، امّا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ادله قاعده‌ای که دلالت کند بر این که هر عملی که موجب غلبه و فتح مسلمانان باشد جایز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قاعده فقط در کلمات برخی فقهاء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را که دلالت دارد بر نهی از مثله نمودن و یا کشتن فرزند تازه متولد شده یا مجروحی که در خون می‌غلطد، باید بر همان معنای ظاهری خود که حرمت است حمل نمائیم و نمی توان بر کراهت حمل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شک، به جهت وجود تعارض بین ادله باید قواعد تعارض را جاری نمود و قاعده تقدیم جنبه رحمانیت بر غلظت و شدت اقتضا می‌کند که این جنبه رعایت شود و استفاده از سلاح های کشتار جمعی جایز نباشد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والحمدالله اولا و آخرا محمدجواد فاضل لنکرانی حوزه علمیه قم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کتاب الجهاد، ابواب جهاد العدو،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جهاد العدو،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8706</Words>
  <Characters>32894</Characters>
  <CharactersWithSpaces>41342</CharactersWithSpaces>
  <Paragraphs>302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2026-08-19T02:27:41Z</dcterms:created>
  <dc:creator>ghaemiyeh.com</dc:creator>
  <dc:description/>
  <dc:language>en-US</dc:language>
  <cp:lastModifiedBy/>
  <dcterms:modified xsi:type="dcterms:W3CDTF">2026-08-19T05:57:43Z</dcterms:modified>
  <cp:revision>1</cp:revision>
  <dc:subject/>
  <dc:title>بررسی فقهی سلاح های کشتار جمعی</dc:title>
</cp:coreProperties>
</file>

<file path=docProps/custom.xml><?xml version="1.0" encoding="utf-8"?>
<Properties xmlns="http://schemas.openxmlformats.org/officeDocument/2006/custom-properties" xmlns:vt="http://schemas.openxmlformats.org/officeDocument/2006/docPropsVTypes"/>
</file>