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بحوث فی المهدویه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4202_58195312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214204_58195312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214206_581953129">
            <w:r>
              <w:rPr>
                <w:webHidden/>
                <w:rStyle w:val="IndexLink"/>
                <w:rtl w:val="true"/>
              </w:rPr>
              <w:t xml:space="preserve">تقدیم الاستاذ آیة اللّه محمّد جواد الفاضل اللنکرانی </w:t>
            </w:r>
            <w:r>
              <w:rPr>
                <w:rStyle w:val="IndexLink"/>
                <w:rtl w:val="true"/>
              </w:rPr>
              <w:t>(</w:t>
            </w:r>
            <w:r>
              <w:rPr>
                <w:rStyle w:val="IndexLink"/>
                <w:rtl w:val="true"/>
              </w:rPr>
              <w:t>دامت برکاته</w:t>
            </w:r>
            <w:r>
              <w:rPr>
                <w:rStyle w:val="IndexLink"/>
                <w:rtl w:val="true"/>
              </w:rPr>
              <w:t>)</w:t>
              <w:tab/>
            </w:r>
            <w:r>
              <w:rPr>
                <w:rStyle w:val="IndexLink"/>
              </w:rPr>
              <w:t>15</w:t>
            </w:r>
          </w:hyperlink>
        </w:p>
        <w:p>
          <w:pPr>
            <w:pStyle w:val="Contents2"/>
            <w:tabs>
              <w:tab w:val="clear" w:pos="8743"/>
              <w:tab w:val="right" w:pos="9026" w:leader="dot"/>
            </w:tabs>
            <w:rPr/>
          </w:pPr>
          <w:hyperlink w:anchor="__RefHeading___Toc2214208_581953129">
            <w:r>
              <w:rPr>
                <w:webHidden/>
                <w:rStyle w:val="IndexLink"/>
                <w:rtl w:val="true"/>
              </w:rPr>
              <w:t>تمهید</w:t>
            </w:r>
            <w:r>
              <w:rPr>
                <w:rStyle w:val="IndexLink"/>
                <w:rtl w:val="true"/>
              </w:rPr>
              <w:tab/>
            </w:r>
            <w:r>
              <w:rPr>
                <w:rStyle w:val="IndexLink"/>
              </w:rPr>
              <w:t>18</w:t>
            </w:r>
          </w:hyperlink>
        </w:p>
        <w:p>
          <w:pPr>
            <w:pStyle w:val="Contents2"/>
            <w:tabs>
              <w:tab w:val="clear" w:pos="8743"/>
              <w:tab w:val="right" w:pos="9026" w:leader="dot"/>
            </w:tabs>
            <w:rPr/>
          </w:pPr>
          <w:hyperlink w:anchor="__RefHeading___Toc2214210_581953129">
            <w:r>
              <w:rPr>
                <w:webHidden/>
                <w:rStyle w:val="IndexLink"/>
              </w:rPr>
              <w:t>1</w:t>
            </w:r>
            <w:r>
              <w:rPr>
                <w:rStyle w:val="IndexLink"/>
                <w:rtl w:val="true"/>
              </w:rPr>
              <w:t>-</w:t>
            </w:r>
            <w:r>
              <w:rPr>
                <w:rStyle w:val="IndexLink"/>
                <w:rtl w:val="true"/>
              </w:rPr>
              <w:t>حقیقة الدین فی عصر الظهور</w:t>
            </w:r>
            <w:r>
              <w:rPr>
                <w:rStyle w:val="IndexLink"/>
                <w:rtl w:val="true"/>
              </w:rPr>
              <w:tab/>
            </w:r>
            <w:r>
              <w:rPr>
                <w:rStyle w:val="IndexLink"/>
              </w:rPr>
              <w:t>21</w:t>
            </w:r>
          </w:hyperlink>
        </w:p>
        <w:p>
          <w:pPr>
            <w:pStyle w:val="Contents3"/>
            <w:tabs>
              <w:tab w:val="clear" w:pos="8459"/>
              <w:tab w:val="right" w:pos="9026" w:leader="dot"/>
            </w:tabs>
            <w:rPr/>
          </w:pPr>
          <w:hyperlink w:anchor="__RefHeading___Toc2214212_58195312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214214_581953129">
            <w:r>
              <w:rPr>
                <w:webHidden/>
                <w:rStyle w:val="IndexLink"/>
                <w:rtl w:val="true"/>
              </w:rPr>
              <w:t>ما تقرأه فی هذه المقالة الاُولی</w:t>
            </w:r>
            <w:r>
              <w:rPr>
                <w:rStyle w:val="IndexLink"/>
                <w:rtl w:val="true"/>
              </w:rPr>
              <w:t>:</w:t>
              <w:tab/>
            </w:r>
            <w:r>
              <w:rPr>
                <w:rStyle w:val="IndexLink"/>
              </w:rPr>
              <w:t>22</w:t>
            </w:r>
          </w:hyperlink>
        </w:p>
        <w:p>
          <w:pPr>
            <w:pStyle w:val="Contents3"/>
            <w:tabs>
              <w:tab w:val="clear" w:pos="8459"/>
              <w:tab w:val="right" w:pos="9026" w:leader="dot"/>
            </w:tabs>
            <w:rPr/>
          </w:pPr>
          <w:hyperlink w:anchor="__RefHeading___Toc2214216_581953129">
            <w:r>
              <w:rPr>
                <w:webHidden/>
                <w:rStyle w:val="IndexLink"/>
                <w:rtl w:val="true"/>
              </w:rPr>
              <w:t>حقیقة الدین فی عصر الظهور</w:t>
            </w:r>
            <w:r>
              <w:rPr>
                <w:rStyle w:val="IndexLink"/>
                <w:rtl w:val="true"/>
              </w:rPr>
              <w:tab/>
            </w:r>
            <w:r>
              <w:rPr>
                <w:rStyle w:val="IndexLink"/>
              </w:rPr>
              <w:t>23</w:t>
            </w:r>
          </w:hyperlink>
        </w:p>
        <w:p>
          <w:pPr>
            <w:pStyle w:val="Contents4"/>
            <w:tabs>
              <w:tab w:val="clear" w:pos="8176"/>
              <w:tab w:val="right" w:pos="9026" w:leader="dot"/>
            </w:tabs>
            <w:rPr/>
          </w:pPr>
          <w:hyperlink w:anchor="__RefHeading___Toc2214218_581953129">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2214220_581953129">
            <w:r>
              <w:rPr>
                <w:webHidden/>
                <w:rStyle w:val="IndexLink"/>
                <w:rtl w:val="true"/>
              </w:rPr>
              <w:t>تبیین موضوع البحث</w:t>
            </w:r>
            <w:r>
              <w:rPr>
                <w:rStyle w:val="IndexLink"/>
                <w:rtl w:val="true"/>
              </w:rPr>
              <w:tab/>
            </w:r>
            <w:r>
              <w:rPr>
                <w:rStyle w:val="IndexLink"/>
              </w:rPr>
              <w:t>23</w:t>
            </w:r>
          </w:hyperlink>
        </w:p>
        <w:p>
          <w:pPr>
            <w:pStyle w:val="Contents4"/>
            <w:tabs>
              <w:tab w:val="clear" w:pos="8176"/>
              <w:tab w:val="right" w:pos="9026" w:leader="dot"/>
            </w:tabs>
            <w:rPr/>
          </w:pPr>
          <w:hyperlink w:anchor="__RefHeading___Toc2214222_581953129">
            <w:r>
              <w:rPr>
                <w:webHidden/>
                <w:rStyle w:val="IndexLink"/>
                <w:rtl w:val="true"/>
              </w:rPr>
              <w:t>التحقیق فی سؤال مهمّ عن عصر الظهور</w:t>
            </w:r>
            <w:r>
              <w:rPr>
                <w:rStyle w:val="IndexLink"/>
                <w:rtl w:val="true"/>
              </w:rPr>
              <w:tab/>
            </w:r>
            <w:r>
              <w:rPr>
                <w:rStyle w:val="IndexLink"/>
              </w:rPr>
              <w:t>23</w:t>
            </w:r>
          </w:hyperlink>
        </w:p>
        <w:p>
          <w:pPr>
            <w:pStyle w:val="Contents4"/>
            <w:tabs>
              <w:tab w:val="clear" w:pos="8176"/>
              <w:tab w:val="right" w:pos="9026" w:leader="dot"/>
            </w:tabs>
            <w:rPr/>
          </w:pPr>
          <w:hyperlink w:anchor="__RefHeading___Toc2214224_581953129">
            <w:r>
              <w:rPr>
                <w:webHidden/>
                <w:rStyle w:val="IndexLink"/>
                <w:rtl w:val="true"/>
              </w:rPr>
              <w:t>نتیجتان مترتّبتان علی الجواب المطروح</w:t>
            </w:r>
            <w:r>
              <w:rPr>
                <w:rStyle w:val="IndexLink"/>
                <w:rtl w:val="true"/>
              </w:rPr>
              <w:tab/>
            </w:r>
            <w:r>
              <w:rPr>
                <w:rStyle w:val="IndexLink"/>
              </w:rPr>
              <w:t>24</w:t>
            </w:r>
          </w:hyperlink>
        </w:p>
        <w:p>
          <w:pPr>
            <w:pStyle w:val="Contents5"/>
            <w:tabs>
              <w:tab w:val="clear" w:pos="7892"/>
              <w:tab w:val="right" w:pos="9026" w:leader="dot"/>
            </w:tabs>
            <w:rPr/>
          </w:pPr>
          <w:hyperlink w:anchor="__RefHeading___Toc2214226_581953129">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2214228_581953129">
            <w:r>
              <w:rPr>
                <w:webHidden/>
                <w:rStyle w:val="IndexLink"/>
                <w:rtl w:val="true"/>
              </w:rPr>
              <w:t>النتیجة الاُولی</w:t>
            </w:r>
            <w:r>
              <w:rPr>
                <w:rStyle w:val="IndexLink"/>
                <w:rtl w:val="true"/>
              </w:rPr>
              <w:t xml:space="preserve">: </w:t>
            </w:r>
            <w:r>
              <w:rPr>
                <w:rStyle w:val="IndexLink"/>
                <w:rtl w:val="true"/>
              </w:rPr>
              <w:t xml:space="preserve">إنّ </w:t>
            </w:r>
            <w:r>
              <w:rPr>
                <w:rStyle w:val="IndexLink"/>
                <w:rtl w:val="true"/>
              </w:rPr>
              <w:t>«</w:t>
            </w:r>
            <w:r>
              <w:rPr>
                <w:rStyle w:val="IndexLink"/>
                <w:rtl w:val="true"/>
              </w:rPr>
              <w:t>الدین</w:t>
            </w:r>
            <w:r>
              <w:rPr>
                <w:rStyle w:val="IndexLink"/>
                <w:rtl w:val="true"/>
              </w:rPr>
              <w:t xml:space="preserve">» </w:t>
            </w:r>
            <w:r>
              <w:rPr>
                <w:rStyle w:val="IndexLink"/>
                <w:rtl w:val="true"/>
              </w:rPr>
              <w:t>سیکون محور حکومة الإمام المهدی علیه السلام</w:t>
            </w:r>
            <w:r>
              <w:rPr>
                <w:rStyle w:val="IndexLink"/>
                <w:rtl w:val="true"/>
              </w:rPr>
              <w:tab/>
            </w:r>
            <w:r>
              <w:rPr>
                <w:rStyle w:val="IndexLink"/>
              </w:rPr>
              <w:t>24</w:t>
            </w:r>
          </w:hyperlink>
        </w:p>
        <w:p>
          <w:pPr>
            <w:pStyle w:val="Contents5"/>
            <w:tabs>
              <w:tab w:val="clear" w:pos="7892"/>
              <w:tab w:val="right" w:pos="9026" w:leader="dot"/>
            </w:tabs>
            <w:rPr/>
          </w:pPr>
          <w:hyperlink w:anchor="__RefHeading___Toc2214230_581953129">
            <w:r>
              <w:rPr>
                <w:webHidden/>
                <w:rStyle w:val="IndexLink"/>
                <w:rtl w:val="true"/>
              </w:rPr>
              <w:t>النتیجة الثانیة</w:t>
            </w:r>
            <w:r>
              <w:rPr>
                <w:rStyle w:val="IndexLink"/>
                <w:rtl w:val="true"/>
              </w:rPr>
              <w:t xml:space="preserve">: </w:t>
            </w:r>
            <w:r>
              <w:rPr>
                <w:rStyle w:val="IndexLink"/>
                <w:rtl w:val="true"/>
              </w:rPr>
              <w:t>ظهور الإمام المهدی علیه السلام کاشف عن حقیقة واحدة</w:t>
            </w:r>
            <w:r>
              <w:rPr>
                <w:rStyle w:val="IndexLink"/>
                <w:rtl w:val="true"/>
              </w:rPr>
              <w:tab/>
            </w:r>
            <w:r>
              <w:rPr>
                <w:rStyle w:val="IndexLink"/>
              </w:rPr>
              <w:t>26</w:t>
            </w:r>
          </w:hyperlink>
        </w:p>
        <w:p>
          <w:pPr>
            <w:pStyle w:val="Contents4"/>
            <w:tabs>
              <w:tab w:val="clear" w:pos="8176"/>
              <w:tab w:val="right" w:pos="9026" w:leader="dot"/>
            </w:tabs>
            <w:rPr/>
          </w:pPr>
          <w:hyperlink w:anchor="__RefHeading___Toc2214232_581953129">
            <w:r>
              <w:rPr>
                <w:webHidden/>
                <w:rStyle w:val="IndexLink"/>
                <w:rtl w:val="true"/>
              </w:rPr>
              <w:t>التحقیق فی أربعة أمور کمقدّمة للجواب عن السؤال المذکور</w:t>
            </w:r>
            <w:r>
              <w:rPr>
                <w:rStyle w:val="IndexLink"/>
                <w:rtl w:val="true"/>
              </w:rPr>
              <w:tab/>
            </w:r>
            <w:r>
              <w:rPr>
                <w:rStyle w:val="IndexLink"/>
              </w:rPr>
              <w:t>27</w:t>
            </w:r>
          </w:hyperlink>
        </w:p>
        <w:p>
          <w:pPr>
            <w:pStyle w:val="Contents5"/>
            <w:tabs>
              <w:tab w:val="clear" w:pos="7892"/>
              <w:tab w:val="right" w:pos="9026" w:leader="dot"/>
            </w:tabs>
            <w:rPr/>
          </w:pPr>
          <w:hyperlink w:anchor="__RefHeading___Toc2214234_581953129">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2214236_581953129">
            <w:r>
              <w:rPr>
                <w:webHidden/>
                <w:rStyle w:val="IndexLink"/>
                <w:rtl w:val="true"/>
              </w:rPr>
              <w:t>الأمرالأوّل</w:t>
            </w:r>
            <w:r>
              <w:rPr>
                <w:rStyle w:val="IndexLink"/>
                <w:rtl w:val="true"/>
              </w:rPr>
              <w:t xml:space="preserve">: </w:t>
            </w:r>
            <w:r>
              <w:rPr>
                <w:rStyle w:val="IndexLink"/>
                <w:rtl w:val="true"/>
              </w:rPr>
              <w:t>حاجة البشرإلی الدین تتبع تکامل العقل والنمو وتطور العلمی والصناعة</w:t>
            </w:r>
            <w:r>
              <w:rPr>
                <w:rStyle w:val="IndexLink"/>
                <w:rtl w:val="true"/>
              </w:rPr>
              <w:tab/>
            </w:r>
            <w:r>
              <w:rPr>
                <w:rStyle w:val="IndexLink"/>
              </w:rPr>
              <w:t>27</w:t>
            </w:r>
          </w:hyperlink>
        </w:p>
        <w:p>
          <w:pPr>
            <w:pStyle w:val="Contents5"/>
            <w:tabs>
              <w:tab w:val="clear" w:pos="7892"/>
              <w:tab w:val="right" w:pos="9026" w:leader="dot"/>
            </w:tabs>
            <w:rPr/>
          </w:pPr>
          <w:hyperlink w:anchor="__RefHeading___Toc2214238_581953129">
            <w:r>
              <w:rPr>
                <w:webHidden/>
                <w:rStyle w:val="IndexLink"/>
                <w:rtl w:val="true"/>
              </w:rPr>
              <w:t>الأمر الثانی</w:t>
            </w:r>
            <w:r>
              <w:rPr>
                <w:rStyle w:val="IndexLink"/>
                <w:rtl w:val="true"/>
              </w:rPr>
              <w:t xml:space="preserve">: </w:t>
            </w:r>
            <w:r>
              <w:rPr>
                <w:rStyle w:val="IndexLink"/>
                <w:rtl w:val="true"/>
              </w:rPr>
              <w:t>تبیین صحیح لمفهوم الدین</w:t>
            </w:r>
            <w:r>
              <w:rPr>
                <w:rStyle w:val="IndexLink"/>
                <w:rtl w:val="true"/>
              </w:rPr>
              <w:tab/>
            </w:r>
            <w:r>
              <w:rPr>
                <w:rStyle w:val="IndexLink"/>
              </w:rPr>
              <w:t>29</w:t>
            </w:r>
          </w:hyperlink>
        </w:p>
        <w:p>
          <w:pPr>
            <w:pStyle w:val="Contents5"/>
            <w:tabs>
              <w:tab w:val="clear" w:pos="7892"/>
              <w:tab w:val="right" w:pos="9026" w:leader="dot"/>
            </w:tabs>
            <w:rPr/>
          </w:pPr>
          <w:hyperlink w:anchor="__RefHeading___Toc2214240_581953129">
            <w:r>
              <w:rPr>
                <w:webHidden/>
                <w:rStyle w:val="IndexLink"/>
                <w:rtl w:val="true"/>
              </w:rPr>
              <w:t>الأمر الثالث</w:t>
            </w:r>
            <w:r>
              <w:rPr>
                <w:rStyle w:val="IndexLink"/>
                <w:rtl w:val="true"/>
              </w:rPr>
              <w:t xml:space="preserve">: </w:t>
            </w:r>
            <w:r>
              <w:rPr>
                <w:rStyle w:val="IndexLink"/>
                <w:rtl w:val="true"/>
              </w:rPr>
              <w:t>بیان القدرة المحدودة للعقل وإدراکه الناقص</w:t>
            </w:r>
            <w:r>
              <w:rPr>
                <w:rStyle w:val="IndexLink"/>
                <w:rtl w:val="true"/>
              </w:rPr>
              <w:tab/>
            </w:r>
            <w:r>
              <w:rPr>
                <w:rStyle w:val="IndexLink"/>
              </w:rPr>
              <w:t>30</w:t>
            </w:r>
          </w:hyperlink>
        </w:p>
        <w:p>
          <w:pPr>
            <w:pStyle w:val="Contents5"/>
            <w:tabs>
              <w:tab w:val="clear" w:pos="7892"/>
              <w:tab w:val="right" w:pos="9026" w:leader="dot"/>
            </w:tabs>
            <w:rPr/>
          </w:pPr>
          <w:hyperlink w:anchor="__RefHeading___Toc2214242_581953129">
            <w:r>
              <w:rPr>
                <w:webHidden/>
                <w:rStyle w:val="IndexLink"/>
                <w:rtl w:val="true"/>
              </w:rPr>
              <w:t>الأمر الرابع</w:t>
            </w:r>
            <w:r>
              <w:rPr>
                <w:rStyle w:val="IndexLink"/>
                <w:rtl w:val="true"/>
              </w:rPr>
              <w:t xml:space="preserve">: </w:t>
            </w:r>
            <w:r>
              <w:rPr>
                <w:rStyle w:val="IndexLink"/>
                <w:rtl w:val="true"/>
              </w:rPr>
              <w:t>مرحلة الإجراء الکامل للدین فی عصر الظهور فقط‌</w:t>
            </w:r>
            <w:r>
              <w:rPr>
                <w:rStyle w:val="IndexLink"/>
                <w:rtl w:val="true"/>
              </w:rPr>
              <w:tab/>
            </w:r>
            <w:r>
              <w:rPr>
                <w:rStyle w:val="IndexLink"/>
              </w:rPr>
              <w:t>31</w:t>
            </w:r>
          </w:hyperlink>
        </w:p>
        <w:p>
          <w:pPr>
            <w:pStyle w:val="Contents4"/>
            <w:tabs>
              <w:tab w:val="clear" w:pos="8176"/>
              <w:tab w:val="right" w:pos="9026" w:leader="dot"/>
            </w:tabs>
            <w:rPr/>
          </w:pPr>
          <w:hyperlink w:anchor="__RefHeading___Toc2214244_581953129">
            <w:r>
              <w:rPr>
                <w:webHidden/>
                <w:rStyle w:val="IndexLink"/>
                <w:rtl w:val="true"/>
              </w:rPr>
              <w:t>التحقیق فی سبع عبارات روائیّة فی کیفیّة الدین فی عصر الظهور</w:t>
            </w:r>
            <w:r>
              <w:rPr>
                <w:rStyle w:val="IndexLink"/>
                <w:rtl w:val="true"/>
              </w:rPr>
              <w:tab/>
            </w:r>
            <w:r>
              <w:rPr>
                <w:rStyle w:val="IndexLink"/>
              </w:rPr>
              <w:t>33</w:t>
            </w:r>
          </w:hyperlink>
        </w:p>
        <w:p>
          <w:pPr>
            <w:pStyle w:val="Contents5"/>
            <w:tabs>
              <w:tab w:val="clear" w:pos="7892"/>
              <w:tab w:val="right" w:pos="9026" w:leader="dot"/>
            </w:tabs>
            <w:rPr/>
          </w:pPr>
          <w:hyperlink w:anchor="__RefHeading___Toc2214246_581953129">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2214248_581953129">
            <w:r>
              <w:rPr>
                <w:webHidden/>
                <w:rStyle w:val="IndexLink"/>
                <w:rtl w:val="true"/>
              </w:rPr>
              <w:t>التحقیق فی التعبیرالأوّل</w:t>
            </w:r>
            <w:r>
              <w:rPr>
                <w:rStyle w:val="IndexLink"/>
                <w:rtl w:val="true"/>
              </w:rPr>
              <w:t xml:space="preserve">: </w:t>
            </w:r>
            <w:r>
              <w:rPr>
                <w:rStyle w:val="IndexLink"/>
                <w:rtl w:val="true"/>
              </w:rPr>
              <w:t xml:space="preserve">الروایات الدالة علی </w:t>
            </w:r>
            <w:r>
              <w:rPr>
                <w:rStyle w:val="IndexLink"/>
                <w:rtl w:val="true"/>
              </w:rPr>
              <w:t>«</w:t>
            </w:r>
            <w:r>
              <w:rPr>
                <w:rStyle w:val="IndexLink"/>
                <w:rtl w:val="true"/>
              </w:rPr>
              <w:t>دعوة الناس إلی أمر جدید</w:t>
            </w:r>
            <w:r>
              <w:rPr>
                <w:rStyle w:val="IndexLink"/>
                <w:rtl w:val="true"/>
              </w:rPr>
              <w:t>»</w:t>
              <w:tab/>
            </w:r>
            <w:r>
              <w:rPr>
                <w:rStyle w:val="IndexLink"/>
              </w:rPr>
              <w:t>34</w:t>
            </w:r>
          </w:hyperlink>
        </w:p>
        <w:p>
          <w:pPr>
            <w:pStyle w:val="Contents5"/>
            <w:tabs>
              <w:tab w:val="clear" w:pos="7892"/>
              <w:tab w:val="right" w:pos="9026" w:leader="dot"/>
            </w:tabs>
            <w:rPr/>
          </w:pPr>
          <w:hyperlink w:anchor="__RefHeading___Toc2214250_581953129">
            <w:r>
              <w:rPr>
                <w:webHidden/>
                <w:rStyle w:val="IndexLink"/>
                <w:rtl w:val="true"/>
              </w:rPr>
              <w:t>التعبیرالثانی</w:t>
            </w:r>
            <w:r>
              <w:rPr>
                <w:rStyle w:val="IndexLink"/>
                <w:rtl w:val="true"/>
              </w:rPr>
              <w:t xml:space="preserve">: </w:t>
            </w:r>
            <w:r>
              <w:rPr>
                <w:rStyle w:val="IndexLink"/>
                <w:rtl w:val="true"/>
              </w:rPr>
              <w:t xml:space="preserve">الروایات الدالة علی </w:t>
            </w:r>
            <w:r>
              <w:rPr>
                <w:rStyle w:val="IndexLink"/>
                <w:rtl w:val="true"/>
              </w:rPr>
              <w:t>«</w:t>
            </w:r>
            <w:r>
              <w:rPr>
                <w:rStyle w:val="IndexLink"/>
                <w:rtl w:val="true"/>
              </w:rPr>
              <w:t>تقدیم إسلام جدید وانهدام السابق</w:t>
            </w:r>
            <w:r>
              <w:rPr>
                <w:rStyle w:val="IndexLink"/>
                <w:rtl w:val="true"/>
              </w:rPr>
              <w:t>»</w:t>
              <w:tab/>
            </w:r>
            <w:r>
              <w:rPr>
                <w:rStyle w:val="IndexLink"/>
              </w:rPr>
              <w:t>35</w:t>
            </w:r>
          </w:hyperlink>
        </w:p>
        <w:p>
          <w:pPr>
            <w:pStyle w:val="Contents6"/>
            <w:tabs>
              <w:tab w:val="clear" w:pos="7609"/>
              <w:tab w:val="right" w:pos="9026" w:leader="dot"/>
            </w:tabs>
            <w:rPr/>
          </w:pPr>
          <w:hyperlink w:anchor="__RefHeading___Toc2214252_581953129">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2214254_581953129">
            <w:r>
              <w:rPr>
                <w:webHidden/>
                <w:rStyle w:val="IndexLink"/>
                <w:rtl w:val="true"/>
              </w:rPr>
              <w:t>بیان نقطتین مهمّتین فی هذه الروایة</w:t>
            </w:r>
            <w:r>
              <w:rPr>
                <w:rStyle w:val="IndexLink"/>
                <w:rtl w:val="true"/>
              </w:rPr>
              <w:tab/>
            </w:r>
            <w:r>
              <w:rPr>
                <w:rStyle w:val="IndexLink"/>
              </w:rPr>
              <w:t>36</w:t>
            </w:r>
          </w:hyperlink>
        </w:p>
        <w:p>
          <w:pPr>
            <w:pStyle w:val="Contents6"/>
            <w:tabs>
              <w:tab w:val="clear" w:pos="7609"/>
              <w:tab w:val="right" w:pos="9026" w:leader="dot"/>
            </w:tabs>
            <w:rPr/>
          </w:pPr>
          <w:hyperlink w:anchor="__RefHeading___Toc2214256_581953129">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2214258_581953129">
            <w:r>
              <w:rPr>
                <w:webHidden/>
                <w:rStyle w:val="IndexLink"/>
                <w:rtl w:val="true"/>
              </w:rPr>
              <w:t>النقطة الاُولی</w:t>
            </w:r>
            <w:r>
              <w:rPr>
                <w:rStyle w:val="IndexLink"/>
                <w:rtl w:val="true"/>
              </w:rPr>
              <w:t xml:space="preserve">: </w:t>
            </w:r>
            <w:r>
              <w:rPr>
                <w:rStyle w:val="IndexLink"/>
                <w:rtl w:val="true"/>
              </w:rPr>
              <w:t>إنهدام الإسلام القدیم</w:t>
            </w:r>
            <w:r>
              <w:rPr>
                <w:rStyle w:val="IndexLink"/>
                <w:rtl w:val="true"/>
              </w:rPr>
              <w:tab/>
            </w:r>
            <w:r>
              <w:rPr>
                <w:rStyle w:val="IndexLink"/>
              </w:rPr>
              <w:t>36</w:t>
            </w:r>
          </w:hyperlink>
        </w:p>
        <w:p>
          <w:pPr>
            <w:pStyle w:val="Contents6"/>
            <w:tabs>
              <w:tab w:val="clear" w:pos="7609"/>
              <w:tab w:val="right" w:pos="9026" w:leader="dot"/>
            </w:tabs>
            <w:rPr/>
          </w:pPr>
          <w:hyperlink w:anchor="__RefHeading___Toc2214260_581953129">
            <w:r>
              <w:rPr>
                <w:webHidden/>
                <w:rStyle w:val="IndexLink"/>
                <w:rtl w:val="true"/>
              </w:rPr>
              <w:t>النقطة الثانیة</w:t>
            </w:r>
            <w:r>
              <w:rPr>
                <w:rStyle w:val="IndexLink"/>
                <w:rtl w:val="true"/>
              </w:rPr>
              <w:t xml:space="preserve">: </w:t>
            </w:r>
            <w:r>
              <w:rPr>
                <w:rStyle w:val="IndexLink"/>
                <w:rtl w:val="true"/>
              </w:rPr>
              <w:t>ظهور الإسلام بشکل جدید</w:t>
            </w:r>
            <w:r>
              <w:rPr>
                <w:rStyle w:val="IndexLink"/>
                <w:rtl w:val="true"/>
              </w:rPr>
              <w:tab/>
            </w:r>
            <w:r>
              <w:rPr>
                <w:rStyle w:val="IndexLink"/>
              </w:rPr>
              <w:t>36</w:t>
            </w:r>
          </w:hyperlink>
        </w:p>
        <w:p>
          <w:pPr>
            <w:pStyle w:val="Contents6"/>
            <w:tabs>
              <w:tab w:val="clear" w:pos="7609"/>
              <w:tab w:val="right" w:pos="9026" w:leader="dot"/>
            </w:tabs>
            <w:rPr/>
          </w:pPr>
          <w:hyperlink w:anchor="__RefHeading___Toc2214262_581953129">
            <w:r>
              <w:rPr>
                <w:webHidden/>
                <w:rStyle w:val="IndexLink"/>
                <w:rtl w:val="true"/>
              </w:rPr>
              <w:t>التحقیق فی سؤال وجوابه فی المقام</w:t>
            </w:r>
            <w:r>
              <w:rPr>
                <w:rStyle w:val="IndexLink"/>
                <w:rtl w:val="true"/>
              </w:rPr>
              <w:tab/>
            </w:r>
            <w:r>
              <w:rPr>
                <w:rStyle w:val="IndexLink"/>
              </w:rPr>
              <w:t>36</w:t>
            </w:r>
          </w:hyperlink>
        </w:p>
        <w:p>
          <w:pPr>
            <w:pStyle w:val="Contents5"/>
            <w:tabs>
              <w:tab w:val="clear" w:pos="7892"/>
              <w:tab w:val="right" w:pos="9026" w:leader="dot"/>
            </w:tabs>
            <w:rPr/>
          </w:pPr>
          <w:hyperlink w:anchor="__RefHeading___Toc2214264_581953129">
            <w:r>
              <w:rPr>
                <w:webHidden/>
                <w:rStyle w:val="IndexLink"/>
                <w:rtl w:val="true"/>
              </w:rPr>
              <w:t>التعبیرالثالث</w:t>
            </w:r>
            <w:r>
              <w:rPr>
                <w:rStyle w:val="IndexLink"/>
                <w:rtl w:val="true"/>
              </w:rPr>
              <w:t xml:space="preserve">: </w:t>
            </w:r>
            <w:r>
              <w:rPr>
                <w:rStyle w:val="IndexLink"/>
                <w:rtl w:val="true"/>
              </w:rPr>
              <w:t xml:space="preserve">الروایات الدالة علی </w:t>
            </w:r>
            <w:r>
              <w:rPr>
                <w:rStyle w:val="IndexLink"/>
                <w:rtl w:val="true"/>
              </w:rPr>
              <w:t>«</w:t>
            </w:r>
            <w:r>
              <w:rPr>
                <w:rStyle w:val="IndexLink"/>
                <w:rtl w:val="true"/>
              </w:rPr>
              <w:t>دعوة الناس إلی العدل وابطال الماضی</w:t>
            </w:r>
            <w:r>
              <w:rPr>
                <w:rStyle w:val="IndexLink"/>
                <w:rtl w:val="true"/>
              </w:rPr>
              <w:t>»</w:t>
              <w:tab/>
            </w:r>
            <w:r>
              <w:rPr>
                <w:rStyle w:val="IndexLink"/>
              </w:rPr>
              <w:t>37</w:t>
            </w:r>
          </w:hyperlink>
        </w:p>
        <w:p>
          <w:pPr>
            <w:pStyle w:val="Contents6"/>
            <w:tabs>
              <w:tab w:val="clear" w:pos="7609"/>
              <w:tab w:val="right" w:pos="9026" w:leader="dot"/>
            </w:tabs>
            <w:rPr/>
          </w:pPr>
          <w:hyperlink w:anchor="__RefHeading___Toc2214266_581953129">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2214268_581953129">
            <w:r>
              <w:rPr>
                <w:webHidden/>
                <w:rStyle w:val="IndexLink"/>
                <w:rtl w:val="true"/>
              </w:rPr>
              <w:t>ثلاثة نقاط مهمّة مستفادة من هذه الروایة</w:t>
            </w:r>
            <w:r>
              <w:rPr>
                <w:rStyle w:val="IndexLink"/>
                <w:rtl w:val="true"/>
              </w:rPr>
              <w:tab/>
            </w:r>
            <w:r>
              <w:rPr>
                <w:rStyle w:val="IndexLink"/>
              </w:rPr>
              <w:t>37</w:t>
            </w:r>
          </w:hyperlink>
        </w:p>
        <w:p>
          <w:pPr>
            <w:pStyle w:val="Contents6"/>
            <w:tabs>
              <w:tab w:val="clear" w:pos="7609"/>
              <w:tab w:val="right" w:pos="9026" w:leader="dot"/>
            </w:tabs>
            <w:rPr/>
          </w:pPr>
          <w:hyperlink w:anchor="__RefHeading___Toc2214270_581953129">
            <w:r>
              <w:rPr>
                <w:webHidden/>
                <w:rStyle w:val="IndexLink"/>
                <w:rtl w:val="true"/>
              </w:rPr>
              <w:t>اشارة</w:t>
            </w:r>
            <w:r>
              <w:rPr>
                <w:rStyle w:val="IndexLink"/>
                <w:rtl w:val="true"/>
              </w:rPr>
              <w:tab/>
            </w:r>
            <w:r>
              <w:rPr>
                <w:rStyle w:val="IndexLink"/>
              </w:rPr>
              <w:t>37</w:t>
            </w:r>
          </w:hyperlink>
        </w:p>
        <w:p>
          <w:pPr>
            <w:pStyle w:val="Contents6"/>
            <w:tabs>
              <w:tab w:val="clear" w:pos="7609"/>
              <w:tab w:val="right" w:pos="9026" w:leader="dot"/>
            </w:tabs>
            <w:rPr/>
          </w:pPr>
          <w:hyperlink w:anchor="__RefHeading___Toc2214272_581953129">
            <w:r>
              <w:rPr>
                <w:webHidden/>
                <w:rStyle w:val="IndexLink"/>
                <w:rtl w:val="true"/>
              </w:rPr>
              <w:t>النقطة الاُولی</w:t>
            </w:r>
            <w:r>
              <w:rPr>
                <w:rStyle w:val="IndexLink"/>
                <w:rtl w:val="true"/>
              </w:rPr>
              <w:t xml:space="preserve">: </w:t>
            </w:r>
            <w:r>
              <w:rPr>
                <w:rStyle w:val="IndexLink"/>
                <w:rtl w:val="true"/>
              </w:rPr>
              <w:t>إبطال الإسلام المنحرف</w:t>
            </w:r>
            <w:r>
              <w:rPr>
                <w:rStyle w:val="IndexLink"/>
                <w:rtl w:val="true"/>
              </w:rPr>
              <w:tab/>
            </w:r>
            <w:r>
              <w:rPr>
                <w:rStyle w:val="IndexLink"/>
              </w:rPr>
              <w:t>37</w:t>
            </w:r>
          </w:hyperlink>
        </w:p>
        <w:p>
          <w:pPr>
            <w:pStyle w:val="Contents6"/>
            <w:tabs>
              <w:tab w:val="clear" w:pos="7609"/>
              <w:tab w:val="right" w:pos="9026" w:leader="dot"/>
            </w:tabs>
            <w:rPr/>
          </w:pPr>
          <w:hyperlink w:anchor="__RefHeading___Toc2214274_581953129">
            <w:r>
              <w:rPr>
                <w:webHidden/>
                <w:rStyle w:val="IndexLink"/>
                <w:rtl w:val="true"/>
              </w:rPr>
              <w:t>النقطة الثانیة</w:t>
            </w:r>
            <w:r>
              <w:rPr>
                <w:rStyle w:val="IndexLink"/>
                <w:rtl w:val="true"/>
              </w:rPr>
              <w:t xml:space="preserve">: </w:t>
            </w:r>
            <w:r>
              <w:rPr>
                <w:rStyle w:val="IndexLink"/>
                <w:rtl w:val="true"/>
              </w:rPr>
              <w:t>ظهور الإسلام الناصع والنقی والعادل</w:t>
            </w:r>
            <w:r>
              <w:rPr>
                <w:rStyle w:val="IndexLink"/>
                <w:rtl w:val="true"/>
              </w:rPr>
              <w:tab/>
            </w:r>
            <w:r>
              <w:rPr>
                <w:rStyle w:val="IndexLink"/>
              </w:rPr>
              <w:t>38</w:t>
            </w:r>
          </w:hyperlink>
        </w:p>
        <w:p>
          <w:pPr>
            <w:pStyle w:val="Contents6"/>
            <w:tabs>
              <w:tab w:val="clear" w:pos="7609"/>
              <w:tab w:val="right" w:pos="9026" w:leader="dot"/>
            </w:tabs>
            <w:rPr/>
          </w:pPr>
          <w:hyperlink w:anchor="__RefHeading___Toc2214276_581953129">
            <w:r>
              <w:rPr>
                <w:webHidden/>
                <w:rStyle w:val="IndexLink"/>
                <w:rtl w:val="true"/>
              </w:rPr>
              <w:t>النقطة الثالثة</w:t>
            </w:r>
            <w:r>
              <w:rPr>
                <w:rStyle w:val="IndexLink"/>
                <w:rtl w:val="true"/>
              </w:rPr>
              <w:t xml:space="preserve">: </w:t>
            </w:r>
            <w:r>
              <w:rPr>
                <w:rStyle w:val="IndexLink"/>
                <w:rtl w:val="true"/>
              </w:rPr>
              <w:t>تطبیق العدالة العالمیّة</w:t>
            </w:r>
            <w:r>
              <w:rPr>
                <w:rStyle w:val="IndexLink"/>
                <w:rtl w:val="true"/>
              </w:rPr>
              <w:tab/>
            </w:r>
            <w:r>
              <w:rPr>
                <w:rStyle w:val="IndexLink"/>
              </w:rPr>
              <w:t>38</w:t>
            </w:r>
          </w:hyperlink>
        </w:p>
        <w:p>
          <w:pPr>
            <w:pStyle w:val="Contents5"/>
            <w:tabs>
              <w:tab w:val="clear" w:pos="7892"/>
              <w:tab w:val="right" w:pos="9026" w:leader="dot"/>
            </w:tabs>
            <w:rPr/>
          </w:pPr>
          <w:hyperlink w:anchor="__RefHeading___Toc2214278_581953129">
            <w:r>
              <w:rPr>
                <w:webHidden/>
                <w:rStyle w:val="IndexLink"/>
                <w:rtl w:val="true"/>
              </w:rPr>
              <w:t>التعبیر الرابع</w:t>
            </w:r>
            <w:r>
              <w:rPr>
                <w:rStyle w:val="IndexLink"/>
                <w:rtl w:val="true"/>
              </w:rPr>
              <w:t xml:space="preserve">: </w:t>
            </w:r>
            <w:r>
              <w:rPr>
                <w:rStyle w:val="IndexLink"/>
                <w:rtl w:val="true"/>
              </w:rPr>
              <w:t xml:space="preserve">الروایات الدالة علی أنّ </w:t>
            </w:r>
            <w:r>
              <w:rPr>
                <w:rStyle w:val="IndexLink"/>
                <w:rtl w:val="true"/>
              </w:rPr>
              <w:t>«</w:t>
            </w:r>
            <w:r>
              <w:rPr>
                <w:rStyle w:val="IndexLink"/>
                <w:rtl w:val="true"/>
              </w:rPr>
              <w:t>تعلیم القرآن موافق للنزول</w:t>
            </w:r>
            <w:r>
              <w:rPr>
                <w:rStyle w:val="IndexLink"/>
                <w:rtl w:val="true"/>
              </w:rPr>
              <w:t>»</w:t>
              <w:tab/>
            </w:r>
            <w:r>
              <w:rPr>
                <w:rStyle w:val="IndexLink"/>
              </w:rPr>
              <w:t>38</w:t>
            </w:r>
          </w:hyperlink>
        </w:p>
        <w:p>
          <w:pPr>
            <w:pStyle w:val="Contents6"/>
            <w:tabs>
              <w:tab w:val="clear" w:pos="7609"/>
              <w:tab w:val="right" w:pos="9026" w:leader="dot"/>
            </w:tabs>
            <w:rPr/>
          </w:pPr>
          <w:hyperlink w:anchor="__RefHeading___Toc2214280_581953129">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2214282_581953129">
            <w:r>
              <w:rPr>
                <w:webHidden/>
                <w:rStyle w:val="IndexLink"/>
                <w:rtl w:val="true"/>
              </w:rPr>
              <w:t>بیان نقطتین مهمّتین فی هذه الروایة</w:t>
            </w:r>
            <w:r>
              <w:rPr>
                <w:rStyle w:val="IndexLink"/>
                <w:rtl w:val="true"/>
              </w:rPr>
              <w:tab/>
            </w:r>
            <w:r>
              <w:rPr>
                <w:rStyle w:val="IndexLink"/>
              </w:rPr>
              <w:t>39</w:t>
            </w:r>
          </w:hyperlink>
        </w:p>
        <w:p>
          <w:pPr>
            <w:pStyle w:val="Contents6"/>
            <w:tabs>
              <w:tab w:val="clear" w:pos="7609"/>
              <w:tab w:val="right" w:pos="9026" w:leader="dot"/>
            </w:tabs>
            <w:rPr/>
          </w:pPr>
          <w:hyperlink w:anchor="__RefHeading___Toc2214284_581953129">
            <w:r>
              <w:rPr>
                <w:webHidden/>
                <w:rStyle w:val="IndexLink"/>
                <w:rtl w:val="true"/>
              </w:rPr>
              <w:t>اشارة</w:t>
            </w:r>
            <w:r>
              <w:rPr>
                <w:rStyle w:val="IndexLink"/>
                <w:rtl w:val="true"/>
              </w:rPr>
              <w:tab/>
            </w:r>
            <w:r>
              <w:rPr>
                <w:rStyle w:val="IndexLink"/>
              </w:rPr>
              <w:t>39</w:t>
            </w:r>
          </w:hyperlink>
        </w:p>
        <w:p>
          <w:pPr>
            <w:pStyle w:val="Contents6"/>
            <w:tabs>
              <w:tab w:val="clear" w:pos="7609"/>
              <w:tab w:val="right" w:pos="9026" w:leader="dot"/>
            </w:tabs>
            <w:rPr/>
          </w:pPr>
          <w:hyperlink w:anchor="__RefHeading___Toc2214286_581953129">
            <w:r>
              <w:rPr>
                <w:webHidden/>
                <w:rStyle w:val="IndexLink"/>
                <w:rtl w:val="true"/>
              </w:rPr>
              <w:t>النقطة الاُولی</w:t>
            </w:r>
            <w:r>
              <w:rPr>
                <w:rStyle w:val="IndexLink"/>
                <w:rtl w:val="true"/>
              </w:rPr>
              <w:t xml:space="preserve">: </w:t>
            </w:r>
            <w:r>
              <w:rPr>
                <w:rStyle w:val="IndexLink"/>
                <w:rtl w:val="true"/>
              </w:rPr>
              <w:t>عدم الاهتمام بالقرآن هو السبب فی تخلّف المسلمین</w:t>
            </w:r>
            <w:r>
              <w:rPr>
                <w:rStyle w:val="IndexLink"/>
                <w:rtl w:val="true"/>
              </w:rPr>
              <w:tab/>
            </w:r>
            <w:r>
              <w:rPr>
                <w:rStyle w:val="IndexLink"/>
              </w:rPr>
              <w:t>39</w:t>
            </w:r>
          </w:hyperlink>
        </w:p>
        <w:p>
          <w:pPr>
            <w:pStyle w:val="Contents6"/>
            <w:tabs>
              <w:tab w:val="clear" w:pos="7609"/>
              <w:tab w:val="right" w:pos="9026" w:leader="dot"/>
            </w:tabs>
            <w:rPr/>
          </w:pPr>
          <w:hyperlink w:anchor="__RefHeading___Toc2214288_581953129">
            <w:r>
              <w:rPr>
                <w:webHidden/>
                <w:rStyle w:val="IndexLink"/>
                <w:rtl w:val="true"/>
              </w:rPr>
              <w:t>النقطة الثانیة</w:t>
            </w:r>
            <w:r>
              <w:rPr>
                <w:rStyle w:val="IndexLink"/>
                <w:rtl w:val="true"/>
              </w:rPr>
              <w:t xml:space="preserve">: </w:t>
            </w:r>
            <w:r>
              <w:rPr>
                <w:rStyle w:val="IndexLink"/>
                <w:rtl w:val="true"/>
              </w:rPr>
              <w:t>عجز الناس عن فهم القرآن بشکل صحیح</w:t>
            </w:r>
            <w:r>
              <w:rPr>
                <w:rStyle w:val="IndexLink"/>
                <w:rtl w:val="true"/>
              </w:rPr>
              <w:tab/>
            </w:r>
            <w:r>
              <w:rPr>
                <w:rStyle w:val="IndexLink"/>
              </w:rPr>
              <w:t>39</w:t>
            </w:r>
          </w:hyperlink>
        </w:p>
        <w:p>
          <w:pPr>
            <w:pStyle w:val="Contents6"/>
            <w:tabs>
              <w:tab w:val="clear" w:pos="7609"/>
              <w:tab w:val="right" w:pos="9026" w:leader="dot"/>
            </w:tabs>
            <w:rPr/>
          </w:pPr>
          <w:hyperlink w:anchor="__RefHeading___Toc2214290_581953129">
            <w:r>
              <w:rPr>
                <w:webHidden/>
                <w:rStyle w:val="IndexLink"/>
                <w:rtl w:val="true"/>
              </w:rPr>
              <w:t>دفع شبهة حول القرآن الکریم</w:t>
            </w:r>
            <w:r>
              <w:rPr>
                <w:rStyle w:val="IndexLink"/>
                <w:rtl w:val="true"/>
              </w:rPr>
              <w:tab/>
            </w:r>
            <w:r>
              <w:rPr>
                <w:rStyle w:val="IndexLink"/>
              </w:rPr>
              <w:t>39</w:t>
            </w:r>
          </w:hyperlink>
        </w:p>
        <w:p>
          <w:pPr>
            <w:pStyle w:val="Contents5"/>
            <w:tabs>
              <w:tab w:val="clear" w:pos="7892"/>
              <w:tab w:val="right" w:pos="9026" w:leader="dot"/>
            </w:tabs>
            <w:rPr/>
          </w:pPr>
          <w:hyperlink w:anchor="__RefHeading___Toc2214292_581953129">
            <w:r>
              <w:rPr>
                <w:webHidden/>
                <w:rStyle w:val="IndexLink"/>
                <w:rtl w:val="true"/>
              </w:rPr>
              <w:t>التعبیر الخامس</w:t>
            </w:r>
            <w:r>
              <w:rPr>
                <w:rStyle w:val="IndexLink"/>
                <w:rtl w:val="true"/>
              </w:rPr>
              <w:t xml:space="preserve">: </w:t>
            </w:r>
            <w:r>
              <w:rPr>
                <w:rStyle w:val="IndexLink"/>
                <w:rtl w:val="true"/>
              </w:rPr>
              <w:t xml:space="preserve">الروایات الدالة علی </w:t>
            </w:r>
            <w:r>
              <w:rPr>
                <w:rStyle w:val="IndexLink"/>
                <w:rtl w:val="true"/>
              </w:rPr>
              <w:t>«</w:t>
            </w:r>
            <w:r>
              <w:rPr>
                <w:rStyle w:val="IndexLink"/>
                <w:rtl w:val="true"/>
              </w:rPr>
              <w:t>العمل بکتاب اللّه فی عصر الظهور</w:t>
            </w:r>
            <w:r>
              <w:rPr>
                <w:rStyle w:val="IndexLink"/>
                <w:rtl w:val="true"/>
              </w:rPr>
              <w:t>»</w:t>
              <w:tab/>
            </w:r>
            <w:r>
              <w:rPr>
                <w:rStyle w:val="IndexLink"/>
              </w:rPr>
              <w:t>40</w:t>
            </w:r>
          </w:hyperlink>
        </w:p>
        <w:p>
          <w:pPr>
            <w:pStyle w:val="Contents6"/>
            <w:tabs>
              <w:tab w:val="clear" w:pos="7609"/>
              <w:tab w:val="right" w:pos="9026" w:leader="dot"/>
            </w:tabs>
            <w:rPr/>
          </w:pPr>
          <w:hyperlink w:anchor="__RefHeading___Toc2214294_581953129">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2214296_581953129">
            <w:r>
              <w:rPr>
                <w:webHidden/>
                <w:rStyle w:val="IndexLink"/>
                <w:rtl w:val="true"/>
              </w:rPr>
              <w:t>بیان أربع نقاط مهمّة فی هذه الروایة</w:t>
            </w:r>
            <w:r>
              <w:rPr>
                <w:rStyle w:val="IndexLink"/>
                <w:rtl w:val="true"/>
              </w:rPr>
              <w:tab/>
            </w:r>
            <w:r>
              <w:rPr>
                <w:rStyle w:val="IndexLink"/>
              </w:rPr>
              <w:t>40</w:t>
            </w:r>
          </w:hyperlink>
        </w:p>
        <w:p>
          <w:pPr>
            <w:pStyle w:val="Contents6"/>
            <w:tabs>
              <w:tab w:val="clear" w:pos="7609"/>
              <w:tab w:val="right" w:pos="9026" w:leader="dot"/>
            </w:tabs>
            <w:rPr/>
          </w:pPr>
          <w:hyperlink w:anchor="__RefHeading___Toc2214298_581953129">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2214300_581953129">
            <w:r>
              <w:rPr>
                <w:webHidden/>
                <w:rStyle w:val="IndexLink"/>
                <w:rtl w:val="true"/>
              </w:rPr>
              <w:t>النقطة الاُولی</w:t>
            </w:r>
            <w:r>
              <w:rPr>
                <w:rStyle w:val="IndexLink"/>
                <w:rtl w:val="true"/>
              </w:rPr>
              <w:t xml:space="preserve">: </w:t>
            </w:r>
            <w:r>
              <w:rPr>
                <w:rStyle w:val="IndexLink"/>
                <w:rtl w:val="true"/>
              </w:rPr>
              <w:t>العمل بکتاب اللّه</w:t>
            </w:r>
            <w:r>
              <w:rPr>
                <w:rStyle w:val="IndexLink"/>
                <w:rtl w:val="true"/>
              </w:rPr>
              <w:tab/>
            </w:r>
            <w:r>
              <w:rPr>
                <w:rStyle w:val="IndexLink"/>
              </w:rPr>
              <w:t>40</w:t>
            </w:r>
          </w:hyperlink>
        </w:p>
        <w:p>
          <w:pPr>
            <w:pStyle w:val="Contents6"/>
            <w:tabs>
              <w:tab w:val="clear" w:pos="7609"/>
              <w:tab w:val="right" w:pos="9026" w:leader="dot"/>
            </w:tabs>
            <w:rPr/>
          </w:pPr>
          <w:hyperlink w:anchor="__RefHeading___Toc2214302_581953129">
            <w:r>
              <w:rPr>
                <w:webHidden/>
                <w:rStyle w:val="IndexLink"/>
                <w:rtl w:val="true"/>
              </w:rPr>
              <w:t>النقطة الثانیة</w:t>
            </w:r>
            <w:r>
              <w:rPr>
                <w:rStyle w:val="IndexLink"/>
                <w:rtl w:val="true"/>
              </w:rPr>
              <w:t xml:space="preserve">: </w:t>
            </w:r>
            <w:r>
              <w:rPr>
                <w:rStyle w:val="IndexLink"/>
                <w:rtl w:val="true"/>
              </w:rPr>
              <w:t>العمل بجمیع أحکام القرآن وتعالیمه</w:t>
            </w:r>
            <w:r>
              <w:rPr>
                <w:rStyle w:val="IndexLink"/>
                <w:rtl w:val="true"/>
              </w:rPr>
              <w:tab/>
            </w:r>
            <w:r>
              <w:rPr>
                <w:rStyle w:val="IndexLink"/>
              </w:rPr>
              <w:t>41</w:t>
            </w:r>
          </w:hyperlink>
        </w:p>
        <w:p>
          <w:pPr>
            <w:pStyle w:val="Contents6"/>
            <w:tabs>
              <w:tab w:val="clear" w:pos="7609"/>
              <w:tab w:val="right" w:pos="9026" w:leader="dot"/>
            </w:tabs>
            <w:rPr/>
          </w:pPr>
          <w:hyperlink w:anchor="__RefHeading___Toc2214304_581953129">
            <w:r>
              <w:rPr>
                <w:webHidden/>
                <w:rStyle w:val="IndexLink"/>
                <w:rtl w:val="true"/>
              </w:rPr>
              <w:t>النقطة الثالثة</w:t>
            </w:r>
            <w:r>
              <w:rPr>
                <w:rStyle w:val="IndexLink"/>
                <w:rtl w:val="true"/>
              </w:rPr>
              <w:t xml:space="preserve">: </w:t>
            </w:r>
            <w:r>
              <w:rPr>
                <w:rStyle w:val="IndexLink"/>
                <w:rtl w:val="true"/>
              </w:rPr>
              <w:t>الإمام، هو الوحید العالم والعامل بالکتاب الإلهی</w:t>
            </w:r>
            <w:r>
              <w:rPr>
                <w:rStyle w:val="IndexLink"/>
                <w:rtl w:val="true"/>
              </w:rPr>
              <w:tab/>
            </w:r>
            <w:r>
              <w:rPr>
                <w:rStyle w:val="IndexLink"/>
              </w:rPr>
              <w:t>41</w:t>
            </w:r>
          </w:hyperlink>
        </w:p>
        <w:p>
          <w:pPr>
            <w:pStyle w:val="Contents6"/>
            <w:tabs>
              <w:tab w:val="clear" w:pos="7609"/>
              <w:tab w:val="right" w:pos="9026" w:leader="dot"/>
            </w:tabs>
            <w:rPr/>
          </w:pPr>
          <w:hyperlink w:anchor="__RefHeading___Toc2214306_581953129">
            <w:r>
              <w:rPr>
                <w:webHidden/>
                <w:rStyle w:val="IndexLink"/>
                <w:rtl w:val="true"/>
              </w:rPr>
              <w:t>النقطة الرابعة</w:t>
            </w:r>
            <w:r>
              <w:rPr>
                <w:rStyle w:val="IndexLink"/>
                <w:rtl w:val="true"/>
              </w:rPr>
              <w:t xml:space="preserve">: </w:t>
            </w:r>
            <w:r>
              <w:rPr>
                <w:rStyle w:val="IndexLink"/>
                <w:rtl w:val="true"/>
              </w:rPr>
              <w:t>إنّ الإمام علیه السلام هو الحاکم الجدیر الوحید</w:t>
            </w:r>
            <w:r>
              <w:rPr>
                <w:rStyle w:val="IndexLink"/>
                <w:rtl w:val="true"/>
              </w:rPr>
              <w:tab/>
            </w:r>
            <w:r>
              <w:rPr>
                <w:rStyle w:val="IndexLink"/>
              </w:rPr>
              <w:t>41</w:t>
            </w:r>
          </w:hyperlink>
        </w:p>
        <w:p>
          <w:pPr>
            <w:pStyle w:val="Contents5"/>
            <w:tabs>
              <w:tab w:val="clear" w:pos="7892"/>
              <w:tab w:val="right" w:pos="9026" w:leader="dot"/>
            </w:tabs>
            <w:rPr/>
          </w:pPr>
          <w:hyperlink w:anchor="__RefHeading___Toc2214308_581953129">
            <w:r>
              <w:rPr>
                <w:webHidden/>
                <w:rStyle w:val="IndexLink"/>
                <w:rtl w:val="true"/>
              </w:rPr>
              <w:t>التعبیرالسادس</w:t>
            </w:r>
            <w:r>
              <w:rPr>
                <w:rStyle w:val="IndexLink"/>
                <w:rtl w:val="true"/>
              </w:rPr>
              <w:t xml:space="preserve">: </w:t>
            </w:r>
            <w:r>
              <w:rPr>
                <w:rStyle w:val="IndexLink"/>
                <w:rtl w:val="true"/>
              </w:rPr>
              <w:t xml:space="preserve">الروایات الدالة علی </w:t>
            </w:r>
            <w:r>
              <w:rPr>
                <w:rStyle w:val="IndexLink"/>
                <w:rtl w:val="true"/>
              </w:rPr>
              <w:t>«</w:t>
            </w:r>
            <w:r>
              <w:rPr>
                <w:rStyle w:val="IndexLink"/>
                <w:rtl w:val="true"/>
              </w:rPr>
              <w:t>کمال عقول البشر فی عصر الظهور</w:t>
            </w:r>
            <w:r>
              <w:rPr>
                <w:rStyle w:val="IndexLink"/>
                <w:rtl w:val="true"/>
              </w:rPr>
              <w:t>»</w:t>
              <w:tab/>
            </w:r>
            <w:r>
              <w:rPr>
                <w:rStyle w:val="IndexLink"/>
              </w:rPr>
              <w:t>41</w:t>
            </w:r>
          </w:hyperlink>
        </w:p>
        <w:p>
          <w:pPr>
            <w:pStyle w:val="Contents6"/>
            <w:tabs>
              <w:tab w:val="clear" w:pos="7609"/>
              <w:tab w:val="right" w:pos="9026" w:leader="dot"/>
            </w:tabs>
            <w:rPr/>
          </w:pPr>
          <w:hyperlink w:anchor="__RefHeading___Toc2214310_581953129">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2214312_581953129">
            <w:r>
              <w:rPr>
                <w:webHidden/>
                <w:rStyle w:val="IndexLink"/>
                <w:rtl w:val="true"/>
              </w:rPr>
              <w:t>بیان ثلاث نقاط مهمّة فی هذه الروایة</w:t>
            </w:r>
            <w:r>
              <w:rPr>
                <w:rStyle w:val="IndexLink"/>
                <w:rtl w:val="true"/>
              </w:rPr>
              <w:tab/>
            </w:r>
            <w:r>
              <w:rPr>
                <w:rStyle w:val="IndexLink"/>
              </w:rPr>
              <w:t>42</w:t>
            </w:r>
          </w:hyperlink>
        </w:p>
        <w:p>
          <w:pPr>
            <w:pStyle w:val="Contents6"/>
            <w:tabs>
              <w:tab w:val="clear" w:pos="7609"/>
              <w:tab w:val="right" w:pos="9026" w:leader="dot"/>
            </w:tabs>
            <w:rPr/>
          </w:pPr>
          <w:hyperlink w:anchor="__RefHeading___Toc2214314_581953129">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2214316_581953129">
            <w:r>
              <w:rPr>
                <w:webHidden/>
                <w:rStyle w:val="IndexLink"/>
                <w:rtl w:val="true"/>
              </w:rPr>
              <w:t>النقطة الاُولی</w:t>
            </w:r>
            <w:r>
              <w:rPr>
                <w:rStyle w:val="IndexLink"/>
                <w:rtl w:val="true"/>
              </w:rPr>
              <w:t xml:space="preserve">: </w:t>
            </w:r>
            <w:r>
              <w:rPr>
                <w:rStyle w:val="IndexLink"/>
                <w:rtl w:val="true"/>
              </w:rPr>
              <w:t>تکامل العقول یعدّ ممهّداً للقبول والعمل</w:t>
            </w:r>
            <w:r>
              <w:rPr>
                <w:rStyle w:val="IndexLink"/>
                <w:rtl w:val="true"/>
              </w:rPr>
              <w:tab/>
            </w:r>
            <w:r>
              <w:rPr>
                <w:rStyle w:val="IndexLink"/>
              </w:rPr>
              <w:t>42</w:t>
            </w:r>
          </w:hyperlink>
        </w:p>
        <w:p>
          <w:pPr>
            <w:pStyle w:val="Contents6"/>
            <w:tabs>
              <w:tab w:val="clear" w:pos="7609"/>
              <w:tab w:val="right" w:pos="9026" w:leader="dot"/>
            </w:tabs>
            <w:rPr/>
          </w:pPr>
          <w:hyperlink w:anchor="__RefHeading___Toc2214318_581953129">
            <w:r>
              <w:rPr>
                <w:webHidden/>
                <w:rStyle w:val="IndexLink"/>
                <w:rtl w:val="true"/>
              </w:rPr>
              <w:t>النقطة الثانیة</w:t>
            </w:r>
            <w:r>
              <w:rPr>
                <w:rStyle w:val="IndexLink"/>
                <w:rtl w:val="true"/>
              </w:rPr>
              <w:t xml:space="preserve">: </w:t>
            </w:r>
            <w:r>
              <w:rPr>
                <w:rStyle w:val="IndexLink"/>
                <w:rtl w:val="true"/>
              </w:rPr>
              <w:t>تکامل العقل وعلاقته مع التدین</w:t>
            </w:r>
            <w:r>
              <w:rPr>
                <w:rStyle w:val="IndexLink"/>
                <w:rtl w:val="true"/>
              </w:rPr>
              <w:tab/>
            </w:r>
            <w:r>
              <w:rPr>
                <w:rStyle w:val="IndexLink"/>
              </w:rPr>
              <w:t>42</w:t>
            </w:r>
          </w:hyperlink>
        </w:p>
        <w:p>
          <w:pPr>
            <w:pStyle w:val="Contents6"/>
            <w:tabs>
              <w:tab w:val="clear" w:pos="7609"/>
              <w:tab w:val="right" w:pos="9026" w:leader="dot"/>
            </w:tabs>
            <w:rPr/>
          </w:pPr>
          <w:hyperlink w:anchor="__RefHeading___Toc2214320_581953129">
            <w:r>
              <w:rPr>
                <w:webHidden/>
                <w:rStyle w:val="IndexLink"/>
                <w:rtl w:val="true"/>
              </w:rPr>
              <w:t>النقطة الثالثة</w:t>
            </w:r>
            <w:r>
              <w:rPr>
                <w:rStyle w:val="IndexLink"/>
                <w:rtl w:val="true"/>
              </w:rPr>
              <w:t xml:space="preserve">: </w:t>
            </w:r>
            <w:r>
              <w:rPr>
                <w:rStyle w:val="IndexLink"/>
                <w:rtl w:val="true"/>
              </w:rPr>
              <w:t>ظهور عناصر تمهیدیّة فی المجتمعات البشریّة</w:t>
            </w:r>
            <w:r>
              <w:rPr>
                <w:rStyle w:val="IndexLink"/>
                <w:rtl w:val="true"/>
              </w:rPr>
              <w:tab/>
            </w:r>
            <w:r>
              <w:rPr>
                <w:rStyle w:val="IndexLink"/>
              </w:rPr>
              <w:t>43</w:t>
            </w:r>
          </w:hyperlink>
        </w:p>
        <w:p>
          <w:pPr>
            <w:pStyle w:val="Contents5"/>
            <w:tabs>
              <w:tab w:val="clear" w:pos="7892"/>
              <w:tab w:val="right" w:pos="9026" w:leader="dot"/>
            </w:tabs>
            <w:rPr/>
          </w:pPr>
          <w:hyperlink w:anchor="__RefHeading___Toc2214322_581953129">
            <w:r>
              <w:rPr>
                <w:webHidden/>
                <w:rStyle w:val="IndexLink"/>
                <w:rtl w:val="true"/>
              </w:rPr>
              <w:t>التعبیر السابع</w:t>
            </w:r>
            <w:r>
              <w:rPr>
                <w:rStyle w:val="IndexLink"/>
                <w:rtl w:val="true"/>
              </w:rPr>
              <w:t xml:space="preserve">: </w:t>
            </w:r>
            <w:r>
              <w:rPr>
                <w:rStyle w:val="IndexLink"/>
                <w:rtl w:val="true"/>
              </w:rPr>
              <w:t xml:space="preserve">الروایات الدالة علی </w:t>
            </w:r>
            <w:r>
              <w:rPr>
                <w:rStyle w:val="IndexLink"/>
                <w:rtl w:val="true"/>
              </w:rPr>
              <w:t>«</w:t>
            </w:r>
            <w:r>
              <w:rPr>
                <w:rStyle w:val="IndexLink"/>
                <w:rtl w:val="true"/>
              </w:rPr>
              <w:t>شمولیّة الإسلام فی عصر الظهور</w:t>
            </w:r>
            <w:r>
              <w:rPr>
                <w:rStyle w:val="IndexLink"/>
                <w:rtl w:val="true"/>
              </w:rPr>
              <w:t>»</w:t>
              <w:tab/>
            </w:r>
            <w:r>
              <w:rPr>
                <w:rStyle w:val="IndexLink"/>
              </w:rPr>
              <w:t>43</w:t>
            </w:r>
          </w:hyperlink>
        </w:p>
        <w:p>
          <w:pPr>
            <w:pStyle w:val="Contents6"/>
            <w:tabs>
              <w:tab w:val="clear" w:pos="7609"/>
              <w:tab w:val="right" w:pos="9026" w:leader="dot"/>
            </w:tabs>
            <w:rPr/>
          </w:pPr>
          <w:hyperlink w:anchor="__RefHeading___Toc2214324_581953129">
            <w:r>
              <w:rPr>
                <w:webHidden/>
                <w:rStyle w:val="IndexLink"/>
                <w:rtl w:val="true"/>
              </w:rPr>
              <w:t>اشارة</w:t>
            </w:r>
            <w:r>
              <w:rPr>
                <w:rStyle w:val="IndexLink"/>
                <w:rtl w:val="true"/>
              </w:rPr>
              <w:tab/>
            </w:r>
            <w:r>
              <w:rPr>
                <w:rStyle w:val="IndexLink"/>
              </w:rPr>
              <w:t>43</w:t>
            </w:r>
          </w:hyperlink>
        </w:p>
        <w:p>
          <w:pPr>
            <w:pStyle w:val="Contents6"/>
            <w:tabs>
              <w:tab w:val="clear" w:pos="7609"/>
              <w:tab w:val="right" w:pos="9026" w:leader="dot"/>
            </w:tabs>
            <w:rPr/>
          </w:pPr>
          <w:hyperlink w:anchor="__RefHeading___Toc2214326_581953129">
            <w:r>
              <w:rPr>
                <w:webHidden/>
                <w:rStyle w:val="IndexLink"/>
                <w:rtl w:val="true"/>
              </w:rPr>
              <w:t>نقطتان مهمّتان فی هذه الروایة</w:t>
            </w:r>
            <w:r>
              <w:rPr>
                <w:rStyle w:val="IndexLink"/>
                <w:rtl w:val="true"/>
              </w:rPr>
              <w:tab/>
            </w:r>
            <w:r>
              <w:rPr>
                <w:rStyle w:val="IndexLink"/>
              </w:rPr>
              <w:t>44</w:t>
            </w:r>
          </w:hyperlink>
        </w:p>
        <w:p>
          <w:pPr>
            <w:pStyle w:val="Contents6"/>
            <w:tabs>
              <w:tab w:val="clear" w:pos="7609"/>
              <w:tab w:val="right" w:pos="9026" w:leader="dot"/>
            </w:tabs>
            <w:rPr/>
          </w:pPr>
          <w:hyperlink w:anchor="__RefHeading___Toc2214328_581953129">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2214330_581953129">
            <w:r>
              <w:rPr>
                <w:webHidden/>
                <w:rStyle w:val="IndexLink"/>
                <w:rtl w:val="true"/>
              </w:rPr>
              <w:t>النقطة الاُولی</w:t>
            </w:r>
            <w:r>
              <w:rPr>
                <w:rStyle w:val="IndexLink"/>
                <w:rtl w:val="true"/>
              </w:rPr>
              <w:t xml:space="preserve">: </w:t>
            </w:r>
            <w:r>
              <w:rPr>
                <w:rStyle w:val="IndexLink"/>
                <w:rtl w:val="true"/>
              </w:rPr>
              <w:t>التحقیق فی سؤال ضمن بیان طائفتین من الروایات</w:t>
            </w:r>
            <w:r>
              <w:rPr>
                <w:rStyle w:val="IndexLink"/>
                <w:rtl w:val="true"/>
              </w:rPr>
              <w:tab/>
            </w:r>
            <w:r>
              <w:rPr>
                <w:rStyle w:val="IndexLink"/>
              </w:rPr>
              <w:t>44</w:t>
            </w:r>
          </w:hyperlink>
        </w:p>
        <w:p>
          <w:pPr>
            <w:pStyle w:val="Contents6"/>
            <w:tabs>
              <w:tab w:val="clear" w:pos="7609"/>
              <w:tab w:val="right" w:pos="9026" w:leader="dot"/>
            </w:tabs>
            <w:rPr/>
          </w:pPr>
          <w:hyperlink w:anchor="__RefHeading___Toc2214332_581953129">
            <w:r>
              <w:rPr>
                <w:webHidden/>
                <w:rStyle w:val="IndexLink"/>
                <w:rtl w:val="true"/>
              </w:rPr>
              <w:t>الطائفة الاُولی</w:t>
            </w:r>
            <w:r>
              <w:rPr>
                <w:rStyle w:val="IndexLink"/>
                <w:rtl w:val="true"/>
              </w:rPr>
              <w:t xml:space="preserve">: </w:t>
            </w:r>
            <w:r>
              <w:rPr>
                <w:rStyle w:val="IndexLink"/>
                <w:rtl w:val="true"/>
              </w:rPr>
              <w:t>الروایات الدالة علی نفی سائر الأدیان</w:t>
            </w:r>
            <w:r>
              <w:rPr>
                <w:rStyle w:val="IndexLink"/>
                <w:rtl w:val="true"/>
              </w:rPr>
              <w:tab/>
            </w:r>
            <w:r>
              <w:rPr>
                <w:rStyle w:val="IndexLink"/>
              </w:rPr>
              <w:t>44</w:t>
            </w:r>
          </w:hyperlink>
        </w:p>
        <w:p>
          <w:pPr>
            <w:pStyle w:val="Contents6"/>
            <w:tabs>
              <w:tab w:val="clear" w:pos="7609"/>
              <w:tab w:val="right" w:pos="9026" w:leader="dot"/>
            </w:tabs>
            <w:rPr/>
          </w:pPr>
          <w:hyperlink w:anchor="__RefHeading___Toc2214334_581953129">
            <w:r>
              <w:rPr>
                <w:webHidden/>
                <w:rStyle w:val="IndexLink"/>
                <w:rtl w:val="true"/>
              </w:rPr>
              <w:t>الطائفة الثانیة</w:t>
            </w:r>
            <w:r>
              <w:rPr>
                <w:rStyle w:val="IndexLink"/>
                <w:rtl w:val="true"/>
              </w:rPr>
              <w:t xml:space="preserve">: </w:t>
            </w:r>
            <w:r>
              <w:rPr>
                <w:rStyle w:val="IndexLink"/>
                <w:rtl w:val="true"/>
              </w:rPr>
              <w:t>الروایات الدالة علی وجود سائر الأدیان</w:t>
            </w:r>
            <w:r>
              <w:rPr>
                <w:rStyle w:val="IndexLink"/>
                <w:rtl w:val="true"/>
              </w:rPr>
              <w:tab/>
            </w:r>
            <w:r>
              <w:rPr>
                <w:rStyle w:val="IndexLink"/>
              </w:rPr>
              <w:t>47</w:t>
            </w:r>
          </w:hyperlink>
        </w:p>
        <w:p>
          <w:pPr>
            <w:pStyle w:val="Contents6"/>
            <w:tabs>
              <w:tab w:val="clear" w:pos="7609"/>
              <w:tab w:val="right" w:pos="9026" w:leader="dot"/>
            </w:tabs>
            <w:rPr/>
          </w:pPr>
          <w:hyperlink w:anchor="__RefHeading___Toc2214336_581953129">
            <w:r>
              <w:rPr>
                <w:webHidden/>
                <w:rStyle w:val="IndexLink"/>
                <w:rtl w:val="true"/>
              </w:rPr>
              <w:t>بیان ثلاث طرق للجمع بین روایة الطائفة الاُولی والثانیة</w:t>
            </w:r>
            <w:r>
              <w:rPr>
                <w:rStyle w:val="IndexLink"/>
                <w:rtl w:val="true"/>
              </w:rPr>
              <w:tab/>
            </w:r>
            <w:r>
              <w:rPr>
                <w:rStyle w:val="IndexLink"/>
              </w:rPr>
              <w:t>48</w:t>
            </w:r>
          </w:hyperlink>
        </w:p>
        <w:p>
          <w:pPr>
            <w:pStyle w:val="Contents6"/>
            <w:tabs>
              <w:tab w:val="clear" w:pos="7609"/>
              <w:tab w:val="right" w:pos="9026" w:leader="dot"/>
            </w:tabs>
            <w:rPr/>
          </w:pPr>
          <w:hyperlink w:anchor="__RefHeading___Toc2214338_581953129">
            <w:r>
              <w:rPr>
                <w:webHidden/>
                <w:rStyle w:val="IndexLink"/>
                <w:rtl w:val="true"/>
              </w:rPr>
              <w:t>الطریق الأوّل</w:t>
            </w:r>
            <w:r>
              <w:rPr>
                <w:rStyle w:val="IndexLink"/>
                <w:rtl w:val="true"/>
              </w:rPr>
              <w:t xml:space="preserve">: </w:t>
            </w:r>
            <w:r>
              <w:rPr>
                <w:rStyle w:val="IndexLink"/>
                <w:rtl w:val="true"/>
              </w:rPr>
              <w:t>غلبة الدین الإسلامی وبقاء بعض الأدیان الأخری بشروط خاصّة</w:t>
            </w:r>
            <w:r>
              <w:rPr>
                <w:rStyle w:val="IndexLink"/>
                <w:rtl w:val="true"/>
              </w:rPr>
              <w:tab/>
            </w:r>
            <w:r>
              <w:rPr>
                <w:rStyle w:val="IndexLink"/>
              </w:rPr>
              <w:t>49</w:t>
            </w:r>
          </w:hyperlink>
        </w:p>
        <w:p>
          <w:pPr>
            <w:pStyle w:val="Contents6"/>
            <w:tabs>
              <w:tab w:val="clear" w:pos="7609"/>
              <w:tab w:val="right" w:pos="9026" w:leader="dot"/>
            </w:tabs>
            <w:rPr/>
          </w:pPr>
          <w:hyperlink w:anchor="__RefHeading___Toc2214340_581953129">
            <w:r>
              <w:rPr>
                <w:webHidden/>
                <w:rStyle w:val="IndexLink"/>
                <w:rtl w:val="true"/>
              </w:rPr>
              <w:t>الطریق الثانی</w:t>
            </w:r>
            <w:r>
              <w:rPr>
                <w:rStyle w:val="IndexLink"/>
                <w:rtl w:val="true"/>
              </w:rPr>
              <w:t xml:space="preserve">: </w:t>
            </w:r>
            <w:r>
              <w:rPr>
                <w:rStyle w:val="IndexLink"/>
                <w:rtl w:val="true"/>
              </w:rPr>
              <w:t>زوال الشرک والإذن بالعمل بسائر المذاهب والأدیان ضمن‌شاهدین</w:t>
            </w:r>
            <w:r>
              <w:rPr>
                <w:rStyle w:val="IndexLink"/>
                <w:rtl w:val="true"/>
              </w:rPr>
              <w:tab/>
            </w:r>
            <w:r>
              <w:rPr>
                <w:rStyle w:val="IndexLink"/>
              </w:rPr>
              <w:t>49</w:t>
            </w:r>
          </w:hyperlink>
        </w:p>
        <w:p>
          <w:pPr>
            <w:pStyle w:val="Contents6"/>
            <w:tabs>
              <w:tab w:val="clear" w:pos="7609"/>
              <w:tab w:val="right" w:pos="9026" w:leader="dot"/>
            </w:tabs>
            <w:rPr/>
          </w:pPr>
          <w:hyperlink w:anchor="__RefHeading___Toc2214342_581953129">
            <w:r>
              <w:rPr>
                <w:webHidden/>
                <w:rStyle w:val="IndexLink"/>
                <w:rtl w:val="true"/>
              </w:rPr>
              <w:t>الشاهد الأوّل</w:t>
            </w:r>
            <w:r>
              <w:rPr>
                <w:rStyle w:val="IndexLink"/>
                <w:rtl w:val="true"/>
              </w:rPr>
              <w:t xml:space="preserve">: </w:t>
            </w:r>
            <w:r>
              <w:rPr>
                <w:rStyle w:val="IndexLink"/>
                <w:rtl w:val="true"/>
              </w:rPr>
              <w:t>الروایات التی تدلّ علی الکشف عن التوراة والإنجیل الحقیقیین</w:t>
            </w:r>
            <w:r>
              <w:rPr>
                <w:rStyle w:val="IndexLink"/>
                <w:rtl w:val="true"/>
              </w:rPr>
              <w:tab/>
            </w:r>
            <w:r>
              <w:rPr>
                <w:rStyle w:val="IndexLink"/>
              </w:rPr>
              <w:t>49</w:t>
            </w:r>
          </w:hyperlink>
        </w:p>
        <w:p>
          <w:pPr>
            <w:pStyle w:val="Contents6"/>
            <w:tabs>
              <w:tab w:val="clear" w:pos="7609"/>
              <w:tab w:val="right" w:pos="9026" w:leader="dot"/>
            </w:tabs>
            <w:rPr/>
          </w:pPr>
          <w:hyperlink w:anchor="__RefHeading___Toc2214344_581953129">
            <w:r>
              <w:rPr>
                <w:webHidden/>
                <w:rStyle w:val="IndexLink"/>
                <w:rtl w:val="true"/>
              </w:rPr>
              <w:t>الشاهد الثانی</w:t>
            </w:r>
            <w:r>
              <w:rPr>
                <w:rStyle w:val="IndexLink"/>
                <w:rtl w:val="true"/>
              </w:rPr>
              <w:t xml:space="preserve">: </w:t>
            </w:r>
            <w:r>
              <w:rPr>
                <w:rStyle w:val="IndexLink"/>
                <w:rtl w:val="true"/>
              </w:rPr>
              <w:t>الروایات التی تدلّ علی عودة النبی عیسی علیه السلام</w:t>
            </w:r>
            <w:r>
              <w:rPr>
                <w:rStyle w:val="IndexLink"/>
                <w:rtl w:val="true"/>
              </w:rPr>
              <w:tab/>
            </w:r>
            <w:r>
              <w:rPr>
                <w:rStyle w:val="IndexLink"/>
              </w:rPr>
              <w:t>50</w:t>
            </w:r>
          </w:hyperlink>
        </w:p>
        <w:p>
          <w:pPr>
            <w:pStyle w:val="Contents6"/>
            <w:tabs>
              <w:tab w:val="clear" w:pos="7609"/>
              <w:tab w:val="right" w:pos="9026" w:leader="dot"/>
            </w:tabs>
            <w:rPr/>
          </w:pPr>
          <w:hyperlink w:anchor="__RefHeading___Toc2214346_581953129">
            <w:r>
              <w:rPr>
                <w:webHidden/>
                <w:rStyle w:val="IndexLink"/>
                <w:rtl w:val="true"/>
              </w:rPr>
              <w:t>الطریق الثالث</w:t>
            </w:r>
            <w:r>
              <w:rPr>
                <w:rStyle w:val="IndexLink"/>
                <w:rtl w:val="true"/>
              </w:rPr>
              <w:t xml:space="preserve">: </w:t>
            </w:r>
            <w:r>
              <w:rPr>
                <w:rStyle w:val="IndexLink"/>
                <w:rtl w:val="true"/>
              </w:rPr>
              <w:t>غلبة الإسلام علی المعاندین والسماح ببقاء المتدینیین المسالمین</w:t>
            </w:r>
            <w:r>
              <w:rPr>
                <w:rStyle w:val="IndexLink"/>
                <w:rtl w:val="true"/>
              </w:rPr>
              <w:tab/>
            </w:r>
            <w:r>
              <w:rPr>
                <w:rStyle w:val="IndexLink"/>
              </w:rPr>
              <w:t>51</w:t>
            </w:r>
          </w:hyperlink>
        </w:p>
        <w:p>
          <w:pPr>
            <w:pStyle w:val="Contents6"/>
            <w:tabs>
              <w:tab w:val="clear" w:pos="7609"/>
              <w:tab w:val="right" w:pos="9026" w:leader="dot"/>
            </w:tabs>
            <w:rPr/>
          </w:pPr>
          <w:hyperlink w:anchor="__RefHeading___Toc2214348_581953129">
            <w:r>
              <w:rPr>
                <w:webHidden/>
                <w:rStyle w:val="IndexLink"/>
                <w:rtl w:val="true"/>
              </w:rPr>
              <w:t>النقطة الثانیة</w:t>
            </w:r>
            <w:r>
              <w:rPr>
                <w:rStyle w:val="IndexLink"/>
                <w:rtl w:val="true"/>
              </w:rPr>
              <w:t xml:space="preserve">: </w:t>
            </w:r>
            <w:r>
              <w:rPr>
                <w:rStyle w:val="IndexLink"/>
                <w:rtl w:val="true"/>
              </w:rPr>
              <w:t>بیان کیفیّة وخصائص الدین فی عصر الظهور</w:t>
            </w:r>
            <w:r>
              <w:rPr>
                <w:rStyle w:val="IndexLink"/>
                <w:rtl w:val="true"/>
              </w:rPr>
              <w:tab/>
            </w:r>
            <w:r>
              <w:rPr>
                <w:rStyle w:val="IndexLink"/>
              </w:rPr>
              <w:t>51</w:t>
            </w:r>
          </w:hyperlink>
        </w:p>
        <w:p>
          <w:pPr>
            <w:pStyle w:val="Contents6"/>
            <w:tabs>
              <w:tab w:val="clear" w:pos="7609"/>
              <w:tab w:val="right" w:pos="9026" w:leader="dot"/>
            </w:tabs>
            <w:rPr/>
          </w:pPr>
          <w:hyperlink w:anchor="__RefHeading___Toc2214350_581953129">
            <w:r>
              <w:rPr>
                <w:webHidden/>
                <w:rStyle w:val="IndexLink"/>
                <w:rtl w:val="true"/>
              </w:rPr>
              <w:t>الخصوصیّة الاُولی</w:t>
            </w:r>
            <w:r>
              <w:rPr>
                <w:rStyle w:val="IndexLink"/>
                <w:rtl w:val="true"/>
              </w:rPr>
              <w:t xml:space="preserve">: </w:t>
            </w:r>
            <w:r>
              <w:rPr>
                <w:rStyle w:val="IndexLink"/>
                <w:rtl w:val="true"/>
              </w:rPr>
              <w:t>تغییر تطبیق الأحکام ضمن شاهدین فی الروایة</w:t>
            </w:r>
            <w:r>
              <w:rPr>
                <w:rStyle w:val="IndexLink"/>
                <w:rtl w:val="true"/>
              </w:rPr>
              <w:tab/>
            </w:r>
            <w:r>
              <w:rPr>
                <w:rStyle w:val="IndexLink"/>
              </w:rPr>
              <w:t>52</w:t>
            </w:r>
          </w:hyperlink>
        </w:p>
        <w:p>
          <w:pPr>
            <w:pStyle w:val="Contents6"/>
            <w:tabs>
              <w:tab w:val="clear" w:pos="7609"/>
              <w:tab w:val="right" w:pos="9026" w:leader="dot"/>
            </w:tabs>
            <w:rPr/>
          </w:pPr>
          <w:hyperlink w:anchor="__RefHeading___Toc2214352_581953129">
            <w:r>
              <w:rPr>
                <w:webHidden/>
                <w:rStyle w:val="IndexLink"/>
                <w:rtl w:val="true"/>
              </w:rPr>
              <w:t>الشاهد الأوّل</w:t>
            </w:r>
            <w:r>
              <w:rPr>
                <w:rStyle w:val="IndexLink"/>
                <w:rtl w:val="true"/>
              </w:rPr>
              <w:t xml:space="preserve">: </w:t>
            </w:r>
            <w:r>
              <w:rPr>
                <w:rStyle w:val="IndexLink"/>
                <w:rtl w:val="true"/>
              </w:rPr>
              <w:t>حرمة الاکتناز</w:t>
            </w:r>
            <w:r>
              <w:rPr>
                <w:rStyle w:val="IndexLink"/>
                <w:rtl w:val="true"/>
              </w:rPr>
              <w:tab/>
            </w:r>
            <w:r>
              <w:rPr>
                <w:rStyle w:val="IndexLink"/>
              </w:rPr>
              <w:t>52</w:t>
            </w:r>
          </w:hyperlink>
        </w:p>
        <w:p>
          <w:pPr>
            <w:pStyle w:val="Contents6"/>
            <w:tabs>
              <w:tab w:val="clear" w:pos="7609"/>
              <w:tab w:val="right" w:pos="9026" w:leader="dot"/>
            </w:tabs>
            <w:rPr/>
          </w:pPr>
          <w:hyperlink w:anchor="__RefHeading___Toc2214354_581953129">
            <w:r>
              <w:rPr>
                <w:webHidden/>
                <w:rStyle w:val="IndexLink"/>
                <w:rtl w:val="true"/>
              </w:rPr>
              <w:t>الشاهد الثانی</w:t>
            </w:r>
            <w:r>
              <w:rPr>
                <w:rStyle w:val="IndexLink"/>
                <w:rtl w:val="true"/>
              </w:rPr>
              <w:t xml:space="preserve">: </w:t>
            </w:r>
            <w:r>
              <w:rPr>
                <w:rStyle w:val="IndexLink"/>
                <w:rtl w:val="true"/>
              </w:rPr>
              <w:t>تطبیق الحدّ الشرعی لمانعی الزکاة</w:t>
            </w:r>
            <w:r>
              <w:rPr>
                <w:rStyle w:val="IndexLink"/>
                <w:rtl w:val="true"/>
              </w:rPr>
              <w:tab/>
            </w:r>
            <w:r>
              <w:rPr>
                <w:rStyle w:val="IndexLink"/>
              </w:rPr>
              <w:t>53</w:t>
            </w:r>
          </w:hyperlink>
        </w:p>
        <w:p>
          <w:pPr>
            <w:pStyle w:val="Contents6"/>
            <w:tabs>
              <w:tab w:val="clear" w:pos="7609"/>
              <w:tab w:val="right" w:pos="9026" w:leader="dot"/>
            </w:tabs>
            <w:rPr/>
          </w:pPr>
          <w:hyperlink w:anchor="__RefHeading___Toc2214356_581953129">
            <w:r>
              <w:rPr>
                <w:webHidden/>
                <w:rStyle w:val="IndexLink"/>
                <w:rtl w:val="true"/>
              </w:rPr>
              <w:t>الخصوصیّة الثانیة</w:t>
            </w:r>
            <w:r>
              <w:rPr>
                <w:rStyle w:val="IndexLink"/>
                <w:rtl w:val="true"/>
              </w:rPr>
              <w:t xml:space="preserve">: </w:t>
            </w:r>
            <w:r>
              <w:rPr>
                <w:rStyle w:val="IndexLink"/>
                <w:rtl w:val="true"/>
              </w:rPr>
              <w:t>نسخ بعض الأحکام مع شاهد روائی واحد</w:t>
            </w:r>
            <w:r>
              <w:rPr>
                <w:rStyle w:val="IndexLink"/>
                <w:rtl w:val="true"/>
              </w:rPr>
              <w:tab/>
            </w:r>
            <w:r>
              <w:rPr>
                <w:rStyle w:val="IndexLink"/>
              </w:rPr>
              <w:t>54</w:t>
            </w:r>
          </w:hyperlink>
        </w:p>
        <w:p>
          <w:pPr>
            <w:pStyle w:val="Contents4"/>
            <w:tabs>
              <w:tab w:val="clear" w:pos="8176"/>
              <w:tab w:val="right" w:pos="9026" w:leader="dot"/>
            </w:tabs>
            <w:rPr/>
          </w:pPr>
          <w:hyperlink w:anchor="__RefHeading___Toc2214358_581953129">
            <w:r>
              <w:rPr>
                <w:webHidden/>
                <w:rStyle w:val="IndexLink"/>
                <w:rtl w:val="true"/>
              </w:rPr>
              <w:t>الخلاصة ونتیجة البحث</w:t>
            </w:r>
            <w:r>
              <w:rPr>
                <w:rStyle w:val="IndexLink"/>
                <w:rtl w:val="true"/>
              </w:rPr>
              <w:tab/>
            </w:r>
            <w:r>
              <w:rPr>
                <w:rStyle w:val="IndexLink"/>
              </w:rPr>
              <w:t>55</w:t>
            </w:r>
          </w:hyperlink>
        </w:p>
        <w:p>
          <w:pPr>
            <w:pStyle w:val="Contents2"/>
            <w:tabs>
              <w:tab w:val="clear" w:pos="8743"/>
              <w:tab w:val="right" w:pos="9026" w:leader="dot"/>
            </w:tabs>
            <w:rPr/>
          </w:pPr>
          <w:hyperlink w:anchor="__RefHeading___Toc2214360_581953129">
            <w:r>
              <w:rPr>
                <w:webHidden/>
                <w:rStyle w:val="IndexLink"/>
              </w:rPr>
              <w:t>2</w:t>
            </w:r>
            <w:r>
              <w:rPr>
                <w:rStyle w:val="IndexLink"/>
                <w:rtl w:val="true"/>
              </w:rPr>
              <w:t>-</w:t>
            </w:r>
            <w:r>
              <w:rPr>
                <w:rStyle w:val="IndexLink"/>
                <w:rtl w:val="true"/>
              </w:rPr>
              <w:t>الفرق المنحرفة فی عصر الغیبة</w:t>
            </w:r>
            <w:r>
              <w:rPr>
                <w:rStyle w:val="IndexLink"/>
                <w:rtl w:val="true"/>
              </w:rPr>
              <w:tab/>
            </w:r>
            <w:r>
              <w:rPr>
                <w:rStyle w:val="IndexLink"/>
              </w:rPr>
              <w:t>56</w:t>
            </w:r>
          </w:hyperlink>
        </w:p>
        <w:p>
          <w:pPr>
            <w:pStyle w:val="Contents3"/>
            <w:tabs>
              <w:tab w:val="clear" w:pos="8459"/>
              <w:tab w:val="right" w:pos="9026" w:leader="dot"/>
            </w:tabs>
            <w:rPr/>
          </w:pPr>
          <w:hyperlink w:anchor="__RefHeading___Toc2214362_581953129">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214364_581953129">
            <w:r>
              <w:rPr>
                <w:webHidden/>
                <w:rStyle w:val="IndexLink"/>
                <w:rtl w:val="true"/>
              </w:rPr>
              <w:t>موضوع البحث</w:t>
            </w:r>
            <w:r>
              <w:rPr>
                <w:rStyle w:val="IndexLink"/>
                <w:rtl w:val="true"/>
              </w:rPr>
              <w:tab/>
            </w:r>
            <w:r>
              <w:rPr>
                <w:rStyle w:val="IndexLink"/>
              </w:rPr>
              <w:t>58</w:t>
            </w:r>
          </w:hyperlink>
        </w:p>
        <w:p>
          <w:pPr>
            <w:pStyle w:val="Contents3"/>
            <w:tabs>
              <w:tab w:val="clear" w:pos="8459"/>
              <w:tab w:val="right" w:pos="9026" w:leader="dot"/>
            </w:tabs>
            <w:rPr/>
          </w:pPr>
          <w:hyperlink w:anchor="__RefHeading___Toc2214366_581953129">
            <w:r>
              <w:rPr>
                <w:webHidden/>
                <w:rStyle w:val="IndexLink"/>
                <w:rtl w:val="true"/>
              </w:rPr>
              <w:t>الوهّابیّة أقوی وأخطر أعداء الإسلام فی عصر الغیبة</w:t>
            </w:r>
            <w:r>
              <w:rPr>
                <w:rStyle w:val="IndexLink"/>
                <w:rtl w:val="true"/>
              </w:rPr>
              <w:tab/>
            </w:r>
            <w:r>
              <w:rPr>
                <w:rStyle w:val="IndexLink"/>
              </w:rPr>
              <w:t>59</w:t>
            </w:r>
          </w:hyperlink>
        </w:p>
        <w:p>
          <w:pPr>
            <w:pStyle w:val="Contents3"/>
            <w:tabs>
              <w:tab w:val="clear" w:pos="8459"/>
              <w:tab w:val="right" w:pos="9026" w:leader="dot"/>
            </w:tabs>
            <w:rPr/>
          </w:pPr>
          <w:hyperlink w:anchor="__RefHeading___Toc2214368_581953129">
            <w:r>
              <w:rPr>
                <w:webHidden/>
                <w:rStyle w:val="IndexLink"/>
                <w:rtl w:val="true"/>
              </w:rPr>
              <w:t>إطلالة سریعة علی عقائد فرقة الوهّابیّة والمراحل الثلاث لنشوئها</w:t>
            </w:r>
            <w:r>
              <w:rPr>
                <w:rStyle w:val="IndexLink"/>
                <w:rtl w:val="true"/>
              </w:rPr>
              <w:tab/>
            </w:r>
            <w:r>
              <w:rPr>
                <w:rStyle w:val="IndexLink"/>
              </w:rPr>
              <w:t>60</w:t>
            </w:r>
          </w:hyperlink>
        </w:p>
        <w:p>
          <w:pPr>
            <w:pStyle w:val="Contents4"/>
            <w:tabs>
              <w:tab w:val="clear" w:pos="8176"/>
              <w:tab w:val="right" w:pos="9026" w:leader="dot"/>
            </w:tabs>
            <w:rPr/>
          </w:pPr>
          <w:hyperlink w:anchor="__RefHeading___Toc2214370_58195312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214372_581953129">
            <w:r>
              <w:rPr>
                <w:webHidden/>
                <w:rStyle w:val="IndexLink"/>
                <w:rtl w:val="true"/>
              </w:rPr>
              <w:t>المرحلة الاُولی</w:t>
            </w:r>
            <w:r>
              <w:rPr>
                <w:rStyle w:val="IndexLink"/>
                <w:rtl w:val="true"/>
              </w:rPr>
              <w:t xml:space="preserve">: </w:t>
            </w:r>
            <w:r>
              <w:rPr>
                <w:rStyle w:val="IndexLink"/>
                <w:rtl w:val="true"/>
              </w:rPr>
              <w:t>أحمد بن حنبل، إمام المذهب الحنبلی</w:t>
            </w:r>
            <w:r>
              <w:rPr>
                <w:rStyle w:val="IndexLink"/>
                <w:rtl w:val="true"/>
              </w:rPr>
              <w:tab/>
            </w:r>
            <w:r>
              <w:rPr>
                <w:rStyle w:val="IndexLink"/>
              </w:rPr>
              <w:t>61</w:t>
            </w:r>
          </w:hyperlink>
        </w:p>
        <w:p>
          <w:pPr>
            <w:pStyle w:val="Contents4"/>
            <w:tabs>
              <w:tab w:val="clear" w:pos="8176"/>
              <w:tab w:val="right" w:pos="9026" w:leader="dot"/>
            </w:tabs>
            <w:rPr/>
          </w:pPr>
          <w:hyperlink w:anchor="__RefHeading___Toc2214374_581953129">
            <w:r>
              <w:rPr>
                <w:webHidden/>
                <w:rStyle w:val="IndexLink"/>
                <w:rtl w:val="true"/>
              </w:rPr>
              <w:t>المرحلة الثانیة</w:t>
            </w:r>
            <w:r>
              <w:rPr>
                <w:rStyle w:val="IndexLink"/>
                <w:rtl w:val="true"/>
              </w:rPr>
              <w:t xml:space="preserve">: </w:t>
            </w:r>
            <w:r>
              <w:rPr>
                <w:rStyle w:val="IndexLink"/>
                <w:rtl w:val="true"/>
              </w:rPr>
              <w:t>ابن تیمیّة استمرار لمسلک أحمد بن حنبل</w:t>
            </w:r>
            <w:r>
              <w:rPr>
                <w:rStyle w:val="IndexLink"/>
                <w:rtl w:val="true"/>
              </w:rPr>
              <w:tab/>
            </w:r>
            <w:r>
              <w:rPr>
                <w:rStyle w:val="IndexLink"/>
              </w:rPr>
              <w:t>63</w:t>
            </w:r>
          </w:hyperlink>
        </w:p>
        <w:p>
          <w:pPr>
            <w:pStyle w:val="Contents5"/>
            <w:tabs>
              <w:tab w:val="clear" w:pos="7892"/>
              <w:tab w:val="right" w:pos="9026" w:leader="dot"/>
            </w:tabs>
            <w:rPr/>
          </w:pPr>
          <w:hyperlink w:anchor="__RefHeading___Toc2214376_581953129">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2214378_581953129">
            <w:r>
              <w:rPr>
                <w:webHidden/>
                <w:rStyle w:val="IndexLink"/>
                <w:rtl w:val="true"/>
              </w:rPr>
              <w:t>القسم الأوّل</w:t>
            </w:r>
            <w:r>
              <w:rPr>
                <w:rStyle w:val="IndexLink"/>
                <w:rtl w:val="true"/>
              </w:rPr>
              <w:t xml:space="preserve">: </w:t>
            </w:r>
            <w:r>
              <w:rPr>
                <w:rStyle w:val="IndexLink"/>
                <w:rtl w:val="true"/>
              </w:rPr>
              <w:t>إشاعة العقائد الباطلة بالنسبة للّه‌تعالی</w:t>
            </w:r>
            <w:r>
              <w:rPr>
                <w:rStyle w:val="IndexLink"/>
                <w:rtl w:val="true"/>
              </w:rPr>
              <w:tab/>
            </w:r>
            <w:r>
              <w:rPr>
                <w:rStyle w:val="IndexLink"/>
              </w:rPr>
              <w:t>65</w:t>
            </w:r>
          </w:hyperlink>
        </w:p>
        <w:p>
          <w:pPr>
            <w:pStyle w:val="Contents5"/>
            <w:tabs>
              <w:tab w:val="clear" w:pos="7892"/>
              <w:tab w:val="right" w:pos="9026" w:leader="dot"/>
            </w:tabs>
            <w:rPr/>
          </w:pPr>
          <w:hyperlink w:anchor="__RefHeading___Toc2214380_581953129">
            <w:r>
              <w:rPr>
                <w:webHidden/>
                <w:rStyle w:val="IndexLink"/>
                <w:rtl w:val="true"/>
              </w:rPr>
              <w:t>القسم الثانی</w:t>
            </w:r>
            <w:r>
              <w:rPr>
                <w:rStyle w:val="IndexLink"/>
                <w:rtl w:val="true"/>
              </w:rPr>
              <w:t xml:space="preserve">: </w:t>
            </w:r>
            <w:r>
              <w:rPr>
                <w:rStyle w:val="IndexLink"/>
                <w:rtl w:val="true"/>
              </w:rPr>
              <w:t>إشاعة العقائد الباطلة حول القرآن الکریم</w:t>
            </w:r>
            <w:r>
              <w:rPr>
                <w:rStyle w:val="IndexLink"/>
                <w:rtl w:val="true"/>
              </w:rPr>
              <w:tab/>
            </w:r>
            <w:r>
              <w:rPr>
                <w:rStyle w:val="IndexLink"/>
              </w:rPr>
              <w:t>65</w:t>
            </w:r>
          </w:hyperlink>
        </w:p>
        <w:p>
          <w:pPr>
            <w:pStyle w:val="Contents5"/>
            <w:tabs>
              <w:tab w:val="clear" w:pos="7892"/>
              <w:tab w:val="right" w:pos="9026" w:leader="dot"/>
            </w:tabs>
            <w:rPr/>
          </w:pPr>
          <w:hyperlink w:anchor="__RefHeading___Toc2214382_581953129">
            <w:r>
              <w:rPr>
                <w:webHidden/>
                <w:rStyle w:val="IndexLink"/>
                <w:rtl w:val="true"/>
              </w:rPr>
              <w:t>القسم الثالث</w:t>
            </w:r>
            <w:r>
              <w:rPr>
                <w:rStyle w:val="IndexLink"/>
                <w:rtl w:val="true"/>
              </w:rPr>
              <w:t xml:space="preserve">: </w:t>
            </w:r>
            <w:r>
              <w:rPr>
                <w:rStyle w:val="IndexLink"/>
                <w:rtl w:val="true"/>
              </w:rPr>
              <w:t>إشاعة العقائد الباطلة عن الأنبیاء والأولیاء الإلهیین علیهم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2214384_581953129">
            <w:r>
              <w:rPr>
                <w:webHidden/>
                <w:rStyle w:val="IndexLink"/>
                <w:rtl w:val="true"/>
              </w:rPr>
              <w:t>القسم الرابع</w:t>
            </w:r>
            <w:r>
              <w:rPr>
                <w:rStyle w:val="IndexLink"/>
                <w:rtl w:val="true"/>
              </w:rPr>
              <w:t xml:space="preserve">: </w:t>
            </w:r>
            <w:r>
              <w:rPr>
                <w:rStyle w:val="IndexLink"/>
                <w:rtl w:val="true"/>
              </w:rPr>
              <w:t>إنکار فضائل أهل البیت علیهم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214386_581953129">
            <w:r>
              <w:rPr>
                <w:webHidden/>
                <w:rStyle w:val="IndexLink"/>
                <w:rtl w:val="true"/>
              </w:rPr>
              <w:t>المرحلة الثالثة</w:t>
            </w:r>
            <w:r>
              <w:rPr>
                <w:rStyle w:val="IndexLink"/>
                <w:rtl w:val="true"/>
              </w:rPr>
              <w:t xml:space="preserve">: </w:t>
            </w:r>
            <w:r>
              <w:rPr>
                <w:rStyle w:val="IndexLink"/>
                <w:rtl w:val="true"/>
              </w:rPr>
              <w:t>محمّد بن عبدالوهاب، استمرار لمسلک ابن تیمیّة</w:t>
            </w:r>
            <w:r>
              <w:rPr>
                <w:rStyle w:val="IndexLink"/>
                <w:rtl w:val="true"/>
              </w:rPr>
              <w:tab/>
            </w:r>
            <w:r>
              <w:rPr>
                <w:rStyle w:val="IndexLink"/>
              </w:rPr>
              <w:t>73</w:t>
            </w:r>
          </w:hyperlink>
        </w:p>
        <w:p>
          <w:pPr>
            <w:pStyle w:val="Contents5"/>
            <w:tabs>
              <w:tab w:val="clear" w:pos="7892"/>
              <w:tab w:val="right" w:pos="9026" w:leader="dot"/>
            </w:tabs>
            <w:rPr/>
          </w:pPr>
          <w:hyperlink w:anchor="__RefHeading___Toc2214388_581953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214390_581953129">
            <w:r>
              <w:rPr>
                <w:webHidden/>
                <w:rStyle w:val="IndexLink"/>
                <w:rtl w:val="true"/>
              </w:rPr>
              <w:t>الوهّابیّة، أخطر أعداء الإسلام فی عصر الغیبة</w:t>
            </w:r>
            <w:r>
              <w:rPr>
                <w:rStyle w:val="IndexLink"/>
                <w:rtl w:val="true"/>
              </w:rPr>
              <w:tab/>
            </w:r>
            <w:r>
              <w:rPr>
                <w:rStyle w:val="IndexLink"/>
              </w:rPr>
              <w:t>78</w:t>
            </w:r>
          </w:hyperlink>
        </w:p>
        <w:p>
          <w:pPr>
            <w:pStyle w:val="Contents5"/>
            <w:tabs>
              <w:tab w:val="clear" w:pos="7892"/>
              <w:tab w:val="right" w:pos="9026" w:leader="dot"/>
            </w:tabs>
            <w:rPr/>
          </w:pPr>
          <w:hyperlink w:anchor="__RefHeading___Toc2214392_581953129">
            <w:r>
              <w:rPr>
                <w:webHidden/>
                <w:rStyle w:val="IndexLink"/>
                <w:rtl w:val="true"/>
              </w:rPr>
              <w:t>وظیفة المسلمین الحقیقیین فی عصر الغیبة</w:t>
            </w:r>
            <w:r>
              <w:rPr>
                <w:rStyle w:val="IndexLink"/>
                <w:rtl w:val="true"/>
              </w:rPr>
              <w:tab/>
            </w:r>
            <w:r>
              <w:rPr>
                <w:rStyle w:val="IndexLink"/>
              </w:rPr>
              <w:t>86</w:t>
            </w:r>
          </w:hyperlink>
        </w:p>
        <w:p>
          <w:pPr>
            <w:pStyle w:val="Contents3"/>
            <w:tabs>
              <w:tab w:val="clear" w:pos="8459"/>
              <w:tab w:val="right" w:pos="9026" w:leader="dot"/>
            </w:tabs>
            <w:rPr/>
          </w:pPr>
          <w:hyperlink w:anchor="__RefHeading___Toc2214394_581953129">
            <w:r>
              <w:rPr>
                <w:webHidden/>
                <w:rStyle w:val="IndexLink"/>
                <w:rtl w:val="true"/>
              </w:rPr>
              <w:t>الخلاصة ونتیجة البحث</w:t>
            </w:r>
            <w:r>
              <w:rPr>
                <w:rStyle w:val="IndexLink"/>
                <w:rtl w:val="true"/>
              </w:rPr>
              <w:tab/>
            </w:r>
            <w:r>
              <w:rPr>
                <w:rStyle w:val="IndexLink"/>
              </w:rPr>
              <w:t>89</w:t>
            </w:r>
          </w:hyperlink>
        </w:p>
        <w:p>
          <w:pPr>
            <w:pStyle w:val="Contents2"/>
            <w:tabs>
              <w:tab w:val="clear" w:pos="8743"/>
              <w:tab w:val="right" w:pos="9026" w:leader="dot"/>
            </w:tabs>
            <w:rPr/>
          </w:pPr>
          <w:hyperlink w:anchor="__RefHeading___Toc2214396_581953129">
            <w:r>
              <w:rPr>
                <w:webHidden/>
                <w:rStyle w:val="IndexLink"/>
              </w:rPr>
              <w:t>3</w:t>
            </w:r>
            <w:r>
              <w:rPr>
                <w:rStyle w:val="IndexLink"/>
                <w:rtl w:val="true"/>
              </w:rPr>
              <w:t>-</w:t>
            </w:r>
            <w:r>
              <w:rPr>
                <w:rStyle w:val="IndexLink"/>
                <w:rtl w:val="true"/>
              </w:rPr>
              <w:t>الأمل والانتظار فی الثقافة المهدویّة</w:t>
            </w:r>
            <w:r>
              <w:rPr>
                <w:rStyle w:val="IndexLink"/>
                <w:rtl w:val="true"/>
              </w:rPr>
              <w:tab/>
            </w:r>
            <w:r>
              <w:rPr>
                <w:rStyle w:val="IndexLink"/>
              </w:rPr>
              <w:t>91</w:t>
            </w:r>
          </w:hyperlink>
        </w:p>
        <w:p>
          <w:pPr>
            <w:pStyle w:val="Contents3"/>
            <w:tabs>
              <w:tab w:val="clear" w:pos="8459"/>
              <w:tab w:val="right" w:pos="9026" w:leader="dot"/>
            </w:tabs>
            <w:rPr/>
          </w:pPr>
          <w:hyperlink w:anchor="__RefHeading___Toc2214398_581953129">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2214400_581953129">
            <w:r>
              <w:rPr>
                <w:webHidden/>
                <w:rStyle w:val="IndexLink"/>
                <w:rtl w:val="true"/>
              </w:rPr>
              <w:t>الأمل والانتظار فی ثقافة المهدویّة</w:t>
            </w:r>
            <w:r>
              <w:rPr>
                <w:rStyle w:val="IndexLink"/>
                <w:rtl w:val="true"/>
              </w:rPr>
              <w:tab/>
            </w:r>
            <w:r>
              <w:rPr>
                <w:rStyle w:val="IndexLink"/>
              </w:rPr>
              <w:t>93</w:t>
            </w:r>
          </w:hyperlink>
        </w:p>
        <w:p>
          <w:pPr>
            <w:pStyle w:val="Contents4"/>
            <w:tabs>
              <w:tab w:val="clear" w:pos="8176"/>
              <w:tab w:val="right" w:pos="9026" w:leader="dot"/>
            </w:tabs>
            <w:rPr/>
          </w:pPr>
          <w:hyperlink w:anchor="__RefHeading___Toc2214402_58195312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2214404_581953129">
            <w:r>
              <w:rPr>
                <w:webHidden/>
                <w:rStyle w:val="IndexLink"/>
                <w:rtl w:val="true"/>
              </w:rPr>
              <w:t>موضوع البحث</w:t>
            </w:r>
            <w:r>
              <w:rPr>
                <w:rStyle w:val="IndexLink"/>
                <w:rtl w:val="true"/>
              </w:rPr>
              <w:tab/>
            </w:r>
            <w:r>
              <w:rPr>
                <w:rStyle w:val="IndexLink"/>
              </w:rPr>
              <w:t>93</w:t>
            </w:r>
          </w:hyperlink>
        </w:p>
        <w:p>
          <w:pPr>
            <w:pStyle w:val="Contents4"/>
            <w:tabs>
              <w:tab w:val="clear" w:pos="8176"/>
              <w:tab w:val="right" w:pos="9026" w:leader="dot"/>
            </w:tabs>
            <w:rPr/>
          </w:pPr>
          <w:hyperlink w:anchor="__RefHeading___Toc2214406_581953129">
            <w:r>
              <w:rPr>
                <w:webHidden/>
                <w:rStyle w:val="IndexLink"/>
                <w:rtl w:val="true"/>
              </w:rPr>
              <w:t>التحقیق فی أربع مفردات مهمّة فی البحث</w:t>
            </w:r>
            <w:r>
              <w:rPr>
                <w:rStyle w:val="IndexLink"/>
                <w:rtl w:val="true"/>
              </w:rPr>
              <w:tab/>
            </w:r>
            <w:r>
              <w:rPr>
                <w:rStyle w:val="IndexLink"/>
              </w:rPr>
              <w:t>93</w:t>
            </w:r>
          </w:hyperlink>
        </w:p>
        <w:p>
          <w:pPr>
            <w:pStyle w:val="Contents5"/>
            <w:tabs>
              <w:tab w:val="clear" w:pos="7892"/>
              <w:tab w:val="right" w:pos="9026" w:leader="dot"/>
            </w:tabs>
            <w:rPr/>
          </w:pPr>
          <w:hyperlink w:anchor="__RefHeading___Toc2214408_581953129">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2214410_581953129">
            <w:r>
              <w:rPr>
                <w:webHidden/>
                <w:rStyle w:val="IndexLink"/>
                <w:rtl w:val="true"/>
              </w:rPr>
              <w:t>أ</w:t>
            </w:r>
            <w:r>
              <w:rPr>
                <w:rStyle w:val="IndexLink"/>
                <w:rtl w:val="true"/>
              </w:rPr>
              <w:t xml:space="preserve">) </w:t>
            </w:r>
            <w:r>
              <w:rPr>
                <w:rStyle w:val="IndexLink"/>
                <w:rtl w:val="true"/>
              </w:rPr>
              <w:t>الأمل</w:t>
            </w:r>
            <w:r>
              <w:rPr>
                <w:rStyle w:val="IndexLink"/>
                <w:rtl w:val="true"/>
              </w:rPr>
              <w:tab/>
            </w:r>
            <w:r>
              <w:rPr>
                <w:rStyle w:val="IndexLink"/>
              </w:rPr>
              <w:t>94</w:t>
            </w:r>
          </w:hyperlink>
        </w:p>
        <w:p>
          <w:pPr>
            <w:pStyle w:val="Contents5"/>
            <w:tabs>
              <w:tab w:val="clear" w:pos="7892"/>
              <w:tab w:val="right" w:pos="9026" w:leader="dot"/>
            </w:tabs>
            <w:rPr/>
          </w:pPr>
          <w:hyperlink w:anchor="__RefHeading___Toc2214412_581953129">
            <w:r>
              <w:rPr>
                <w:webHidden/>
                <w:rStyle w:val="IndexLink"/>
                <w:rtl w:val="true"/>
              </w:rPr>
              <w:t>ب</w:t>
            </w:r>
            <w:r>
              <w:rPr>
                <w:rStyle w:val="IndexLink"/>
                <w:rtl w:val="true"/>
              </w:rPr>
              <w:t xml:space="preserve">) </w:t>
            </w:r>
            <w:r>
              <w:rPr>
                <w:rStyle w:val="IndexLink"/>
                <w:rtl w:val="true"/>
              </w:rPr>
              <w:t>الإنتظار</w:t>
            </w:r>
            <w:r>
              <w:rPr>
                <w:rStyle w:val="IndexLink"/>
                <w:rtl w:val="true"/>
              </w:rPr>
              <w:tab/>
            </w:r>
            <w:r>
              <w:rPr>
                <w:rStyle w:val="IndexLink"/>
              </w:rPr>
              <w:t>96</w:t>
            </w:r>
          </w:hyperlink>
        </w:p>
        <w:p>
          <w:pPr>
            <w:pStyle w:val="Contents5"/>
            <w:tabs>
              <w:tab w:val="clear" w:pos="7892"/>
              <w:tab w:val="right" w:pos="9026" w:leader="dot"/>
            </w:tabs>
            <w:rPr/>
          </w:pPr>
          <w:hyperlink w:anchor="__RefHeading___Toc2214414_581953129">
            <w:r>
              <w:rPr>
                <w:webHidden/>
                <w:rStyle w:val="IndexLink"/>
                <w:rtl w:val="true"/>
              </w:rPr>
              <w:t>ج</w:t>
            </w:r>
            <w:r>
              <w:rPr>
                <w:rStyle w:val="IndexLink"/>
                <w:rtl w:val="true"/>
              </w:rPr>
              <w:t xml:space="preserve">) </w:t>
            </w:r>
            <w:r>
              <w:rPr>
                <w:rStyle w:val="IndexLink"/>
                <w:rtl w:val="true"/>
              </w:rPr>
              <w:t>المهدویّة</w:t>
            </w:r>
            <w:r>
              <w:rPr>
                <w:rStyle w:val="IndexLink"/>
                <w:rtl w:val="true"/>
              </w:rPr>
              <w:tab/>
            </w:r>
            <w:r>
              <w:rPr>
                <w:rStyle w:val="IndexLink"/>
              </w:rPr>
              <w:t>99</w:t>
            </w:r>
          </w:hyperlink>
        </w:p>
        <w:p>
          <w:pPr>
            <w:pStyle w:val="Contents5"/>
            <w:tabs>
              <w:tab w:val="clear" w:pos="7892"/>
              <w:tab w:val="right" w:pos="9026" w:leader="dot"/>
            </w:tabs>
            <w:rPr/>
          </w:pPr>
          <w:hyperlink w:anchor="__RefHeading___Toc2214416_581953129">
            <w:r>
              <w:rPr>
                <w:webHidden/>
                <w:rStyle w:val="IndexLink"/>
                <w:rtl w:val="true"/>
              </w:rPr>
              <w:t>د</w:t>
            </w:r>
            <w:r>
              <w:rPr>
                <w:rStyle w:val="IndexLink"/>
                <w:rtl w:val="true"/>
              </w:rPr>
              <w:t xml:space="preserve">) </w:t>
            </w:r>
            <w:r>
              <w:rPr>
                <w:rStyle w:val="IndexLink"/>
                <w:rtl w:val="true"/>
              </w:rPr>
              <w:t>ثقافة المهدویّة</w:t>
            </w:r>
            <w:r>
              <w:rPr>
                <w:rStyle w:val="IndexLink"/>
                <w:rtl w:val="true"/>
              </w:rPr>
              <w:tab/>
            </w:r>
            <w:r>
              <w:rPr>
                <w:rStyle w:val="IndexLink"/>
              </w:rPr>
              <w:t>101</w:t>
            </w:r>
          </w:hyperlink>
        </w:p>
        <w:p>
          <w:pPr>
            <w:pStyle w:val="Contents4"/>
            <w:tabs>
              <w:tab w:val="clear" w:pos="8176"/>
              <w:tab w:val="right" w:pos="9026" w:leader="dot"/>
            </w:tabs>
            <w:rPr/>
          </w:pPr>
          <w:hyperlink w:anchor="__RefHeading___Toc2214418_581953129">
            <w:r>
              <w:rPr>
                <w:webHidden/>
                <w:rStyle w:val="IndexLink"/>
                <w:rtl w:val="true"/>
              </w:rPr>
              <w:t>بیان مکانة الأمل والإنتظار فی ثقافة المهدویّة ضمن ستة أمور</w:t>
            </w:r>
            <w:r>
              <w:rPr>
                <w:rStyle w:val="IndexLink"/>
                <w:rtl w:val="true"/>
              </w:rPr>
              <w:tab/>
            </w:r>
            <w:r>
              <w:rPr>
                <w:rStyle w:val="IndexLink"/>
              </w:rPr>
              <w:t>102</w:t>
            </w:r>
          </w:hyperlink>
        </w:p>
        <w:p>
          <w:pPr>
            <w:pStyle w:val="Contents5"/>
            <w:tabs>
              <w:tab w:val="clear" w:pos="7892"/>
              <w:tab w:val="right" w:pos="9026" w:leader="dot"/>
            </w:tabs>
            <w:rPr/>
          </w:pPr>
          <w:hyperlink w:anchor="__RefHeading___Toc2214420_581953129">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2214422_581953129">
            <w:r>
              <w:rPr>
                <w:webHidden/>
                <w:rStyle w:val="IndexLink"/>
                <w:rtl w:val="true"/>
              </w:rPr>
              <w:t>النقطة الاُولی</w:t>
            </w:r>
            <w:r>
              <w:rPr>
                <w:rStyle w:val="IndexLink"/>
                <w:rtl w:val="true"/>
              </w:rPr>
              <w:t xml:space="preserve">: </w:t>
            </w:r>
            <w:r>
              <w:rPr>
                <w:rStyle w:val="IndexLink"/>
                <w:rtl w:val="true"/>
              </w:rPr>
              <w:t>الظهور، هو ذروة تکامل المخلوقات</w:t>
            </w:r>
            <w:r>
              <w:rPr>
                <w:rStyle w:val="IndexLink"/>
                <w:rtl w:val="true"/>
              </w:rPr>
              <w:tab/>
            </w:r>
            <w:r>
              <w:rPr>
                <w:rStyle w:val="IndexLink"/>
              </w:rPr>
              <w:t>103</w:t>
            </w:r>
          </w:hyperlink>
        </w:p>
        <w:p>
          <w:pPr>
            <w:pStyle w:val="Contents5"/>
            <w:tabs>
              <w:tab w:val="clear" w:pos="7892"/>
              <w:tab w:val="right" w:pos="9026" w:leader="dot"/>
            </w:tabs>
            <w:rPr/>
          </w:pPr>
          <w:hyperlink w:anchor="__RefHeading___Toc2214424_581953129">
            <w:r>
              <w:rPr>
                <w:webHidden/>
                <w:rStyle w:val="IndexLink"/>
                <w:rtl w:val="true"/>
              </w:rPr>
              <w:t>النقطة الثانیة</w:t>
            </w:r>
            <w:r>
              <w:rPr>
                <w:rStyle w:val="IndexLink"/>
                <w:rtl w:val="true"/>
              </w:rPr>
              <w:t xml:space="preserve">: </w:t>
            </w:r>
            <w:r>
              <w:rPr>
                <w:rStyle w:val="IndexLink"/>
                <w:rtl w:val="true"/>
              </w:rPr>
              <w:t>الظهور، ذروة آمال الأنبیاء والأولیاء الإلهیین</w:t>
            </w:r>
            <w:r>
              <w:rPr>
                <w:rStyle w:val="IndexLink"/>
                <w:rtl w:val="true"/>
              </w:rPr>
              <w:tab/>
            </w:r>
            <w:r>
              <w:rPr>
                <w:rStyle w:val="IndexLink"/>
              </w:rPr>
              <w:t>104</w:t>
            </w:r>
          </w:hyperlink>
        </w:p>
        <w:p>
          <w:pPr>
            <w:pStyle w:val="Contents5"/>
            <w:tabs>
              <w:tab w:val="clear" w:pos="7892"/>
              <w:tab w:val="right" w:pos="9026" w:leader="dot"/>
            </w:tabs>
            <w:rPr/>
          </w:pPr>
          <w:hyperlink w:anchor="__RefHeading___Toc2214426_581953129">
            <w:r>
              <w:rPr>
                <w:webHidden/>
                <w:rStyle w:val="IndexLink"/>
                <w:rtl w:val="true"/>
              </w:rPr>
              <w:t>النقطة الثالثة</w:t>
            </w:r>
            <w:r>
              <w:rPr>
                <w:rStyle w:val="IndexLink"/>
                <w:rtl w:val="true"/>
              </w:rPr>
              <w:t xml:space="preserve">: </w:t>
            </w:r>
            <w:r>
              <w:rPr>
                <w:rStyle w:val="IndexLink"/>
                <w:rtl w:val="true"/>
              </w:rPr>
              <w:t>الظهور، ذروة رسالة الرسل الإلهیین</w:t>
            </w:r>
            <w:r>
              <w:rPr>
                <w:rStyle w:val="IndexLink"/>
                <w:rtl w:val="true"/>
              </w:rPr>
              <w:tab/>
            </w:r>
            <w:r>
              <w:rPr>
                <w:rStyle w:val="IndexLink"/>
              </w:rPr>
              <w:t>105</w:t>
            </w:r>
          </w:hyperlink>
        </w:p>
        <w:p>
          <w:pPr>
            <w:pStyle w:val="Contents5"/>
            <w:tabs>
              <w:tab w:val="clear" w:pos="7892"/>
              <w:tab w:val="right" w:pos="9026" w:leader="dot"/>
            </w:tabs>
            <w:rPr/>
          </w:pPr>
          <w:hyperlink w:anchor="__RefHeading___Toc2214428_581953129">
            <w:r>
              <w:rPr>
                <w:webHidden/>
                <w:rStyle w:val="IndexLink"/>
                <w:rtl w:val="true"/>
              </w:rPr>
              <w:t>النقطة الرابعة</w:t>
            </w:r>
            <w:r>
              <w:rPr>
                <w:rStyle w:val="IndexLink"/>
                <w:rtl w:val="true"/>
              </w:rPr>
              <w:t xml:space="preserve">: </w:t>
            </w:r>
            <w:r>
              <w:rPr>
                <w:rStyle w:val="IndexLink"/>
                <w:rtl w:val="true"/>
              </w:rPr>
              <w:t>الظهور، ذروة تطور العلم والمعرفة</w:t>
            </w:r>
            <w:r>
              <w:rPr>
                <w:rStyle w:val="IndexLink"/>
                <w:rtl w:val="true"/>
              </w:rPr>
              <w:tab/>
            </w:r>
            <w:r>
              <w:rPr>
                <w:rStyle w:val="IndexLink"/>
              </w:rPr>
              <w:t>110</w:t>
            </w:r>
          </w:hyperlink>
        </w:p>
        <w:p>
          <w:pPr>
            <w:pStyle w:val="Contents5"/>
            <w:tabs>
              <w:tab w:val="clear" w:pos="7892"/>
              <w:tab w:val="right" w:pos="9026" w:leader="dot"/>
            </w:tabs>
            <w:rPr/>
          </w:pPr>
          <w:hyperlink w:anchor="__RefHeading___Toc2214430_581953129">
            <w:r>
              <w:rPr>
                <w:webHidden/>
                <w:rStyle w:val="IndexLink"/>
                <w:rtl w:val="true"/>
              </w:rPr>
              <w:t>النقطة الخامسة</w:t>
            </w:r>
            <w:r>
              <w:rPr>
                <w:rStyle w:val="IndexLink"/>
                <w:rtl w:val="true"/>
              </w:rPr>
              <w:t xml:space="preserve">: </w:t>
            </w:r>
            <w:r>
              <w:rPr>
                <w:rStyle w:val="IndexLink"/>
                <w:rtl w:val="true"/>
              </w:rPr>
              <w:t>الظهور، ذروة تکامل عالم التکوین</w:t>
            </w:r>
            <w:r>
              <w:rPr>
                <w:rStyle w:val="IndexLink"/>
                <w:rtl w:val="true"/>
              </w:rPr>
              <w:tab/>
            </w:r>
            <w:r>
              <w:rPr>
                <w:rStyle w:val="IndexLink"/>
              </w:rPr>
              <w:t>112</w:t>
            </w:r>
          </w:hyperlink>
        </w:p>
        <w:p>
          <w:pPr>
            <w:pStyle w:val="Contents5"/>
            <w:tabs>
              <w:tab w:val="clear" w:pos="7892"/>
              <w:tab w:val="right" w:pos="9026" w:leader="dot"/>
            </w:tabs>
            <w:rPr/>
          </w:pPr>
          <w:hyperlink w:anchor="__RefHeading___Toc2214432_581953129">
            <w:r>
              <w:rPr>
                <w:webHidden/>
                <w:rStyle w:val="IndexLink"/>
                <w:rtl w:val="true"/>
              </w:rPr>
              <w:t>النقطة السادسة</w:t>
            </w:r>
            <w:r>
              <w:rPr>
                <w:rStyle w:val="IndexLink"/>
                <w:rtl w:val="true"/>
              </w:rPr>
              <w:t xml:space="preserve">: </w:t>
            </w:r>
            <w:r>
              <w:rPr>
                <w:rStyle w:val="IndexLink"/>
                <w:rtl w:val="true"/>
              </w:rPr>
              <w:t>الظهور، ذروة التکامل الوجودی للبشر</w:t>
            </w:r>
            <w:r>
              <w:rPr>
                <w:rStyle w:val="IndexLink"/>
                <w:rtl w:val="true"/>
              </w:rPr>
              <w:tab/>
            </w:r>
            <w:r>
              <w:rPr>
                <w:rStyle w:val="IndexLink"/>
              </w:rPr>
              <w:t>114</w:t>
            </w:r>
          </w:hyperlink>
        </w:p>
        <w:p>
          <w:pPr>
            <w:pStyle w:val="Contents4"/>
            <w:tabs>
              <w:tab w:val="clear" w:pos="8176"/>
              <w:tab w:val="right" w:pos="9026" w:leader="dot"/>
            </w:tabs>
            <w:rPr/>
          </w:pPr>
          <w:hyperlink w:anchor="__RefHeading___Toc2214434_581953129">
            <w:r>
              <w:rPr>
                <w:webHidden/>
                <w:rStyle w:val="IndexLink"/>
                <w:rtl w:val="true"/>
              </w:rPr>
              <w:t>التحقیق فی شبهة</w:t>
            </w:r>
            <w:r>
              <w:rPr>
                <w:rStyle w:val="IndexLink"/>
                <w:rtl w:val="true"/>
              </w:rPr>
              <w:tab/>
            </w:r>
            <w:r>
              <w:rPr>
                <w:rStyle w:val="IndexLink"/>
              </w:rPr>
              <w:t>115</w:t>
            </w:r>
          </w:hyperlink>
        </w:p>
        <w:p>
          <w:pPr>
            <w:pStyle w:val="Contents5"/>
            <w:tabs>
              <w:tab w:val="clear" w:pos="7892"/>
              <w:tab w:val="right" w:pos="9026" w:leader="dot"/>
            </w:tabs>
            <w:rPr/>
          </w:pPr>
          <w:hyperlink w:anchor="__RefHeading___Toc2214436_581953129">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2214438_581953129">
            <w:r>
              <w:rPr>
                <w:webHidden/>
                <w:rStyle w:val="IndexLink"/>
                <w:rtl w:val="true"/>
              </w:rPr>
              <w:t>جواب الشبهة</w:t>
            </w:r>
            <w:r>
              <w:rPr>
                <w:rStyle w:val="IndexLink"/>
                <w:rtl w:val="true"/>
              </w:rPr>
              <w:tab/>
            </w:r>
            <w:r>
              <w:rPr>
                <w:rStyle w:val="IndexLink"/>
              </w:rPr>
              <w:t>116</w:t>
            </w:r>
          </w:hyperlink>
        </w:p>
        <w:p>
          <w:pPr>
            <w:pStyle w:val="Contents4"/>
            <w:tabs>
              <w:tab w:val="clear" w:pos="8176"/>
              <w:tab w:val="right" w:pos="9026" w:leader="dot"/>
            </w:tabs>
            <w:rPr/>
          </w:pPr>
          <w:hyperlink w:anchor="__RefHeading___Toc2214440_581953129">
            <w:r>
              <w:rPr>
                <w:webHidden/>
                <w:rStyle w:val="IndexLink"/>
                <w:rtl w:val="true"/>
              </w:rPr>
              <w:t>الخلاصة والنتیجة</w:t>
            </w:r>
            <w:r>
              <w:rPr>
                <w:rStyle w:val="IndexLink"/>
                <w:rtl w:val="true"/>
              </w:rPr>
              <w:tab/>
            </w:r>
            <w:r>
              <w:rPr>
                <w:rStyle w:val="IndexLink"/>
              </w:rPr>
              <w:t>117</w:t>
            </w:r>
          </w:hyperlink>
        </w:p>
        <w:p>
          <w:pPr>
            <w:pStyle w:val="Contents2"/>
            <w:tabs>
              <w:tab w:val="clear" w:pos="8743"/>
              <w:tab w:val="right" w:pos="9026" w:leader="dot"/>
            </w:tabs>
            <w:rPr/>
          </w:pPr>
          <w:hyperlink w:anchor="__RefHeading___Toc2214442_581953129">
            <w:r>
              <w:rPr>
                <w:webHidden/>
                <w:rStyle w:val="IndexLink"/>
              </w:rPr>
              <w:t>4</w:t>
            </w:r>
            <w:r>
              <w:rPr>
                <w:rStyle w:val="IndexLink"/>
                <w:rtl w:val="true"/>
              </w:rPr>
              <w:t>-</w:t>
            </w:r>
            <w:r>
              <w:rPr>
                <w:rStyle w:val="IndexLink"/>
                <w:rtl w:val="true"/>
              </w:rPr>
              <w:t>النّصف من شعبان عید الإنسانیّة الکبیر</w:t>
            </w:r>
            <w:r>
              <w:rPr>
                <w:rStyle w:val="IndexLink"/>
                <w:rtl w:val="true"/>
              </w:rPr>
              <w:tab/>
            </w:r>
            <w:r>
              <w:rPr>
                <w:rStyle w:val="IndexLink"/>
              </w:rPr>
              <w:t>122</w:t>
            </w:r>
          </w:hyperlink>
        </w:p>
        <w:p>
          <w:pPr>
            <w:pStyle w:val="Contents3"/>
            <w:tabs>
              <w:tab w:val="clear" w:pos="8459"/>
              <w:tab w:val="right" w:pos="9026" w:leader="dot"/>
            </w:tabs>
            <w:rPr/>
          </w:pPr>
          <w:hyperlink w:anchor="__RefHeading___Toc2214444_581953129">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2214446_581953129">
            <w:r>
              <w:rPr>
                <w:webHidden/>
                <w:rStyle w:val="IndexLink"/>
                <w:rtl w:val="true"/>
              </w:rPr>
              <w:t>النّصف من شعبان عید الإنسانیّة الکبیر</w:t>
            </w:r>
            <w:r>
              <w:rPr>
                <w:rStyle w:val="IndexLink"/>
                <w:rtl w:val="true"/>
              </w:rPr>
              <w:tab/>
            </w:r>
            <w:r>
              <w:rPr>
                <w:rStyle w:val="IndexLink"/>
              </w:rPr>
              <w:t>124</w:t>
            </w:r>
          </w:hyperlink>
        </w:p>
        <w:p>
          <w:pPr>
            <w:pStyle w:val="Contents4"/>
            <w:tabs>
              <w:tab w:val="clear" w:pos="8176"/>
              <w:tab w:val="right" w:pos="9026" w:leader="dot"/>
            </w:tabs>
            <w:rPr/>
          </w:pPr>
          <w:hyperlink w:anchor="__RefHeading___Toc2214448_581953129">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2214450_581953129">
            <w:r>
              <w:rPr>
                <w:webHidden/>
                <w:rStyle w:val="IndexLink"/>
                <w:rtl w:val="true"/>
              </w:rPr>
              <w:t>موضوع البحث</w:t>
            </w:r>
            <w:r>
              <w:rPr>
                <w:rStyle w:val="IndexLink"/>
                <w:rtl w:val="true"/>
              </w:rPr>
              <w:tab/>
            </w:r>
            <w:r>
              <w:rPr>
                <w:rStyle w:val="IndexLink"/>
              </w:rPr>
              <w:t>124</w:t>
            </w:r>
          </w:hyperlink>
        </w:p>
        <w:p>
          <w:pPr>
            <w:pStyle w:val="Contents4"/>
            <w:tabs>
              <w:tab w:val="clear" w:pos="8176"/>
              <w:tab w:val="right" w:pos="9026" w:leader="dot"/>
            </w:tabs>
            <w:rPr/>
          </w:pPr>
          <w:hyperlink w:anchor="__RefHeading___Toc2214452_581953129">
            <w:r>
              <w:rPr>
                <w:webHidden/>
                <w:rStyle w:val="IndexLink"/>
                <w:rtl w:val="true"/>
              </w:rPr>
              <w:t>النقطة الاُولی</w:t>
            </w:r>
            <w:r>
              <w:rPr>
                <w:rStyle w:val="IndexLink"/>
                <w:rtl w:val="true"/>
              </w:rPr>
              <w:t xml:space="preserve">: </w:t>
            </w:r>
            <w:r>
              <w:rPr>
                <w:rStyle w:val="IndexLink"/>
                <w:rtl w:val="true"/>
              </w:rPr>
              <w:t>واجبات العوام والخواص بالنسبة لإقامة مراسیم النصف من شعبان</w:t>
            </w:r>
            <w:r>
              <w:rPr>
                <w:rStyle w:val="IndexLink"/>
                <w:rtl w:val="true"/>
              </w:rPr>
              <w:tab/>
            </w:r>
            <w:r>
              <w:rPr>
                <w:rStyle w:val="IndexLink"/>
              </w:rPr>
              <w:t>125</w:t>
            </w:r>
          </w:hyperlink>
        </w:p>
        <w:p>
          <w:pPr>
            <w:pStyle w:val="Contents5"/>
            <w:tabs>
              <w:tab w:val="clear" w:pos="7892"/>
              <w:tab w:val="right" w:pos="9026" w:leader="dot"/>
            </w:tabs>
            <w:rPr/>
          </w:pPr>
          <w:hyperlink w:anchor="__RefHeading___Toc2214454_581953129">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2214456_581953129">
            <w:r>
              <w:rPr>
                <w:webHidden/>
                <w:rStyle w:val="IndexLink"/>
                <w:rtl w:val="true"/>
              </w:rPr>
              <w:t>الطرف الأوّل</w:t>
            </w:r>
            <w:r>
              <w:rPr>
                <w:rStyle w:val="IndexLink"/>
                <w:rtl w:val="true"/>
              </w:rPr>
              <w:t xml:space="preserve">: </w:t>
            </w:r>
            <w:r>
              <w:rPr>
                <w:rStyle w:val="IndexLink"/>
                <w:rtl w:val="true"/>
              </w:rPr>
              <w:t>وظیفة الناس</w:t>
            </w:r>
            <w:r>
              <w:rPr>
                <w:rStyle w:val="IndexLink"/>
                <w:rtl w:val="true"/>
              </w:rPr>
              <w:tab/>
            </w:r>
            <w:r>
              <w:rPr>
                <w:rStyle w:val="IndexLink"/>
              </w:rPr>
              <w:t>125</w:t>
            </w:r>
          </w:hyperlink>
        </w:p>
        <w:p>
          <w:pPr>
            <w:pStyle w:val="Contents5"/>
            <w:tabs>
              <w:tab w:val="clear" w:pos="7892"/>
              <w:tab w:val="right" w:pos="9026" w:leader="dot"/>
            </w:tabs>
            <w:rPr/>
          </w:pPr>
          <w:hyperlink w:anchor="__RefHeading___Toc2214458_581953129">
            <w:r>
              <w:rPr>
                <w:webHidden/>
                <w:rStyle w:val="IndexLink"/>
                <w:rtl w:val="true"/>
              </w:rPr>
              <w:t>الطرف الثانی</w:t>
            </w:r>
            <w:r>
              <w:rPr>
                <w:rStyle w:val="IndexLink"/>
                <w:rtl w:val="true"/>
              </w:rPr>
              <w:t xml:space="preserve">: </w:t>
            </w:r>
            <w:r>
              <w:rPr>
                <w:rStyle w:val="IndexLink"/>
                <w:rtl w:val="true"/>
              </w:rPr>
              <w:t>وظیفة العلماء</w:t>
            </w:r>
            <w:r>
              <w:rPr>
                <w:rStyle w:val="IndexLink"/>
                <w:rtl w:val="true"/>
              </w:rPr>
              <w:tab/>
            </w:r>
            <w:r>
              <w:rPr>
                <w:rStyle w:val="IndexLink"/>
              </w:rPr>
              <w:t>126</w:t>
            </w:r>
          </w:hyperlink>
        </w:p>
        <w:p>
          <w:pPr>
            <w:pStyle w:val="Contents4"/>
            <w:tabs>
              <w:tab w:val="clear" w:pos="8176"/>
              <w:tab w:val="right" w:pos="9026" w:leader="dot"/>
            </w:tabs>
            <w:rPr/>
          </w:pPr>
          <w:hyperlink w:anchor="__RefHeading___Toc2214460_581953129">
            <w:r>
              <w:rPr>
                <w:webHidden/>
                <w:rStyle w:val="IndexLink"/>
                <w:rtl w:val="true"/>
              </w:rPr>
              <w:t>النقطة الثانیة</w:t>
            </w:r>
            <w:r>
              <w:rPr>
                <w:rStyle w:val="IndexLink"/>
                <w:rtl w:val="true"/>
              </w:rPr>
              <w:t xml:space="preserve">: </w:t>
            </w:r>
            <w:r>
              <w:rPr>
                <w:rStyle w:val="IndexLink"/>
                <w:rtl w:val="true"/>
              </w:rPr>
              <w:t>انتظار الفرج أهم اسس الإیمان</w:t>
            </w:r>
            <w:r>
              <w:rPr>
                <w:rStyle w:val="IndexLink"/>
                <w:rtl w:val="true"/>
              </w:rPr>
              <w:tab/>
            </w:r>
            <w:r>
              <w:rPr>
                <w:rStyle w:val="IndexLink"/>
              </w:rPr>
              <w:t>126</w:t>
            </w:r>
          </w:hyperlink>
        </w:p>
        <w:p>
          <w:pPr>
            <w:pStyle w:val="Contents4"/>
            <w:tabs>
              <w:tab w:val="clear" w:pos="8176"/>
              <w:tab w:val="right" w:pos="9026" w:leader="dot"/>
            </w:tabs>
            <w:rPr/>
          </w:pPr>
          <w:hyperlink w:anchor="__RefHeading___Toc2214462_581953129">
            <w:r>
              <w:rPr>
                <w:webHidden/>
                <w:rStyle w:val="IndexLink"/>
                <w:rtl w:val="true"/>
              </w:rPr>
              <w:t>النقطة الثالثة</w:t>
            </w:r>
            <w:r>
              <w:rPr>
                <w:rStyle w:val="IndexLink"/>
                <w:rtl w:val="true"/>
              </w:rPr>
              <w:t xml:space="preserve">: </w:t>
            </w:r>
            <w:r>
              <w:rPr>
                <w:rStyle w:val="IndexLink"/>
                <w:rtl w:val="true"/>
              </w:rPr>
              <w:t>غایة ارسال الرسل، الانتظار الواقعی لظهور آخر منقذ</w:t>
            </w:r>
            <w:r>
              <w:rPr>
                <w:rStyle w:val="IndexLink"/>
                <w:rtl w:val="true"/>
              </w:rPr>
              <w:tab/>
            </w:r>
            <w:r>
              <w:rPr>
                <w:rStyle w:val="IndexLink"/>
              </w:rPr>
              <w:t>128</w:t>
            </w:r>
          </w:hyperlink>
        </w:p>
        <w:p>
          <w:pPr>
            <w:pStyle w:val="Contents4"/>
            <w:tabs>
              <w:tab w:val="clear" w:pos="8176"/>
              <w:tab w:val="right" w:pos="9026" w:leader="dot"/>
            </w:tabs>
            <w:rPr/>
          </w:pPr>
          <w:hyperlink w:anchor="__RefHeading___Toc2214464_581953129">
            <w:r>
              <w:rPr>
                <w:webHidden/>
                <w:rStyle w:val="IndexLink"/>
                <w:rtl w:val="true"/>
              </w:rPr>
              <w:t>النقطة الرابعة</w:t>
            </w:r>
            <w:r>
              <w:rPr>
                <w:rStyle w:val="IndexLink"/>
                <w:rtl w:val="true"/>
              </w:rPr>
              <w:t xml:space="preserve">: </w:t>
            </w:r>
            <w:r>
              <w:rPr>
                <w:rStyle w:val="IndexLink"/>
                <w:rtl w:val="true"/>
              </w:rPr>
              <w:t>إحیاء لیلة النصف من شعبان أحد مظاهر الانتظار الواقعی</w:t>
            </w:r>
            <w:r>
              <w:rPr>
                <w:rStyle w:val="IndexLink"/>
                <w:rtl w:val="true"/>
              </w:rPr>
              <w:tab/>
            </w:r>
            <w:r>
              <w:rPr>
                <w:rStyle w:val="IndexLink"/>
              </w:rPr>
              <w:t>129</w:t>
            </w:r>
          </w:hyperlink>
        </w:p>
        <w:p>
          <w:pPr>
            <w:pStyle w:val="Contents4"/>
            <w:tabs>
              <w:tab w:val="clear" w:pos="8176"/>
              <w:tab w:val="right" w:pos="9026" w:leader="dot"/>
            </w:tabs>
            <w:rPr/>
          </w:pPr>
          <w:hyperlink w:anchor="__RefHeading___Toc2214466_581953129">
            <w:r>
              <w:rPr>
                <w:webHidden/>
                <w:rStyle w:val="IndexLink"/>
                <w:rtl w:val="true"/>
              </w:rPr>
              <w:t>النقطة الخامسة</w:t>
            </w:r>
            <w:r>
              <w:rPr>
                <w:rStyle w:val="IndexLink"/>
                <w:rtl w:val="true"/>
              </w:rPr>
              <w:t xml:space="preserve">: </w:t>
            </w:r>
            <w:r>
              <w:rPr>
                <w:rStyle w:val="IndexLink"/>
                <w:rtl w:val="true"/>
              </w:rPr>
              <w:t>شروط الانتظار الحقیقی</w:t>
            </w:r>
            <w:r>
              <w:rPr>
                <w:rStyle w:val="IndexLink"/>
                <w:rtl w:val="true"/>
              </w:rPr>
              <w:tab/>
            </w:r>
            <w:r>
              <w:rPr>
                <w:rStyle w:val="IndexLink"/>
              </w:rPr>
              <w:t>131</w:t>
            </w:r>
          </w:hyperlink>
        </w:p>
        <w:p>
          <w:pPr>
            <w:pStyle w:val="Contents5"/>
            <w:tabs>
              <w:tab w:val="clear" w:pos="7892"/>
              <w:tab w:val="right" w:pos="9026" w:leader="dot"/>
            </w:tabs>
            <w:rPr/>
          </w:pPr>
          <w:hyperlink w:anchor="__RefHeading___Toc2214468_581953129">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2214470_581953129">
            <w:r>
              <w:rPr>
                <w:webHidden/>
                <w:rStyle w:val="IndexLink"/>
                <w:rtl w:val="true"/>
              </w:rPr>
              <w:t>أ</w:t>
            </w:r>
            <w:r>
              <w:rPr>
                <w:rStyle w:val="IndexLink"/>
                <w:rtl w:val="true"/>
              </w:rPr>
              <w:t xml:space="preserve">) </w:t>
            </w:r>
            <w:r>
              <w:rPr>
                <w:rStyle w:val="IndexLink"/>
                <w:rtl w:val="true"/>
              </w:rPr>
              <w:t>الشروط الفکریّة</w:t>
            </w:r>
            <w:r>
              <w:rPr>
                <w:rStyle w:val="IndexLink"/>
                <w:rtl w:val="true"/>
              </w:rPr>
              <w:tab/>
            </w:r>
            <w:r>
              <w:rPr>
                <w:rStyle w:val="IndexLink"/>
              </w:rPr>
              <w:t>131</w:t>
            </w:r>
          </w:hyperlink>
        </w:p>
        <w:p>
          <w:pPr>
            <w:pStyle w:val="Contents5"/>
            <w:tabs>
              <w:tab w:val="clear" w:pos="7892"/>
              <w:tab w:val="right" w:pos="9026" w:leader="dot"/>
            </w:tabs>
            <w:rPr/>
          </w:pPr>
          <w:hyperlink w:anchor="__RefHeading___Toc2214472_581953129">
            <w:r>
              <w:rPr>
                <w:webHidden/>
                <w:rStyle w:val="IndexLink"/>
                <w:rtl w:val="true"/>
              </w:rPr>
              <w:t>ب</w:t>
            </w:r>
            <w:r>
              <w:rPr>
                <w:rStyle w:val="IndexLink"/>
                <w:rtl w:val="true"/>
              </w:rPr>
              <w:t xml:space="preserve">) </w:t>
            </w:r>
            <w:r>
              <w:rPr>
                <w:rStyle w:val="IndexLink"/>
                <w:rtl w:val="true"/>
              </w:rPr>
              <w:t>الشروط العاطفیّة</w:t>
            </w:r>
            <w:r>
              <w:rPr>
                <w:rStyle w:val="IndexLink"/>
                <w:rtl w:val="true"/>
              </w:rPr>
              <w:tab/>
            </w:r>
            <w:r>
              <w:rPr>
                <w:rStyle w:val="IndexLink"/>
              </w:rPr>
              <w:t>132</w:t>
            </w:r>
          </w:hyperlink>
        </w:p>
        <w:p>
          <w:pPr>
            <w:pStyle w:val="Contents6"/>
            <w:tabs>
              <w:tab w:val="clear" w:pos="7609"/>
              <w:tab w:val="right" w:pos="9026" w:leader="dot"/>
            </w:tabs>
            <w:rPr/>
          </w:pPr>
          <w:hyperlink w:anchor="__RefHeading___Toc2214474_58195312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2214476_581953129">
            <w:r>
              <w:rPr>
                <w:webHidden/>
                <w:rStyle w:val="IndexLink"/>
              </w:rPr>
              <w:t>1</w:t>
            </w:r>
            <w:r>
              <w:rPr>
                <w:rStyle w:val="IndexLink"/>
                <w:rtl w:val="true"/>
              </w:rPr>
              <w:t xml:space="preserve">- </w:t>
            </w:r>
            <w:r>
              <w:rPr>
                <w:rStyle w:val="IndexLink"/>
                <w:rtl w:val="true"/>
              </w:rPr>
              <w:t>المحبّة للإمام صاحب الزمان علیه السلام</w:t>
            </w:r>
            <w:r>
              <w:rPr>
                <w:rStyle w:val="IndexLink"/>
                <w:rtl w:val="true"/>
              </w:rPr>
              <w:tab/>
            </w:r>
            <w:r>
              <w:rPr>
                <w:rStyle w:val="IndexLink"/>
              </w:rPr>
              <w:t>132</w:t>
            </w:r>
          </w:hyperlink>
        </w:p>
        <w:p>
          <w:pPr>
            <w:pStyle w:val="Contents6"/>
            <w:tabs>
              <w:tab w:val="clear" w:pos="7609"/>
              <w:tab w:val="right" w:pos="9026" w:leader="dot"/>
            </w:tabs>
            <w:rPr/>
          </w:pPr>
          <w:hyperlink w:anchor="__RefHeading___Toc2214478_581953129">
            <w:r>
              <w:rPr>
                <w:webHidden/>
                <w:rStyle w:val="IndexLink"/>
              </w:rPr>
              <w:t>2</w:t>
            </w:r>
            <w:r>
              <w:rPr>
                <w:rStyle w:val="IndexLink"/>
                <w:rtl w:val="true"/>
              </w:rPr>
              <w:t xml:space="preserve">- </w:t>
            </w:r>
            <w:r>
              <w:rPr>
                <w:rStyle w:val="IndexLink"/>
                <w:rtl w:val="true"/>
              </w:rPr>
              <w:t>إیجاد سنخیّة مع الإمام المهدی علیه السلام</w:t>
            </w:r>
            <w:r>
              <w:rPr>
                <w:rStyle w:val="IndexLink"/>
                <w:rtl w:val="true"/>
              </w:rPr>
              <w:tab/>
            </w:r>
            <w:r>
              <w:rPr>
                <w:rStyle w:val="IndexLink"/>
              </w:rPr>
              <w:t>133</w:t>
            </w:r>
          </w:hyperlink>
        </w:p>
        <w:p>
          <w:pPr>
            <w:pStyle w:val="Contents6"/>
            <w:tabs>
              <w:tab w:val="clear" w:pos="7609"/>
              <w:tab w:val="right" w:pos="9026" w:leader="dot"/>
            </w:tabs>
            <w:rPr/>
          </w:pPr>
          <w:hyperlink w:anchor="__RefHeading___Toc2214480_581953129">
            <w:r>
              <w:rPr>
                <w:webHidden/>
                <w:rStyle w:val="IndexLink"/>
              </w:rPr>
              <w:t>3</w:t>
            </w:r>
            <w:r>
              <w:rPr>
                <w:rStyle w:val="IndexLink"/>
                <w:rtl w:val="true"/>
              </w:rPr>
              <w:t xml:space="preserve">- </w:t>
            </w:r>
            <w:r>
              <w:rPr>
                <w:rStyle w:val="IndexLink"/>
                <w:rtl w:val="true"/>
              </w:rPr>
              <w:t>الدعاء لسلامة وظهور الإمام المهدی علیه السلام</w:t>
            </w:r>
            <w:r>
              <w:rPr>
                <w:rStyle w:val="IndexLink"/>
                <w:rtl w:val="true"/>
              </w:rPr>
              <w:tab/>
            </w:r>
            <w:r>
              <w:rPr>
                <w:rStyle w:val="IndexLink"/>
              </w:rPr>
              <w:t>133</w:t>
            </w:r>
          </w:hyperlink>
        </w:p>
        <w:p>
          <w:pPr>
            <w:pStyle w:val="Contents5"/>
            <w:tabs>
              <w:tab w:val="clear" w:pos="7892"/>
              <w:tab w:val="right" w:pos="9026" w:leader="dot"/>
            </w:tabs>
            <w:rPr/>
          </w:pPr>
          <w:hyperlink w:anchor="__RefHeading___Toc2214482_581953129">
            <w:r>
              <w:rPr>
                <w:webHidden/>
                <w:rStyle w:val="IndexLink"/>
                <w:rtl w:val="true"/>
              </w:rPr>
              <w:t>ج</w:t>
            </w:r>
            <w:r>
              <w:rPr>
                <w:rStyle w:val="IndexLink"/>
                <w:rtl w:val="true"/>
              </w:rPr>
              <w:t xml:space="preserve">) </w:t>
            </w:r>
            <w:r>
              <w:rPr>
                <w:rStyle w:val="IndexLink"/>
                <w:rtl w:val="true"/>
              </w:rPr>
              <w:t>الشروط العملیّة</w:t>
            </w:r>
            <w:r>
              <w:rPr>
                <w:rStyle w:val="IndexLink"/>
                <w:rtl w:val="true"/>
              </w:rPr>
              <w:tab/>
            </w:r>
            <w:r>
              <w:rPr>
                <w:rStyle w:val="IndexLink"/>
              </w:rPr>
              <w:t>134</w:t>
            </w:r>
          </w:hyperlink>
        </w:p>
        <w:p>
          <w:pPr>
            <w:pStyle w:val="Contents6"/>
            <w:tabs>
              <w:tab w:val="clear" w:pos="7609"/>
              <w:tab w:val="right" w:pos="9026" w:leader="dot"/>
            </w:tabs>
            <w:rPr/>
          </w:pPr>
          <w:hyperlink w:anchor="__RefHeading___Toc2214484_58195312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2214486_581953129">
            <w:r>
              <w:rPr>
                <w:webHidden/>
                <w:rStyle w:val="IndexLink"/>
              </w:rPr>
              <w:t>1</w:t>
            </w:r>
            <w:r>
              <w:rPr>
                <w:rStyle w:val="IndexLink"/>
                <w:rtl w:val="true"/>
              </w:rPr>
              <w:t xml:space="preserve">- </w:t>
            </w:r>
            <w:r>
              <w:rPr>
                <w:rStyle w:val="IndexLink"/>
                <w:rtl w:val="true"/>
              </w:rPr>
              <w:t>حفظ وتوثیق العلاقة مع الإمام صاحب الزمان علیه السلام</w:t>
            </w:r>
            <w:r>
              <w:rPr>
                <w:rStyle w:val="IndexLink"/>
                <w:rtl w:val="true"/>
              </w:rPr>
              <w:tab/>
            </w:r>
            <w:r>
              <w:rPr>
                <w:rStyle w:val="IndexLink"/>
              </w:rPr>
              <w:t>134</w:t>
            </w:r>
          </w:hyperlink>
        </w:p>
        <w:p>
          <w:pPr>
            <w:pStyle w:val="Contents6"/>
            <w:tabs>
              <w:tab w:val="clear" w:pos="7609"/>
              <w:tab w:val="right" w:pos="9026" w:leader="dot"/>
            </w:tabs>
            <w:rPr/>
          </w:pPr>
          <w:hyperlink w:anchor="__RefHeading___Toc2214488_581953129">
            <w:r>
              <w:rPr>
                <w:webHidden/>
                <w:rStyle w:val="IndexLink"/>
              </w:rPr>
              <w:t>2</w:t>
            </w:r>
            <w:r>
              <w:rPr>
                <w:rStyle w:val="IndexLink"/>
                <w:rtl w:val="true"/>
              </w:rPr>
              <w:t xml:space="preserve">- </w:t>
            </w:r>
            <w:r>
              <w:rPr>
                <w:rStyle w:val="IndexLink"/>
                <w:rtl w:val="true"/>
              </w:rPr>
              <w:t>توفیر الأرضیّة لظهور الإمام صاحب الزمان علیه السلام</w:t>
            </w:r>
            <w:r>
              <w:rPr>
                <w:rStyle w:val="IndexLink"/>
                <w:rtl w:val="true"/>
              </w:rPr>
              <w:tab/>
            </w:r>
            <w:r>
              <w:rPr>
                <w:rStyle w:val="IndexLink"/>
              </w:rPr>
              <w:t>134</w:t>
            </w:r>
          </w:hyperlink>
        </w:p>
        <w:p>
          <w:pPr>
            <w:pStyle w:val="Contents6"/>
            <w:tabs>
              <w:tab w:val="clear" w:pos="7609"/>
              <w:tab w:val="right" w:pos="9026" w:leader="dot"/>
            </w:tabs>
            <w:rPr/>
          </w:pPr>
          <w:hyperlink w:anchor="__RefHeading___Toc2214490_581953129">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2214492_581953129">
            <w:r>
              <w:rPr>
                <w:webHidden/>
                <w:rStyle w:val="IndexLink"/>
                <w:rtl w:val="true"/>
              </w:rPr>
              <w:t>الأوّل</w:t>
            </w:r>
            <w:r>
              <w:rPr>
                <w:rStyle w:val="IndexLink"/>
                <w:rtl w:val="true"/>
              </w:rPr>
              <w:t xml:space="preserve">: </w:t>
            </w:r>
            <w:r>
              <w:rPr>
                <w:rStyle w:val="IndexLink"/>
                <w:rtl w:val="true"/>
              </w:rPr>
              <w:t>الاتیان بالواجبات وترک المحرّمات</w:t>
            </w:r>
            <w:r>
              <w:rPr>
                <w:rStyle w:val="IndexLink"/>
                <w:rtl w:val="true"/>
              </w:rPr>
              <w:tab/>
            </w:r>
            <w:r>
              <w:rPr>
                <w:rStyle w:val="IndexLink"/>
              </w:rPr>
              <w:t>135</w:t>
            </w:r>
          </w:hyperlink>
        </w:p>
        <w:p>
          <w:pPr>
            <w:pStyle w:val="Contents6"/>
            <w:tabs>
              <w:tab w:val="clear" w:pos="7609"/>
              <w:tab w:val="right" w:pos="9026" w:leader="dot"/>
            </w:tabs>
            <w:rPr/>
          </w:pPr>
          <w:hyperlink w:anchor="__RefHeading___Toc2214494_581953129">
            <w:r>
              <w:rPr>
                <w:webHidden/>
                <w:rStyle w:val="IndexLink"/>
                <w:rtl w:val="true"/>
              </w:rPr>
              <w:t>الثانی</w:t>
            </w:r>
            <w:r>
              <w:rPr>
                <w:rStyle w:val="IndexLink"/>
                <w:rtl w:val="true"/>
              </w:rPr>
              <w:t xml:space="preserve">: </w:t>
            </w:r>
            <w:r>
              <w:rPr>
                <w:rStyle w:val="IndexLink"/>
                <w:rtl w:val="true"/>
              </w:rPr>
              <w:t>العمل بأحکام القرآن والعترة</w:t>
            </w:r>
            <w:r>
              <w:rPr>
                <w:rStyle w:val="IndexLink"/>
                <w:rtl w:val="true"/>
              </w:rPr>
              <w:tab/>
            </w:r>
            <w:r>
              <w:rPr>
                <w:rStyle w:val="IndexLink"/>
              </w:rPr>
              <w:t>135</w:t>
            </w:r>
          </w:hyperlink>
        </w:p>
        <w:p>
          <w:pPr>
            <w:pStyle w:val="Contents4"/>
            <w:tabs>
              <w:tab w:val="clear" w:pos="8176"/>
              <w:tab w:val="right" w:pos="9026" w:leader="dot"/>
            </w:tabs>
            <w:rPr/>
          </w:pPr>
          <w:hyperlink w:anchor="__RefHeading___Toc2214496_581953129">
            <w:r>
              <w:rPr>
                <w:webHidden/>
                <w:rStyle w:val="IndexLink"/>
                <w:rtl w:val="true"/>
              </w:rPr>
              <w:t>الخلاصة ونتیجة البحث</w:t>
            </w:r>
            <w:r>
              <w:rPr>
                <w:rStyle w:val="IndexLink"/>
                <w:rtl w:val="true"/>
              </w:rPr>
              <w:tab/>
            </w:r>
            <w:r>
              <w:rPr>
                <w:rStyle w:val="IndexLink"/>
              </w:rPr>
              <w:t>136</w:t>
            </w:r>
          </w:hyperlink>
        </w:p>
        <w:p>
          <w:pPr>
            <w:pStyle w:val="Contents2"/>
            <w:tabs>
              <w:tab w:val="clear" w:pos="8743"/>
              <w:tab w:val="right" w:pos="9026" w:leader="dot"/>
            </w:tabs>
            <w:rPr/>
          </w:pPr>
          <w:hyperlink w:anchor="__RefHeading___Toc2214498_581953129">
            <w:r>
              <w:rPr>
                <w:webHidden/>
                <w:rStyle w:val="IndexLink"/>
              </w:rPr>
              <w:t>5</w:t>
            </w:r>
            <w:r>
              <w:rPr>
                <w:rStyle w:val="IndexLink"/>
                <w:rtl w:val="true"/>
              </w:rPr>
              <w:t>-</w:t>
            </w:r>
            <w:r>
              <w:rPr>
                <w:rStyle w:val="IndexLink"/>
                <w:rtl w:val="true"/>
              </w:rPr>
              <w:t>المهدویّة والظهور إمتداد للإمامة والغدیر</w:t>
            </w:r>
            <w:r>
              <w:rPr>
                <w:rStyle w:val="IndexLink"/>
                <w:rtl w:val="true"/>
              </w:rPr>
              <w:tab/>
            </w:r>
            <w:r>
              <w:rPr>
                <w:rStyle w:val="IndexLink"/>
              </w:rPr>
              <w:t>137</w:t>
            </w:r>
          </w:hyperlink>
        </w:p>
        <w:p>
          <w:pPr>
            <w:pStyle w:val="Contents3"/>
            <w:tabs>
              <w:tab w:val="clear" w:pos="8459"/>
              <w:tab w:val="right" w:pos="9026" w:leader="dot"/>
            </w:tabs>
            <w:rPr/>
          </w:pPr>
          <w:hyperlink w:anchor="__RefHeading___Toc2214500_581953129">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2214502_581953129">
            <w:r>
              <w:rPr>
                <w:webHidden/>
                <w:rStyle w:val="IndexLink"/>
                <w:rtl w:val="true"/>
              </w:rPr>
              <w:t>المهدویّة والظهور إمتداد للإمامة والغدیر</w:t>
            </w:r>
            <w:r>
              <w:rPr>
                <w:rStyle w:val="IndexLink"/>
                <w:rtl w:val="true"/>
              </w:rPr>
              <w:tab/>
            </w:r>
            <w:r>
              <w:rPr>
                <w:rStyle w:val="IndexLink"/>
              </w:rPr>
              <w:t>139</w:t>
            </w:r>
          </w:hyperlink>
        </w:p>
        <w:p>
          <w:pPr>
            <w:pStyle w:val="Contents4"/>
            <w:tabs>
              <w:tab w:val="clear" w:pos="8176"/>
              <w:tab w:val="right" w:pos="9026" w:leader="dot"/>
            </w:tabs>
            <w:rPr/>
          </w:pPr>
          <w:hyperlink w:anchor="__RefHeading___Toc2214504_581953129">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2214506_581953129">
            <w:r>
              <w:rPr>
                <w:webHidden/>
                <w:rStyle w:val="IndexLink"/>
                <w:rtl w:val="true"/>
              </w:rPr>
              <w:t>موضوع البحث</w:t>
            </w:r>
            <w:r>
              <w:rPr>
                <w:rStyle w:val="IndexLink"/>
                <w:rtl w:val="true"/>
              </w:rPr>
              <w:tab/>
            </w:r>
            <w:r>
              <w:rPr>
                <w:rStyle w:val="IndexLink"/>
              </w:rPr>
              <w:t>139</w:t>
            </w:r>
          </w:hyperlink>
        </w:p>
        <w:p>
          <w:pPr>
            <w:pStyle w:val="Contents4"/>
            <w:tabs>
              <w:tab w:val="clear" w:pos="8176"/>
              <w:tab w:val="right" w:pos="9026" w:leader="dot"/>
            </w:tabs>
            <w:rPr/>
          </w:pPr>
          <w:hyperlink w:anchor="__RefHeading___Toc2214508_581953129">
            <w:r>
              <w:rPr>
                <w:webHidden/>
                <w:rStyle w:val="IndexLink"/>
                <w:rtl w:val="true"/>
              </w:rPr>
              <w:t>الأمر الأوّل</w:t>
            </w:r>
            <w:r>
              <w:rPr>
                <w:rStyle w:val="IndexLink"/>
                <w:rtl w:val="true"/>
              </w:rPr>
              <w:t xml:space="preserve">: </w:t>
            </w:r>
            <w:r>
              <w:rPr>
                <w:rStyle w:val="IndexLink"/>
                <w:rtl w:val="true"/>
              </w:rPr>
              <w:t>الإثبات النقلی لمسألة المهدویّة فی نظر الفریقین</w:t>
            </w:r>
            <w:r>
              <w:rPr>
                <w:rStyle w:val="IndexLink"/>
                <w:rtl w:val="true"/>
              </w:rPr>
              <w:tab/>
            </w:r>
            <w:r>
              <w:rPr>
                <w:rStyle w:val="IndexLink"/>
              </w:rPr>
              <w:t>139</w:t>
            </w:r>
          </w:hyperlink>
        </w:p>
        <w:p>
          <w:pPr>
            <w:pStyle w:val="Contents4"/>
            <w:tabs>
              <w:tab w:val="clear" w:pos="8176"/>
              <w:tab w:val="right" w:pos="9026" w:leader="dot"/>
            </w:tabs>
            <w:rPr/>
          </w:pPr>
          <w:hyperlink w:anchor="__RefHeading___Toc2214510_581953129">
            <w:r>
              <w:rPr>
                <w:webHidden/>
                <w:rStyle w:val="IndexLink"/>
                <w:rtl w:val="true"/>
              </w:rPr>
              <w:t>الأمر الثانی</w:t>
            </w:r>
            <w:r>
              <w:rPr>
                <w:rStyle w:val="IndexLink"/>
                <w:rtl w:val="true"/>
              </w:rPr>
              <w:t xml:space="preserve">: </w:t>
            </w:r>
            <w:r>
              <w:rPr>
                <w:rStyle w:val="IndexLink"/>
                <w:rtl w:val="true"/>
              </w:rPr>
              <w:t>الإثبات العقلی لمسألة المهدویّة</w:t>
            </w:r>
            <w:r>
              <w:rPr>
                <w:rStyle w:val="IndexLink"/>
                <w:rtl w:val="true"/>
              </w:rPr>
              <w:tab/>
            </w:r>
            <w:r>
              <w:rPr>
                <w:rStyle w:val="IndexLink"/>
              </w:rPr>
              <w:t>142</w:t>
            </w:r>
          </w:hyperlink>
        </w:p>
        <w:p>
          <w:pPr>
            <w:pStyle w:val="Contents4"/>
            <w:tabs>
              <w:tab w:val="clear" w:pos="8176"/>
              <w:tab w:val="right" w:pos="9026" w:leader="dot"/>
            </w:tabs>
            <w:rPr/>
          </w:pPr>
          <w:hyperlink w:anchor="__RefHeading___Toc2214512_581953129">
            <w:r>
              <w:rPr>
                <w:webHidden/>
                <w:rStyle w:val="IndexLink"/>
                <w:rtl w:val="true"/>
              </w:rPr>
              <w:t>الأمر الثالث</w:t>
            </w:r>
            <w:r>
              <w:rPr>
                <w:rStyle w:val="IndexLink"/>
                <w:rtl w:val="true"/>
              </w:rPr>
              <w:t xml:space="preserve">: </w:t>
            </w:r>
            <w:r>
              <w:rPr>
                <w:rStyle w:val="IndexLink"/>
                <w:rtl w:val="true"/>
              </w:rPr>
              <w:t>لزوم الالتفات إلی علل وآثار وبرکات الغیبة من الجهات الإثباتیّة</w:t>
            </w:r>
            <w:r>
              <w:rPr>
                <w:rStyle w:val="IndexLink"/>
                <w:rtl w:val="true"/>
              </w:rPr>
              <w:tab/>
            </w:r>
            <w:r>
              <w:rPr>
                <w:rStyle w:val="IndexLink"/>
              </w:rPr>
              <w:t>144</w:t>
            </w:r>
          </w:hyperlink>
        </w:p>
        <w:p>
          <w:pPr>
            <w:pStyle w:val="Contents5"/>
            <w:tabs>
              <w:tab w:val="clear" w:pos="7892"/>
              <w:tab w:val="right" w:pos="9026" w:leader="dot"/>
            </w:tabs>
            <w:rPr/>
          </w:pPr>
          <w:hyperlink w:anchor="__RefHeading___Toc2214514_581953129">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2214516_581953129">
            <w:r>
              <w:rPr>
                <w:webHidden/>
                <w:rStyle w:val="IndexLink"/>
                <w:rtl w:val="true"/>
              </w:rPr>
              <w:t>الجهات الإیجابیّة للغیبة</w:t>
            </w:r>
            <w:r>
              <w:rPr>
                <w:rStyle w:val="IndexLink"/>
                <w:rtl w:val="true"/>
              </w:rPr>
              <w:tab/>
            </w:r>
            <w:r>
              <w:rPr>
                <w:rStyle w:val="IndexLink"/>
              </w:rPr>
              <w:t>145</w:t>
            </w:r>
          </w:hyperlink>
        </w:p>
        <w:p>
          <w:pPr>
            <w:pStyle w:val="Contents5"/>
            <w:tabs>
              <w:tab w:val="clear" w:pos="7892"/>
              <w:tab w:val="right" w:pos="9026" w:leader="dot"/>
            </w:tabs>
            <w:rPr/>
          </w:pPr>
          <w:hyperlink w:anchor="__RefHeading___Toc2214518_581953129">
            <w:r>
              <w:rPr>
                <w:webHidden/>
                <w:rStyle w:val="IndexLink"/>
                <w:rtl w:val="true"/>
              </w:rPr>
              <w:t>الجهات السلبیّة</w:t>
            </w:r>
            <w:r>
              <w:rPr>
                <w:rStyle w:val="IndexLink"/>
                <w:rtl w:val="true"/>
              </w:rPr>
              <w:tab/>
            </w:r>
            <w:r>
              <w:rPr>
                <w:rStyle w:val="IndexLink"/>
              </w:rPr>
              <w:t>147</w:t>
            </w:r>
          </w:hyperlink>
        </w:p>
        <w:p>
          <w:pPr>
            <w:pStyle w:val="Contents4"/>
            <w:tabs>
              <w:tab w:val="clear" w:pos="8176"/>
              <w:tab w:val="right" w:pos="9026" w:leader="dot"/>
            </w:tabs>
            <w:rPr/>
          </w:pPr>
          <w:hyperlink w:anchor="__RefHeading___Toc2214520_581953129">
            <w:r>
              <w:rPr>
                <w:webHidden/>
                <w:rStyle w:val="IndexLink"/>
                <w:rtl w:val="true"/>
              </w:rPr>
              <w:t>الأمر الرابع</w:t>
            </w:r>
            <w:r>
              <w:rPr>
                <w:rStyle w:val="IndexLink"/>
                <w:rtl w:val="true"/>
              </w:rPr>
              <w:t xml:space="preserve">: </w:t>
            </w:r>
            <w:r>
              <w:rPr>
                <w:rStyle w:val="IndexLink"/>
                <w:rtl w:val="true"/>
              </w:rPr>
              <w:t>بیان واجبات المنتظرین الحقیقیین فی ثلاثة حقول</w:t>
            </w:r>
            <w:r>
              <w:rPr>
                <w:rStyle w:val="IndexLink"/>
                <w:rtl w:val="true"/>
              </w:rPr>
              <w:tab/>
            </w:r>
            <w:r>
              <w:rPr>
                <w:rStyle w:val="IndexLink"/>
              </w:rPr>
              <w:t>151</w:t>
            </w:r>
          </w:hyperlink>
        </w:p>
        <w:p>
          <w:pPr>
            <w:pStyle w:val="Contents4"/>
            <w:tabs>
              <w:tab w:val="clear" w:pos="8176"/>
              <w:tab w:val="right" w:pos="9026" w:leader="dot"/>
            </w:tabs>
            <w:rPr/>
          </w:pPr>
          <w:hyperlink w:anchor="__RefHeading___Toc2214522_581953129">
            <w:r>
              <w:rPr>
                <w:webHidden/>
                <w:rStyle w:val="IndexLink"/>
                <w:rtl w:val="true"/>
              </w:rPr>
              <w:t>أخبار رسول اللّه صلی الله علیه و آله عن حدوث مواجهة بین الحق والباطل حتّی ظهور الإمام المهدی وإلی یوم القیامة</w:t>
            </w:r>
            <w:r>
              <w:rPr>
                <w:rStyle w:val="IndexLink"/>
                <w:rtl w:val="true"/>
              </w:rPr>
              <w:tab/>
            </w:r>
            <w:r>
              <w:rPr>
                <w:rStyle w:val="IndexLink"/>
              </w:rPr>
              <w:t>152</w:t>
            </w:r>
          </w:hyperlink>
        </w:p>
        <w:p>
          <w:pPr>
            <w:pStyle w:val="Contents2"/>
            <w:tabs>
              <w:tab w:val="clear" w:pos="8743"/>
              <w:tab w:val="right" w:pos="9026" w:leader="dot"/>
            </w:tabs>
            <w:rPr/>
          </w:pPr>
          <w:hyperlink w:anchor="__RefHeading___Toc2214524_581953129">
            <w:r>
              <w:rPr>
                <w:webHidden/>
                <w:rStyle w:val="IndexLink"/>
              </w:rPr>
              <w:t>6</w:t>
            </w:r>
            <w:r>
              <w:rPr>
                <w:rStyle w:val="IndexLink"/>
                <w:rtl w:val="true"/>
              </w:rPr>
              <w:t>-</w:t>
            </w:r>
            <w:r>
              <w:rPr>
                <w:rStyle w:val="IndexLink"/>
                <w:rtl w:val="true"/>
              </w:rPr>
              <w:t>المهدویّة والإلزامات المعرفیّة للإنتظار</w:t>
            </w:r>
            <w:r>
              <w:rPr>
                <w:rStyle w:val="IndexLink"/>
                <w:rtl w:val="true"/>
              </w:rPr>
              <w:tab/>
            </w:r>
            <w:r>
              <w:rPr>
                <w:rStyle w:val="IndexLink"/>
              </w:rPr>
              <w:t>156</w:t>
            </w:r>
          </w:hyperlink>
        </w:p>
        <w:p>
          <w:pPr>
            <w:pStyle w:val="Contents3"/>
            <w:tabs>
              <w:tab w:val="clear" w:pos="8459"/>
              <w:tab w:val="right" w:pos="9026" w:leader="dot"/>
            </w:tabs>
            <w:rPr/>
          </w:pPr>
          <w:hyperlink w:anchor="__RefHeading___Toc2214526_581953129">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2214528_581953129">
            <w:r>
              <w:rPr>
                <w:webHidden/>
                <w:rStyle w:val="IndexLink"/>
                <w:rtl w:val="true"/>
              </w:rPr>
              <w:t>المهدویّة والإلزامات المعرفیّة للإنتظار</w:t>
            </w:r>
            <w:r>
              <w:rPr>
                <w:rStyle w:val="IndexLink"/>
                <w:rtl w:val="true"/>
              </w:rPr>
              <w:tab/>
            </w:r>
            <w:r>
              <w:rPr>
                <w:rStyle w:val="IndexLink"/>
              </w:rPr>
              <w:t>158</w:t>
            </w:r>
          </w:hyperlink>
        </w:p>
        <w:p>
          <w:pPr>
            <w:pStyle w:val="Contents4"/>
            <w:tabs>
              <w:tab w:val="clear" w:pos="8176"/>
              <w:tab w:val="right" w:pos="9026" w:leader="dot"/>
            </w:tabs>
            <w:rPr/>
          </w:pPr>
          <w:hyperlink w:anchor="__RefHeading___Toc2214530_581953129">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214532_581953129">
            <w:r>
              <w:rPr>
                <w:webHidden/>
                <w:rStyle w:val="IndexLink"/>
                <w:rtl w:val="true"/>
              </w:rPr>
              <w:t>موضوع البحث</w:t>
            </w:r>
            <w:r>
              <w:rPr>
                <w:rStyle w:val="IndexLink"/>
                <w:rtl w:val="true"/>
              </w:rPr>
              <w:tab/>
            </w:r>
            <w:r>
              <w:rPr>
                <w:rStyle w:val="IndexLink"/>
              </w:rPr>
              <w:t>158</w:t>
            </w:r>
          </w:hyperlink>
        </w:p>
        <w:p>
          <w:pPr>
            <w:pStyle w:val="Contents4"/>
            <w:tabs>
              <w:tab w:val="clear" w:pos="8176"/>
              <w:tab w:val="right" w:pos="9026" w:leader="dot"/>
            </w:tabs>
            <w:rPr/>
          </w:pPr>
          <w:hyperlink w:anchor="__RefHeading___Toc2214534_581953129">
            <w:r>
              <w:rPr>
                <w:webHidden/>
                <w:rStyle w:val="IndexLink"/>
                <w:rtl w:val="true"/>
              </w:rPr>
              <w:t>الأمر الأوّل</w:t>
            </w:r>
            <w:r>
              <w:rPr>
                <w:rStyle w:val="IndexLink"/>
                <w:rtl w:val="true"/>
              </w:rPr>
              <w:t xml:space="preserve">: </w:t>
            </w:r>
            <w:r>
              <w:rPr>
                <w:rStyle w:val="IndexLink"/>
                <w:rtl w:val="true"/>
              </w:rPr>
              <w:t>الإنتظار، الأدلّة، ما ینبغی، نقاط الضعف</w:t>
            </w:r>
            <w:r>
              <w:rPr>
                <w:rStyle w:val="IndexLink"/>
                <w:rtl w:val="true"/>
              </w:rPr>
              <w:tab/>
            </w:r>
            <w:r>
              <w:rPr>
                <w:rStyle w:val="IndexLink"/>
              </w:rPr>
              <w:t>159</w:t>
            </w:r>
          </w:hyperlink>
        </w:p>
        <w:p>
          <w:pPr>
            <w:pStyle w:val="Contents5"/>
            <w:tabs>
              <w:tab w:val="clear" w:pos="7892"/>
              <w:tab w:val="right" w:pos="9026" w:leader="dot"/>
            </w:tabs>
            <w:rPr/>
          </w:pPr>
          <w:hyperlink w:anchor="__RefHeading___Toc2214536_581953129">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2214538_581953129">
            <w:r>
              <w:rPr>
                <w:webHidden/>
                <w:rStyle w:val="IndexLink"/>
                <w:rtl w:val="true"/>
              </w:rPr>
              <w:t>النقطة الاُولی</w:t>
            </w:r>
            <w:r>
              <w:rPr>
                <w:rStyle w:val="IndexLink"/>
                <w:rtl w:val="true"/>
              </w:rPr>
              <w:t xml:space="preserve">: </w:t>
            </w:r>
            <w:r>
              <w:rPr>
                <w:rStyle w:val="IndexLink"/>
                <w:rtl w:val="true"/>
              </w:rPr>
              <w:t>بیان أدلّة الانتظار الواقعی فی نظر القرآن</w:t>
            </w:r>
            <w:r>
              <w:rPr>
                <w:rStyle w:val="IndexLink"/>
                <w:rtl w:val="true"/>
              </w:rPr>
              <w:tab/>
            </w:r>
            <w:r>
              <w:rPr>
                <w:rStyle w:val="IndexLink"/>
              </w:rPr>
              <w:t>159</w:t>
            </w:r>
          </w:hyperlink>
        </w:p>
        <w:p>
          <w:pPr>
            <w:pStyle w:val="Contents6"/>
            <w:tabs>
              <w:tab w:val="clear" w:pos="7609"/>
              <w:tab w:val="right" w:pos="9026" w:leader="dot"/>
            </w:tabs>
            <w:rPr/>
          </w:pPr>
          <w:hyperlink w:anchor="__RefHeading___Toc2214540_581953129">
            <w:r>
              <w:rPr>
                <w:webHidden/>
                <w:rStyle w:val="IndexLink"/>
                <w:rtl w:val="true"/>
              </w:rPr>
              <w:t>أ</w:t>
            </w:r>
            <w:r>
              <w:rPr>
                <w:rStyle w:val="IndexLink"/>
                <w:rtl w:val="true"/>
              </w:rPr>
              <w:t xml:space="preserve">) </w:t>
            </w:r>
            <w:r>
              <w:rPr>
                <w:rStyle w:val="IndexLink"/>
                <w:rtl w:val="true"/>
              </w:rPr>
              <w:t xml:space="preserve">الاستدلال بالآیة </w:t>
            </w:r>
            <w:r>
              <w:rPr>
                <w:rStyle w:val="IndexLink"/>
                <w:rtl w:val="true"/>
              </w:rPr>
              <w:t>(</w:t>
            </w:r>
            <w:r>
              <w:rPr>
                <w:rStyle w:val="IndexLink"/>
              </w:rPr>
              <w:t>105</w:t>
            </w:r>
            <w:r>
              <w:rPr>
                <w:rStyle w:val="IndexLink"/>
                <w:rtl w:val="true"/>
              </w:rPr>
              <w:t xml:space="preserve">) </w:t>
            </w:r>
            <w:r>
              <w:rPr>
                <w:rStyle w:val="IndexLink"/>
                <w:rtl w:val="true"/>
              </w:rPr>
              <w:t>من سورة الأنبیاء</w:t>
            </w:r>
            <w:r>
              <w:rPr>
                <w:rStyle w:val="IndexLink"/>
                <w:rtl w:val="true"/>
              </w:rPr>
              <w:tab/>
            </w:r>
            <w:r>
              <w:rPr>
                <w:rStyle w:val="IndexLink"/>
              </w:rPr>
              <w:t>159</w:t>
            </w:r>
          </w:hyperlink>
        </w:p>
        <w:p>
          <w:pPr>
            <w:pStyle w:val="Contents6"/>
            <w:tabs>
              <w:tab w:val="clear" w:pos="7609"/>
              <w:tab w:val="right" w:pos="9026" w:leader="dot"/>
            </w:tabs>
            <w:rPr/>
          </w:pPr>
          <w:hyperlink w:anchor="__RefHeading___Toc2214542_581953129">
            <w:r>
              <w:rPr>
                <w:webHidden/>
                <w:rStyle w:val="IndexLink"/>
                <w:rtl w:val="true"/>
              </w:rPr>
              <w:t>ب</w:t>
            </w:r>
            <w:r>
              <w:rPr>
                <w:rStyle w:val="IndexLink"/>
                <w:rtl w:val="true"/>
              </w:rPr>
              <w:t xml:space="preserve">) </w:t>
            </w:r>
            <w:r>
              <w:rPr>
                <w:rStyle w:val="IndexLink"/>
                <w:rtl w:val="true"/>
              </w:rPr>
              <w:t xml:space="preserve">الاستدلال بالآیة الشریفة </w:t>
            </w:r>
            <w:r>
              <w:rPr>
                <w:rStyle w:val="IndexLink"/>
                <w:rtl w:val="true"/>
              </w:rPr>
              <w:t>(</w:t>
            </w:r>
            <w:r>
              <w:rPr>
                <w:rStyle w:val="IndexLink"/>
              </w:rPr>
              <w:t>90</w:t>
            </w:r>
            <w:r>
              <w:rPr>
                <w:rStyle w:val="IndexLink"/>
                <w:rtl w:val="true"/>
              </w:rPr>
              <w:t xml:space="preserve">) </w:t>
            </w:r>
            <w:r>
              <w:rPr>
                <w:rStyle w:val="IndexLink"/>
                <w:rtl w:val="true"/>
              </w:rPr>
              <w:t>من سورة الصف</w:t>
            </w:r>
            <w:r>
              <w:rPr>
                <w:rStyle w:val="IndexLink"/>
                <w:rtl w:val="true"/>
              </w:rPr>
              <w:tab/>
            </w:r>
            <w:r>
              <w:rPr>
                <w:rStyle w:val="IndexLink"/>
              </w:rPr>
              <w:t>160</w:t>
            </w:r>
          </w:hyperlink>
        </w:p>
        <w:p>
          <w:pPr>
            <w:pStyle w:val="Contents5"/>
            <w:tabs>
              <w:tab w:val="clear" w:pos="7892"/>
              <w:tab w:val="right" w:pos="9026" w:leader="dot"/>
            </w:tabs>
            <w:rPr/>
          </w:pPr>
          <w:hyperlink w:anchor="__RefHeading___Toc2214544_581953129">
            <w:r>
              <w:rPr>
                <w:webHidden/>
                <w:rStyle w:val="IndexLink"/>
                <w:rtl w:val="true"/>
              </w:rPr>
              <w:t>النقطة الثانیة</w:t>
            </w:r>
            <w:r>
              <w:rPr>
                <w:rStyle w:val="IndexLink"/>
                <w:rtl w:val="true"/>
              </w:rPr>
              <w:t xml:space="preserve">: </w:t>
            </w:r>
            <w:r>
              <w:rPr>
                <w:rStyle w:val="IndexLink"/>
                <w:rtl w:val="true"/>
              </w:rPr>
              <w:t>واجبات الانتظار الحقیقی فی نظر الروایات</w:t>
            </w:r>
            <w:r>
              <w:rPr>
                <w:rStyle w:val="IndexLink"/>
                <w:rtl w:val="true"/>
              </w:rPr>
              <w:tab/>
            </w:r>
            <w:r>
              <w:rPr>
                <w:rStyle w:val="IndexLink"/>
              </w:rPr>
              <w:t>161</w:t>
            </w:r>
          </w:hyperlink>
        </w:p>
        <w:p>
          <w:pPr>
            <w:pStyle w:val="Contents5"/>
            <w:tabs>
              <w:tab w:val="clear" w:pos="7892"/>
              <w:tab w:val="right" w:pos="9026" w:leader="dot"/>
            </w:tabs>
            <w:rPr/>
          </w:pPr>
          <w:hyperlink w:anchor="__RefHeading___Toc2214546_581953129">
            <w:r>
              <w:rPr>
                <w:webHidden/>
                <w:rStyle w:val="IndexLink"/>
                <w:rtl w:val="true"/>
              </w:rPr>
              <w:t>النقطة الثالثة</w:t>
            </w:r>
            <w:r>
              <w:rPr>
                <w:rStyle w:val="IndexLink"/>
                <w:rtl w:val="true"/>
              </w:rPr>
              <w:t xml:space="preserve">: </w:t>
            </w:r>
            <w:r>
              <w:rPr>
                <w:rStyle w:val="IndexLink"/>
                <w:rtl w:val="true"/>
              </w:rPr>
              <w:t>نقاط ضعف الانتظار والمنتظِرِین</w:t>
            </w:r>
            <w:r>
              <w:rPr>
                <w:rStyle w:val="IndexLink"/>
                <w:rtl w:val="true"/>
              </w:rPr>
              <w:tab/>
            </w:r>
            <w:r>
              <w:rPr>
                <w:rStyle w:val="IndexLink"/>
              </w:rPr>
              <w:t>165</w:t>
            </w:r>
          </w:hyperlink>
        </w:p>
        <w:p>
          <w:pPr>
            <w:pStyle w:val="Contents5"/>
            <w:tabs>
              <w:tab w:val="clear" w:pos="7892"/>
              <w:tab w:val="right" w:pos="9026" w:leader="dot"/>
            </w:tabs>
            <w:rPr/>
          </w:pPr>
          <w:hyperlink w:anchor="__RefHeading___Toc2214548_581953129">
            <w:r>
              <w:rPr>
                <w:webHidden/>
                <w:rStyle w:val="IndexLink"/>
                <w:rtl w:val="true"/>
              </w:rPr>
              <w:t>النقطة الرابعة</w:t>
            </w:r>
            <w:r>
              <w:rPr>
                <w:rStyle w:val="IndexLink"/>
                <w:rtl w:val="true"/>
              </w:rPr>
              <w:t xml:space="preserve">: </w:t>
            </w:r>
            <w:r>
              <w:rPr>
                <w:rStyle w:val="IndexLink"/>
                <w:rtl w:val="true"/>
              </w:rPr>
              <w:t>بیان مراتب الانتظار بالنسبة للمنتظرین</w:t>
            </w:r>
            <w:r>
              <w:rPr>
                <w:rStyle w:val="IndexLink"/>
                <w:rtl w:val="true"/>
              </w:rPr>
              <w:tab/>
            </w:r>
            <w:r>
              <w:rPr>
                <w:rStyle w:val="IndexLink"/>
              </w:rPr>
              <w:t>166</w:t>
            </w:r>
          </w:hyperlink>
        </w:p>
        <w:p>
          <w:pPr>
            <w:pStyle w:val="Contents6"/>
            <w:tabs>
              <w:tab w:val="clear" w:pos="7609"/>
              <w:tab w:val="right" w:pos="9026" w:leader="dot"/>
            </w:tabs>
            <w:rPr/>
          </w:pPr>
          <w:hyperlink w:anchor="__RefHeading___Toc2214550_581953129">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2214552_581953129">
            <w:r>
              <w:rPr>
                <w:webHidden/>
                <w:rStyle w:val="IndexLink"/>
                <w:rtl w:val="true"/>
              </w:rPr>
              <w:t xml:space="preserve">- </w:t>
            </w:r>
            <w:r>
              <w:rPr>
                <w:rStyle w:val="IndexLink"/>
                <w:rtl w:val="true"/>
              </w:rPr>
              <w:t>المرتبة الاُولی</w:t>
            </w:r>
            <w:r>
              <w:rPr>
                <w:rStyle w:val="IndexLink"/>
                <w:rtl w:val="true"/>
              </w:rPr>
              <w:t xml:space="preserve">: </w:t>
            </w:r>
            <w:r>
              <w:rPr>
                <w:rStyle w:val="IndexLink"/>
                <w:rtl w:val="true"/>
              </w:rPr>
              <w:t>انتظار الرسل والأنبیاء الإلهیین علیهم السلام</w:t>
            </w:r>
            <w:r>
              <w:rPr>
                <w:rStyle w:val="IndexLink"/>
                <w:rtl w:val="true"/>
              </w:rPr>
              <w:t>:</w:t>
              <w:tab/>
            </w:r>
            <w:r>
              <w:rPr>
                <w:rStyle w:val="IndexLink"/>
              </w:rPr>
              <w:t>166</w:t>
            </w:r>
          </w:hyperlink>
        </w:p>
        <w:p>
          <w:pPr>
            <w:pStyle w:val="Contents6"/>
            <w:tabs>
              <w:tab w:val="clear" w:pos="7609"/>
              <w:tab w:val="right" w:pos="9026" w:leader="dot"/>
            </w:tabs>
            <w:rPr/>
          </w:pPr>
          <w:hyperlink w:anchor="__RefHeading___Toc2214554_581953129">
            <w:r>
              <w:rPr>
                <w:webHidden/>
                <w:rStyle w:val="IndexLink"/>
                <w:rtl w:val="true"/>
              </w:rPr>
              <w:t xml:space="preserve">- </w:t>
            </w:r>
            <w:r>
              <w:rPr>
                <w:rStyle w:val="IndexLink"/>
                <w:rtl w:val="true"/>
              </w:rPr>
              <w:t>المرتبة الثانیة</w:t>
            </w:r>
            <w:r>
              <w:rPr>
                <w:rStyle w:val="IndexLink"/>
                <w:rtl w:val="true"/>
              </w:rPr>
              <w:t xml:space="preserve">: </w:t>
            </w:r>
            <w:r>
              <w:rPr>
                <w:rStyle w:val="IndexLink"/>
                <w:rtl w:val="true"/>
              </w:rPr>
              <w:t>انتظار رسول الإسلام المعظم صلی الله علیه و آله</w:t>
            </w:r>
            <w:r>
              <w:rPr>
                <w:rStyle w:val="IndexLink"/>
                <w:rtl w:val="true"/>
              </w:rPr>
              <w:t>:</w:t>
              <w:tab/>
            </w:r>
            <w:r>
              <w:rPr>
                <w:rStyle w:val="IndexLink"/>
              </w:rPr>
              <w:t>167</w:t>
            </w:r>
          </w:hyperlink>
        </w:p>
        <w:p>
          <w:pPr>
            <w:pStyle w:val="Contents6"/>
            <w:tabs>
              <w:tab w:val="clear" w:pos="7609"/>
              <w:tab w:val="right" w:pos="9026" w:leader="dot"/>
            </w:tabs>
            <w:rPr/>
          </w:pPr>
          <w:hyperlink w:anchor="__RefHeading___Toc2214556_581953129">
            <w:r>
              <w:rPr>
                <w:webHidden/>
                <w:rStyle w:val="IndexLink"/>
                <w:rtl w:val="true"/>
              </w:rPr>
              <w:t xml:space="preserve">- </w:t>
            </w:r>
            <w:r>
              <w:rPr>
                <w:rStyle w:val="IndexLink"/>
                <w:rtl w:val="true"/>
              </w:rPr>
              <w:t>المرتبة الثالثة</w:t>
            </w:r>
            <w:r>
              <w:rPr>
                <w:rStyle w:val="IndexLink"/>
                <w:rtl w:val="true"/>
              </w:rPr>
              <w:t xml:space="preserve">: </w:t>
            </w:r>
            <w:r>
              <w:rPr>
                <w:rStyle w:val="IndexLink"/>
                <w:rtl w:val="true"/>
              </w:rPr>
              <w:t>انتظار الأئمّة الأطهار علیهم السلام</w:t>
            </w:r>
            <w:r>
              <w:rPr>
                <w:rStyle w:val="IndexLink"/>
                <w:rtl w:val="true"/>
              </w:rPr>
              <w:t>:</w:t>
              <w:tab/>
            </w:r>
            <w:r>
              <w:rPr>
                <w:rStyle w:val="IndexLink"/>
              </w:rPr>
              <w:t>167</w:t>
            </w:r>
          </w:hyperlink>
        </w:p>
        <w:p>
          <w:pPr>
            <w:pStyle w:val="Contents6"/>
            <w:tabs>
              <w:tab w:val="clear" w:pos="7609"/>
              <w:tab w:val="right" w:pos="9026" w:leader="dot"/>
            </w:tabs>
            <w:rPr/>
          </w:pPr>
          <w:hyperlink w:anchor="__RefHeading___Toc2214558_581953129">
            <w:r>
              <w:rPr>
                <w:webHidden/>
                <w:rStyle w:val="IndexLink"/>
                <w:rtl w:val="true"/>
              </w:rPr>
              <w:t xml:space="preserve">- </w:t>
            </w:r>
            <w:r>
              <w:rPr>
                <w:rStyle w:val="IndexLink"/>
                <w:rtl w:val="true"/>
              </w:rPr>
              <w:t>المرتبة الرابعة</w:t>
            </w:r>
            <w:r>
              <w:rPr>
                <w:rStyle w:val="IndexLink"/>
                <w:rtl w:val="true"/>
              </w:rPr>
              <w:t xml:space="preserve">: </w:t>
            </w:r>
            <w:r>
              <w:rPr>
                <w:rStyle w:val="IndexLink"/>
                <w:rtl w:val="true"/>
              </w:rPr>
              <w:t>انتظار العلماء والفقهاء والمراجع العظام</w:t>
            </w:r>
            <w:r>
              <w:rPr>
                <w:rStyle w:val="IndexLink"/>
                <w:rtl w:val="true"/>
              </w:rPr>
              <w:t>:</w:t>
              <w:tab/>
            </w:r>
            <w:r>
              <w:rPr>
                <w:rStyle w:val="IndexLink"/>
              </w:rPr>
              <w:t>167</w:t>
            </w:r>
          </w:hyperlink>
        </w:p>
        <w:p>
          <w:pPr>
            <w:pStyle w:val="Contents6"/>
            <w:tabs>
              <w:tab w:val="clear" w:pos="7609"/>
              <w:tab w:val="right" w:pos="9026" w:leader="dot"/>
            </w:tabs>
            <w:rPr/>
          </w:pPr>
          <w:hyperlink w:anchor="__RefHeading___Toc2214560_581953129">
            <w:r>
              <w:rPr>
                <w:webHidden/>
                <w:rStyle w:val="IndexLink"/>
                <w:rtl w:val="true"/>
              </w:rPr>
              <w:t xml:space="preserve">- </w:t>
            </w:r>
            <w:r>
              <w:rPr>
                <w:rStyle w:val="IndexLink"/>
                <w:rtl w:val="true"/>
              </w:rPr>
              <w:t>المرتبة الخامسة</w:t>
            </w:r>
            <w:r>
              <w:rPr>
                <w:rStyle w:val="IndexLink"/>
                <w:rtl w:val="true"/>
              </w:rPr>
              <w:t xml:space="preserve">: </w:t>
            </w:r>
            <w:r>
              <w:rPr>
                <w:rStyle w:val="IndexLink"/>
                <w:rtl w:val="true"/>
              </w:rPr>
              <w:t>انتظار الناس العادیین</w:t>
            </w:r>
            <w:r>
              <w:rPr>
                <w:rStyle w:val="IndexLink"/>
                <w:rtl w:val="true"/>
              </w:rPr>
              <w:t>:</w:t>
              <w:tab/>
            </w:r>
            <w:r>
              <w:rPr>
                <w:rStyle w:val="IndexLink"/>
              </w:rPr>
              <w:t>167</w:t>
            </w:r>
          </w:hyperlink>
        </w:p>
        <w:p>
          <w:pPr>
            <w:pStyle w:val="Contents6"/>
            <w:tabs>
              <w:tab w:val="clear" w:pos="7609"/>
              <w:tab w:val="right" w:pos="9026" w:leader="dot"/>
            </w:tabs>
            <w:rPr/>
          </w:pPr>
          <w:hyperlink w:anchor="__RefHeading___Toc2214562_581953129">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214564_581953129">
            <w:r>
              <w:rPr>
                <w:webHidden/>
                <w:rStyle w:val="IndexLink"/>
                <w:rtl w:val="true"/>
              </w:rPr>
              <w:t>الخصوصیّة الاُولی</w:t>
            </w:r>
            <w:r>
              <w:rPr>
                <w:rStyle w:val="IndexLink"/>
                <w:rtl w:val="true"/>
              </w:rPr>
              <w:t xml:space="preserve">: </w:t>
            </w:r>
            <w:r>
              <w:rPr>
                <w:rStyle w:val="IndexLink"/>
                <w:rtl w:val="true"/>
              </w:rPr>
              <w:t>إقامة العدل ورفع الظلم</w:t>
            </w:r>
            <w:r>
              <w:rPr>
                <w:rStyle w:val="IndexLink"/>
                <w:rtl w:val="true"/>
              </w:rPr>
              <w:tab/>
            </w:r>
            <w:r>
              <w:rPr>
                <w:rStyle w:val="IndexLink"/>
              </w:rPr>
              <w:t>168</w:t>
            </w:r>
          </w:hyperlink>
        </w:p>
        <w:p>
          <w:pPr>
            <w:pStyle w:val="Contents6"/>
            <w:tabs>
              <w:tab w:val="clear" w:pos="7609"/>
              <w:tab w:val="right" w:pos="9026" w:leader="dot"/>
            </w:tabs>
            <w:rPr/>
          </w:pPr>
          <w:hyperlink w:anchor="__RefHeading___Toc2214566_581953129">
            <w:r>
              <w:rPr>
                <w:webHidden/>
                <w:rStyle w:val="IndexLink"/>
                <w:rtl w:val="true"/>
              </w:rPr>
              <w:t>الخصوصیّة الثانیة</w:t>
            </w:r>
            <w:r>
              <w:rPr>
                <w:rStyle w:val="IndexLink"/>
                <w:rtl w:val="true"/>
              </w:rPr>
              <w:t xml:space="preserve">: </w:t>
            </w:r>
            <w:r>
              <w:rPr>
                <w:rStyle w:val="IndexLink"/>
                <w:rtl w:val="true"/>
              </w:rPr>
              <w:t>إقرار النظم والأمن</w:t>
            </w:r>
            <w:r>
              <w:rPr>
                <w:rStyle w:val="IndexLink"/>
                <w:rtl w:val="true"/>
              </w:rPr>
              <w:tab/>
            </w:r>
            <w:r>
              <w:rPr>
                <w:rStyle w:val="IndexLink"/>
              </w:rPr>
              <w:t>168</w:t>
            </w:r>
          </w:hyperlink>
        </w:p>
        <w:p>
          <w:pPr>
            <w:pStyle w:val="Contents6"/>
            <w:tabs>
              <w:tab w:val="clear" w:pos="7609"/>
              <w:tab w:val="right" w:pos="9026" w:leader="dot"/>
            </w:tabs>
            <w:rPr/>
          </w:pPr>
          <w:hyperlink w:anchor="__RefHeading___Toc2214568_581953129">
            <w:r>
              <w:rPr>
                <w:webHidden/>
                <w:rStyle w:val="IndexLink"/>
                <w:rtl w:val="true"/>
              </w:rPr>
              <w:t>الخصوصیّة الثالثة</w:t>
            </w:r>
            <w:r>
              <w:rPr>
                <w:rStyle w:val="IndexLink"/>
                <w:rtl w:val="true"/>
              </w:rPr>
              <w:t xml:space="preserve">: </w:t>
            </w:r>
            <w:r>
              <w:rPr>
                <w:rStyle w:val="IndexLink"/>
                <w:rtl w:val="true"/>
              </w:rPr>
              <w:t>تکامل الإنسان من الجهة الأخلاقیّة والعقلانیّة</w:t>
            </w:r>
            <w:r>
              <w:rPr>
                <w:rStyle w:val="IndexLink"/>
                <w:rtl w:val="true"/>
              </w:rPr>
              <w:tab/>
            </w:r>
            <w:r>
              <w:rPr>
                <w:rStyle w:val="IndexLink"/>
              </w:rPr>
              <w:t>168</w:t>
            </w:r>
          </w:hyperlink>
        </w:p>
        <w:p>
          <w:pPr>
            <w:pStyle w:val="Contents6"/>
            <w:tabs>
              <w:tab w:val="clear" w:pos="7609"/>
              <w:tab w:val="right" w:pos="9026" w:leader="dot"/>
            </w:tabs>
            <w:rPr/>
          </w:pPr>
          <w:hyperlink w:anchor="__RefHeading___Toc2214570_581953129">
            <w:r>
              <w:rPr>
                <w:webHidden/>
                <w:rStyle w:val="IndexLink"/>
                <w:rtl w:val="true"/>
              </w:rPr>
              <w:t>الخصوصیّة الرابعة</w:t>
            </w:r>
            <w:r>
              <w:rPr>
                <w:rStyle w:val="IndexLink"/>
                <w:rtl w:val="true"/>
              </w:rPr>
              <w:t xml:space="preserve">: </w:t>
            </w:r>
            <w:r>
              <w:rPr>
                <w:rStyle w:val="IndexLink"/>
                <w:rtl w:val="true"/>
              </w:rPr>
              <w:t>فتح أبواب العلم</w:t>
            </w:r>
            <w:r>
              <w:rPr>
                <w:rStyle w:val="IndexLink"/>
                <w:rtl w:val="true"/>
              </w:rPr>
              <w:tab/>
            </w:r>
            <w:r>
              <w:rPr>
                <w:rStyle w:val="IndexLink"/>
              </w:rPr>
              <w:t>169</w:t>
            </w:r>
          </w:hyperlink>
        </w:p>
        <w:p>
          <w:pPr>
            <w:pStyle w:val="Contents6"/>
            <w:tabs>
              <w:tab w:val="clear" w:pos="7609"/>
              <w:tab w:val="right" w:pos="9026" w:leader="dot"/>
            </w:tabs>
            <w:rPr/>
          </w:pPr>
          <w:hyperlink w:anchor="__RefHeading___Toc2214572_581953129">
            <w:r>
              <w:rPr>
                <w:webHidden/>
                <w:rStyle w:val="IndexLink"/>
                <w:rtl w:val="true"/>
              </w:rPr>
              <w:t>الخصوصیّة الخامسة</w:t>
            </w:r>
            <w:r>
              <w:rPr>
                <w:rStyle w:val="IndexLink"/>
                <w:rtl w:val="true"/>
              </w:rPr>
              <w:t xml:space="preserve">: </w:t>
            </w:r>
            <w:r>
              <w:rPr>
                <w:rStyle w:val="IndexLink"/>
                <w:rtl w:val="true"/>
              </w:rPr>
              <w:t>إزالة العصیان والمعصیة الإلهیّة</w:t>
            </w:r>
            <w:r>
              <w:rPr>
                <w:rStyle w:val="IndexLink"/>
                <w:rtl w:val="true"/>
              </w:rPr>
              <w:tab/>
            </w:r>
            <w:r>
              <w:rPr>
                <w:rStyle w:val="IndexLink"/>
              </w:rPr>
              <w:t>169</w:t>
            </w:r>
          </w:hyperlink>
        </w:p>
        <w:p>
          <w:pPr>
            <w:pStyle w:val="Contents6"/>
            <w:tabs>
              <w:tab w:val="clear" w:pos="7609"/>
              <w:tab w:val="right" w:pos="9026" w:leader="dot"/>
            </w:tabs>
            <w:rPr/>
          </w:pPr>
          <w:hyperlink w:anchor="__RefHeading___Toc2214574_581953129">
            <w:r>
              <w:rPr>
                <w:webHidden/>
                <w:rStyle w:val="IndexLink"/>
                <w:rtl w:val="true"/>
              </w:rPr>
              <w:t>الخصوصیّة السادسة</w:t>
            </w:r>
            <w:r>
              <w:rPr>
                <w:rStyle w:val="IndexLink"/>
                <w:rtl w:val="true"/>
              </w:rPr>
              <w:t xml:space="preserve">: </w:t>
            </w:r>
            <w:r>
              <w:rPr>
                <w:rStyle w:val="IndexLink"/>
                <w:rtl w:val="true"/>
              </w:rPr>
              <w:t>أوج التکامل الدینی</w:t>
            </w:r>
            <w:r>
              <w:rPr>
                <w:rStyle w:val="IndexLink"/>
                <w:rtl w:val="true"/>
              </w:rPr>
              <w:tab/>
            </w:r>
            <w:r>
              <w:rPr>
                <w:rStyle w:val="IndexLink"/>
              </w:rPr>
              <w:t>170</w:t>
            </w:r>
          </w:hyperlink>
        </w:p>
        <w:p>
          <w:pPr>
            <w:pStyle w:val="Contents4"/>
            <w:tabs>
              <w:tab w:val="clear" w:pos="8176"/>
              <w:tab w:val="right" w:pos="9026" w:leader="dot"/>
            </w:tabs>
            <w:rPr/>
          </w:pPr>
          <w:hyperlink w:anchor="__RefHeading___Toc2214576_581953129">
            <w:r>
              <w:rPr>
                <w:webHidden/>
                <w:rStyle w:val="IndexLink"/>
                <w:rtl w:val="true"/>
              </w:rPr>
              <w:t>الأمر الثانی</w:t>
            </w:r>
            <w:r>
              <w:rPr>
                <w:rStyle w:val="IndexLink"/>
                <w:rtl w:val="true"/>
              </w:rPr>
              <w:t xml:space="preserve">: </w:t>
            </w:r>
            <w:r>
              <w:rPr>
                <w:rStyle w:val="IndexLink"/>
                <w:rtl w:val="true"/>
              </w:rPr>
              <w:t>لمحة من الصفات العامّة للمنتظرین فی کلام الإمام الرضا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2214578_581953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214580_581953129">
            <w:r>
              <w:rPr>
                <w:webHidden/>
                <w:rStyle w:val="IndexLink"/>
                <w:rtl w:val="true"/>
              </w:rPr>
              <w:t>الخصوصیّة الاُولی</w:t>
            </w:r>
            <w:r>
              <w:rPr>
                <w:rStyle w:val="IndexLink"/>
                <w:rtl w:val="true"/>
              </w:rPr>
              <w:t xml:space="preserve">: </w:t>
            </w:r>
            <w:r>
              <w:rPr>
                <w:rStyle w:val="IndexLink"/>
                <w:rtl w:val="true"/>
              </w:rPr>
              <w:t>التقوی والورع والعفّة</w:t>
            </w:r>
            <w:r>
              <w:rPr>
                <w:rStyle w:val="IndexLink"/>
                <w:rtl w:val="true"/>
              </w:rPr>
              <w:tab/>
            </w:r>
            <w:r>
              <w:rPr>
                <w:rStyle w:val="IndexLink"/>
              </w:rPr>
              <w:t>171</w:t>
            </w:r>
          </w:hyperlink>
        </w:p>
        <w:p>
          <w:pPr>
            <w:pStyle w:val="Contents5"/>
            <w:tabs>
              <w:tab w:val="clear" w:pos="7892"/>
              <w:tab w:val="right" w:pos="9026" w:leader="dot"/>
            </w:tabs>
            <w:rPr/>
          </w:pPr>
          <w:hyperlink w:anchor="__RefHeading___Toc2214582_581953129">
            <w:r>
              <w:rPr>
                <w:webHidden/>
                <w:rStyle w:val="IndexLink"/>
                <w:rtl w:val="true"/>
              </w:rPr>
              <w:t>الخصوصیّة الثانیة</w:t>
            </w:r>
            <w:r>
              <w:rPr>
                <w:rStyle w:val="IndexLink"/>
                <w:rtl w:val="true"/>
              </w:rPr>
              <w:t xml:space="preserve">: </w:t>
            </w:r>
            <w:r>
              <w:rPr>
                <w:rStyle w:val="IndexLink"/>
                <w:rtl w:val="true"/>
              </w:rPr>
              <w:t>الصدق والصلاح</w:t>
            </w:r>
            <w:r>
              <w:rPr>
                <w:rStyle w:val="IndexLink"/>
                <w:rtl w:val="true"/>
              </w:rPr>
              <w:tab/>
            </w:r>
            <w:r>
              <w:rPr>
                <w:rStyle w:val="IndexLink"/>
              </w:rPr>
              <w:t>172</w:t>
            </w:r>
          </w:hyperlink>
        </w:p>
        <w:p>
          <w:pPr>
            <w:pStyle w:val="Contents5"/>
            <w:tabs>
              <w:tab w:val="clear" w:pos="7892"/>
              <w:tab w:val="right" w:pos="9026" w:leader="dot"/>
            </w:tabs>
            <w:rPr/>
          </w:pPr>
          <w:hyperlink w:anchor="__RefHeading___Toc2214584_581953129">
            <w:r>
              <w:rPr>
                <w:webHidden/>
                <w:rStyle w:val="IndexLink"/>
                <w:rtl w:val="true"/>
              </w:rPr>
              <w:t>الخصوصیّة الثالثة</w:t>
            </w:r>
            <w:r>
              <w:rPr>
                <w:rStyle w:val="IndexLink"/>
                <w:rtl w:val="true"/>
              </w:rPr>
              <w:t xml:space="preserve">: </w:t>
            </w:r>
            <w:r>
              <w:rPr>
                <w:rStyle w:val="IndexLink"/>
                <w:rtl w:val="true"/>
              </w:rPr>
              <w:t>السعی والأمانة للبر والفاجر</w:t>
            </w:r>
            <w:r>
              <w:rPr>
                <w:rStyle w:val="IndexLink"/>
                <w:rtl w:val="true"/>
              </w:rPr>
              <w:tab/>
            </w:r>
            <w:r>
              <w:rPr>
                <w:rStyle w:val="IndexLink"/>
              </w:rPr>
              <w:t>173</w:t>
            </w:r>
          </w:hyperlink>
        </w:p>
        <w:p>
          <w:pPr>
            <w:pStyle w:val="Contents5"/>
            <w:tabs>
              <w:tab w:val="clear" w:pos="7892"/>
              <w:tab w:val="right" w:pos="9026" w:leader="dot"/>
            </w:tabs>
            <w:rPr/>
          </w:pPr>
          <w:hyperlink w:anchor="__RefHeading___Toc2214586_581953129">
            <w:r>
              <w:rPr>
                <w:webHidden/>
                <w:rStyle w:val="IndexLink"/>
                <w:rtl w:val="true"/>
              </w:rPr>
              <w:t>الخصوصیّة الرابعة</w:t>
            </w:r>
            <w:r>
              <w:rPr>
                <w:rStyle w:val="IndexLink"/>
                <w:rtl w:val="true"/>
              </w:rPr>
              <w:t xml:space="preserve">: </w:t>
            </w:r>
            <w:r>
              <w:rPr>
                <w:rStyle w:val="IndexLink"/>
                <w:rtl w:val="true"/>
              </w:rPr>
              <w:t>السجود الطویل وإحیاء اللیل بالعبادة</w:t>
            </w:r>
            <w:r>
              <w:rPr>
                <w:rStyle w:val="IndexLink"/>
                <w:rtl w:val="true"/>
              </w:rPr>
              <w:tab/>
            </w:r>
            <w:r>
              <w:rPr>
                <w:rStyle w:val="IndexLink"/>
              </w:rPr>
              <w:t>173</w:t>
            </w:r>
          </w:hyperlink>
        </w:p>
        <w:p>
          <w:pPr>
            <w:pStyle w:val="Contents5"/>
            <w:tabs>
              <w:tab w:val="clear" w:pos="7892"/>
              <w:tab w:val="right" w:pos="9026" w:leader="dot"/>
            </w:tabs>
            <w:rPr/>
          </w:pPr>
          <w:hyperlink w:anchor="__RefHeading___Toc2214588_581953129">
            <w:r>
              <w:rPr>
                <w:webHidden/>
                <w:rStyle w:val="IndexLink"/>
                <w:rtl w:val="true"/>
              </w:rPr>
              <w:t>الخصوصیّة الخامسة</w:t>
            </w:r>
            <w:r>
              <w:rPr>
                <w:rStyle w:val="IndexLink"/>
                <w:rtl w:val="true"/>
              </w:rPr>
              <w:t xml:space="preserve">: </w:t>
            </w:r>
            <w:r>
              <w:rPr>
                <w:rStyle w:val="IndexLink"/>
                <w:rtl w:val="true"/>
              </w:rPr>
              <w:t>اجتناب المحرّمات</w:t>
            </w:r>
            <w:r>
              <w:rPr>
                <w:rStyle w:val="IndexLink"/>
                <w:rtl w:val="true"/>
              </w:rPr>
              <w:tab/>
            </w:r>
            <w:r>
              <w:rPr>
                <w:rStyle w:val="IndexLink"/>
              </w:rPr>
              <w:t>174</w:t>
            </w:r>
          </w:hyperlink>
        </w:p>
        <w:p>
          <w:pPr>
            <w:pStyle w:val="Contents5"/>
            <w:tabs>
              <w:tab w:val="clear" w:pos="7892"/>
              <w:tab w:val="right" w:pos="9026" w:leader="dot"/>
            </w:tabs>
            <w:rPr/>
          </w:pPr>
          <w:hyperlink w:anchor="__RefHeading___Toc2214590_581953129">
            <w:r>
              <w:rPr>
                <w:webHidden/>
                <w:rStyle w:val="IndexLink"/>
                <w:rtl w:val="true"/>
              </w:rPr>
              <w:t>الخصوصیّة السادسة</w:t>
            </w:r>
            <w:r>
              <w:rPr>
                <w:rStyle w:val="IndexLink"/>
                <w:rtl w:val="true"/>
              </w:rPr>
              <w:t xml:space="preserve">: </w:t>
            </w:r>
            <w:r>
              <w:rPr>
                <w:rStyle w:val="IndexLink"/>
                <w:rtl w:val="true"/>
              </w:rPr>
              <w:t>انتظار الفرج مع الصبر</w:t>
            </w:r>
            <w:r>
              <w:rPr>
                <w:rStyle w:val="IndexLink"/>
                <w:rtl w:val="true"/>
              </w:rPr>
              <w:tab/>
            </w:r>
            <w:r>
              <w:rPr>
                <w:rStyle w:val="IndexLink"/>
              </w:rPr>
              <w:t>175</w:t>
            </w:r>
          </w:hyperlink>
        </w:p>
        <w:p>
          <w:pPr>
            <w:pStyle w:val="Contents5"/>
            <w:tabs>
              <w:tab w:val="clear" w:pos="7892"/>
              <w:tab w:val="right" w:pos="9026" w:leader="dot"/>
            </w:tabs>
            <w:rPr/>
          </w:pPr>
          <w:hyperlink w:anchor="__RefHeading___Toc2214592_581953129">
            <w:r>
              <w:rPr>
                <w:webHidden/>
                <w:rStyle w:val="IndexLink"/>
                <w:rtl w:val="true"/>
              </w:rPr>
              <w:t>الخصوصیّة السابعة</w:t>
            </w:r>
            <w:r>
              <w:rPr>
                <w:rStyle w:val="IndexLink"/>
                <w:rtl w:val="true"/>
              </w:rPr>
              <w:t xml:space="preserve">: </w:t>
            </w:r>
            <w:r>
              <w:rPr>
                <w:rStyle w:val="IndexLink"/>
                <w:rtl w:val="true"/>
              </w:rPr>
              <w:t>المعاشرة الجمیلة مع عباد اللّه</w:t>
            </w:r>
            <w:r>
              <w:rPr>
                <w:rStyle w:val="IndexLink"/>
                <w:rtl w:val="true"/>
              </w:rPr>
              <w:tab/>
            </w:r>
            <w:r>
              <w:rPr>
                <w:rStyle w:val="IndexLink"/>
              </w:rPr>
              <w:t>176</w:t>
            </w:r>
          </w:hyperlink>
        </w:p>
        <w:p>
          <w:pPr>
            <w:pStyle w:val="Contents5"/>
            <w:tabs>
              <w:tab w:val="clear" w:pos="7892"/>
              <w:tab w:val="right" w:pos="9026" w:leader="dot"/>
            </w:tabs>
            <w:rPr/>
          </w:pPr>
          <w:hyperlink w:anchor="__RefHeading___Toc2214594_581953129">
            <w:r>
              <w:rPr>
                <w:webHidden/>
                <w:rStyle w:val="IndexLink"/>
                <w:rtl w:val="true"/>
              </w:rPr>
              <w:t>الخصوصیّة الثامنة</w:t>
            </w:r>
            <w:r>
              <w:rPr>
                <w:rStyle w:val="IndexLink"/>
                <w:rtl w:val="true"/>
              </w:rPr>
              <w:t xml:space="preserve">: </w:t>
            </w:r>
            <w:r>
              <w:rPr>
                <w:rStyle w:val="IndexLink"/>
                <w:rtl w:val="true"/>
              </w:rPr>
              <w:t>عدم الأذی والإضرار بعباد اللّه</w:t>
            </w:r>
            <w:r>
              <w:rPr>
                <w:rStyle w:val="IndexLink"/>
                <w:rtl w:val="true"/>
              </w:rPr>
              <w:tab/>
            </w:r>
            <w:r>
              <w:rPr>
                <w:rStyle w:val="IndexLink"/>
              </w:rPr>
              <w:t>176</w:t>
            </w:r>
          </w:hyperlink>
        </w:p>
        <w:p>
          <w:pPr>
            <w:pStyle w:val="Contents5"/>
            <w:tabs>
              <w:tab w:val="clear" w:pos="7892"/>
              <w:tab w:val="right" w:pos="9026" w:leader="dot"/>
            </w:tabs>
            <w:rPr/>
          </w:pPr>
          <w:hyperlink w:anchor="__RefHeading___Toc2214596_581953129">
            <w:r>
              <w:rPr>
                <w:webHidden/>
                <w:rStyle w:val="IndexLink"/>
                <w:rtl w:val="true"/>
              </w:rPr>
              <w:t>الخصوصیّة التاسعة</w:t>
            </w:r>
            <w:r>
              <w:rPr>
                <w:rStyle w:val="IndexLink"/>
                <w:rtl w:val="true"/>
              </w:rPr>
              <w:t xml:space="preserve">: </w:t>
            </w:r>
            <w:r>
              <w:rPr>
                <w:rStyle w:val="IndexLink"/>
                <w:rtl w:val="true"/>
              </w:rPr>
              <w:t>بسط الوجه</w:t>
            </w:r>
            <w:r>
              <w:rPr>
                <w:rStyle w:val="IndexLink"/>
                <w:rtl w:val="true"/>
              </w:rPr>
              <w:tab/>
            </w:r>
            <w:r>
              <w:rPr>
                <w:rStyle w:val="IndexLink"/>
              </w:rPr>
              <w:t>177</w:t>
            </w:r>
          </w:hyperlink>
        </w:p>
        <w:p>
          <w:pPr>
            <w:pStyle w:val="Contents5"/>
            <w:tabs>
              <w:tab w:val="clear" w:pos="7892"/>
              <w:tab w:val="right" w:pos="9026" w:leader="dot"/>
            </w:tabs>
            <w:rPr/>
          </w:pPr>
          <w:hyperlink w:anchor="__RefHeading___Toc2214598_581953129">
            <w:r>
              <w:rPr>
                <w:webHidden/>
                <w:rStyle w:val="IndexLink"/>
                <w:rtl w:val="true"/>
              </w:rPr>
              <w:t>الخصوصیّة العاشرة</w:t>
            </w:r>
            <w:r>
              <w:rPr>
                <w:rStyle w:val="IndexLink"/>
                <w:rtl w:val="true"/>
              </w:rPr>
              <w:t xml:space="preserve">: </w:t>
            </w:r>
            <w:r>
              <w:rPr>
                <w:rStyle w:val="IndexLink"/>
                <w:rtl w:val="true"/>
              </w:rPr>
              <w:t>النصیحة والرحمة للمؤمنین</w:t>
            </w:r>
            <w:r>
              <w:rPr>
                <w:rStyle w:val="IndexLink"/>
                <w:rtl w:val="true"/>
              </w:rPr>
              <w:tab/>
            </w:r>
            <w:r>
              <w:rPr>
                <w:rStyle w:val="IndexLink"/>
              </w:rPr>
              <w:t>178</w:t>
            </w:r>
          </w:hyperlink>
        </w:p>
        <w:p>
          <w:pPr>
            <w:pStyle w:val="Contents4"/>
            <w:tabs>
              <w:tab w:val="clear" w:pos="8176"/>
              <w:tab w:val="right" w:pos="9026" w:leader="dot"/>
            </w:tabs>
            <w:rPr/>
          </w:pPr>
          <w:hyperlink w:anchor="__RefHeading___Toc2214600_581953129">
            <w:r>
              <w:rPr>
                <w:webHidden/>
                <w:rStyle w:val="IndexLink"/>
                <w:rtl w:val="true"/>
              </w:rPr>
              <w:t>الأمر الثالث</w:t>
            </w:r>
            <w:r>
              <w:rPr>
                <w:rStyle w:val="IndexLink"/>
                <w:rtl w:val="true"/>
              </w:rPr>
              <w:t xml:space="preserve">: </w:t>
            </w:r>
            <w:r>
              <w:rPr>
                <w:rStyle w:val="IndexLink"/>
                <w:rtl w:val="true"/>
              </w:rPr>
              <w:t>إثبات مسألة المهدویّة ومناقشة أدلّة المنکرین</w:t>
            </w:r>
            <w:r>
              <w:rPr>
                <w:rStyle w:val="IndexLink"/>
                <w:rtl w:val="true"/>
              </w:rPr>
              <w:tab/>
            </w:r>
            <w:r>
              <w:rPr>
                <w:rStyle w:val="IndexLink"/>
              </w:rPr>
              <w:t>179</w:t>
            </w:r>
          </w:hyperlink>
        </w:p>
        <w:p>
          <w:pPr>
            <w:pStyle w:val="Contents5"/>
            <w:tabs>
              <w:tab w:val="clear" w:pos="7892"/>
              <w:tab w:val="right" w:pos="9026" w:leader="dot"/>
            </w:tabs>
            <w:rPr/>
          </w:pPr>
          <w:hyperlink w:anchor="__RefHeading___Toc2214602_581953129">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2214604_581953129">
            <w:r>
              <w:rPr>
                <w:webHidden/>
                <w:rStyle w:val="IndexLink"/>
                <w:rtl w:val="true"/>
              </w:rPr>
              <w:t xml:space="preserve">- </w:t>
            </w:r>
            <w:r>
              <w:rPr>
                <w:rStyle w:val="IndexLink"/>
                <w:rtl w:val="true"/>
              </w:rPr>
              <w:t>النقطة الاُولی</w:t>
            </w:r>
            <w:r>
              <w:rPr>
                <w:rStyle w:val="IndexLink"/>
                <w:rtl w:val="true"/>
              </w:rPr>
              <w:t xml:space="preserve">: </w:t>
            </w:r>
            <w:r>
              <w:rPr>
                <w:rStyle w:val="IndexLink"/>
                <w:rtl w:val="true"/>
              </w:rPr>
              <w:t>إثبات مسألة المهدویّة ضمن محورین</w:t>
            </w:r>
            <w:r>
              <w:rPr>
                <w:rStyle w:val="IndexLink"/>
                <w:rtl w:val="true"/>
              </w:rPr>
              <w:tab/>
            </w:r>
            <w:r>
              <w:rPr>
                <w:rStyle w:val="IndexLink"/>
              </w:rPr>
              <w:t>179</w:t>
            </w:r>
          </w:hyperlink>
        </w:p>
        <w:p>
          <w:pPr>
            <w:pStyle w:val="Contents6"/>
            <w:tabs>
              <w:tab w:val="clear" w:pos="7609"/>
              <w:tab w:val="right" w:pos="9026" w:leader="dot"/>
            </w:tabs>
            <w:rPr/>
          </w:pPr>
          <w:hyperlink w:anchor="__RefHeading___Toc2214606_58195312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2214608_581953129">
            <w:r>
              <w:rPr>
                <w:webHidden/>
                <w:rStyle w:val="IndexLink"/>
                <w:rtl w:val="true"/>
              </w:rPr>
              <w:t xml:space="preserve">- </w:t>
            </w:r>
            <w:r>
              <w:rPr>
                <w:rStyle w:val="IndexLink"/>
                <w:rtl w:val="true"/>
              </w:rPr>
              <w:t>المحور الأوّل</w:t>
            </w:r>
            <w:r>
              <w:rPr>
                <w:rStyle w:val="IndexLink"/>
                <w:rtl w:val="true"/>
              </w:rPr>
              <w:t xml:space="preserve">: </w:t>
            </w:r>
            <w:r>
              <w:rPr>
                <w:rStyle w:val="IndexLink"/>
                <w:rtl w:val="true"/>
              </w:rPr>
              <w:t>الإثبات العقلی</w:t>
            </w:r>
            <w:r>
              <w:rPr>
                <w:rStyle w:val="IndexLink"/>
                <w:rtl w:val="true"/>
              </w:rPr>
              <w:tab/>
            </w:r>
            <w:r>
              <w:rPr>
                <w:rStyle w:val="IndexLink"/>
              </w:rPr>
              <w:t>179</w:t>
            </w:r>
          </w:hyperlink>
        </w:p>
        <w:p>
          <w:pPr>
            <w:pStyle w:val="Contents6"/>
            <w:tabs>
              <w:tab w:val="clear" w:pos="7609"/>
              <w:tab w:val="right" w:pos="9026" w:leader="dot"/>
            </w:tabs>
            <w:rPr/>
          </w:pPr>
          <w:hyperlink w:anchor="__RefHeading___Toc2214610_581953129">
            <w:r>
              <w:rPr>
                <w:webHidden/>
                <w:rStyle w:val="IndexLink"/>
                <w:rtl w:val="true"/>
              </w:rPr>
              <w:t xml:space="preserve">- </w:t>
            </w:r>
            <w:r>
              <w:rPr>
                <w:rStyle w:val="IndexLink"/>
                <w:rtl w:val="true"/>
              </w:rPr>
              <w:t>المحور الثانی</w:t>
            </w:r>
            <w:r>
              <w:rPr>
                <w:rStyle w:val="IndexLink"/>
                <w:rtl w:val="true"/>
              </w:rPr>
              <w:t xml:space="preserve">: </w:t>
            </w:r>
            <w:r>
              <w:rPr>
                <w:rStyle w:val="IndexLink"/>
                <w:rtl w:val="true"/>
              </w:rPr>
              <w:t>الإثبات النقلی</w:t>
            </w:r>
            <w:r>
              <w:rPr>
                <w:rStyle w:val="IndexLink"/>
                <w:rtl w:val="true"/>
              </w:rPr>
              <w:tab/>
            </w:r>
            <w:r>
              <w:rPr>
                <w:rStyle w:val="IndexLink"/>
              </w:rPr>
              <w:t>180</w:t>
            </w:r>
          </w:hyperlink>
        </w:p>
        <w:p>
          <w:pPr>
            <w:pStyle w:val="Contents5"/>
            <w:tabs>
              <w:tab w:val="clear" w:pos="7892"/>
              <w:tab w:val="right" w:pos="9026" w:leader="dot"/>
            </w:tabs>
            <w:rPr/>
          </w:pPr>
          <w:hyperlink w:anchor="__RefHeading___Toc2214612_581953129">
            <w:r>
              <w:rPr>
                <w:webHidden/>
                <w:rStyle w:val="IndexLink"/>
                <w:rtl w:val="true"/>
              </w:rPr>
              <w:t xml:space="preserve">- </w:t>
            </w:r>
            <w:r>
              <w:rPr>
                <w:rStyle w:val="IndexLink"/>
                <w:rtl w:val="true"/>
              </w:rPr>
              <w:t>النقطة الثانیة</w:t>
            </w:r>
            <w:r>
              <w:rPr>
                <w:rStyle w:val="IndexLink"/>
                <w:rtl w:val="true"/>
              </w:rPr>
              <w:t xml:space="preserve">: </w:t>
            </w:r>
            <w:r>
              <w:rPr>
                <w:rStyle w:val="IndexLink"/>
                <w:rtl w:val="true"/>
              </w:rPr>
              <w:t>ردّ أدلة المنکرین ضمن محورین</w:t>
            </w:r>
            <w:r>
              <w:rPr>
                <w:rStyle w:val="IndexLink"/>
                <w:rtl w:val="true"/>
              </w:rPr>
              <w:t>:</w:t>
              <w:tab/>
            </w:r>
            <w:r>
              <w:rPr>
                <w:rStyle w:val="IndexLink"/>
              </w:rPr>
              <w:t>187</w:t>
            </w:r>
          </w:hyperlink>
        </w:p>
        <w:p>
          <w:pPr>
            <w:pStyle w:val="Contents6"/>
            <w:tabs>
              <w:tab w:val="clear" w:pos="7609"/>
              <w:tab w:val="right" w:pos="9026" w:leader="dot"/>
            </w:tabs>
            <w:rPr/>
          </w:pPr>
          <w:hyperlink w:anchor="__RefHeading___Toc2214614_581953129">
            <w:r>
              <w:rPr>
                <w:webHidden/>
                <w:rStyle w:val="IndexLink"/>
                <w:rtl w:val="true"/>
              </w:rPr>
              <w:t xml:space="preserve">- </w:t>
            </w:r>
            <w:r>
              <w:rPr>
                <w:rStyle w:val="IndexLink"/>
                <w:rtl w:val="true"/>
              </w:rPr>
              <w:t>المحور الأوّل</w:t>
            </w:r>
            <w:r>
              <w:rPr>
                <w:rStyle w:val="IndexLink"/>
                <w:rtl w:val="true"/>
              </w:rPr>
              <w:t xml:space="preserve">: </w:t>
            </w:r>
            <w:r>
              <w:rPr>
                <w:rStyle w:val="IndexLink"/>
                <w:rtl w:val="true"/>
              </w:rPr>
              <w:t>بیان أدلة المنکرین</w:t>
            </w:r>
            <w:r>
              <w:rPr>
                <w:rStyle w:val="IndexLink"/>
                <w:rtl w:val="true"/>
              </w:rPr>
              <w:tab/>
            </w:r>
            <w:r>
              <w:rPr>
                <w:rStyle w:val="IndexLink"/>
              </w:rPr>
              <w:t>187</w:t>
            </w:r>
          </w:hyperlink>
        </w:p>
        <w:p>
          <w:pPr>
            <w:pStyle w:val="Contents6"/>
            <w:tabs>
              <w:tab w:val="clear" w:pos="7609"/>
              <w:tab w:val="right" w:pos="9026" w:leader="dot"/>
            </w:tabs>
            <w:rPr/>
          </w:pPr>
          <w:hyperlink w:anchor="__RefHeading___Toc2214616_581953129">
            <w:r>
              <w:rPr>
                <w:webHidden/>
                <w:rStyle w:val="IndexLink"/>
                <w:rtl w:val="true"/>
              </w:rPr>
              <w:t xml:space="preserve">- </w:t>
            </w:r>
            <w:r>
              <w:rPr>
                <w:rStyle w:val="IndexLink"/>
                <w:rtl w:val="true"/>
              </w:rPr>
              <w:t>المحور الثانی</w:t>
            </w:r>
            <w:r>
              <w:rPr>
                <w:rStyle w:val="IndexLink"/>
                <w:rtl w:val="true"/>
              </w:rPr>
              <w:t xml:space="preserve">: </w:t>
            </w:r>
            <w:r>
              <w:rPr>
                <w:rStyle w:val="IndexLink"/>
                <w:rtl w:val="true"/>
              </w:rPr>
              <w:t>ردّ أدلّة المنکرین</w:t>
            </w:r>
            <w:r>
              <w:rPr>
                <w:rStyle w:val="IndexLink"/>
                <w:rtl w:val="true"/>
              </w:rPr>
              <w:tab/>
            </w:r>
            <w:r>
              <w:rPr>
                <w:rStyle w:val="IndexLink"/>
              </w:rPr>
              <w:t>190</w:t>
            </w:r>
          </w:hyperlink>
        </w:p>
        <w:p>
          <w:pPr>
            <w:pStyle w:val="Contents6"/>
            <w:tabs>
              <w:tab w:val="clear" w:pos="7609"/>
              <w:tab w:val="right" w:pos="9026" w:leader="dot"/>
            </w:tabs>
            <w:rPr/>
          </w:pPr>
          <w:hyperlink w:anchor="__RefHeading___Toc2214618_58195312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214620_581953129">
            <w:r>
              <w:rPr>
                <w:webHidden/>
                <w:rStyle w:val="IndexLink"/>
                <w:rtl w:val="true"/>
              </w:rPr>
              <w:t xml:space="preserve">= </w:t>
            </w:r>
            <w:r>
              <w:rPr>
                <w:rStyle w:val="IndexLink"/>
                <w:rtl w:val="true"/>
              </w:rPr>
              <w:t>الجواب الأوّل</w:t>
            </w:r>
            <w:r>
              <w:rPr>
                <w:rStyle w:val="IndexLink"/>
                <w:rtl w:val="true"/>
              </w:rPr>
              <w:t xml:space="preserve">: </w:t>
            </w:r>
            <w:r>
              <w:rPr>
                <w:rStyle w:val="IndexLink"/>
                <w:rtl w:val="true"/>
              </w:rPr>
              <w:t>عدم الحاجة لبحث السند فی الروایات المتواترة</w:t>
            </w:r>
            <w:r>
              <w:rPr>
                <w:rStyle w:val="IndexLink"/>
                <w:rtl w:val="true"/>
              </w:rPr>
              <w:tab/>
            </w:r>
            <w:r>
              <w:rPr>
                <w:rStyle w:val="IndexLink"/>
              </w:rPr>
              <w:t>190</w:t>
            </w:r>
          </w:hyperlink>
        </w:p>
        <w:p>
          <w:pPr>
            <w:pStyle w:val="Contents6"/>
            <w:tabs>
              <w:tab w:val="clear" w:pos="7609"/>
              <w:tab w:val="right" w:pos="9026" w:leader="dot"/>
            </w:tabs>
            <w:rPr/>
          </w:pPr>
          <w:hyperlink w:anchor="__RefHeading___Toc2214622_581953129">
            <w:r>
              <w:rPr>
                <w:webHidden/>
                <w:rStyle w:val="IndexLink"/>
                <w:rtl w:val="true"/>
              </w:rPr>
              <w:t xml:space="preserve">= </w:t>
            </w:r>
            <w:r>
              <w:rPr>
                <w:rStyle w:val="IndexLink"/>
                <w:rtl w:val="true"/>
              </w:rPr>
              <w:t>القرن الثالث</w:t>
            </w:r>
            <w:r>
              <w:rPr>
                <w:rStyle w:val="IndexLink"/>
                <w:rtl w:val="true"/>
              </w:rPr>
              <w:t>:</w:t>
              <w:tab/>
            </w:r>
            <w:r>
              <w:rPr>
                <w:rStyle w:val="IndexLink"/>
              </w:rPr>
              <w:t>190</w:t>
            </w:r>
          </w:hyperlink>
        </w:p>
        <w:p>
          <w:pPr>
            <w:pStyle w:val="Contents6"/>
            <w:tabs>
              <w:tab w:val="clear" w:pos="7609"/>
              <w:tab w:val="right" w:pos="9026" w:leader="dot"/>
            </w:tabs>
            <w:rPr/>
          </w:pPr>
          <w:hyperlink w:anchor="__RefHeading___Toc2214624_581953129">
            <w:r>
              <w:rPr>
                <w:webHidden/>
                <w:rStyle w:val="IndexLink"/>
                <w:rtl w:val="true"/>
              </w:rPr>
              <w:t xml:space="preserve">= </w:t>
            </w:r>
            <w:r>
              <w:rPr>
                <w:rStyle w:val="IndexLink"/>
                <w:rtl w:val="true"/>
              </w:rPr>
              <w:t>القرن الرابع</w:t>
            </w:r>
            <w:r>
              <w:rPr>
                <w:rStyle w:val="IndexLink"/>
                <w:rtl w:val="true"/>
              </w:rPr>
              <w:t>:</w:t>
              <w:tab/>
            </w:r>
            <w:r>
              <w:rPr>
                <w:rStyle w:val="IndexLink"/>
              </w:rPr>
              <w:t>190</w:t>
            </w:r>
          </w:hyperlink>
        </w:p>
        <w:p>
          <w:pPr>
            <w:pStyle w:val="Contents6"/>
            <w:tabs>
              <w:tab w:val="clear" w:pos="7609"/>
              <w:tab w:val="right" w:pos="9026" w:leader="dot"/>
            </w:tabs>
            <w:rPr/>
          </w:pPr>
          <w:hyperlink w:anchor="__RefHeading___Toc2214626_581953129">
            <w:r>
              <w:rPr>
                <w:webHidden/>
                <w:rStyle w:val="IndexLink"/>
                <w:rtl w:val="true"/>
              </w:rPr>
              <w:t xml:space="preserve">= </w:t>
            </w:r>
            <w:r>
              <w:rPr>
                <w:rStyle w:val="IndexLink"/>
                <w:rtl w:val="true"/>
              </w:rPr>
              <w:t>القرن الخامس</w:t>
            </w:r>
            <w:r>
              <w:rPr>
                <w:rStyle w:val="IndexLink"/>
                <w:rtl w:val="true"/>
              </w:rPr>
              <w:t>:</w:t>
              <w:tab/>
            </w:r>
            <w:r>
              <w:rPr>
                <w:rStyle w:val="IndexLink"/>
              </w:rPr>
              <w:t>191</w:t>
            </w:r>
          </w:hyperlink>
        </w:p>
        <w:p>
          <w:pPr>
            <w:pStyle w:val="Contents6"/>
            <w:tabs>
              <w:tab w:val="clear" w:pos="7609"/>
              <w:tab w:val="right" w:pos="9026" w:leader="dot"/>
            </w:tabs>
            <w:rPr/>
          </w:pPr>
          <w:hyperlink w:anchor="__RefHeading___Toc2214628_581953129">
            <w:r>
              <w:rPr>
                <w:webHidden/>
                <w:rStyle w:val="IndexLink"/>
                <w:rtl w:val="true"/>
              </w:rPr>
              <w:t xml:space="preserve">= </w:t>
            </w:r>
            <w:r>
              <w:rPr>
                <w:rStyle w:val="IndexLink"/>
                <w:rtl w:val="true"/>
              </w:rPr>
              <w:t>القرن السادس</w:t>
            </w:r>
            <w:r>
              <w:rPr>
                <w:rStyle w:val="IndexLink"/>
                <w:rtl w:val="true"/>
              </w:rPr>
              <w:t>:</w:t>
              <w:tab/>
            </w:r>
            <w:r>
              <w:rPr>
                <w:rStyle w:val="IndexLink"/>
              </w:rPr>
              <w:t>191</w:t>
            </w:r>
          </w:hyperlink>
        </w:p>
        <w:p>
          <w:pPr>
            <w:pStyle w:val="Contents6"/>
            <w:tabs>
              <w:tab w:val="clear" w:pos="7609"/>
              <w:tab w:val="right" w:pos="9026" w:leader="dot"/>
            </w:tabs>
            <w:rPr/>
          </w:pPr>
          <w:hyperlink w:anchor="__RefHeading___Toc2214630_581953129">
            <w:r>
              <w:rPr>
                <w:webHidden/>
                <w:rStyle w:val="IndexLink"/>
                <w:rtl w:val="true"/>
              </w:rPr>
              <w:t xml:space="preserve">= </w:t>
            </w:r>
            <w:r>
              <w:rPr>
                <w:rStyle w:val="IndexLink"/>
                <w:rtl w:val="true"/>
              </w:rPr>
              <w:t>القرن السابع</w:t>
            </w:r>
            <w:r>
              <w:rPr>
                <w:rStyle w:val="IndexLink"/>
                <w:rtl w:val="true"/>
              </w:rPr>
              <w:t>:</w:t>
              <w:tab/>
            </w:r>
            <w:r>
              <w:rPr>
                <w:rStyle w:val="IndexLink"/>
              </w:rPr>
              <w:t>191</w:t>
            </w:r>
          </w:hyperlink>
        </w:p>
        <w:p>
          <w:pPr>
            <w:pStyle w:val="Contents6"/>
            <w:tabs>
              <w:tab w:val="clear" w:pos="7609"/>
              <w:tab w:val="right" w:pos="9026" w:leader="dot"/>
            </w:tabs>
            <w:rPr/>
          </w:pPr>
          <w:hyperlink w:anchor="__RefHeading___Toc2214632_581953129">
            <w:r>
              <w:rPr>
                <w:webHidden/>
                <w:rStyle w:val="IndexLink"/>
                <w:rtl w:val="true"/>
              </w:rPr>
              <w:t xml:space="preserve">= </w:t>
            </w:r>
            <w:r>
              <w:rPr>
                <w:rStyle w:val="IndexLink"/>
                <w:rtl w:val="true"/>
              </w:rPr>
              <w:t>القرن الثامن</w:t>
            </w:r>
            <w:r>
              <w:rPr>
                <w:rStyle w:val="IndexLink"/>
                <w:rtl w:val="true"/>
              </w:rPr>
              <w:t>:</w:t>
              <w:tab/>
            </w:r>
            <w:r>
              <w:rPr>
                <w:rStyle w:val="IndexLink"/>
              </w:rPr>
              <w:t>191</w:t>
            </w:r>
          </w:hyperlink>
        </w:p>
        <w:p>
          <w:pPr>
            <w:pStyle w:val="Contents6"/>
            <w:tabs>
              <w:tab w:val="clear" w:pos="7609"/>
              <w:tab w:val="right" w:pos="9026" w:leader="dot"/>
            </w:tabs>
            <w:rPr/>
          </w:pPr>
          <w:hyperlink w:anchor="__RefHeading___Toc2214634_581953129">
            <w:r>
              <w:rPr>
                <w:webHidden/>
                <w:rStyle w:val="IndexLink"/>
                <w:rtl w:val="true"/>
              </w:rPr>
              <w:t xml:space="preserve">= </w:t>
            </w:r>
            <w:r>
              <w:rPr>
                <w:rStyle w:val="IndexLink"/>
                <w:rtl w:val="true"/>
              </w:rPr>
              <w:t>القرن التاسع</w:t>
            </w:r>
            <w:r>
              <w:rPr>
                <w:rStyle w:val="IndexLink"/>
                <w:rtl w:val="true"/>
              </w:rPr>
              <w:t>:</w:t>
              <w:tab/>
            </w:r>
            <w:r>
              <w:rPr>
                <w:rStyle w:val="IndexLink"/>
              </w:rPr>
              <w:t>191</w:t>
            </w:r>
          </w:hyperlink>
        </w:p>
        <w:p>
          <w:pPr>
            <w:pStyle w:val="Contents6"/>
            <w:tabs>
              <w:tab w:val="clear" w:pos="7609"/>
              <w:tab w:val="right" w:pos="9026" w:leader="dot"/>
            </w:tabs>
            <w:rPr/>
          </w:pPr>
          <w:hyperlink w:anchor="__RefHeading___Toc2214636_581953129">
            <w:r>
              <w:rPr>
                <w:webHidden/>
                <w:rStyle w:val="IndexLink"/>
                <w:rtl w:val="true"/>
              </w:rPr>
              <w:t xml:space="preserve">= </w:t>
            </w:r>
            <w:r>
              <w:rPr>
                <w:rStyle w:val="IndexLink"/>
                <w:rtl w:val="true"/>
              </w:rPr>
              <w:t>القرن العاشر</w:t>
            </w:r>
            <w:r>
              <w:rPr>
                <w:rStyle w:val="IndexLink"/>
                <w:rtl w:val="true"/>
              </w:rPr>
              <w:t>:</w:t>
              <w:tab/>
            </w:r>
            <w:r>
              <w:rPr>
                <w:rStyle w:val="IndexLink"/>
              </w:rPr>
              <w:t>192</w:t>
            </w:r>
          </w:hyperlink>
        </w:p>
        <w:p>
          <w:pPr>
            <w:pStyle w:val="Contents6"/>
            <w:tabs>
              <w:tab w:val="clear" w:pos="7609"/>
              <w:tab w:val="right" w:pos="9026" w:leader="dot"/>
            </w:tabs>
            <w:rPr/>
          </w:pPr>
          <w:hyperlink w:anchor="__RefHeading___Toc2214638_581953129">
            <w:r>
              <w:rPr>
                <w:webHidden/>
                <w:rStyle w:val="IndexLink"/>
                <w:rtl w:val="true"/>
              </w:rPr>
              <w:t xml:space="preserve">= </w:t>
            </w:r>
            <w:r>
              <w:rPr>
                <w:rStyle w:val="IndexLink"/>
                <w:rtl w:val="true"/>
              </w:rPr>
              <w:t>القرن الحادی عشر</w:t>
            </w:r>
            <w:r>
              <w:rPr>
                <w:rStyle w:val="IndexLink"/>
                <w:rtl w:val="true"/>
              </w:rPr>
              <w:t>:</w:t>
              <w:tab/>
            </w:r>
            <w:r>
              <w:rPr>
                <w:rStyle w:val="IndexLink"/>
              </w:rPr>
              <w:t>192</w:t>
            </w:r>
          </w:hyperlink>
        </w:p>
        <w:p>
          <w:pPr>
            <w:pStyle w:val="Contents6"/>
            <w:tabs>
              <w:tab w:val="clear" w:pos="7609"/>
              <w:tab w:val="right" w:pos="9026" w:leader="dot"/>
            </w:tabs>
            <w:rPr/>
          </w:pPr>
          <w:hyperlink w:anchor="__RefHeading___Toc2214640_581953129">
            <w:r>
              <w:rPr>
                <w:webHidden/>
                <w:rStyle w:val="IndexLink"/>
                <w:rtl w:val="true"/>
              </w:rPr>
              <w:t xml:space="preserve">= </w:t>
            </w:r>
            <w:r>
              <w:rPr>
                <w:rStyle w:val="IndexLink"/>
                <w:rtl w:val="true"/>
              </w:rPr>
              <w:t>القرن الثانی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2214642_581953129">
            <w:r>
              <w:rPr>
                <w:webHidden/>
                <w:rStyle w:val="IndexLink"/>
                <w:rtl w:val="true"/>
              </w:rPr>
              <w:t xml:space="preserve">= </w:t>
            </w:r>
            <w:r>
              <w:rPr>
                <w:rStyle w:val="IndexLink"/>
                <w:rtl w:val="true"/>
              </w:rPr>
              <w:t>القرن الثالث عشر</w:t>
            </w:r>
            <w:r>
              <w:rPr>
                <w:rStyle w:val="IndexLink"/>
                <w:rtl w:val="true"/>
              </w:rPr>
              <w:tab/>
            </w:r>
            <w:r>
              <w:rPr>
                <w:rStyle w:val="IndexLink"/>
              </w:rPr>
              <w:t>193</w:t>
            </w:r>
          </w:hyperlink>
        </w:p>
        <w:p>
          <w:pPr>
            <w:pStyle w:val="Contents6"/>
            <w:tabs>
              <w:tab w:val="clear" w:pos="7609"/>
              <w:tab w:val="right" w:pos="9026" w:leader="dot"/>
            </w:tabs>
            <w:rPr/>
          </w:pPr>
          <w:hyperlink w:anchor="__RefHeading___Toc2214644_581953129">
            <w:r>
              <w:rPr>
                <w:webHidden/>
                <w:rStyle w:val="IndexLink"/>
                <w:rtl w:val="true"/>
              </w:rPr>
              <w:t xml:space="preserve">= </w:t>
            </w:r>
            <w:r>
              <w:rPr>
                <w:rStyle w:val="IndexLink"/>
                <w:rtl w:val="true"/>
              </w:rPr>
              <w:t>القرن الرابع عشر</w:t>
            </w:r>
            <w:r>
              <w:rPr>
                <w:rStyle w:val="IndexLink"/>
                <w:rtl w:val="true"/>
              </w:rPr>
              <w:t>:</w:t>
              <w:tab/>
            </w:r>
            <w:r>
              <w:rPr>
                <w:rStyle w:val="IndexLink"/>
              </w:rPr>
              <w:t>193</w:t>
            </w:r>
          </w:hyperlink>
        </w:p>
        <w:p>
          <w:pPr>
            <w:pStyle w:val="Contents6"/>
            <w:tabs>
              <w:tab w:val="clear" w:pos="7609"/>
              <w:tab w:val="right" w:pos="9026" w:leader="dot"/>
            </w:tabs>
            <w:rPr/>
          </w:pPr>
          <w:hyperlink w:anchor="__RefHeading___Toc2214646_581953129">
            <w:r>
              <w:rPr>
                <w:webHidden/>
                <w:rStyle w:val="IndexLink"/>
                <w:rtl w:val="true"/>
              </w:rPr>
              <w:t xml:space="preserve">= </w:t>
            </w:r>
            <w:r>
              <w:rPr>
                <w:rStyle w:val="IndexLink"/>
                <w:rtl w:val="true"/>
              </w:rPr>
              <w:t>القرن الخامس عشر</w:t>
            </w:r>
            <w:r>
              <w:rPr>
                <w:rStyle w:val="IndexLink"/>
                <w:rtl w:val="true"/>
              </w:rPr>
              <w:t>:</w:t>
              <w:tab/>
            </w:r>
            <w:r>
              <w:rPr>
                <w:rStyle w:val="IndexLink"/>
              </w:rPr>
              <w:t>194</w:t>
            </w:r>
          </w:hyperlink>
        </w:p>
        <w:p>
          <w:pPr>
            <w:pStyle w:val="Contents6"/>
            <w:tabs>
              <w:tab w:val="clear" w:pos="7609"/>
              <w:tab w:val="right" w:pos="9026" w:leader="dot"/>
            </w:tabs>
            <w:rPr/>
          </w:pPr>
          <w:hyperlink w:anchor="__RefHeading___Toc2214648_581953129">
            <w:r>
              <w:rPr>
                <w:webHidden/>
                <w:rStyle w:val="IndexLink"/>
                <w:rtl w:val="true"/>
              </w:rPr>
              <w:t>الجواب الثانی</w:t>
            </w:r>
            <w:r>
              <w:rPr>
                <w:rStyle w:val="IndexLink"/>
                <w:rtl w:val="true"/>
              </w:rPr>
              <w:t xml:space="preserve">: </w:t>
            </w:r>
            <w:r>
              <w:rPr>
                <w:rStyle w:val="IndexLink"/>
                <w:rtl w:val="true"/>
              </w:rPr>
              <w:t>مناقشة الکثیر من العلماء أهل السنّة لرأی ابن خلدون</w:t>
            </w:r>
            <w:r>
              <w:rPr>
                <w:rStyle w:val="IndexLink"/>
                <w:rtl w:val="true"/>
              </w:rPr>
              <w:tab/>
            </w:r>
            <w:r>
              <w:rPr>
                <w:rStyle w:val="IndexLink"/>
              </w:rPr>
              <w:t>194</w:t>
            </w:r>
          </w:hyperlink>
        </w:p>
        <w:p>
          <w:pPr>
            <w:pStyle w:val="Contents6"/>
            <w:tabs>
              <w:tab w:val="clear" w:pos="7609"/>
              <w:tab w:val="right" w:pos="9026" w:leader="dot"/>
            </w:tabs>
            <w:rPr/>
          </w:pPr>
          <w:hyperlink w:anchor="__RefHeading___Toc2214650_581953129">
            <w:r>
              <w:rPr>
                <w:webHidden/>
                <w:rStyle w:val="IndexLink"/>
                <w:rtl w:val="true"/>
              </w:rPr>
              <w:t>الجواب الثالث</w:t>
            </w:r>
            <w:r>
              <w:rPr>
                <w:rStyle w:val="IndexLink"/>
                <w:rtl w:val="true"/>
              </w:rPr>
              <w:t xml:space="preserve">: </w:t>
            </w:r>
            <w:r>
              <w:rPr>
                <w:rStyle w:val="IndexLink"/>
                <w:rtl w:val="true"/>
              </w:rPr>
              <w:t>اعتراف ابن خلدون بصحّة أربع روایات معارضة لرأیه</w:t>
            </w:r>
            <w:r>
              <w:rPr>
                <w:rStyle w:val="IndexLink"/>
                <w:rtl w:val="true"/>
              </w:rPr>
              <w:tab/>
            </w:r>
            <w:r>
              <w:rPr>
                <w:rStyle w:val="IndexLink"/>
              </w:rPr>
              <w:t>196</w:t>
            </w:r>
          </w:hyperlink>
        </w:p>
        <w:p>
          <w:pPr>
            <w:pStyle w:val="Contents6"/>
            <w:tabs>
              <w:tab w:val="clear" w:pos="7609"/>
              <w:tab w:val="right" w:pos="9026" w:leader="dot"/>
            </w:tabs>
            <w:rPr/>
          </w:pPr>
          <w:hyperlink w:anchor="__RefHeading___Toc2214652_581953129">
            <w:r>
              <w:rPr>
                <w:webHidden/>
                <w:rStyle w:val="IndexLink"/>
                <w:rtl w:val="true"/>
              </w:rPr>
              <w:t>الروایة الاُولی</w:t>
            </w:r>
            <w:r>
              <w:rPr>
                <w:rStyle w:val="IndexLink"/>
                <w:rtl w:val="true"/>
              </w:rPr>
              <w:t>:</w:t>
              <w:tab/>
            </w:r>
            <w:r>
              <w:rPr>
                <w:rStyle w:val="IndexLink"/>
              </w:rPr>
              <w:t>197</w:t>
            </w:r>
          </w:hyperlink>
        </w:p>
        <w:p>
          <w:pPr>
            <w:pStyle w:val="Contents6"/>
            <w:tabs>
              <w:tab w:val="clear" w:pos="7609"/>
              <w:tab w:val="right" w:pos="9026" w:leader="dot"/>
            </w:tabs>
            <w:rPr/>
          </w:pPr>
          <w:hyperlink w:anchor="__RefHeading___Toc2214654_581953129">
            <w:r>
              <w:rPr>
                <w:webHidden/>
                <w:rStyle w:val="IndexLink"/>
                <w:rtl w:val="true"/>
              </w:rPr>
              <w:t>الروایة الثانیة</w:t>
            </w:r>
            <w:r>
              <w:rPr>
                <w:rStyle w:val="IndexLink"/>
                <w:rtl w:val="true"/>
              </w:rPr>
              <w:t>:</w:t>
              <w:tab/>
            </w:r>
            <w:r>
              <w:rPr>
                <w:rStyle w:val="IndexLink"/>
              </w:rPr>
              <w:t>197</w:t>
            </w:r>
          </w:hyperlink>
        </w:p>
        <w:p>
          <w:pPr>
            <w:pStyle w:val="Contents6"/>
            <w:tabs>
              <w:tab w:val="clear" w:pos="7609"/>
              <w:tab w:val="right" w:pos="9026" w:leader="dot"/>
            </w:tabs>
            <w:rPr/>
          </w:pPr>
          <w:hyperlink w:anchor="__RefHeading___Toc2214656_581953129">
            <w:r>
              <w:rPr>
                <w:webHidden/>
                <w:rStyle w:val="IndexLink"/>
                <w:rtl w:val="true"/>
              </w:rPr>
              <w:t>الروایة الثالثة</w:t>
            </w:r>
            <w:r>
              <w:rPr>
                <w:rStyle w:val="IndexLink"/>
                <w:rtl w:val="true"/>
              </w:rPr>
              <w:t>:</w:t>
              <w:tab/>
            </w:r>
            <w:r>
              <w:rPr>
                <w:rStyle w:val="IndexLink"/>
              </w:rPr>
              <w:t>197</w:t>
            </w:r>
          </w:hyperlink>
        </w:p>
        <w:p>
          <w:pPr>
            <w:pStyle w:val="Contents6"/>
            <w:tabs>
              <w:tab w:val="clear" w:pos="7609"/>
              <w:tab w:val="right" w:pos="9026" w:leader="dot"/>
            </w:tabs>
            <w:rPr/>
          </w:pPr>
          <w:hyperlink w:anchor="__RefHeading___Toc2214658_581953129">
            <w:r>
              <w:rPr>
                <w:webHidden/>
                <w:rStyle w:val="IndexLink"/>
                <w:rtl w:val="true"/>
              </w:rPr>
              <w:t>الروایة الرابعة</w:t>
            </w:r>
            <w:r>
              <w:rPr>
                <w:rStyle w:val="IndexLink"/>
                <w:rtl w:val="true"/>
              </w:rPr>
              <w:t>:</w:t>
              <w:tab/>
            </w:r>
            <w:r>
              <w:rPr>
                <w:rStyle w:val="IndexLink"/>
              </w:rPr>
              <w:t>198</w:t>
            </w:r>
          </w:hyperlink>
        </w:p>
        <w:p>
          <w:pPr>
            <w:pStyle w:val="Contents4"/>
            <w:tabs>
              <w:tab w:val="clear" w:pos="8176"/>
              <w:tab w:val="right" w:pos="9026" w:leader="dot"/>
            </w:tabs>
            <w:rPr/>
          </w:pPr>
          <w:hyperlink w:anchor="__RefHeading___Toc2214660_581953129">
            <w:r>
              <w:rPr>
                <w:webHidden/>
                <w:rStyle w:val="IndexLink"/>
                <w:rtl w:val="true"/>
              </w:rPr>
              <w:t>الأمر الرابع</w:t>
            </w:r>
            <w:r>
              <w:rPr>
                <w:rStyle w:val="IndexLink"/>
                <w:rtl w:val="true"/>
              </w:rPr>
              <w:t xml:space="preserve">: </w:t>
            </w:r>
            <w:r>
              <w:rPr>
                <w:rStyle w:val="IndexLink"/>
                <w:rtl w:val="true"/>
              </w:rPr>
              <w:t>الظهور المفاجیء أو بعد وقوع العلامات</w:t>
            </w:r>
            <w:r>
              <w:rPr>
                <w:rStyle w:val="IndexLink"/>
                <w:rtl w:val="true"/>
              </w:rPr>
              <w:tab/>
            </w:r>
            <w:r>
              <w:rPr>
                <w:rStyle w:val="IndexLink"/>
              </w:rPr>
              <w:t>199</w:t>
            </w:r>
          </w:hyperlink>
        </w:p>
        <w:p>
          <w:pPr>
            <w:pStyle w:val="Contents5"/>
            <w:tabs>
              <w:tab w:val="clear" w:pos="7892"/>
              <w:tab w:val="right" w:pos="9026" w:leader="dot"/>
            </w:tabs>
            <w:rPr/>
          </w:pPr>
          <w:hyperlink w:anchor="__RefHeading___Toc2214662_581953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214664_581953129">
            <w:r>
              <w:rPr>
                <w:webHidden/>
                <w:rStyle w:val="IndexLink"/>
                <w:rtl w:val="true"/>
              </w:rPr>
              <w:t>المسألة الاُولی</w:t>
            </w:r>
            <w:r>
              <w:rPr>
                <w:rStyle w:val="IndexLink"/>
                <w:rtl w:val="true"/>
              </w:rPr>
              <w:t xml:space="preserve">: </w:t>
            </w:r>
            <w:r>
              <w:rPr>
                <w:rStyle w:val="IndexLink"/>
                <w:rtl w:val="true"/>
              </w:rPr>
              <w:t>وقوع الظهور بعد تحقّق علاماته</w:t>
            </w:r>
            <w:r>
              <w:rPr>
                <w:rStyle w:val="IndexLink"/>
                <w:rtl w:val="true"/>
              </w:rPr>
              <w:tab/>
            </w:r>
            <w:r>
              <w:rPr>
                <w:rStyle w:val="IndexLink"/>
              </w:rPr>
              <w:t>199</w:t>
            </w:r>
          </w:hyperlink>
        </w:p>
        <w:p>
          <w:pPr>
            <w:pStyle w:val="Contents6"/>
            <w:tabs>
              <w:tab w:val="clear" w:pos="7609"/>
              <w:tab w:val="right" w:pos="9026" w:leader="dot"/>
            </w:tabs>
            <w:rPr/>
          </w:pPr>
          <w:hyperlink w:anchor="__RefHeading___Toc2214666_58195312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214668_581953129">
            <w:r>
              <w:rPr>
                <w:webHidden/>
                <w:rStyle w:val="IndexLink"/>
                <w:rtl w:val="true"/>
              </w:rPr>
              <w:t>الطائفة الاُولی</w:t>
            </w:r>
            <w:r>
              <w:rPr>
                <w:rStyle w:val="IndexLink"/>
                <w:rtl w:val="true"/>
              </w:rPr>
              <w:t xml:space="preserve">: </w:t>
            </w:r>
            <w:r>
              <w:rPr>
                <w:rStyle w:val="IndexLink"/>
                <w:rtl w:val="true"/>
              </w:rPr>
              <w:t>العلامات الحتمیّة</w:t>
            </w:r>
            <w:r>
              <w:rPr>
                <w:rStyle w:val="IndexLink"/>
                <w:rtl w:val="true"/>
              </w:rPr>
              <w:tab/>
            </w:r>
            <w:r>
              <w:rPr>
                <w:rStyle w:val="IndexLink"/>
              </w:rPr>
              <w:t>199</w:t>
            </w:r>
          </w:hyperlink>
        </w:p>
        <w:p>
          <w:pPr>
            <w:pStyle w:val="Contents6"/>
            <w:tabs>
              <w:tab w:val="clear" w:pos="7609"/>
              <w:tab w:val="right" w:pos="9026" w:leader="dot"/>
            </w:tabs>
            <w:rPr/>
          </w:pPr>
          <w:hyperlink w:anchor="__RefHeading___Toc2214670_58195312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214672_581953129">
            <w:r>
              <w:rPr>
                <w:webHidden/>
                <w:rStyle w:val="IndexLink"/>
                <w:rtl w:val="true"/>
              </w:rPr>
              <w:t>أ</w:t>
            </w:r>
            <w:r>
              <w:rPr>
                <w:rStyle w:val="IndexLink"/>
                <w:rtl w:val="true"/>
              </w:rPr>
              <w:t xml:space="preserve">) </w:t>
            </w:r>
            <w:r>
              <w:rPr>
                <w:rStyle w:val="IndexLink"/>
                <w:rtl w:val="true"/>
              </w:rPr>
              <w:t>الصیحة أو النداء السماوی</w:t>
            </w:r>
            <w:r>
              <w:rPr>
                <w:rStyle w:val="IndexLink"/>
                <w:rtl w:val="true"/>
              </w:rPr>
              <w:tab/>
            </w:r>
            <w:r>
              <w:rPr>
                <w:rStyle w:val="IndexLink"/>
              </w:rPr>
              <w:t>200</w:t>
            </w:r>
          </w:hyperlink>
        </w:p>
        <w:p>
          <w:pPr>
            <w:pStyle w:val="Contents6"/>
            <w:tabs>
              <w:tab w:val="clear" w:pos="7609"/>
              <w:tab w:val="right" w:pos="9026" w:leader="dot"/>
            </w:tabs>
            <w:rPr/>
          </w:pPr>
          <w:hyperlink w:anchor="__RefHeading___Toc2214674_581953129">
            <w:r>
              <w:rPr>
                <w:webHidden/>
                <w:rStyle w:val="IndexLink"/>
                <w:rtl w:val="true"/>
              </w:rPr>
              <w:t>ب</w:t>
            </w:r>
            <w:r>
              <w:rPr>
                <w:rStyle w:val="IndexLink"/>
                <w:rtl w:val="true"/>
              </w:rPr>
              <w:t xml:space="preserve">) </w:t>
            </w:r>
            <w:r>
              <w:rPr>
                <w:rStyle w:val="IndexLink"/>
                <w:rtl w:val="true"/>
              </w:rPr>
              <w:t>خروج السفیانی</w:t>
            </w:r>
            <w:r>
              <w:rPr>
                <w:rStyle w:val="IndexLink"/>
                <w:rtl w:val="true"/>
              </w:rPr>
              <w:tab/>
            </w:r>
            <w:r>
              <w:rPr>
                <w:rStyle w:val="IndexLink"/>
              </w:rPr>
              <w:t>201</w:t>
            </w:r>
          </w:hyperlink>
        </w:p>
        <w:p>
          <w:pPr>
            <w:pStyle w:val="Contents6"/>
            <w:tabs>
              <w:tab w:val="clear" w:pos="7609"/>
              <w:tab w:val="right" w:pos="9026" w:leader="dot"/>
            </w:tabs>
            <w:rPr/>
          </w:pPr>
          <w:hyperlink w:anchor="__RefHeading___Toc2214676_581953129">
            <w:r>
              <w:rPr>
                <w:webHidden/>
                <w:rStyle w:val="IndexLink"/>
                <w:rtl w:val="true"/>
              </w:rPr>
              <w:t>ج</w:t>
            </w:r>
            <w:r>
              <w:rPr>
                <w:rStyle w:val="IndexLink"/>
                <w:rtl w:val="true"/>
              </w:rPr>
              <w:t xml:space="preserve">) </w:t>
            </w:r>
            <w:r>
              <w:rPr>
                <w:rStyle w:val="IndexLink"/>
                <w:rtl w:val="true"/>
              </w:rPr>
              <w:t>قتل النفس الزکیّة</w:t>
            </w:r>
            <w:r>
              <w:rPr>
                <w:rStyle w:val="IndexLink"/>
                <w:rtl w:val="true"/>
              </w:rPr>
              <w:tab/>
            </w:r>
            <w:r>
              <w:rPr>
                <w:rStyle w:val="IndexLink"/>
              </w:rPr>
              <w:t>201</w:t>
            </w:r>
          </w:hyperlink>
        </w:p>
        <w:p>
          <w:pPr>
            <w:pStyle w:val="Contents6"/>
            <w:tabs>
              <w:tab w:val="clear" w:pos="7609"/>
              <w:tab w:val="right" w:pos="9026" w:leader="dot"/>
            </w:tabs>
            <w:rPr/>
          </w:pPr>
          <w:hyperlink w:anchor="__RefHeading___Toc2214678_581953129">
            <w:r>
              <w:rPr>
                <w:webHidden/>
                <w:rStyle w:val="IndexLink"/>
                <w:rtl w:val="true"/>
              </w:rPr>
              <w:t>د</w:t>
            </w:r>
            <w:r>
              <w:rPr>
                <w:rStyle w:val="IndexLink"/>
                <w:rtl w:val="true"/>
              </w:rPr>
              <w:t xml:space="preserve">) </w:t>
            </w:r>
            <w:r>
              <w:rPr>
                <w:rStyle w:val="IndexLink"/>
                <w:rtl w:val="true"/>
              </w:rPr>
              <w:t xml:space="preserve">الخسف فی البیداء </w:t>
            </w:r>
            <w:r>
              <w:rPr>
                <w:rStyle w:val="IndexLink"/>
                <w:rtl w:val="true"/>
              </w:rPr>
              <w:t>(</w:t>
            </w:r>
            <w:r>
              <w:rPr>
                <w:rStyle w:val="IndexLink"/>
                <w:rtl w:val="true"/>
              </w:rPr>
              <w:t>خسف الأرض تحت أقدام جیش السفیانی</w:t>
            </w:r>
            <w:r>
              <w:rPr>
                <w:rStyle w:val="IndexLink"/>
                <w:rtl w:val="true"/>
              </w:rPr>
              <w:t>)</w:t>
              <w:tab/>
            </w:r>
            <w:r>
              <w:rPr>
                <w:rStyle w:val="IndexLink"/>
              </w:rPr>
              <w:t>201</w:t>
            </w:r>
          </w:hyperlink>
        </w:p>
        <w:p>
          <w:pPr>
            <w:pStyle w:val="Contents6"/>
            <w:tabs>
              <w:tab w:val="clear" w:pos="7609"/>
              <w:tab w:val="right" w:pos="9026" w:leader="dot"/>
            </w:tabs>
            <w:rPr/>
          </w:pPr>
          <w:hyperlink w:anchor="__RefHeading___Toc2214680_581953129">
            <w:r>
              <w:rPr>
                <w:webHidden/>
                <w:rStyle w:val="IndexLink"/>
                <w:rtl w:val="true"/>
              </w:rPr>
              <w:t>ه</w:t>
            </w:r>
            <w:r>
              <w:rPr>
                <w:rStyle w:val="IndexLink"/>
                <w:rtl w:val="true"/>
              </w:rPr>
              <w:t xml:space="preserve">) </w:t>
            </w:r>
            <w:r>
              <w:rPr>
                <w:rStyle w:val="IndexLink"/>
                <w:rtl w:val="true"/>
              </w:rPr>
              <w:t>قیام الیمانی</w:t>
            </w:r>
            <w:r>
              <w:rPr>
                <w:rStyle w:val="IndexLink"/>
                <w:rtl w:val="true"/>
              </w:rPr>
              <w:tab/>
            </w:r>
            <w:r>
              <w:rPr>
                <w:rStyle w:val="IndexLink"/>
              </w:rPr>
              <w:t>202</w:t>
            </w:r>
          </w:hyperlink>
        </w:p>
        <w:p>
          <w:pPr>
            <w:pStyle w:val="Contents6"/>
            <w:tabs>
              <w:tab w:val="clear" w:pos="7609"/>
              <w:tab w:val="right" w:pos="9026" w:leader="dot"/>
            </w:tabs>
            <w:rPr/>
          </w:pPr>
          <w:hyperlink w:anchor="__RefHeading___Toc2214682_581953129">
            <w:r>
              <w:rPr>
                <w:webHidden/>
                <w:rStyle w:val="IndexLink"/>
                <w:rtl w:val="true"/>
              </w:rPr>
              <w:t>الطائفة الثانیة</w:t>
            </w:r>
            <w:r>
              <w:rPr>
                <w:rStyle w:val="IndexLink"/>
                <w:rtl w:val="true"/>
              </w:rPr>
              <w:t xml:space="preserve">: </w:t>
            </w:r>
            <w:r>
              <w:rPr>
                <w:rStyle w:val="IndexLink"/>
                <w:rtl w:val="true"/>
              </w:rPr>
              <w:t>العلامات غیر الحتمیّة</w:t>
            </w:r>
            <w:r>
              <w:rPr>
                <w:rStyle w:val="IndexLink"/>
                <w:rtl w:val="true"/>
              </w:rPr>
              <w:tab/>
            </w:r>
            <w:r>
              <w:rPr>
                <w:rStyle w:val="IndexLink"/>
              </w:rPr>
              <w:t>203</w:t>
            </w:r>
          </w:hyperlink>
        </w:p>
        <w:p>
          <w:pPr>
            <w:pStyle w:val="Contents5"/>
            <w:tabs>
              <w:tab w:val="clear" w:pos="7892"/>
              <w:tab w:val="right" w:pos="9026" w:leader="dot"/>
            </w:tabs>
            <w:rPr/>
          </w:pPr>
          <w:hyperlink w:anchor="__RefHeading___Toc2214684_581953129">
            <w:r>
              <w:rPr>
                <w:webHidden/>
                <w:rStyle w:val="IndexLink"/>
                <w:rtl w:val="true"/>
              </w:rPr>
              <w:t>المسألة الثانیة</w:t>
            </w:r>
            <w:r>
              <w:rPr>
                <w:rStyle w:val="IndexLink"/>
                <w:rtl w:val="true"/>
              </w:rPr>
              <w:t xml:space="preserve">: </w:t>
            </w:r>
            <w:r>
              <w:rPr>
                <w:rStyle w:val="IndexLink"/>
                <w:rtl w:val="true"/>
              </w:rPr>
              <w:t>وقوع الظهور بصورة المفاجئة</w:t>
            </w:r>
            <w:r>
              <w:rPr>
                <w:rStyle w:val="IndexLink"/>
                <w:rtl w:val="true"/>
              </w:rPr>
              <w:tab/>
            </w:r>
            <w:r>
              <w:rPr>
                <w:rStyle w:val="IndexLink"/>
              </w:rPr>
              <w:t>204</w:t>
            </w:r>
          </w:hyperlink>
        </w:p>
        <w:p>
          <w:pPr>
            <w:pStyle w:val="Contents6"/>
            <w:tabs>
              <w:tab w:val="clear" w:pos="7609"/>
              <w:tab w:val="right" w:pos="9026" w:leader="dot"/>
            </w:tabs>
            <w:rPr/>
          </w:pPr>
          <w:hyperlink w:anchor="__RefHeading___Toc2214686_581953129">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2214688_581953129">
            <w:r>
              <w:rPr>
                <w:webHidden/>
                <w:rStyle w:val="IndexLink"/>
                <w:rtl w:val="true"/>
              </w:rPr>
              <w:t>الأصل الأوّل</w:t>
            </w:r>
            <w:r>
              <w:rPr>
                <w:rStyle w:val="IndexLink"/>
                <w:rtl w:val="true"/>
              </w:rPr>
              <w:t xml:space="preserve">: </w:t>
            </w:r>
            <w:r>
              <w:rPr>
                <w:rStyle w:val="IndexLink"/>
                <w:rtl w:val="true"/>
              </w:rPr>
              <w:t>فجائیّة الظهور</w:t>
            </w:r>
            <w:r>
              <w:rPr>
                <w:rStyle w:val="IndexLink"/>
                <w:rtl w:val="true"/>
              </w:rPr>
              <w:tab/>
            </w:r>
            <w:r>
              <w:rPr>
                <w:rStyle w:val="IndexLink"/>
              </w:rPr>
              <w:t>204</w:t>
            </w:r>
          </w:hyperlink>
        </w:p>
        <w:p>
          <w:pPr>
            <w:pStyle w:val="Contents6"/>
            <w:tabs>
              <w:tab w:val="clear" w:pos="7609"/>
              <w:tab w:val="right" w:pos="9026" w:leader="dot"/>
            </w:tabs>
            <w:rPr/>
          </w:pPr>
          <w:hyperlink w:anchor="__RefHeading___Toc2214690_581953129">
            <w:r>
              <w:rPr>
                <w:webHidden/>
                <w:rStyle w:val="IndexLink"/>
                <w:rtl w:val="true"/>
              </w:rPr>
              <w:t>الأصل الثانی</w:t>
            </w:r>
            <w:r>
              <w:rPr>
                <w:rStyle w:val="IndexLink"/>
                <w:rtl w:val="true"/>
              </w:rPr>
              <w:t xml:space="preserve">: </w:t>
            </w:r>
            <w:r>
              <w:rPr>
                <w:rStyle w:val="IndexLink"/>
                <w:rtl w:val="true"/>
              </w:rPr>
              <w:t>عدم العلم بوقت الظهور</w:t>
            </w:r>
            <w:r>
              <w:rPr>
                <w:rStyle w:val="IndexLink"/>
                <w:rtl w:val="true"/>
              </w:rPr>
              <w:tab/>
            </w:r>
            <w:r>
              <w:rPr>
                <w:rStyle w:val="IndexLink"/>
              </w:rPr>
              <w:t>206</w:t>
            </w:r>
          </w:hyperlink>
        </w:p>
        <w:p>
          <w:pPr>
            <w:pStyle w:val="Contents4"/>
            <w:tabs>
              <w:tab w:val="clear" w:pos="8176"/>
              <w:tab w:val="right" w:pos="9026" w:leader="dot"/>
            </w:tabs>
            <w:rPr/>
          </w:pPr>
          <w:hyperlink w:anchor="__RefHeading___Toc2214692_581953129">
            <w:r>
              <w:rPr>
                <w:webHidden/>
                <w:rStyle w:val="IndexLink"/>
                <w:rtl w:val="true"/>
              </w:rPr>
              <w:t>الأمر الخامس</w:t>
            </w:r>
            <w:r>
              <w:rPr>
                <w:rStyle w:val="IndexLink"/>
                <w:rtl w:val="true"/>
              </w:rPr>
              <w:t xml:space="preserve">: </w:t>
            </w:r>
            <w:r>
              <w:rPr>
                <w:rStyle w:val="IndexLink"/>
                <w:rtl w:val="true"/>
              </w:rPr>
              <w:t>لمحة تاریخیّة عن انحراف المهدویّة وأسبابها</w:t>
            </w:r>
            <w:r>
              <w:rPr>
                <w:rStyle w:val="IndexLink"/>
                <w:rtl w:val="true"/>
              </w:rPr>
              <w:tab/>
            </w:r>
            <w:r>
              <w:rPr>
                <w:rStyle w:val="IndexLink"/>
              </w:rPr>
              <w:t>208</w:t>
            </w:r>
          </w:hyperlink>
        </w:p>
        <w:p>
          <w:pPr>
            <w:pStyle w:val="Contents5"/>
            <w:tabs>
              <w:tab w:val="clear" w:pos="7892"/>
              <w:tab w:val="right" w:pos="9026" w:leader="dot"/>
            </w:tabs>
            <w:rPr/>
          </w:pPr>
          <w:hyperlink w:anchor="__RefHeading___Toc2214694_581953129">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214696_581953129">
            <w:r>
              <w:rPr>
                <w:webHidden/>
                <w:rStyle w:val="IndexLink"/>
                <w:rtl w:val="true"/>
              </w:rPr>
              <w:t>المسألة الاُولی</w:t>
            </w:r>
            <w:r>
              <w:rPr>
                <w:rStyle w:val="IndexLink"/>
                <w:rtl w:val="true"/>
              </w:rPr>
              <w:t xml:space="preserve">: </w:t>
            </w:r>
            <w:r>
              <w:rPr>
                <w:rStyle w:val="IndexLink"/>
                <w:rtl w:val="true"/>
              </w:rPr>
              <w:t>تاریخ مدّعی المهدویّة</w:t>
            </w:r>
            <w:r>
              <w:rPr>
                <w:rStyle w:val="IndexLink"/>
                <w:rtl w:val="true"/>
              </w:rPr>
              <w:tab/>
            </w:r>
            <w:r>
              <w:rPr>
                <w:rStyle w:val="IndexLink"/>
              </w:rPr>
              <w:t>208</w:t>
            </w:r>
          </w:hyperlink>
        </w:p>
        <w:p>
          <w:pPr>
            <w:pStyle w:val="Contents5"/>
            <w:tabs>
              <w:tab w:val="clear" w:pos="7892"/>
              <w:tab w:val="right" w:pos="9026" w:leader="dot"/>
            </w:tabs>
            <w:rPr/>
          </w:pPr>
          <w:hyperlink w:anchor="__RefHeading___Toc2214698_581953129">
            <w:r>
              <w:rPr>
                <w:webHidden/>
                <w:rStyle w:val="IndexLink"/>
                <w:rtl w:val="true"/>
              </w:rPr>
              <w:t>المسألة الثانیة</w:t>
            </w:r>
            <w:r>
              <w:rPr>
                <w:rStyle w:val="IndexLink"/>
                <w:rtl w:val="true"/>
              </w:rPr>
              <w:t xml:space="preserve">: </w:t>
            </w:r>
            <w:r>
              <w:rPr>
                <w:rStyle w:val="IndexLink"/>
                <w:rtl w:val="true"/>
              </w:rPr>
              <w:t>عوامل ظهور الخرافات والانحرافات حول فکرة المهدویّة</w:t>
            </w:r>
            <w:r>
              <w:rPr>
                <w:rStyle w:val="IndexLink"/>
                <w:rtl w:val="true"/>
              </w:rPr>
              <w:tab/>
            </w:r>
            <w:r>
              <w:rPr>
                <w:rStyle w:val="IndexLink"/>
              </w:rPr>
              <w:t>213</w:t>
            </w:r>
          </w:hyperlink>
        </w:p>
        <w:p>
          <w:pPr>
            <w:pStyle w:val="Contents6"/>
            <w:tabs>
              <w:tab w:val="clear" w:pos="7609"/>
              <w:tab w:val="right" w:pos="9026" w:leader="dot"/>
            </w:tabs>
            <w:rPr/>
          </w:pPr>
          <w:hyperlink w:anchor="__RefHeading___Toc2214700_581953129">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2214702_581953129">
            <w:r>
              <w:rPr>
                <w:webHidden/>
                <w:rStyle w:val="IndexLink"/>
                <w:rtl w:val="true"/>
              </w:rPr>
              <w:t>العامل الأوّل</w:t>
            </w:r>
            <w:r>
              <w:rPr>
                <w:rStyle w:val="IndexLink"/>
                <w:rtl w:val="true"/>
              </w:rPr>
              <w:t xml:space="preserve">: </w:t>
            </w:r>
            <w:r>
              <w:rPr>
                <w:rStyle w:val="IndexLink"/>
                <w:rtl w:val="true"/>
              </w:rPr>
              <w:t>عدم تبیین صحیح الحقیقة المهدویّة من قِبل علماء الدین</w:t>
            </w:r>
            <w:r>
              <w:rPr>
                <w:rStyle w:val="IndexLink"/>
                <w:rtl w:val="true"/>
              </w:rPr>
              <w:tab/>
            </w:r>
            <w:r>
              <w:rPr>
                <w:rStyle w:val="IndexLink"/>
              </w:rPr>
              <w:t>213</w:t>
            </w:r>
          </w:hyperlink>
        </w:p>
        <w:p>
          <w:pPr>
            <w:pStyle w:val="Contents6"/>
            <w:tabs>
              <w:tab w:val="clear" w:pos="7609"/>
              <w:tab w:val="right" w:pos="9026" w:leader="dot"/>
            </w:tabs>
            <w:rPr/>
          </w:pPr>
          <w:hyperlink w:anchor="__RefHeading___Toc2214704_581953129">
            <w:r>
              <w:rPr>
                <w:webHidden/>
                <w:rStyle w:val="IndexLink"/>
                <w:rtl w:val="true"/>
              </w:rPr>
              <w:t>اشارة</w:t>
            </w:r>
            <w:r>
              <w:rPr>
                <w:rStyle w:val="IndexLink"/>
                <w:rtl w:val="true"/>
              </w:rPr>
              <w:tab/>
            </w:r>
            <w:r>
              <w:rPr>
                <w:rStyle w:val="IndexLink"/>
              </w:rPr>
              <w:t>213</w:t>
            </w:r>
          </w:hyperlink>
        </w:p>
        <w:p>
          <w:pPr>
            <w:pStyle w:val="Contents6"/>
            <w:tabs>
              <w:tab w:val="clear" w:pos="7609"/>
              <w:tab w:val="right" w:pos="9026" w:leader="dot"/>
            </w:tabs>
            <w:rPr/>
          </w:pPr>
          <w:hyperlink w:anchor="__RefHeading___Toc2214706_581953129">
            <w:r>
              <w:rPr>
                <w:webHidden/>
                <w:rStyle w:val="IndexLink"/>
                <w:rtl w:val="true"/>
              </w:rPr>
              <w:t>الأثر الأوّل</w:t>
            </w:r>
            <w:r>
              <w:rPr>
                <w:rStyle w:val="IndexLink"/>
                <w:rtl w:val="true"/>
              </w:rPr>
              <w:t xml:space="preserve">: </w:t>
            </w:r>
            <w:r>
              <w:rPr>
                <w:rStyle w:val="IndexLink"/>
                <w:rtl w:val="true"/>
              </w:rPr>
              <w:t>اتساع دائرة الفهم الخاطیء لفکرة المهدویّة</w:t>
            </w:r>
            <w:r>
              <w:rPr>
                <w:rStyle w:val="IndexLink"/>
                <w:rtl w:val="true"/>
              </w:rPr>
              <w:tab/>
            </w:r>
            <w:r>
              <w:rPr>
                <w:rStyle w:val="IndexLink"/>
              </w:rPr>
              <w:t>214</w:t>
            </w:r>
          </w:hyperlink>
        </w:p>
        <w:p>
          <w:pPr>
            <w:pStyle w:val="Contents6"/>
            <w:tabs>
              <w:tab w:val="clear" w:pos="7609"/>
              <w:tab w:val="right" w:pos="9026" w:leader="dot"/>
            </w:tabs>
            <w:rPr/>
          </w:pPr>
          <w:hyperlink w:anchor="__RefHeading___Toc2214708_581953129">
            <w:r>
              <w:rPr>
                <w:webHidden/>
                <w:rStyle w:val="IndexLink"/>
                <w:rtl w:val="true"/>
              </w:rPr>
              <w:t>الأثر الثانی</w:t>
            </w:r>
            <w:r>
              <w:rPr>
                <w:rStyle w:val="IndexLink"/>
                <w:rtl w:val="true"/>
              </w:rPr>
              <w:t xml:space="preserve">: </w:t>
            </w:r>
            <w:r>
              <w:rPr>
                <w:rStyle w:val="IndexLink"/>
                <w:rtl w:val="true"/>
              </w:rPr>
              <w:t>تغییر المستوی الفکری والمعرفی للمخاطبین</w:t>
            </w:r>
            <w:r>
              <w:rPr>
                <w:rStyle w:val="IndexLink"/>
                <w:rtl w:val="true"/>
              </w:rPr>
              <w:tab/>
            </w:r>
            <w:r>
              <w:rPr>
                <w:rStyle w:val="IndexLink"/>
              </w:rPr>
              <w:t>214</w:t>
            </w:r>
          </w:hyperlink>
        </w:p>
        <w:p>
          <w:pPr>
            <w:pStyle w:val="Contents6"/>
            <w:tabs>
              <w:tab w:val="clear" w:pos="7609"/>
              <w:tab w:val="right" w:pos="9026" w:leader="dot"/>
            </w:tabs>
            <w:rPr/>
          </w:pPr>
          <w:hyperlink w:anchor="__RefHeading___Toc2214710_581953129">
            <w:r>
              <w:rPr>
                <w:webHidden/>
                <w:rStyle w:val="IndexLink"/>
                <w:rtl w:val="true"/>
              </w:rPr>
              <w:t>الأثر الثالث</w:t>
            </w:r>
            <w:r>
              <w:rPr>
                <w:rStyle w:val="IndexLink"/>
                <w:rtl w:val="true"/>
              </w:rPr>
              <w:t xml:space="preserve">: </w:t>
            </w:r>
            <w:r>
              <w:rPr>
                <w:rStyle w:val="IndexLink"/>
                <w:rtl w:val="true"/>
              </w:rPr>
              <w:t>إیجاد روحیة الاکتفاء ومحوریّة الذات بدلاً من اتباع الفقهاء والعلماء</w:t>
            </w:r>
            <w:r>
              <w:rPr>
                <w:rStyle w:val="IndexLink"/>
                <w:rtl w:val="true"/>
              </w:rPr>
              <w:tab/>
            </w:r>
            <w:r>
              <w:rPr>
                <w:rStyle w:val="IndexLink"/>
              </w:rPr>
              <w:t>215</w:t>
            </w:r>
          </w:hyperlink>
        </w:p>
        <w:p>
          <w:pPr>
            <w:pStyle w:val="Contents6"/>
            <w:tabs>
              <w:tab w:val="clear" w:pos="7609"/>
              <w:tab w:val="right" w:pos="9026" w:leader="dot"/>
            </w:tabs>
            <w:rPr/>
          </w:pPr>
          <w:hyperlink w:anchor="__RefHeading___Toc2214712_581953129">
            <w:r>
              <w:rPr>
                <w:webHidden/>
                <w:rStyle w:val="IndexLink"/>
                <w:rtl w:val="true"/>
              </w:rPr>
              <w:t>العامل الثانی</w:t>
            </w:r>
            <w:r>
              <w:rPr>
                <w:rStyle w:val="IndexLink"/>
                <w:rtl w:val="true"/>
              </w:rPr>
              <w:t xml:space="preserve">: </w:t>
            </w:r>
            <w:r>
              <w:rPr>
                <w:rStyle w:val="IndexLink"/>
                <w:rtl w:val="true"/>
              </w:rPr>
              <w:t>سوء استغلال المال والمقام</w:t>
            </w:r>
            <w:r>
              <w:rPr>
                <w:rStyle w:val="IndexLink"/>
                <w:rtl w:val="true"/>
              </w:rPr>
              <w:tab/>
            </w:r>
            <w:r>
              <w:rPr>
                <w:rStyle w:val="IndexLink"/>
              </w:rPr>
              <w:t>218</w:t>
            </w:r>
          </w:hyperlink>
        </w:p>
        <w:p>
          <w:pPr>
            <w:pStyle w:val="Contents6"/>
            <w:tabs>
              <w:tab w:val="clear" w:pos="7609"/>
              <w:tab w:val="right" w:pos="9026" w:leader="dot"/>
            </w:tabs>
            <w:rPr/>
          </w:pPr>
          <w:hyperlink w:anchor="__RefHeading___Toc2214714_581953129">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2214716_581953129">
            <w:r>
              <w:rPr>
                <w:webHidden/>
                <w:rStyle w:val="IndexLink"/>
                <w:rtl w:val="true"/>
              </w:rPr>
              <w:t>أ</w:t>
            </w:r>
            <w:r>
              <w:rPr>
                <w:rStyle w:val="IndexLink"/>
                <w:rtl w:val="true"/>
              </w:rPr>
              <w:t xml:space="preserve">) </w:t>
            </w:r>
            <w:r>
              <w:rPr>
                <w:rStyle w:val="IndexLink"/>
                <w:rtl w:val="true"/>
              </w:rPr>
              <w:t>الاستغلال السییء للمال</w:t>
            </w:r>
            <w:r>
              <w:rPr>
                <w:rStyle w:val="IndexLink"/>
                <w:rtl w:val="true"/>
              </w:rPr>
              <w:tab/>
            </w:r>
            <w:r>
              <w:rPr>
                <w:rStyle w:val="IndexLink"/>
              </w:rPr>
              <w:t>218</w:t>
            </w:r>
          </w:hyperlink>
        </w:p>
        <w:p>
          <w:pPr>
            <w:pStyle w:val="Contents6"/>
            <w:tabs>
              <w:tab w:val="clear" w:pos="7609"/>
              <w:tab w:val="right" w:pos="9026" w:leader="dot"/>
            </w:tabs>
            <w:rPr/>
          </w:pPr>
          <w:hyperlink w:anchor="__RefHeading___Toc2214718_581953129">
            <w:r>
              <w:rPr>
                <w:webHidden/>
                <w:rStyle w:val="IndexLink"/>
                <w:rtl w:val="true"/>
              </w:rPr>
              <w:t>ب</w:t>
            </w:r>
            <w:r>
              <w:rPr>
                <w:rStyle w:val="IndexLink"/>
                <w:rtl w:val="true"/>
              </w:rPr>
              <w:t xml:space="preserve">) </w:t>
            </w:r>
            <w:r>
              <w:rPr>
                <w:rStyle w:val="IndexLink"/>
                <w:rtl w:val="true"/>
              </w:rPr>
              <w:t>الاستغلال السییء للمقام</w:t>
            </w:r>
            <w:r>
              <w:rPr>
                <w:rStyle w:val="IndexLink"/>
                <w:rtl w:val="true"/>
              </w:rPr>
              <w:tab/>
            </w:r>
            <w:r>
              <w:rPr>
                <w:rStyle w:val="IndexLink"/>
              </w:rPr>
              <w:t>221</w:t>
            </w:r>
          </w:hyperlink>
        </w:p>
        <w:p>
          <w:pPr>
            <w:pStyle w:val="Contents6"/>
            <w:tabs>
              <w:tab w:val="clear" w:pos="7609"/>
              <w:tab w:val="right" w:pos="9026" w:leader="dot"/>
            </w:tabs>
            <w:rPr/>
          </w:pPr>
          <w:hyperlink w:anchor="__RefHeading___Toc2214720_581953129">
            <w:r>
              <w:rPr>
                <w:webHidden/>
                <w:rStyle w:val="IndexLink"/>
                <w:rtl w:val="true"/>
              </w:rPr>
              <w:t>الأوّل</w:t>
            </w:r>
            <w:r>
              <w:rPr>
                <w:rStyle w:val="IndexLink"/>
                <w:rtl w:val="true"/>
              </w:rPr>
              <w:t xml:space="preserve">: </w:t>
            </w:r>
            <w:r>
              <w:rPr>
                <w:rStyle w:val="IndexLink"/>
                <w:rtl w:val="true"/>
              </w:rPr>
              <w:t>کسب المقامات الإلهیّة</w:t>
            </w:r>
            <w:r>
              <w:rPr>
                <w:rStyle w:val="IndexLink"/>
                <w:rtl w:val="true"/>
              </w:rPr>
              <w:tab/>
            </w:r>
            <w:r>
              <w:rPr>
                <w:rStyle w:val="IndexLink"/>
              </w:rPr>
              <w:t>221</w:t>
            </w:r>
          </w:hyperlink>
        </w:p>
        <w:p>
          <w:pPr>
            <w:pStyle w:val="Contents6"/>
            <w:tabs>
              <w:tab w:val="clear" w:pos="7609"/>
              <w:tab w:val="right" w:pos="9026" w:leader="dot"/>
            </w:tabs>
            <w:rPr/>
          </w:pPr>
          <w:hyperlink w:anchor="__RefHeading___Toc2214722_581953129">
            <w:r>
              <w:rPr>
                <w:webHidden/>
                <w:rStyle w:val="IndexLink"/>
                <w:rtl w:val="true"/>
              </w:rPr>
              <w:t>الثانی</w:t>
            </w:r>
            <w:r>
              <w:rPr>
                <w:rStyle w:val="IndexLink"/>
                <w:rtl w:val="true"/>
              </w:rPr>
              <w:t xml:space="preserve">: </w:t>
            </w:r>
            <w:r>
              <w:rPr>
                <w:rStyle w:val="IndexLink"/>
                <w:rtl w:val="true"/>
              </w:rPr>
              <w:t>کسب المقامات الدنیویّة</w:t>
            </w:r>
            <w:r>
              <w:rPr>
                <w:rStyle w:val="IndexLink"/>
                <w:rtl w:val="true"/>
              </w:rPr>
              <w:tab/>
            </w:r>
            <w:r>
              <w:rPr>
                <w:rStyle w:val="IndexLink"/>
              </w:rPr>
              <w:t>222</w:t>
            </w:r>
          </w:hyperlink>
        </w:p>
        <w:p>
          <w:pPr>
            <w:pStyle w:val="Contents4"/>
            <w:tabs>
              <w:tab w:val="clear" w:pos="8176"/>
              <w:tab w:val="right" w:pos="9026" w:leader="dot"/>
            </w:tabs>
            <w:rPr/>
          </w:pPr>
          <w:hyperlink w:anchor="__RefHeading___Toc2214724_581953129">
            <w:r>
              <w:rPr>
                <w:webHidden/>
                <w:rStyle w:val="IndexLink"/>
                <w:rtl w:val="true"/>
              </w:rPr>
              <w:t>الأمر السادس</w:t>
            </w:r>
            <w:r>
              <w:rPr>
                <w:rStyle w:val="IndexLink"/>
                <w:rtl w:val="true"/>
              </w:rPr>
              <w:t xml:space="preserve">: </w:t>
            </w:r>
            <w:r>
              <w:rPr>
                <w:rStyle w:val="IndexLink"/>
                <w:rtl w:val="true"/>
              </w:rPr>
              <w:t>إمکان رؤیة الإمام المهدی علیه السلام فی عصر الغیبة الکبری</w:t>
            </w:r>
            <w:r>
              <w:rPr>
                <w:rStyle w:val="IndexLink"/>
                <w:rtl w:val="true"/>
              </w:rPr>
              <w:tab/>
            </w:r>
            <w:r>
              <w:rPr>
                <w:rStyle w:val="IndexLink"/>
              </w:rPr>
              <w:t>224</w:t>
            </w:r>
          </w:hyperlink>
        </w:p>
        <w:p>
          <w:pPr>
            <w:pStyle w:val="Contents5"/>
            <w:tabs>
              <w:tab w:val="clear" w:pos="7892"/>
              <w:tab w:val="right" w:pos="9026" w:leader="dot"/>
            </w:tabs>
            <w:rPr/>
          </w:pPr>
          <w:hyperlink w:anchor="__RefHeading___Toc2214726_581953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2214728_581953129">
            <w:r>
              <w:rPr>
                <w:webHidden/>
                <w:rStyle w:val="IndexLink"/>
                <w:rtl w:val="true"/>
              </w:rPr>
              <w:t>القول الأوّل</w:t>
            </w:r>
            <w:r>
              <w:rPr>
                <w:rStyle w:val="IndexLink"/>
                <w:rtl w:val="true"/>
              </w:rPr>
              <w:t xml:space="preserve">: </w:t>
            </w:r>
            <w:r>
              <w:rPr>
                <w:rStyle w:val="IndexLink"/>
                <w:rtl w:val="true"/>
              </w:rPr>
              <w:t>عدم إمکان الرؤیة فی عصر الغیبة الکبری</w:t>
            </w:r>
            <w:r>
              <w:rPr>
                <w:rStyle w:val="IndexLink"/>
                <w:rtl w:val="true"/>
              </w:rPr>
              <w:tab/>
            </w:r>
            <w:r>
              <w:rPr>
                <w:rStyle w:val="IndexLink"/>
              </w:rPr>
              <w:t>225</w:t>
            </w:r>
          </w:hyperlink>
        </w:p>
        <w:p>
          <w:pPr>
            <w:pStyle w:val="Contents5"/>
            <w:tabs>
              <w:tab w:val="clear" w:pos="7892"/>
              <w:tab w:val="right" w:pos="9026" w:leader="dot"/>
            </w:tabs>
            <w:rPr/>
          </w:pPr>
          <w:hyperlink w:anchor="__RefHeading___Toc2214730_581953129">
            <w:r>
              <w:rPr>
                <w:webHidden/>
                <w:rStyle w:val="IndexLink"/>
                <w:rtl w:val="true"/>
              </w:rPr>
              <w:t>القول الثانی</w:t>
            </w:r>
            <w:r>
              <w:rPr>
                <w:rStyle w:val="IndexLink"/>
                <w:rtl w:val="true"/>
              </w:rPr>
              <w:t xml:space="preserve">: </w:t>
            </w:r>
            <w:r>
              <w:rPr>
                <w:rStyle w:val="IndexLink"/>
                <w:rtl w:val="true"/>
              </w:rPr>
              <w:t>إمکان الرؤیة فی عصر الغیبة الکبری</w:t>
            </w:r>
            <w:r>
              <w:rPr>
                <w:rStyle w:val="IndexLink"/>
                <w:rtl w:val="true"/>
              </w:rPr>
              <w:tab/>
            </w:r>
            <w:r>
              <w:rPr>
                <w:rStyle w:val="IndexLink"/>
              </w:rPr>
              <w:t>225</w:t>
            </w:r>
          </w:hyperlink>
        </w:p>
        <w:p>
          <w:pPr>
            <w:pStyle w:val="Contents5"/>
            <w:tabs>
              <w:tab w:val="clear" w:pos="7892"/>
              <w:tab w:val="right" w:pos="9026" w:leader="dot"/>
            </w:tabs>
            <w:rPr/>
          </w:pPr>
          <w:hyperlink w:anchor="__RefHeading___Toc2214732_581953129">
            <w:r>
              <w:rPr>
                <w:webHidden/>
                <w:rStyle w:val="IndexLink"/>
                <w:rtl w:val="true"/>
              </w:rPr>
              <w:t>القول الثالث</w:t>
            </w:r>
            <w:r>
              <w:rPr>
                <w:rStyle w:val="IndexLink"/>
                <w:rtl w:val="true"/>
              </w:rPr>
              <w:t xml:space="preserve">: </w:t>
            </w:r>
            <w:r>
              <w:rPr>
                <w:rStyle w:val="IndexLink"/>
                <w:rtl w:val="true"/>
              </w:rPr>
              <w:t>إمکان الرؤیة فی عصر الغیبة الکبری للمتقین فقط‌</w:t>
            </w:r>
            <w:r>
              <w:rPr>
                <w:rStyle w:val="IndexLink"/>
                <w:rtl w:val="true"/>
              </w:rPr>
              <w:tab/>
            </w:r>
            <w:r>
              <w:rPr>
                <w:rStyle w:val="IndexLink"/>
              </w:rPr>
              <w:t>225</w:t>
            </w:r>
          </w:hyperlink>
        </w:p>
        <w:p>
          <w:pPr>
            <w:pStyle w:val="Contents5"/>
            <w:tabs>
              <w:tab w:val="clear" w:pos="7892"/>
              <w:tab w:val="right" w:pos="9026" w:leader="dot"/>
            </w:tabs>
            <w:rPr/>
          </w:pPr>
          <w:hyperlink w:anchor="__RefHeading___Toc2214734_581953129">
            <w:r>
              <w:rPr>
                <w:webHidden/>
                <w:rStyle w:val="IndexLink"/>
                <w:rtl w:val="true"/>
              </w:rPr>
              <w:t>القول الرابع</w:t>
            </w:r>
            <w:r>
              <w:rPr>
                <w:rStyle w:val="IndexLink"/>
                <w:rtl w:val="true"/>
              </w:rPr>
              <w:t xml:space="preserve">: </w:t>
            </w:r>
            <w:r>
              <w:rPr>
                <w:rStyle w:val="IndexLink"/>
                <w:rtl w:val="true"/>
              </w:rPr>
              <w:t>عدم إمکان الرؤیة الإختیاریّة وإمکان الرؤیة الاضطراریّة</w:t>
            </w:r>
            <w:r>
              <w:rPr>
                <w:rStyle w:val="IndexLink"/>
                <w:rtl w:val="true"/>
              </w:rPr>
              <w:tab/>
            </w:r>
            <w:r>
              <w:rPr>
                <w:rStyle w:val="IndexLink"/>
              </w:rPr>
              <w:t>225</w:t>
            </w:r>
          </w:hyperlink>
        </w:p>
        <w:p>
          <w:pPr>
            <w:pStyle w:val="Contents6"/>
            <w:tabs>
              <w:tab w:val="clear" w:pos="7609"/>
              <w:tab w:val="right" w:pos="9026" w:leader="dot"/>
            </w:tabs>
            <w:rPr/>
          </w:pPr>
          <w:hyperlink w:anchor="__RefHeading___Toc2214736_581953129">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2214738_581953129">
            <w:r>
              <w:rPr>
                <w:webHidden/>
                <w:rStyle w:val="IndexLink"/>
                <w:rtl w:val="true"/>
              </w:rPr>
              <w:t>مؤیدات القول الرابع</w:t>
            </w:r>
            <w:r>
              <w:rPr>
                <w:rStyle w:val="IndexLink"/>
                <w:rtl w:val="true"/>
              </w:rPr>
              <w:tab/>
            </w:r>
            <w:r>
              <w:rPr>
                <w:rStyle w:val="IndexLink"/>
              </w:rPr>
              <w:t>226</w:t>
            </w:r>
          </w:hyperlink>
        </w:p>
        <w:p>
          <w:pPr>
            <w:pStyle w:val="Contents6"/>
            <w:tabs>
              <w:tab w:val="clear" w:pos="7609"/>
              <w:tab w:val="right" w:pos="9026" w:leader="dot"/>
            </w:tabs>
            <w:rPr/>
          </w:pPr>
          <w:hyperlink w:anchor="__RefHeading___Toc2214740_581953129">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2214742_581953129">
            <w:r>
              <w:rPr>
                <w:webHidden/>
                <w:rStyle w:val="IndexLink"/>
                <w:rtl w:val="true"/>
              </w:rPr>
              <w:t>النقطة الاُولی</w:t>
            </w:r>
            <w:r>
              <w:rPr>
                <w:rStyle w:val="IndexLink"/>
                <w:rtl w:val="true"/>
              </w:rPr>
              <w:t xml:space="preserve">: </w:t>
            </w:r>
            <w:r>
              <w:rPr>
                <w:rStyle w:val="IndexLink"/>
                <w:rtl w:val="true"/>
              </w:rPr>
              <w:t>تبیین دستور العمل فی عصر الغیبة الکبری فی هذا التوقیع</w:t>
            </w:r>
            <w:r>
              <w:rPr>
                <w:rStyle w:val="IndexLink"/>
                <w:rtl w:val="true"/>
              </w:rPr>
              <w:tab/>
            </w:r>
            <w:r>
              <w:rPr>
                <w:rStyle w:val="IndexLink"/>
              </w:rPr>
              <w:t>227</w:t>
            </w:r>
          </w:hyperlink>
        </w:p>
        <w:p>
          <w:pPr>
            <w:pStyle w:val="Contents6"/>
            <w:tabs>
              <w:tab w:val="clear" w:pos="7609"/>
              <w:tab w:val="right" w:pos="9026" w:leader="dot"/>
            </w:tabs>
            <w:rPr/>
          </w:pPr>
          <w:hyperlink w:anchor="__RefHeading___Toc2214744_581953129">
            <w:r>
              <w:rPr>
                <w:webHidden/>
                <w:rStyle w:val="IndexLink"/>
                <w:rtl w:val="true"/>
              </w:rPr>
              <w:t>المقطع الأوّل</w:t>
            </w:r>
            <w:r>
              <w:rPr>
                <w:rStyle w:val="IndexLink"/>
                <w:rtl w:val="true"/>
              </w:rPr>
              <w:t xml:space="preserve">: </w:t>
            </w:r>
            <w:r>
              <w:rPr>
                <w:rStyle w:val="IndexLink"/>
                <w:rtl w:val="true"/>
              </w:rPr>
              <w:t>علم الإمام علیه السلام فیما یتّصل بأحوال الاُمّة</w:t>
            </w:r>
            <w:r>
              <w:rPr>
                <w:rStyle w:val="IndexLink"/>
                <w:rtl w:val="true"/>
              </w:rPr>
              <w:tab/>
            </w:r>
            <w:r>
              <w:rPr>
                <w:rStyle w:val="IndexLink"/>
              </w:rPr>
              <w:t>227</w:t>
            </w:r>
          </w:hyperlink>
        </w:p>
        <w:p>
          <w:pPr>
            <w:pStyle w:val="Contents6"/>
            <w:tabs>
              <w:tab w:val="clear" w:pos="7609"/>
              <w:tab w:val="right" w:pos="9026" w:leader="dot"/>
            </w:tabs>
            <w:rPr/>
          </w:pPr>
          <w:hyperlink w:anchor="__RefHeading___Toc2214746_581953129">
            <w:r>
              <w:rPr>
                <w:webHidden/>
                <w:rStyle w:val="IndexLink"/>
                <w:rtl w:val="true"/>
              </w:rPr>
              <w:t>المقطع الثانی</w:t>
            </w:r>
            <w:r>
              <w:rPr>
                <w:rStyle w:val="IndexLink"/>
                <w:rtl w:val="true"/>
              </w:rPr>
              <w:t xml:space="preserve">: </w:t>
            </w:r>
            <w:r>
              <w:rPr>
                <w:rStyle w:val="IndexLink"/>
                <w:rtl w:val="true"/>
              </w:rPr>
              <w:t>الإعلام عن نهایة النیابة الخاصّة</w:t>
            </w:r>
            <w:r>
              <w:rPr>
                <w:rStyle w:val="IndexLink"/>
                <w:rtl w:val="true"/>
              </w:rPr>
              <w:tab/>
            </w:r>
            <w:r>
              <w:rPr>
                <w:rStyle w:val="IndexLink"/>
              </w:rPr>
              <w:t>227</w:t>
            </w:r>
          </w:hyperlink>
        </w:p>
        <w:p>
          <w:pPr>
            <w:pStyle w:val="Contents6"/>
            <w:tabs>
              <w:tab w:val="clear" w:pos="7609"/>
              <w:tab w:val="right" w:pos="9026" w:leader="dot"/>
            </w:tabs>
            <w:rPr/>
          </w:pPr>
          <w:hyperlink w:anchor="__RefHeading___Toc2214748_581953129">
            <w:r>
              <w:rPr>
                <w:webHidden/>
                <w:rStyle w:val="IndexLink"/>
                <w:rtl w:val="true"/>
              </w:rPr>
              <w:t>المقطع الثالث</w:t>
            </w:r>
            <w:r>
              <w:rPr>
                <w:rStyle w:val="IndexLink"/>
                <w:rtl w:val="true"/>
              </w:rPr>
              <w:t xml:space="preserve">: </w:t>
            </w:r>
            <w:r>
              <w:rPr>
                <w:rStyle w:val="IndexLink"/>
                <w:rtl w:val="true"/>
              </w:rPr>
              <w:t>الإخبار عن بدایة الغیبة الکبری</w:t>
            </w:r>
            <w:r>
              <w:rPr>
                <w:rStyle w:val="IndexLink"/>
                <w:rtl w:val="true"/>
              </w:rPr>
              <w:tab/>
            </w:r>
            <w:r>
              <w:rPr>
                <w:rStyle w:val="IndexLink"/>
              </w:rPr>
              <w:t>227</w:t>
            </w:r>
          </w:hyperlink>
        </w:p>
        <w:p>
          <w:pPr>
            <w:pStyle w:val="Contents6"/>
            <w:tabs>
              <w:tab w:val="clear" w:pos="7609"/>
              <w:tab w:val="right" w:pos="9026" w:leader="dot"/>
            </w:tabs>
            <w:rPr/>
          </w:pPr>
          <w:hyperlink w:anchor="__RefHeading___Toc2214750_581953129">
            <w:r>
              <w:rPr>
                <w:webHidden/>
                <w:rStyle w:val="IndexLink"/>
                <w:rtl w:val="true"/>
              </w:rPr>
              <w:t>المقطع الرابع</w:t>
            </w:r>
            <w:r>
              <w:rPr>
                <w:rStyle w:val="IndexLink"/>
                <w:rtl w:val="true"/>
              </w:rPr>
              <w:t xml:space="preserve">: </w:t>
            </w:r>
            <w:r>
              <w:rPr>
                <w:rStyle w:val="IndexLink"/>
                <w:rtl w:val="true"/>
              </w:rPr>
              <w:t>الإخبار عن طول مدّة الغیبة الکبری</w:t>
            </w:r>
            <w:r>
              <w:rPr>
                <w:rStyle w:val="IndexLink"/>
                <w:rtl w:val="true"/>
              </w:rPr>
              <w:tab/>
            </w:r>
            <w:r>
              <w:rPr>
                <w:rStyle w:val="IndexLink"/>
              </w:rPr>
              <w:t>227</w:t>
            </w:r>
          </w:hyperlink>
        </w:p>
        <w:p>
          <w:pPr>
            <w:pStyle w:val="Contents6"/>
            <w:tabs>
              <w:tab w:val="clear" w:pos="7609"/>
              <w:tab w:val="right" w:pos="9026" w:leader="dot"/>
            </w:tabs>
            <w:rPr/>
          </w:pPr>
          <w:hyperlink w:anchor="__RefHeading___Toc2214752_581953129">
            <w:r>
              <w:rPr>
                <w:webHidden/>
                <w:rStyle w:val="IndexLink"/>
                <w:rtl w:val="true"/>
              </w:rPr>
              <w:t>المقطع الخامس</w:t>
            </w:r>
            <w:r>
              <w:rPr>
                <w:rStyle w:val="IndexLink"/>
                <w:rtl w:val="true"/>
              </w:rPr>
              <w:t xml:space="preserve">: </w:t>
            </w:r>
            <w:r>
              <w:rPr>
                <w:rStyle w:val="IndexLink"/>
                <w:rtl w:val="true"/>
              </w:rPr>
              <w:t>الإخبار عن ظهور المدّعین للمشاهدة فی عصر الغیبة الکبری</w:t>
            </w:r>
            <w:r>
              <w:rPr>
                <w:rStyle w:val="IndexLink"/>
                <w:rtl w:val="true"/>
              </w:rPr>
              <w:tab/>
            </w:r>
            <w:r>
              <w:rPr>
                <w:rStyle w:val="IndexLink"/>
              </w:rPr>
              <w:t>227</w:t>
            </w:r>
          </w:hyperlink>
        </w:p>
        <w:p>
          <w:pPr>
            <w:pStyle w:val="Contents6"/>
            <w:tabs>
              <w:tab w:val="clear" w:pos="7609"/>
              <w:tab w:val="right" w:pos="9026" w:leader="dot"/>
            </w:tabs>
            <w:rPr/>
          </w:pPr>
          <w:hyperlink w:anchor="__RefHeading___Toc2214754_581953129">
            <w:r>
              <w:rPr>
                <w:webHidden/>
                <w:rStyle w:val="IndexLink"/>
                <w:rtl w:val="true"/>
              </w:rPr>
              <w:t>المقطع السادس</w:t>
            </w:r>
            <w:r>
              <w:rPr>
                <w:rStyle w:val="IndexLink"/>
                <w:rtl w:val="true"/>
              </w:rPr>
              <w:t xml:space="preserve">: </w:t>
            </w:r>
            <w:r>
              <w:rPr>
                <w:rStyle w:val="IndexLink"/>
                <w:rtl w:val="true"/>
              </w:rPr>
              <w:t>تکذیب من یدّعی الرؤیة قبل ظهور العلامات الحتمیّة</w:t>
            </w:r>
            <w:r>
              <w:rPr>
                <w:rStyle w:val="IndexLink"/>
                <w:rtl w:val="true"/>
              </w:rPr>
              <w:tab/>
            </w:r>
            <w:r>
              <w:rPr>
                <w:rStyle w:val="IndexLink"/>
              </w:rPr>
              <w:t>227</w:t>
            </w:r>
          </w:hyperlink>
        </w:p>
        <w:p>
          <w:pPr>
            <w:pStyle w:val="Contents6"/>
            <w:tabs>
              <w:tab w:val="clear" w:pos="7609"/>
              <w:tab w:val="right" w:pos="9026" w:leader="dot"/>
            </w:tabs>
            <w:rPr/>
          </w:pPr>
          <w:hyperlink w:anchor="__RefHeading___Toc2214756_581953129">
            <w:r>
              <w:rPr>
                <w:webHidden/>
                <w:rStyle w:val="IndexLink"/>
                <w:rtl w:val="true"/>
              </w:rPr>
              <w:t>النقطة الثانیة</w:t>
            </w:r>
            <w:r>
              <w:rPr>
                <w:rStyle w:val="IndexLink"/>
                <w:rtl w:val="true"/>
              </w:rPr>
              <w:t xml:space="preserve">: </w:t>
            </w:r>
            <w:r>
              <w:rPr>
                <w:rStyle w:val="IndexLink"/>
                <w:rtl w:val="true"/>
              </w:rPr>
              <w:t>حتمیة صدور التوقیع من قِبل الإمام المهدی علیه السلام</w:t>
            </w:r>
            <w:r>
              <w:rPr>
                <w:rStyle w:val="IndexLink"/>
                <w:rtl w:val="true"/>
              </w:rPr>
              <w:tab/>
            </w:r>
            <w:r>
              <w:rPr>
                <w:rStyle w:val="IndexLink"/>
              </w:rPr>
              <w:t>228</w:t>
            </w:r>
          </w:hyperlink>
        </w:p>
        <w:p>
          <w:pPr>
            <w:pStyle w:val="Contents6"/>
            <w:tabs>
              <w:tab w:val="clear" w:pos="7609"/>
              <w:tab w:val="right" w:pos="9026" w:leader="dot"/>
            </w:tabs>
            <w:rPr/>
          </w:pPr>
          <w:hyperlink w:anchor="__RefHeading___Toc2214758_581953129">
            <w:r>
              <w:rPr>
                <w:webHidden/>
                <w:rStyle w:val="IndexLink"/>
                <w:rtl w:val="true"/>
              </w:rPr>
              <w:t>النقطة الثالثة</w:t>
            </w:r>
            <w:r>
              <w:rPr>
                <w:rStyle w:val="IndexLink"/>
                <w:rtl w:val="true"/>
              </w:rPr>
              <w:t xml:space="preserve">: </w:t>
            </w:r>
            <w:r>
              <w:rPr>
                <w:rStyle w:val="IndexLink"/>
                <w:rtl w:val="true"/>
              </w:rPr>
              <w:t xml:space="preserve">مقطع </w:t>
            </w:r>
            <w:r>
              <w:rPr>
                <w:rStyle w:val="IndexLink"/>
                <w:rtl w:val="true"/>
              </w:rPr>
              <w:t>«</w:t>
            </w:r>
            <w:r>
              <w:rPr>
                <w:rStyle w:val="IndexLink"/>
                <w:rtl w:val="true"/>
              </w:rPr>
              <w:t>من یدّعی المشاهدة</w:t>
            </w:r>
            <w:r>
              <w:rPr>
                <w:rStyle w:val="IndexLink"/>
                <w:rtl w:val="true"/>
              </w:rPr>
              <w:t xml:space="preserve">» </w:t>
            </w:r>
            <w:r>
              <w:rPr>
                <w:rStyle w:val="IndexLink"/>
                <w:rtl w:val="true"/>
              </w:rPr>
              <w:t>هو الأصل فی دلالة الروایة</w:t>
            </w:r>
            <w:r>
              <w:rPr>
                <w:rStyle w:val="IndexLink"/>
                <w:rtl w:val="true"/>
              </w:rPr>
              <w:tab/>
            </w:r>
            <w:r>
              <w:rPr>
                <w:rStyle w:val="IndexLink"/>
              </w:rPr>
              <w:t>230</w:t>
            </w:r>
          </w:hyperlink>
        </w:p>
        <w:p>
          <w:pPr>
            <w:pStyle w:val="Contents6"/>
            <w:tabs>
              <w:tab w:val="clear" w:pos="7609"/>
              <w:tab w:val="right" w:pos="9026" w:leader="dot"/>
            </w:tabs>
            <w:rPr/>
          </w:pPr>
          <w:hyperlink w:anchor="__RefHeading___Toc2214760_581953129">
            <w:r>
              <w:rPr>
                <w:webHidden/>
                <w:rStyle w:val="IndexLink"/>
                <w:rtl w:val="true"/>
              </w:rPr>
              <w:t>القول الأوّل</w:t>
            </w:r>
            <w:r>
              <w:rPr>
                <w:rStyle w:val="IndexLink"/>
                <w:rtl w:val="true"/>
              </w:rPr>
              <w:t xml:space="preserve">: </w:t>
            </w:r>
            <w:r>
              <w:rPr>
                <w:rStyle w:val="IndexLink"/>
                <w:rtl w:val="true"/>
              </w:rPr>
              <w:t>تعنی الرؤیة الاختیاریّة</w:t>
            </w:r>
            <w:r>
              <w:rPr>
                <w:rStyle w:val="IndexLink"/>
                <w:rtl w:val="true"/>
              </w:rPr>
              <w:tab/>
            </w:r>
            <w:r>
              <w:rPr>
                <w:rStyle w:val="IndexLink"/>
              </w:rPr>
              <w:t>230</w:t>
            </w:r>
          </w:hyperlink>
        </w:p>
        <w:p>
          <w:pPr>
            <w:pStyle w:val="Contents6"/>
            <w:tabs>
              <w:tab w:val="clear" w:pos="7609"/>
              <w:tab w:val="right" w:pos="9026" w:leader="dot"/>
            </w:tabs>
            <w:rPr/>
          </w:pPr>
          <w:hyperlink w:anchor="__RefHeading___Toc2214762_581953129">
            <w:r>
              <w:rPr>
                <w:webHidden/>
                <w:rStyle w:val="IndexLink"/>
                <w:rtl w:val="true"/>
              </w:rPr>
              <w:t>ردّ القول الأوّل من وجهة القول المختار</w:t>
            </w:r>
            <w:r>
              <w:rPr>
                <w:rStyle w:val="IndexLink"/>
                <w:rtl w:val="true"/>
              </w:rPr>
              <w:tab/>
            </w:r>
            <w:r>
              <w:rPr>
                <w:rStyle w:val="IndexLink"/>
              </w:rPr>
              <w:t>230</w:t>
            </w:r>
          </w:hyperlink>
        </w:p>
        <w:p>
          <w:pPr>
            <w:pStyle w:val="Contents6"/>
            <w:tabs>
              <w:tab w:val="clear" w:pos="7609"/>
              <w:tab w:val="right" w:pos="9026" w:leader="dot"/>
            </w:tabs>
            <w:rPr/>
          </w:pPr>
          <w:hyperlink w:anchor="__RefHeading___Toc2214764_581953129">
            <w:r>
              <w:rPr>
                <w:webHidden/>
                <w:rStyle w:val="IndexLink"/>
                <w:rtl w:val="true"/>
              </w:rPr>
              <w:t>القول الثانی</w:t>
            </w:r>
            <w:r>
              <w:rPr>
                <w:rStyle w:val="IndexLink"/>
                <w:rtl w:val="true"/>
              </w:rPr>
              <w:t xml:space="preserve">: </w:t>
            </w:r>
            <w:r>
              <w:rPr>
                <w:rStyle w:val="IndexLink"/>
                <w:rtl w:val="true"/>
              </w:rPr>
              <w:t>بمعنی النیابة الخاصّة</w:t>
            </w:r>
            <w:r>
              <w:rPr>
                <w:rStyle w:val="IndexLink"/>
                <w:rtl w:val="true"/>
              </w:rPr>
              <w:tab/>
            </w:r>
            <w:r>
              <w:rPr>
                <w:rStyle w:val="IndexLink"/>
              </w:rPr>
              <w:t>231</w:t>
            </w:r>
          </w:hyperlink>
        </w:p>
        <w:p>
          <w:pPr>
            <w:pStyle w:val="Contents6"/>
            <w:tabs>
              <w:tab w:val="clear" w:pos="7609"/>
              <w:tab w:val="right" w:pos="9026" w:leader="dot"/>
            </w:tabs>
            <w:rPr/>
          </w:pPr>
          <w:hyperlink w:anchor="__RefHeading___Toc2214766_581953129">
            <w:r>
              <w:rPr>
                <w:webHidden/>
                <w:rStyle w:val="IndexLink"/>
                <w:rtl w:val="true"/>
              </w:rPr>
              <w:t>مناقشة القول الثانی حسب القول المختار</w:t>
            </w:r>
            <w:r>
              <w:rPr>
                <w:rStyle w:val="IndexLink"/>
                <w:rtl w:val="true"/>
              </w:rPr>
              <w:tab/>
            </w:r>
            <w:r>
              <w:rPr>
                <w:rStyle w:val="IndexLink"/>
              </w:rPr>
              <w:t>231</w:t>
            </w:r>
          </w:hyperlink>
        </w:p>
        <w:p>
          <w:pPr>
            <w:pStyle w:val="Contents6"/>
            <w:tabs>
              <w:tab w:val="clear" w:pos="7609"/>
              <w:tab w:val="right" w:pos="9026" w:leader="dot"/>
            </w:tabs>
            <w:rPr/>
          </w:pPr>
          <w:hyperlink w:anchor="__RefHeading___Toc2214768_581953129">
            <w:r>
              <w:rPr>
                <w:webHidden/>
                <w:rStyle w:val="IndexLink"/>
                <w:rtl w:val="true"/>
              </w:rPr>
              <w:t>النقطة الخامسة</w:t>
            </w:r>
            <w:r>
              <w:rPr>
                <w:rStyle w:val="IndexLink"/>
                <w:rtl w:val="true"/>
              </w:rPr>
              <w:t xml:space="preserve">: </w:t>
            </w:r>
            <w:r>
              <w:rPr>
                <w:rStyle w:val="IndexLink"/>
                <w:rtl w:val="true"/>
              </w:rPr>
              <w:t>ضرورة الالتفات إلی مسألة الواجبات بدلاً من التوغل</w:t>
            </w:r>
            <w:r>
              <w:rPr>
                <w:rStyle w:val="IndexLink"/>
                <w:rtl w:val="true"/>
              </w:rPr>
              <w:tab/>
            </w:r>
            <w:r>
              <w:rPr>
                <w:rStyle w:val="IndexLink"/>
              </w:rPr>
              <w:t>233</w:t>
            </w:r>
          </w:hyperlink>
        </w:p>
        <w:p>
          <w:pPr>
            <w:pStyle w:val="Contents6"/>
            <w:tabs>
              <w:tab w:val="clear" w:pos="7609"/>
              <w:tab w:val="right" w:pos="9026" w:leader="dot"/>
            </w:tabs>
            <w:rPr/>
          </w:pPr>
          <w:hyperlink w:anchor="__RefHeading___Toc2214770_581953129">
            <w:r>
              <w:rPr>
                <w:webHidden/>
                <w:rStyle w:val="IndexLink"/>
                <w:rtl w:val="true"/>
              </w:rPr>
              <w:t>فی المسائل الانحرافیّة</w:t>
            </w:r>
            <w:r>
              <w:rPr>
                <w:rStyle w:val="IndexLink"/>
                <w:rtl w:val="true"/>
              </w:rPr>
              <w:tab/>
            </w:r>
            <w:r>
              <w:rPr>
                <w:rStyle w:val="IndexLink"/>
              </w:rPr>
              <w:t>233</w:t>
            </w:r>
          </w:hyperlink>
        </w:p>
        <w:p>
          <w:pPr>
            <w:pStyle w:val="Contents6"/>
            <w:tabs>
              <w:tab w:val="clear" w:pos="7609"/>
              <w:tab w:val="right" w:pos="9026" w:leader="dot"/>
            </w:tabs>
            <w:rPr/>
          </w:pPr>
          <w:hyperlink w:anchor="__RefHeading___Toc2214772_581953129">
            <w:r>
              <w:rPr>
                <w:webHidden/>
                <w:rStyle w:val="IndexLink"/>
                <w:rtl w:val="true"/>
              </w:rPr>
              <w:t>النقطة السادسة</w:t>
            </w:r>
            <w:r>
              <w:rPr>
                <w:rStyle w:val="IndexLink"/>
                <w:rtl w:val="true"/>
              </w:rPr>
              <w:t xml:space="preserve">: </w:t>
            </w:r>
            <w:r>
              <w:rPr>
                <w:rStyle w:val="IndexLink"/>
                <w:rtl w:val="true"/>
              </w:rPr>
              <w:t>لزوم الاهتمام بسیرة العلماء الکبار والتصدی لمدعی الرؤیة</w:t>
            </w:r>
            <w:r>
              <w:rPr>
                <w:rStyle w:val="IndexLink"/>
                <w:rtl w:val="true"/>
              </w:rPr>
              <w:tab/>
            </w:r>
            <w:r>
              <w:rPr>
                <w:rStyle w:val="IndexLink"/>
              </w:rPr>
              <w:t>235</w:t>
            </w:r>
          </w:hyperlink>
        </w:p>
        <w:p>
          <w:pPr>
            <w:pStyle w:val="Contents6"/>
            <w:tabs>
              <w:tab w:val="clear" w:pos="7609"/>
              <w:tab w:val="right" w:pos="9026" w:leader="dot"/>
            </w:tabs>
            <w:rPr/>
          </w:pPr>
          <w:hyperlink w:anchor="__RefHeading___Toc2214774_581953129">
            <w:r>
              <w:rPr>
                <w:webHidden/>
                <w:rStyle w:val="IndexLink"/>
                <w:rtl w:val="true"/>
              </w:rPr>
              <w:t>أ</w:t>
            </w:r>
            <w:r>
              <w:rPr>
                <w:rStyle w:val="IndexLink"/>
                <w:rtl w:val="true"/>
              </w:rPr>
              <w:t xml:space="preserve">) </w:t>
            </w:r>
            <w:r>
              <w:rPr>
                <w:rStyle w:val="IndexLink"/>
                <w:rtl w:val="true"/>
              </w:rPr>
              <w:t>سیرة سماحة آیة اللّه العظمی السیّد البروجردی رحمه الله</w:t>
            </w:r>
            <w:r>
              <w:rPr>
                <w:rStyle w:val="IndexLink"/>
                <w:rtl w:val="true"/>
              </w:rPr>
              <w:tab/>
            </w:r>
            <w:r>
              <w:rPr>
                <w:rStyle w:val="IndexLink"/>
              </w:rPr>
              <w:t>237</w:t>
            </w:r>
          </w:hyperlink>
        </w:p>
        <w:p>
          <w:pPr>
            <w:pStyle w:val="Contents6"/>
            <w:tabs>
              <w:tab w:val="clear" w:pos="7609"/>
              <w:tab w:val="right" w:pos="9026" w:leader="dot"/>
            </w:tabs>
            <w:rPr/>
          </w:pPr>
          <w:hyperlink w:anchor="__RefHeading___Toc2214776_581953129">
            <w:r>
              <w:rPr>
                <w:webHidden/>
                <w:rStyle w:val="IndexLink"/>
                <w:rtl w:val="true"/>
              </w:rPr>
              <w:t>ب</w:t>
            </w:r>
            <w:r>
              <w:rPr>
                <w:rStyle w:val="IndexLink"/>
                <w:rtl w:val="true"/>
              </w:rPr>
              <w:t xml:space="preserve">) </w:t>
            </w:r>
            <w:r>
              <w:rPr>
                <w:rStyle w:val="IndexLink"/>
                <w:rtl w:val="true"/>
              </w:rPr>
              <w:t>سیرة سماحة آیة اللّه العظمی الإمام الخمینی رحمه الله</w:t>
            </w:r>
            <w:r>
              <w:rPr>
                <w:rStyle w:val="IndexLink"/>
                <w:rtl w:val="true"/>
              </w:rPr>
              <w:tab/>
            </w:r>
            <w:r>
              <w:rPr>
                <w:rStyle w:val="IndexLink"/>
              </w:rPr>
              <w:t>238</w:t>
            </w:r>
          </w:hyperlink>
        </w:p>
        <w:p>
          <w:pPr>
            <w:pStyle w:val="Contents6"/>
            <w:tabs>
              <w:tab w:val="clear" w:pos="7609"/>
              <w:tab w:val="right" w:pos="9026" w:leader="dot"/>
            </w:tabs>
            <w:rPr/>
          </w:pPr>
          <w:hyperlink w:anchor="__RefHeading___Toc2214778_581953129">
            <w:r>
              <w:rPr>
                <w:webHidden/>
                <w:rStyle w:val="IndexLink"/>
                <w:rtl w:val="true"/>
              </w:rPr>
              <w:t>ج</w:t>
            </w:r>
            <w:r>
              <w:rPr>
                <w:rStyle w:val="IndexLink"/>
                <w:rtl w:val="true"/>
              </w:rPr>
              <w:t xml:space="preserve">) </w:t>
            </w:r>
            <w:r>
              <w:rPr>
                <w:rStyle w:val="IndexLink"/>
                <w:rtl w:val="true"/>
              </w:rPr>
              <w:t>سیرة سماحة آیة العظمی الفاضل اللنکرانی قدس سره</w:t>
            </w:r>
            <w:r>
              <w:rPr>
                <w:rStyle w:val="IndexLink"/>
                <w:rtl w:val="true"/>
              </w:rPr>
              <w:tab/>
            </w:r>
            <w:r>
              <w:rPr>
                <w:rStyle w:val="IndexLink"/>
              </w:rPr>
              <w:t>240</w:t>
            </w:r>
          </w:hyperlink>
        </w:p>
        <w:p>
          <w:pPr>
            <w:pStyle w:val="Contents6"/>
            <w:tabs>
              <w:tab w:val="clear" w:pos="7609"/>
              <w:tab w:val="right" w:pos="9026" w:leader="dot"/>
            </w:tabs>
            <w:rPr/>
          </w:pPr>
          <w:hyperlink w:anchor="__RefHeading___Toc2214780_581953129">
            <w:r>
              <w:rPr>
                <w:webHidden/>
                <w:rStyle w:val="IndexLink"/>
                <w:rtl w:val="true"/>
              </w:rPr>
              <w:t>النقطة السابعة</w:t>
            </w:r>
            <w:r>
              <w:rPr>
                <w:rStyle w:val="IndexLink"/>
                <w:rtl w:val="true"/>
              </w:rPr>
              <w:t xml:space="preserve">: </w:t>
            </w:r>
            <w:r>
              <w:rPr>
                <w:rStyle w:val="IndexLink"/>
                <w:rtl w:val="true"/>
              </w:rPr>
              <w:t>تعمیق مسألة إشراف الإمام صاحب الزمان علیه السلام بدلاً من مسألة اللقاء والرؤیة</w:t>
            </w:r>
            <w:r>
              <w:rPr>
                <w:rStyle w:val="IndexLink"/>
                <w:rtl w:val="true"/>
              </w:rPr>
              <w:tab/>
            </w:r>
            <w:r>
              <w:rPr>
                <w:rStyle w:val="IndexLink"/>
              </w:rPr>
              <w:t>242</w:t>
            </w:r>
          </w:hyperlink>
        </w:p>
        <w:p>
          <w:pPr>
            <w:pStyle w:val="Contents2"/>
            <w:tabs>
              <w:tab w:val="clear" w:pos="8743"/>
              <w:tab w:val="right" w:pos="9026" w:leader="dot"/>
            </w:tabs>
            <w:rPr/>
          </w:pPr>
          <w:hyperlink w:anchor="__RefHeading___Toc2214782_581953129">
            <w:r>
              <w:rPr>
                <w:webHidden/>
                <w:rStyle w:val="IndexLink"/>
              </w:rPr>
              <w:t>7</w:t>
            </w:r>
            <w:r>
              <w:rPr>
                <w:rStyle w:val="IndexLink"/>
                <w:rtl w:val="true"/>
              </w:rPr>
              <w:t>-</w:t>
            </w:r>
            <w:r>
              <w:rPr>
                <w:rStyle w:val="IndexLink"/>
                <w:rtl w:val="true"/>
              </w:rPr>
              <w:t>الظهور، الوعد الالهی الحتمی</w:t>
            </w:r>
            <w:r>
              <w:rPr>
                <w:rStyle w:val="IndexLink"/>
                <w:rtl w:val="true"/>
              </w:rPr>
              <w:tab/>
            </w:r>
            <w:r>
              <w:rPr>
                <w:rStyle w:val="IndexLink"/>
              </w:rPr>
              <w:t>245</w:t>
            </w:r>
          </w:hyperlink>
        </w:p>
        <w:p>
          <w:pPr>
            <w:pStyle w:val="Contents3"/>
            <w:tabs>
              <w:tab w:val="clear" w:pos="8459"/>
              <w:tab w:val="right" w:pos="9026" w:leader="dot"/>
            </w:tabs>
            <w:rPr/>
          </w:pPr>
          <w:hyperlink w:anchor="__RefHeading___Toc2214784_581953129">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2214786_581953129">
            <w:r>
              <w:rPr>
                <w:webHidden/>
                <w:rStyle w:val="IndexLink"/>
                <w:rtl w:val="true"/>
              </w:rPr>
              <w:t>الظهور، الوعد الإلهی الحتمی</w:t>
            </w:r>
            <w:r>
              <w:rPr>
                <w:rStyle w:val="IndexLink"/>
                <w:rtl w:val="true"/>
              </w:rPr>
              <w:tab/>
            </w:r>
            <w:r>
              <w:rPr>
                <w:rStyle w:val="IndexLink"/>
              </w:rPr>
              <w:t>247</w:t>
            </w:r>
          </w:hyperlink>
        </w:p>
        <w:p>
          <w:pPr>
            <w:pStyle w:val="Contents4"/>
            <w:tabs>
              <w:tab w:val="clear" w:pos="8176"/>
              <w:tab w:val="right" w:pos="9026" w:leader="dot"/>
            </w:tabs>
            <w:rPr/>
          </w:pPr>
          <w:hyperlink w:anchor="__RefHeading___Toc2214788_581953129">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2214790_581953129">
            <w:r>
              <w:rPr>
                <w:webHidden/>
                <w:rStyle w:val="IndexLink"/>
                <w:rtl w:val="true"/>
              </w:rPr>
              <w:t>موضوع البحث</w:t>
            </w:r>
            <w:r>
              <w:rPr>
                <w:rStyle w:val="IndexLink"/>
                <w:rtl w:val="true"/>
              </w:rPr>
              <w:tab/>
            </w:r>
            <w:r>
              <w:rPr>
                <w:rStyle w:val="IndexLink"/>
              </w:rPr>
              <w:t>247</w:t>
            </w:r>
          </w:hyperlink>
        </w:p>
        <w:p>
          <w:pPr>
            <w:pStyle w:val="Contents4"/>
            <w:tabs>
              <w:tab w:val="clear" w:pos="8176"/>
              <w:tab w:val="right" w:pos="9026" w:leader="dot"/>
            </w:tabs>
            <w:rPr/>
          </w:pPr>
          <w:hyperlink w:anchor="__RefHeading___Toc2214792_581953129">
            <w:r>
              <w:rPr>
                <w:webHidden/>
                <w:rStyle w:val="IndexLink"/>
                <w:rtl w:val="true"/>
              </w:rPr>
              <w:t xml:space="preserve">التحقیق فی الآیة الاُولی من سورة النحل وانطباقها علی موضوع المهدویّة ضمن ثلاث نقاط </w:t>
            </w:r>
            <w:r>
              <w:rPr>
                <w:rStyle w:val="IndexLink"/>
                <w:rtl w:val="true"/>
              </w:rPr>
              <w:t>:</w:t>
              <w:tab/>
            </w:r>
            <w:r>
              <w:rPr>
                <w:rStyle w:val="IndexLink"/>
              </w:rPr>
              <w:t>248</w:t>
            </w:r>
          </w:hyperlink>
        </w:p>
        <w:p>
          <w:pPr>
            <w:pStyle w:val="Contents5"/>
            <w:tabs>
              <w:tab w:val="clear" w:pos="7892"/>
              <w:tab w:val="right" w:pos="9026" w:leader="dot"/>
            </w:tabs>
            <w:rPr/>
          </w:pPr>
          <w:hyperlink w:anchor="__RefHeading___Toc2214794_581953129">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2214796_581953129">
            <w:r>
              <w:rPr>
                <w:webHidden/>
                <w:rStyle w:val="IndexLink"/>
                <w:rtl w:val="true"/>
              </w:rPr>
              <w:t>النقطة الاُولی</w:t>
            </w:r>
            <w:r>
              <w:rPr>
                <w:rStyle w:val="IndexLink"/>
                <w:rtl w:val="true"/>
              </w:rPr>
              <w:t xml:space="preserve">: </w:t>
            </w:r>
            <w:r>
              <w:rPr>
                <w:rStyle w:val="IndexLink"/>
                <w:rtl w:val="true"/>
              </w:rPr>
              <w:t>بیان شأن نزول الآیة</w:t>
            </w:r>
            <w:r>
              <w:rPr>
                <w:rStyle w:val="IndexLink"/>
                <w:rtl w:val="true"/>
              </w:rPr>
              <w:tab/>
            </w:r>
            <w:r>
              <w:rPr>
                <w:rStyle w:val="IndexLink"/>
              </w:rPr>
              <w:t>248</w:t>
            </w:r>
          </w:hyperlink>
        </w:p>
        <w:p>
          <w:pPr>
            <w:pStyle w:val="Contents5"/>
            <w:tabs>
              <w:tab w:val="clear" w:pos="7892"/>
              <w:tab w:val="right" w:pos="9026" w:leader="dot"/>
            </w:tabs>
            <w:rPr/>
          </w:pPr>
          <w:hyperlink w:anchor="__RefHeading___Toc2214798_581953129">
            <w:r>
              <w:rPr>
                <w:webHidden/>
                <w:rStyle w:val="IndexLink"/>
                <w:rtl w:val="true"/>
              </w:rPr>
              <w:t>النقطة الثانیة</w:t>
            </w:r>
            <w:r>
              <w:rPr>
                <w:rStyle w:val="IndexLink"/>
                <w:rtl w:val="true"/>
              </w:rPr>
              <w:t xml:space="preserve">: </w:t>
            </w:r>
            <w:r>
              <w:rPr>
                <w:rStyle w:val="IndexLink"/>
                <w:rtl w:val="true"/>
              </w:rPr>
              <w:t>بیان التأویلات الواردة فی ذیل الآیة الشریفة</w:t>
            </w:r>
            <w:r>
              <w:rPr>
                <w:rStyle w:val="IndexLink"/>
                <w:rtl w:val="true"/>
              </w:rPr>
              <w:tab/>
            </w:r>
            <w:r>
              <w:rPr>
                <w:rStyle w:val="IndexLink"/>
              </w:rPr>
              <w:t>250</w:t>
            </w:r>
          </w:hyperlink>
        </w:p>
        <w:p>
          <w:pPr>
            <w:pStyle w:val="Contents5"/>
            <w:tabs>
              <w:tab w:val="clear" w:pos="7892"/>
              <w:tab w:val="right" w:pos="9026" w:leader="dot"/>
            </w:tabs>
            <w:rPr/>
          </w:pPr>
          <w:hyperlink w:anchor="__RefHeading___Toc2214800_581953129">
            <w:r>
              <w:rPr>
                <w:webHidden/>
                <w:rStyle w:val="IndexLink"/>
                <w:rtl w:val="true"/>
              </w:rPr>
              <w:t>النقطة الثالثة</w:t>
            </w:r>
            <w:r>
              <w:rPr>
                <w:rStyle w:val="IndexLink"/>
                <w:rtl w:val="true"/>
              </w:rPr>
              <w:t xml:space="preserve">: </w:t>
            </w:r>
            <w:r>
              <w:rPr>
                <w:rStyle w:val="IndexLink"/>
                <w:rtl w:val="true"/>
              </w:rPr>
              <w:t xml:space="preserve">بیان المراد من قوله </w:t>
            </w:r>
            <w:r>
              <w:rPr>
                <w:rStyle w:val="IndexLink"/>
                <w:rtl w:val="true"/>
              </w:rPr>
              <w:t>«</w:t>
            </w:r>
            <w:r>
              <w:rPr>
                <w:rStyle w:val="IndexLink"/>
                <w:rtl w:val="true"/>
              </w:rPr>
              <w:t>أمر اللّه</w:t>
            </w:r>
            <w:r>
              <w:rPr>
                <w:rStyle w:val="IndexLink"/>
                <w:rtl w:val="true"/>
              </w:rPr>
              <w:t xml:space="preserve">» </w:t>
            </w:r>
            <w:r>
              <w:rPr>
                <w:rStyle w:val="IndexLink"/>
                <w:rtl w:val="true"/>
              </w:rPr>
              <w:t>فی القرآن والآیة الشریفة</w:t>
            </w:r>
            <w:r>
              <w:rPr>
                <w:rStyle w:val="IndexLink"/>
                <w:rtl w:val="true"/>
              </w:rPr>
              <w:tab/>
            </w:r>
            <w:r>
              <w:rPr>
                <w:rStyle w:val="IndexLink"/>
              </w:rPr>
              <w:t>253</w:t>
            </w:r>
          </w:hyperlink>
        </w:p>
        <w:p>
          <w:pPr>
            <w:pStyle w:val="Contents6"/>
            <w:tabs>
              <w:tab w:val="clear" w:pos="7609"/>
              <w:tab w:val="right" w:pos="9026" w:leader="dot"/>
            </w:tabs>
            <w:rPr/>
          </w:pPr>
          <w:hyperlink w:anchor="__RefHeading___Toc2214802_581953129">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2214804_581953129">
            <w:r>
              <w:rPr>
                <w:webHidden/>
                <w:rStyle w:val="IndexLink"/>
                <w:rtl w:val="true"/>
              </w:rPr>
              <w:t xml:space="preserve">- </w:t>
            </w:r>
            <w:r>
              <w:rPr>
                <w:rStyle w:val="IndexLink"/>
                <w:rtl w:val="true"/>
              </w:rPr>
              <w:t>المصداق الأوّل</w:t>
            </w:r>
            <w:r>
              <w:rPr>
                <w:rStyle w:val="IndexLink"/>
                <w:rtl w:val="true"/>
              </w:rPr>
              <w:t xml:space="preserve">: </w:t>
            </w:r>
            <w:r>
              <w:rPr>
                <w:rStyle w:val="IndexLink"/>
                <w:rtl w:val="true"/>
              </w:rPr>
              <w:t>القرآن</w:t>
            </w:r>
            <w:r>
              <w:rPr>
                <w:rStyle w:val="IndexLink"/>
                <w:rtl w:val="true"/>
              </w:rPr>
              <w:tab/>
            </w:r>
            <w:r>
              <w:rPr>
                <w:rStyle w:val="IndexLink"/>
              </w:rPr>
              <w:t>255</w:t>
            </w:r>
          </w:hyperlink>
        </w:p>
        <w:p>
          <w:pPr>
            <w:pStyle w:val="Contents6"/>
            <w:tabs>
              <w:tab w:val="clear" w:pos="7609"/>
              <w:tab w:val="right" w:pos="9026" w:leader="dot"/>
            </w:tabs>
            <w:rPr/>
          </w:pPr>
          <w:hyperlink w:anchor="__RefHeading___Toc2214806_581953129">
            <w:r>
              <w:rPr>
                <w:webHidden/>
                <w:rStyle w:val="IndexLink"/>
                <w:rtl w:val="true"/>
              </w:rPr>
              <w:t xml:space="preserve">- </w:t>
            </w:r>
            <w:r>
              <w:rPr>
                <w:rStyle w:val="IndexLink"/>
                <w:rtl w:val="true"/>
              </w:rPr>
              <w:t>المصداق الثانی</w:t>
            </w:r>
            <w:r>
              <w:rPr>
                <w:rStyle w:val="IndexLink"/>
                <w:rtl w:val="true"/>
              </w:rPr>
              <w:t xml:space="preserve">: </w:t>
            </w:r>
            <w:r>
              <w:rPr>
                <w:rStyle w:val="IndexLink"/>
                <w:rtl w:val="true"/>
              </w:rPr>
              <w:t>یوم القیامة</w:t>
            </w:r>
            <w:r>
              <w:rPr>
                <w:rStyle w:val="IndexLink"/>
                <w:rtl w:val="true"/>
              </w:rPr>
              <w:tab/>
            </w:r>
            <w:r>
              <w:rPr>
                <w:rStyle w:val="IndexLink"/>
              </w:rPr>
              <w:t>255</w:t>
            </w:r>
          </w:hyperlink>
        </w:p>
        <w:p>
          <w:pPr>
            <w:pStyle w:val="Contents6"/>
            <w:tabs>
              <w:tab w:val="clear" w:pos="7609"/>
              <w:tab w:val="right" w:pos="9026" w:leader="dot"/>
            </w:tabs>
            <w:rPr/>
          </w:pPr>
          <w:hyperlink w:anchor="__RefHeading___Toc2214808_581953129">
            <w:r>
              <w:rPr>
                <w:webHidden/>
                <w:rStyle w:val="IndexLink"/>
                <w:rtl w:val="true"/>
              </w:rPr>
              <w:t xml:space="preserve">- </w:t>
            </w:r>
            <w:r>
              <w:rPr>
                <w:rStyle w:val="IndexLink"/>
                <w:rtl w:val="true"/>
              </w:rPr>
              <w:t>المصداق الثالث</w:t>
            </w:r>
            <w:r>
              <w:rPr>
                <w:rStyle w:val="IndexLink"/>
                <w:rtl w:val="true"/>
              </w:rPr>
              <w:t xml:space="preserve">: </w:t>
            </w:r>
            <w:r>
              <w:rPr>
                <w:rStyle w:val="IndexLink"/>
                <w:rtl w:val="true"/>
              </w:rPr>
              <w:t>ظهور الإمام المهدی علیه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2214810_581953129">
            <w:r>
              <w:rPr>
                <w:webHidden/>
                <w:rStyle w:val="IndexLink"/>
                <w:rtl w:val="true"/>
              </w:rPr>
              <w:t>الواجبات المعرفیّة والعملیّة لمراسیم إحیاء لیلة النصف شعبان</w:t>
            </w:r>
            <w:r>
              <w:rPr>
                <w:rStyle w:val="IndexLink"/>
                <w:rtl w:val="true"/>
              </w:rPr>
              <w:tab/>
            </w:r>
            <w:r>
              <w:rPr>
                <w:rStyle w:val="IndexLink"/>
              </w:rPr>
              <w:t>257</w:t>
            </w:r>
          </w:hyperlink>
        </w:p>
        <w:p>
          <w:pPr>
            <w:pStyle w:val="Contents5"/>
            <w:tabs>
              <w:tab w:val="clear" w:pos="7892"/>
              <w:tab w:val="right" w:pos="9026" w:leader="dot"/>
            </w:tabs>
            <w:rPr/>
          </w:pPr>
          <w:hyperlink w:anchor="__RefHeading___Toc2214812_581953129">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214814_581953129">
            <w:r>
              <w:rPr>
                <w:webHidden/>
                <w:rStyle w:val="IndexLink"/>
                <w:rtl w:val="true"/>
              </w:rPr>
              <w:t>التوصیة المعرفیّة</w:t>
            </w:r>
            <w:r>
              <w:rPr>
                <w:rStyle w:val="IndexLink"/>
                <w:rtl w:val="true"/>
              </w:rPr>
              <w:t xml:space="preserve">: </w:t>
            </w:r>
            <w:r>
              <w:rPr>
                <w:rStyle w:val="IndexLink"/>
                <w:rtl w:val="true"/>
              </w:rPr>
              <w:t>لزوم تجدید مفهوم الانتظار وتطبیقاته</w:t>
            </w:r>
            <w:r>
              <w:rPr>
                <w:rStyle w:val="IndexLink"/>
                <w:rtl w:val="true"/>
              </w:rPr>
              <w:tab/>
            </w:r>
            <w:r>
              <w:rPr>
                <w:rStyle w:val="IndexLink"/>
              </w:rPr>
              <w:t>257</w:t>
            </w:r>
          </w:hyperlink>
        </w:p>
        <w:p>
          <w:pPr>
            <w:pStyle w:val="Contents5"/>
            <w:tabs>
              <w:tab w:val="clear" w:pos="7892"/>
              <w:tab w:val="right" w:pos="9026" w:leader="dot"/>
            </w:tabs>
            <w:rPr/>
          </w:pPr>
          <w:hyperlink w:anchor="__RefHeading___Toc2214816_581953129">
            <w:r>
              <w:rPr>
                <w:webHidden/>
                <w:rStyle w:val="IndexLink"/>
                <w:rtl w:val="true"/>
              </w:rPr>
              <w:t>التوصیة العملیّة</w:t>
            </w:r>
            <w:r>
              <w:rPr>
                <w:rStyle w:val="IndexLink"/>
                <w:rtl w:val="true"/>
              </w:rPr>
              <w:t xml:space="preserve">: </w:t>
            </w:r>
            <w:r>
              <w:rPr>
                <w:rStyle w:val="IndexLink"/>
                <w:rtl w:val="true"/>
              </w:rPr>
              <w:t>بیان عدّة أعمال لمعرفة النفس، ومعرفة الإمام، ومعرفة اللّه</w:t>
            </w:r>
            <w:r>
              <w:rPr>
                <w:rStyle w:val="IndexLink"/>
                <w:rtl w:val="true"/>
              </w:rPr>
              <w:tab/>
            </w:r>
            <w:r>
              <w:rPr>
                <w:rStyle w:val="IndexLink"/>
              </w:rPr>
              <w:t>261</w:t>
            </w:r>
          </w:hyperlink>
        </w:p>
        <w:p>
          <w:pPr>
            <w:pStyle w:val="Contents6"/>
            <w:tabs>
              <w:tab w:val="clear" w:pos="7609"/>
              <w:tab w:val="right" w:pos="9026" w:leader="dot"/>
            </w:tabs>
            <w:rPr/>
          </w:pPr>
          <w:hyperlink w:anchor="__RefHeading___Toc2214818_581953129">
            <w:r>
              <w:rPr>
                <w:webHidden/>
                <w:rStyle w:val="IndexLink"/>
                <w:rtl w:val="true"/>
              </w:rPr>
              <w:t>اشارة</w:t>
            </w:r>
            <w:r>
              <w:rPr>
                <w:rStyle w:val="IndexLink"/>
                <w:rtl w:val="true"/>
              </w:rPr>
              <w:tab/>
            </w:r>
            <w:r>
              <w:rPr>
                <w:rStyle w:val="IndexLink"/>
              </w:rPr>
              <w:t>261</w:t>
            </w:r>
          </w:hyperlink>
        </w:p>
        <w:p>
          <w:pPr>
            <w:pStyle w:val="Contents6"/>
            <w:tabs>
              <w:tab w:val="clear" w:pos="7609"/>
              <w:tab w:val="right" w:pos="9026" w:leader="dot"/>
            </w:tabs>
            <w:rPr/>
          </w:pPr>
          <w:hyperlink w:anchor="__RefHeading___Toc2214820_581953129">
            <w:r>
              <w:rPr>
                <w:webHidden/>
                <w:rStyle w:val="IndexLink"/>
                <w:rtl w:val="true"/>
              </w:rPr>
              <w:t>الخصوصیّة الاُولی</w:t>
            </w:r>
            <w:r>
              <w:rPr>
                <w:rStyle w:val="IndexLink"/>
                <w:rtl w:val="true"/>
              </w:rPr>
              <w:t xml:space="preserve">: </w:t>
            </w:r>
            <w:r>
              <w:rPr>
                <w:rStyle w:val="IndexLink"/>
                <w:rtl w:val="true"/>
              </w:rPr>
              <w:t>لیلة الإحیاء والیقظة</w:t>
            </w:r>
            <w:r>
              <w:rPr>
                <w:rStyle w:val="IndexLink"/>
                <w:rtl w:val="true"/>
              </w:rPr>
              <w:tab/>
            </w:r>
            <w:r>
              <w:rPr>
                <w:rStyle w:val="IndexLink"/>
              </w:rPr>
              <w:t>261</w:t>
            </w:r>
          </w:hyperlink>
        </w:p>
        <w:p>
          <w:pPr>
            <w:pStyle w:val="Contents6"/>
            <w:tabs>
              <w:tab w:val="clear" w:pos="7609"/>
              <w:tab w:val="right" w:pos="9026" w:leader="dot"/>
            </w:tabs>
            <w:rPr/>
          </w:pPr>
          <w:hyperlink w:anchor="__RefHeading___Toc2214822_581953129">
            <w:r>
              <w:rPr>
                <w:webHidden/>
                <w:rStyle w:val="IndexLink"/>
                <w:rtl w:val="true"/>
              </w:rPr>
              <w:t>الخصوصیّة الثانیة</w:t>
            </w:r>
            <w:r>
              <w:rPr>
                <w:rStyle w:val="IndexLink"/>
                <w:rtl w:val="true"/>
              </w:rPr>
              <w:t xml:space="preserve">: </w:t>
            </w:r>
            <w:r>
              <w:rPr>
                <w:rStyle w:val="IndexLink"/>
                <w:rtl w:val="true"/>
              </w:rPr>
              <w:t>لیلة الرحمة، الرضوان، المغفرة، الفضل، التوبة، النعمة، الجود والإحسان</w:t>
            </w:r>
            <w:r>
              <w:rPr>
                <w:rStyle w:val="IndexLink"/>
                <w:rtl w:val="true"/>
              </w:rPr>
              <w:tab/>
            </w:r>
            <w:r>
              <w:rPr>
                <w:rStyle w:val="IndexLink"/>
              </w:rPr>
              <w:t>262</w:t>
            </w:r>
          </w:hyperlink>
        </w:p>
        <w:p>
          <w:pPr>
            <w:pStyle w:val="Contents6"/>
            <w:tabs>
              <w:tab w:val="clear" w:pos="7609"/>
              <w:tab w:val="right" w:pos="9026" w:leader="dot"/>
            </w:tabs>
            <w:rPr/>
          </w:pPr>
          <w:hyperlink w:anchor="__RefHeading___Toc2214824_581953129">
            <w:r>
              <w:rPr>
                <w:webHidden/>
                <w:rStyle w:val="IndexLink"/>
                <w:rtl w:val="true"/>
              </w:rPr>
              <w:t>الخصوصیّة الثالثة</w:t>
            </w:r>
            <w:r>
              <w:rPr>
                <w:rStyle w:val="IndexLink"/>
                <w:rtl w:val="true"/>
              </w:rPr>
              <w:t xml:space="preserve">: </w:t>
            </w:r>
            <w:r>
              <w:rPr>
                <w:rStyle w:val="IndexLink"/>
                <w:rtl w:val="true"/>
              </w:rPr>
              <w:t>لیلة العتق والخلاص من جهنّم</w:t>
            </w:r>
            <w:r>
              <w:rPr>
                <w:rStyle w:val="IndexLink"/>
                <w:rtl w:val="true"/>
              </w:rPr>
              <w:tab/>
            </w:r>
            <w:r>
              <w:rPr>
                <w:rStyle w:val="IndexLink"/>
              </w:rPr>
              <w:t>263</w:t>
            </w:r>
          </w:hyperlink>
        </w:p>
        <w:p>
          <w:pPr>
            <w:pStyle w:val="Contents6"/>
            <w:tabs>
              <w:tab w:val="clear" w:pos="7609"/>
              <w:tab w:val="right" w:pos="9026" w:leader="dot"/>
            </w:tabs>
            <w:rPr/>
          </w:pPr>
          <w:hyperlink w:anchor="__RefHeading___Toc2214826_581953129">
            <w:r>
              <w:rPr>
                <w:webHidden/>
                <w:rStyle w:val="IndexLink"/>
                <w:rtl w:val="true"/>
              </w:rPr>
              <w:t>الخصوصیّة الرابعة</w:t>
            </w:r>
            <w:r>
              <w:rPr>
                <w:rStyle w:val="IndexLink"/>
                <w:rtl w:val="true"/>
              </w:rPr>
              <w:t xml:space="preserve">: </w:t>
            </w:r>
            <w:r>
              <w:rPr>
                <w:rStyle w:val="IndexLink"/>
                <w:rtl w:val="true"/>
              </w:rPr>
              <w:t>لیلة تثبیت المقدّرات وتقسیم الأرزاق</w:t>
            </w:r>
            <w:r>
              <w:rPr>
                <w:rStyle w:val="IndexLink"/>
                <w:rtl w:val="true"/>
              </w:rPr>
              <w:tab/>
            </w:r>
            <w:r>
              <w:rPr>
                <w:rStyle w:val="IndexLink"/>
              </w:rPr>
              <w:t>263</w:t>
            </w:r>
          </w:hyperlink>
        </w:p>
        <w:p>
          <w:pPr>
            <w:pStyle w:val="Contents6"/>
            <w:tabs>
              <w:tab w:val="clear" w:pos="7609"/>
              <w:tab w:val="right" w:pos="9026" w:leader="dot"/>
            </w:tabs>
            <w:rPr/>
          </w:pPr>
          <w:hyperlink w:anchor="__RefHeading___Toc2214828_581953129">
            <w:r>
              <w:rPr>
                <w:webHidden/>
                <w:rStyle w:val="IndexLink"/>
                <w:rtl w:val="true"/>
              </w:rPr>
              <w:t>الخصوصیّة الخامسة</w:t>
            </w:r>
            <w:r>
              <w:rPr>
                <w:rStyle w:val="IndexLink"/>
                <w:rtl w:val="true"/>
              </w:rPr>
              <w:t xml:space="preserve">: </w:t>
            </w:r>
            <w:r>
              <w:rPr>
                <w:rStyle w:val="IndexLink"/>
                <w:rtl w:val="true"/>
              </w:rPr>
              <w:t>لیلة الکرم الإلهی والصفح والعفو وغفران الذنوب</w:t>
            </w:r>
            <w:r>
              <w:rPr>
                <w:rStyle w:val="IndexLink"/>
                <w:rtl w:val="true"/>
              </w:rPr>
              <w:tab/>
            </w:r>
            <w:r>
              <w:rPr>
                <w:rStyle w:val="IndexLink"/>
              </w:rPr>
              <w:t>264</w:t>
            </w:r>
          </w:hyperlink>
        </w:p>
        <w:p>
          <w:pPr>
            <w:pStyle w:val="Contents6"/>
            <w:tabs>
              <w:tab w:val="clear" w:pos="7609"/>
              <w:tab w:val="right" w:pos="9026" w:leader="dot"/>
            </w:tabs>
            <w:rPr/>
          </w:pPr>
          <w:hyperlink w:anchor="__RefHeading___Toc2214830_581953129">
            <w:r>
              <w:rPr>
                <w:webHidden/>
                <w:rStyle w:val="IndexLink"/>
                <w:rtl w:val="true"/>
              </w:rPr>
              <w:t>الخصوصیّة السادسة</w:t>
            </w:r>
            <w:r>
              <w:rPr>
                <w:rStyle w:val="IndexLink"/>
                <w:rtl w:val="true"/>
              </w:rPr>
              <w:t xml:space="preserve">: </w:t>
            </w:r>
            <w:r>
              <w:rPr>
                <w:rStyle w:val="IndexLink"/>
                <w:rtl w:val="true"/>
              </w:rPr>
              <w:t>لیلة الصلاة وقراءة القرآن والاستغفار والدعاء</w:t>
            </w:r>
            <w:r>
              <w:rPr>
                <w:rStyle w:val="IndexLink"/>
                <w:rtl w:val="true"/>
              </w:rPr>
              <w:tab/>
            </w:r>
            <w:r>
              <w:rPr>
                <w:rStyle w:val="IndexLink"/>
              </w:rPr>
              <w:t>264</w:t>
            </w:r>
          </w:hyperlink>
        </w:p>
        <w:p>
          <w:pPr>
            <w:pStyle w:val="Contents6"/>
            <w:tabs>
              <w:tab w:val="clear" w:pos="7609"/>
              <w:tab w:val="right" w:pos="9026" w:leader="dot"/>
            </w:tabs>
            <w:rPr/>
          </w:pPr>
          <w:hyperlink w:anchor="__RefHeading___Toc2214832_581953129">
            <w:r>
              <w:rPr>
                <w:webHidden/>
                <w:rStyle w:val="IndexLink"/>
                <w:rtl w:val="true"/>
              </w:rPr>
              <w:t>الخصوصیّة السابعة</w:t>
            </w:r>
            <w:r>
              <w:rPr>
                <w:rStyle w:val="IndexLink"/>
                <w:rtl w:val="true"/>
              </w:rPr>
              <w:t xml:space="preserve">: </w:t>
            </w:r>
            <w:r>
              <w:rPr>
                <w:rStyle w:val="IndexLink"/>
                <w:rtl w:val="true"/>
              </w:rPr>
              <w:t>لیلة استجابة الدعاء وقضاء الحوائج</w:t>
            </w:r>
            <w:r>
              <w:rPr>
                <w:rStyle w:val="IndexLink"/>
                <w:rtl w:val="true"/>
              </w:rPr>
              <w:tab/>
            </w:r>
            <w:r>
              <w:rPr>
                <w:rStyle w:val="IndexLink"/>
              </w:rPr>
              <w:t>266</w:t>
            </w:r>
          </w:hyperlink>
        </w:p>
        <w:p>
          <w:pPr>
            <w:pStyle w:val="Contents6"/>
            <w:tabs>
              <w:tab w:val="clear" w:pos="7609"/>
              <w:tab w:val="right" w:pos="9026" w:leader="dot"/>
            </w:tabs>
            <w:rPr/>
          </w:pPr>
          <w:hyperlink w:anchor="__RefHeading___Toc2214834_581953129">
            <w:r>
              <w:rPr>
                <w:webHidden/>
                <w:rStyle w:val="IndexLink"/>
                <w:rtl w:val="true"/>
              </w:rPr>
              <w:t>الخصوصیّة الثامنة</w:t>
            </w:r>
            <w:r>
              <w:rPr>
                <w:rStyle w:val="IndexLink"/>
                <w:rtl w:val="true"/>
              </w:rPr>
              <w:t xml:space="preserve">: </w:t>
            </w:r>
            <w:r>
              <w:rPr>
                <w:rStyle w:val="IndexLink"/>
                <w:rtl w:val="true"/>
              </w:rPr>
              <w:t>لیلة توجّه النبی الأکرم صلی الله علیه و آله للدعاء والمناجاة فی المحضر الربوبی</w:t>
            </w:r>
            <w:r>
              <w:rPr>
                <w:rStyle w:val="IndexLink"/>
                <w:rtl w:val="true"/>
              </w:rPr>
              <w:tab/>
            </w:r>
            <w:r>
              <w:rPr>
                <w:rStyle w:val="IndexLink"/>
              </w:rPr>
              <w:t>267</w:t>
            </w:r>
          </w:hyperlink>
        </w:p>
        <w:p>
          <w:pPr>
            <w:pStyle w:val="Contents4"/>
            <w:tabs>
              <w:tab w:val="clear" w:pos="8176"/>
              <w:tab w:val="right" w:pos="9026" w:leader="dot"/>
            </w:tabs>
            <w:rPr/>
          </w:pPr>
          <w:hyperlink w:anchor="__RefHeading___Toc2214836_581953129">
            <w:r>
              <w:rPr>
                <w:webHidden/>
                <w:rStyle w:val="IndexLink"/>
                <w:rtl w:val="true"/>
              </w:rPr>
              <w:t>الخلاصة ونتیجة البحث</w:t>
            </w:r>
            <w:r>
              <w:rPr>
                <w:rStyle w:val="IndexLink"/>
                <w:rtl w:val="true"/>
              </w:rPr>
              <w:tab/>
            </w:r>
            <w:r>
              <w:rPr>
                <w:rStyle w:val="IndexLink"/>
              </w:rPr>
              <w:t>267</w:t>
            </w:r>
          </w:hyperlink>
        </w:p>
        <w:p>
          <w:pPr>
            <w:pStyle w:val="Contents5"/>
            <w:tabs>
              <w:tab w:val="clear" w:pos="7892"/>
              <w:tab w:val="right" w:pos="9026" w:leader="dot"/>
            </w:tabs>
            <w:rPr/>
          </w:pPr>
          <w:hyperlink w:anchor="__RefHeading___Toc2214838_581953129">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2214840_581953129">
            <w:r>
              <w:rPr>
                <w:webHidden/>
                <w:rStyle w:val="IndexLink"/>
                <w:rtl w:val="true"/>
              </w:rPr>
              <w:t>الحاجة الاُولی</w:t>
            </w:r>
            <w:r>
              <w:rPr>
                <w:rStyle w:val="IndexLink"/>
                <w:rtl w:val="true"/>
              </w:rPr>
              <w:t xml:space="preserve">: </w:t>
            </w:r>
            <w:r>
              <w:rPr>
                <w:rStyle w:val="IndexLink"/>
                <w:rtl w:val="true"/>
              </w:rPr>
              <w:t>طلب معرفة الذات الإلهیّة المقدّسة</w:t>
            </w:r>
            <w:r>
              <w:rPr>
                <w:rStyle w:val="IndexLink"/>
                <w:rtl w:val="true"/>
              </w:rPr>
              <w:tab/>
            </w:r>
            <w:r>
              <w:rPr>
                <w:rStyle w:val="IndexLink"/>
              </w:rPr>
              <w:t>268</w:t>
            </w:r>
          </w:hyperlink>
        </w:p>
        <w:p>
          <w:pPr>
            <w:pStyle w:val="Contents5"/>
            <w:tabs>
              <w:tab w:val="clear" w:pos="7892"/>
              <w:tab w:val="right" w:pos="9026" w:leader="dot"/>
            </w:tabs>
            <w:rPr/>
          </w:pPr>
          <w:hyperlink w:anchor="__RefHeading___Toc2214842_581953129">
            <w:r>
              <w:rPr>
                <w:webHidden/>
                <w:rStyle w:val="IndexLink"/>
                <w:rtl w:val="true"/>
              </w:rPr>
              <w:t>الحاجة الثانیة</w:t>
            </w:r>
            <w:r>
              <w:rPr>
                <w:rStyle w:val="IndexLink"/>
                <w:rtl w:val="true"/>
              </w:rPr>
              <w:t xml:space="preserve">: </w:t>
            </w:r>
            <w:r>
              <w:rPr>
                <w:rStyle w:val="IndexLink"/>
                <w:rtl w:val="true"/>
              </w:rPr>
              <w:t>طلب توفیق الارتباط القلبی مع الإمام صاحب الزمان علیه السلام</w:t>
            </w:r>
            <w:r>
              <w:rPr>
                <w:rStyle w:val="IndexLink"/>
                <w:rtl w:val="true"/>
              </w:rPr>
              <w:tab/>
            </w:r>
            <w:r>
              <w:rPr>
                <w:rStyle w:val="IndexLink"/>
              </w:rPr>
              <w:t>269</w:t>
            </w:r>
          </w:hyperlink>
        </w:p>
        <w:p>
          <w:pPr>
            <w:pStyle w:val="Contents4"/>
            <w:tabs>
              <w:tab w:val="clear" w:pos="8176"/>
              <w:tab w:val="right" w:pos="9026" w:leader="dot"/>
            </w:tabs>
            <w:rPr/>
          </w:pPr>
          <w:hyperlink w:anchor="__RefHeading___Toc2214844_581953129">
            <w:r>
              <w:rPr>
                <w:webHidden/>
                <w:rStyle w:val="IndexLink"/>
                <w:rtl w:val="true"/>
              </w:rPr>
              <w:t>ختام الکلام</w:t>
            </w:r>
            <w:r>
              <w:rPr>
                <w:rStyle w:val="IndexLink"/>
                <w:rtl w:val="true"/>
              </w:rPr>
              <w:tab/>
            </w:r>
            <w:r>
              <w:rPr>
                <w:rStyle w:val="IndexLink"/>
              </w:rPr>
              <w:t>270</w:t>
            </w:r>
          </w:hyperlink>
        </w:p>
        <w:p>
          <w:pPr>
            <w:pStyle w:val="Contents2"/>
            <w:tabs>
              <w:tab w:val="clear" w:pos="8743"/>
              <w:tab w:val="right" w:pos="9026" w:leader="dot"/>
            </w:tabs>
            <w:rPr/>
          </w:pPr>
          <w:hyperlink w:anchor="__RefHeading___Toc2214846_581953129">
            <w:r>
              <w:rPr>
                <w:webHidden/>
                <w:rStyle w:val="IndexLink"/>
              </w:rPr>
              <w:t>8</w:t>
            </w:r>
            <w:r>
              <w:rPr>
                <w:rStyle w:val="IndexLink"/>
                <w:rtl w:val="true"/>
              </w:rPr>
              <w:t>-</w:t>
            </w:r>
            <w:r>
              <w:rPr>
                <w:rStyle w:val="IndexLink"/>
                <w:rtl w:val="true"/>
              </w:rPr>
              <w:t>برکات وخصوصیّات النّصف من شعبان</w:t>
            </w:r>
            <w:r>
              <w:rPr>
                <w:rStyle w:val="IndexLink"/>
                <w:rtl w:val="true"/>
              </w:rPr>
              <w:tab/>
            </w:r>
            <w:r>
              <w:rPr>
                <w:rStyle w:val="IndexLink"/>
              </w:rPr>
              <w:t>272</w:t>
            </w:r>
          </w:hyperlink>
        </w:p>
        <w:p>
          <w:pPr>
            <w:pStyle w:val="Contents3"/>
            <w:tabs>
              <w:tab w:val="clear" w:pos="8459"/>
              <w:tab w:val="right" w:pos="9026" w:leader="dot"/>
            </w:tabs>
            <w:rPr/>
          </w:pPr>
          <w:hyperlink w:anchor="__RefHeading___Toc2214848_581953129">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2214850_581953129">
            <w:r>
              <w:rPr>
                <w:webHidden/>
                <w:rStyle w:val="IndexLink"/>
                <w:rtl w:val="true"/>
              </w:rPr>
              <w:t>برکات وخصوصیّات النّصف من شعبان</w:t>
            </w:r>
            <w:r>
              <w:rPr>
                <w:rStyle w:val="IndexLink"/>
                <w:rtl w:val="true"/>
              </w:rPr>
              <w:tab/>
            </w:r>
            <w:r>
              <w:rPr>
                <w:rStyle w:val="IndexLink"/>
              </w:rPr>
              <w:t>274</w:t>
            </w:r>
          </w:hyperlink>
        </w:p>
        <w:p>
          <w:pPr>
            <w:pStyle w:val="Contents4"/>
            <w:tabs>
              <w:tab w:val="clear" w:pos="8176"/>
              <w:tab w:val="right" w:pos="9026" w:leader="dot"/>
            </w:tabs>
            <w:rPr/>
          </w:pPr>
          <w:hyperlink w:anchor="__RefHeading___Toc2214852_581953129">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214854_581953129">
            <w:r>
              <w:rPr>
                <w:webHidden/>
                <w:rStyle w:val="IndexLink"/>
                <w:rtl w:val="true"/>
              </w:rPr>
              <w:t>موضوع البحث</w:t>
            </w:r>
            <w:r>
              <w:rPr>
                <w:rStyle w:val="IndexLink"/>
                <w:rtl w:val="true"/>
              </w:rPr>
              <w:tab/>
            </w:r>
            <w:r>
              <w:rPr>
                <w:rStyle w:val="IndexLink"/>
              </w:rPr>
              <w:t>274</w:t>
            </w:r>
          </w:hyperlink>
        </w:p>
        <w:p>
          <w:pPr>
            <w:pStyle w:val="Contents4"/>
            <w:tabs>
              <w:tab w:val="clear" w:pos="8176"/>
              <w:tab w:val="right" w:pos="9026" w:leader="dot"/>
            </w:tabs>
            <w:rPr/>
          </w:pPr>
          <w:hyperlink w:anchor="__RefHeading___Toc2214856_581953129">
            <w:r>
              <w:rPr>
                <w:webHidden/>
                <w:rStyle w:val="IndexLink"/>
                <w:rtl w:val="true"/>
              </w:rPr>
              <w:t>معرفة فضائل النّصف من شعبان</w:t>
            </w:r>
            <w:r>
              <w:rPr>
                <w:rStyle w:val="IndexLink"/>
                <w:rtl w:val="true"/>
              </w:rPr>
              <w:tab/>
            </w:r>
            <w:r>
              <w:rPr>
                <w:rStyle w:val="IndexLink"/>
              </w:rPr>
              <w:t>275</w:t>
            </w:r>
          </w:hyperlink>
        </w:p>
        <w:p>
          <w:pPr>
            <w:pStyle w:val="Contents4"/>
            <w:tabs>
              <w:tab w:val="clear" w:pos="8176"/>
              <w:tab w:val="right" w:pos="9026" w:leader="dot"/>
            </w:tabs>
            <w:rPr/>
          </w:pPr>
          <w:hyperlink w:anchor="__RefHeading___Toc2214858_581953129">
            <w:r>
              <w:rPr>
                <w:webHidden/>
                <w:rStyle w:val="IndexLink"/>
                <w:rtl w:val="true"/>
              </w:rPr>
              <w:t>سیرة النبی الأکرم صلی الله علیه و آله وأهل بیته علیهم السلام فی لیلة النصف من شعبان</w:t>
            </w:r>
            <w:r>
              <w:rPr>
                <w:rStyle w:val="IndexLink"/>
                <w:rtl w:val="true"/>
              </w:rPr>
              <w:tab/>
            </w:r>
            <w:r>
              <w:rPr>
                <w:rStyle w:val="IndexLink"/>
              </w:rPr>
              <w:t>287</w:t>
            </w:r>
          </w:hyperlink>
        </w:p>
        <w:p>
          <w:pPr>
            <w:pStyle w:val="Contents4"/>
            <w:tabs>
              <w:tab w:val="clear" w:pos="8176"/>
              <w:tab w:val="right" w:pos="9026" w:leader="dot"/>
            </w:tabs>
            <w:rPr/>
          </w:pPr>
          <w:hyperlink w:anchor="__RefHeading___Toc2214860_581953129">
            <w:r>
              <w:rPr>
                <w:webHidden/>
                <w:rStyle w:val="IndexLink"/>
                <w:rtl w:val="true"/>
              </w:rPr>
              <w:t>دعاء النبی الأکرم صلی الله علیه و آله فی لیلة النصف من شعبان</w:t>
            </w:r>
            <w:r>
              <w:rPr>
                <w:rStyle w:val="IndexLink"/>
                <w:rtl w:val="true"/>
              </w:rPr>
              <w:tab/>
            </w:r>
            <w:r>
              <w:rPr>
                <w:rStyle w:val="IndexLink"/>
              </w:rPr>
              <w:t>287</w:t>
            </w:r>
          </w:hyperlink>
        </w:p>
        <w:p>
          <w:pPr>
            <w:pStyle w:val="Contents4"/>
            <w:tabs>
              <w:tab w:val="clear" w:pos="8176"/>
              <w:tab w:val="right" w:pos="9026" w:leader="dot"/>
            </w:tabs>
            <w:rPr/>
          </w:pPr>
          <w:hyperlink w:anchor="__RefHeading___Toc2214862_581953129">
            <w:r>
              <w:rPr>
                <w:webHidden/>
                <w:rStyle w:val="IndexLink"/>
                <w:rtl w:val="true"/>
              </w:rPr>
              <w:t>دعاء أهل البیت علیهم السلام فی لیلة النصف من شعبان</w:t>
            </w:r>
            <w:r>
              <w:rPr>
                <w:rStyle w:val="IndexLink"/>
                <w:rtl w:val="true"/>
              </w:rPr>
              <w:tab/>
            </w:r>
            <w:r>
              <w:rPr>
                <w:rStyle w:val="IndexLink"/>
              </w:rPr>
              <w:t>289</w:t>
            </w:r>
          </w:hyperlink>
        </w:p>
        <w:p>
          <w:pPr>
            <w:pStyle w:val="Contents4"/>
            <w:tabs>
              <w:tab w:val="clear" w:pos="8176"/>
              <w:tab w:val="right" w:pos="9026" w:leader="dot"/>
            </w:tabs>
            <w:rPr/>
          </w:pPr>
          <w:hyperlink w:anchor="__RefHeading___Toc2214864_581953129">
            <w:r>
              <w:rPr>
                <w:webHidden/>
                <w:rStyle w:val="IndexLink"/>
                <w:rtl w:val="true"/>
              </w:rPr>
              <w:t>کلمة أخیرة</w:t>
            </w:r>
            <w:r>
              <w:rPr>
                <w:rStyle w:val="IndexLink"/>
                <w:rtl w:val="true"/>
              </w:rPr>
              <w:tab/>
            </w:r>
            <w:r>
              <w:rPr>
                <w:rStyle w:val="IndexLink"/>
              </w:rPr>
              <w:t>292</w:t>
            </w:r>
          </w:hyperlink>
        </w:p>
        <w:p>
          <w:pPr>
            <w:pStyle w:val="Contents2"/>
            <w:tabs>
              <w:tab w:val="clear" w:pos="8743"/>
              <w:tab w:val="right" w:pos="9026" w:leader="dot"/>
            </w:tabs>
            <w:rPr/>
          </w:pPr>
          <w:hyperlink w:anchor="__RefHeading___Toc2214866_581953129">
            <w:r>
              <w:rPr>
                <w:webHidden/>
                <w:rStyle w:val="IndexLink"/>
              </w:rPr>
              <w:t>9</w:t>
            </w:r>
            <w:r>
              <w:rPr>
                <w:rStyle w:val="IndexLink"/>
                <w:rtl w:val="true"/>
              </w:rPr>
              <w:t>-</w:t>
            </w:r>
            <w:r>
              <w:rPr>
                <w:rStyle w:val="IndexLink"/>
                <w:rtl w:val="true"/>
              </w:rPr>
              <w:t>المهدویّة ومستقبل العالم فی ظلّ القرآن</w:t>
            </w:r>
            <w:r>
              <w:rPr>
                <w:rStyle w:val="IndexLink"/>
                <w:rtl w:val="true"/>
              </w:rPr>
              <w:tab/>
            </w:r>
            <w:r>
              <w:rPr>
                <w:rStyle w:val="IndexLink"/>
              </w:rPr>
              <w:t>293</w:t>
            </w:r>
          </w:hyperlink>
        </w:p>
        <w:p>
          <w:pPr>
            <w:pStyle w:val="Contents3"/>
            <w:tabs>
              <w:tab w:val="clear" w:pos="8459"/>
              <w:tab w:val="right" w:pos="9026" w:leader="dot"/>
            </w:tabs>
            <w:rPr/>
          </w:pPr>
          <w:hyperlink w:anchor="__RefHeading___Toc2214868_581953129">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2214870_581953129">
            <w:r>
              <w:rPr>
                <w:webHidden/>
                <w:rStyle w:val="IndexLink"/>
                <w:rtl w:val="true"/>
              </w:rPr>
              <w:t>المهدویّة ومستقبل العالم فی ظلّ القرآن</w:t>
            </w:r>
            <w:r>
              <w:rPr>
                <w:rStyle w:val="IndexLink"/>
                <w:rtl w:val="true"/>
              </w:rPr>
              <w:tab/>
            </w:r>
            <w:r>
              <w:rPr>
                <w:rStyle w:val="IndexLink"/>
              </w:rPr>
              <w:t>295</w:t>
            </w:r>
          </w:hyperlink>
        </w:p>
        <w:p>
          <w:pPr>
            <w:pStyle w:val="Contents4"/>
            <w:tabs>
              <w:tab w:val="clear" w:pos="8176"/>
              <w:tab w:val="right" w:pos="9026" w:leader="dot"/>
            </w:tabs>
            <w:rPr/>
          </w:pPr>
          <w:hyperlink w:anchor="__RefHeading___Toc2214872_581953129">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2214874_581953129">
            <w:r>
              <w:rPr>
                <w:webHidden/>
                <w:rStyle w:val="IndexLink"/>
                <w:rtl w:val="true"/>
              </w:rPr>
              <w:t>موضوع البحث</w:t>
            </w:r>
            <w:r>
              <w:rPr>
                <w:rStyle w:val="IndexLink"/>
                <w:rtl w:val="true"/>
              </w:rPr>
              <w:tab/>
            </w:r>
            <w:r>
              <w:rPr>
                <w:rStyle w:val="IndexLink"/>
              </w:rPr>
              <w:t>295</w:t>
            </w:r>
          </w:hyperlink>
        </w:p>
        <w:p>
          <w:pPr>
            <w:pStyle w:val="Contents4"/>
            <w:tabs>
              <w:tab w:val="clear" w:pos="8176"/>
              <w:tab w:val="right" w:pos="9026" w:leader="dot"/>
            </w:tabs>
            <w:rPr/>
          </w:pPr>
          <w:hyperlink w:anchor="__RefHeading___Toc2214876_581953129">
            <w:r>
              <w:rPr>
                <w:webHidden/>
                <w:rStyle w:val="IndexLink"/>
                <w:rtl w:val="true"/>
              </w:rPr>
              <w:t xml:space="preserve">البحث الدلالی فی الآیة </w:t>
            </w:r>
            <w:r>
              <w:rPr>
                <w:rStyle w:val="IndexLink"/>
              </w:rPr>
              <w:t>41</w:t>
            </w:r>
            <w:r>
              <w:rPr>
                <w:rStyle w:val="IndexLink"/>
                <w:rtl w:val="true"/>
              </w:rPr>
              <w:t xml:space="preserve"> </w:t>
            </w:r>
            <w:r>
              <w:rPr>
                <w:rStyle w:val="IndexLink"/>
                <w:rtl w:val="true"/>
              </w:rPr>
              <w:t>من سورة الحج التی تدلّ علی مسألة المهدویّة</w:t>
            </w:r>
            <w:r>
              <w:rPr>
                <w:rStyle w:val="IndexLink"/>
                <w:rtl w:val="true"/>
              </w:rPr>
              <w:tab/>
            </w:r>
            <w:r>
              <w:rPr>
                <w:rStyle w:val="IndexLink"/>
              </w:rPr>
              <w:t>296</w:t>
            </w:r>
          </w:hyperlink>
        </w:p>
        <w:p>
          <w:pPr>
            <w:pStyle w:val="Contents5"/>
            <w:tabs>
              <w:tab w:val="clear" w:pos="7892"/>
              <w:tab w:val="right" w:pos="9026" w:leader="dot"/>
            </w:tabs>
            <w:rPr/>
          </w:pPr>
          <w:hyperlink w:anchor="__RefHeading___Toc2214878_581953129">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2214880_581953129">
            <w:r>
              <w:rPr>
                <w:webHidden/>
                <w:rStyle w:val="IndexLink"/>
                <w:rtl w:val="true"/>
              </w:rPr>
              <w:t>بیان ثلاث نقاط مهمّة</w:t>
            </w:r>
            <w:r>
              <w:rPr>
                <w:rStyle w:val="IndexLink"/>
                <w:rtl w:val="true"/>
              </w:rPr>
              <w:tab/>
            </w:r>
            <w:r>
              <w:rPr>
                <w:rStyle w:val="IndexLink"/>
              </w:rPr>
              <w:t>296</w:t>
            </w:r>
          </w:hyperlink>
        </w:p>
        <w:p>
          <w:pPr>
            <w:pStyle w:val="Contents6"/>
            <w:tabs>
              <w:tab w:val="clear" w:pos="7609"/>
              <w:tab w:val="right" w:pos="9026" w:leader="dot"/>
            </w:tabs>
            <w:rPr/>
          </w:pPr>
          <w:hyperlink w:anchor="__RefHeading___Toc2214882_581953129">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214884_581953129">
            <w:r>
              <w:rPr>
                <w:webHidden/>
                <w:rStyle w:val="IndexLink"/>
                <w:rtl w:val="true"/>
              </w:rPr>
              <w:t>النقطة الاُولی</w:t>
            </w:r>
            <w:r>
              <w:rPr>
                <w:rStyle w:val="IndexLink"/>
                <w:rtl w:val="true"/>
              </w:rPr>
              <w:t xml:space="preserve">: </w:t>
            </w:r>
            <w:r>
              <w:rPr>
                <w:rStyle w:val="IndexLink"/>
                <w:rtl w:val="true"/>
              </w:rPr>
              <w:t>ادّعاء اختصاص الآیة بالخلفاء الأربعة من قِبل المفسّرین من أهل السنّة</w:t>
            </w:r>
            <w:r>
              <w:rPr>
                <w:rStyle w:val="IndexLink"/>
                <w:rtl w:val="true"/>
              </w:rPr>
              <w:tab/>
            </w:r>
            <w:r>
              <w:rPr>
                <w:rStyle w:val="IndexLink"/>
              </w:rPr>
              <w:t>297</w:t>
            </w:r>
          </w:hyperlink>
        </w:p>
        <w:p>
          <w:pPr>
            <w:pStyle w:val="Contents6"/>
            <w:tabs>
              <w:tab w:val="clear" w:pos="7609"/>
              <w:tab w:val="right" w:pos="9026" w:leader="dot"/>
            </w:tabs>
            <w:rPr/>
          </w:pPr>
          <w:hyperlink w:anchor="__RefHeading___Toc2214886_581953129">
            <w:r>
              <w:rPr>
                <w:webHidden/>
                <w:rStyle w:val="IndexLink"/>
                <w:rtl w:val="true"/>
              </w:rPr>
              <w:t>النقطة الثانیة</w:t>
            </w:r>
            <w:r>
              <w:rPr>
                <w:rStyle w:val="IndexLink"/>
                <w:rtl w:val="true"/>
              </w:rPr>
              <w:t xml:space="preserve">: </w:t>
            </w:r>
            <w:r>
              <w:rPr>
                <w:rStyle w:val="IndexLink"/>
                <w:rtl w:val="true"/>
              </w:rPr>
              <w:t>مناقشة بحث فقهی فی وجوب الأمر بالمعروف والنهی عن المنکر علی الحکّام أو عامّة الناس</w:t>
            </w:r>
            <w:r>
              <w:rPr>
                <w:rStyle w:val="IndexLink"/>
                <w:rtl w:val="true"/>
              </w:rPr>
              <w:tab/>
            </w:r>
            <w:r>
              <w:rPr>
                <w:rStyle w:val="IndexLink"/>
              </w:rPr>
              <w:t>298</w:t>
            </w:r>
          </w:hyperlink>
        </w:p>
        <w:p>
          <w:pPr>
            <w:pStyle w:val="Contents6"/>
            <w:tabs>
              <w:tab w:val="clear" w:pos="7609"/>
              <w:tab w:val="right" w:pos="9026" w:leader="dot"/>
            </w:tabs>
            <w:rPr/>
          </w:pPr>
          <w:hyperlink w:anchor="__RefHeading___Toc2214888_581953129">
            <w:r>
              <w:rPr>
                <w:webHidden/>
                <w:rStyle w:val="IndexLink"/>
                <w:rtl w:val="true"/>
              </w:rPr>
              <w:t>النقطة الثالثة، مناقشة بحثین فی دلالة الآیة الشریفة فی نظر مفسّری الإمامیّة</w:t>
            </w:r>
            <w:r>
              <w:rPr>
                <w:rStyle w:val="IndexLink"/>
                <w:rtl w:val="true"/>
              </w:rPr>
              <w:tab/>
            </w:r>
            <w:r>
              <w:rPr>
                <w:rStyle w:val="IndexLink"/>
              </w:rPr>
              <w:t>299</w:t>
            </w:r>
          </w:hyperlink>
        </w:p>
        <w:p>
          <w:pPr>
            <w:pStyle w:val="Contents5"/>
            <w:tabs>
              <w:tab w:val="clear" w:pos="7892"/>
              <w:tab w:val="right" w:pos="9026" w:leader="dot"/>
            </w:tabs>
            <w:rPr/>
          </w:pPr>
          <w:hyperlink w:anchor="__RefHeading___Toc2214890_581953129">
            <w:r>
              <w:rPr>
                <w:webHidden/>
                <w:rStyle w:val="IndexLink"/>
                <w:rtl w:val="true"/>
              </w:rPr>
              <w:t>بیان ثلاثة مسائل فی مفردات الآیة</w:t>
            </w:r>
            <w:r>
              <w:rPr>
                <w:rStyle w:val="IndexLink"/>
                <w:rtl w:val="true"/>
              </w:rPr>
              <w:tab/>
            </w:r>
            <w:r>
              <w:rPr>
                <w:rStyle w:val="IndexLink"/>
              </w:rPr>
              <w:t>299</w:t>
            </w:r>
          </w:hyperlink>
        </w:p>
        <w:p>
          <w:pPr>
            <w:pStyle w:val="Contents6"/>
            <w:tabs>
              <w:tab w:val="clear" w:pos="7609"/>
              <w:tab w:val="right" w:pos="9026" w:leader="dot"/>
            </w:tabs>
            <w:rPr/>
          </w:pPr>
          <w:hyperlink w:anchor="__RefHeading___Toc2214892_58195312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214894_581953129">
            <w:r>
              <w:rPr>
                <w:webHidden/>
                <w:rStyle w:val="IndexLink"/>
                <w:rtl w:val="true"/>
              </w:rPr>
              <w:t>المسألة الاُولی</w:t>
            </w:r>
            <w:r>
              <w:rPr>
                <w:rStyle w:val="IndexLink"/>
                <w:rtl w:val="true"/>
              </w:rPr>
              <w:t xml:space="preserve">: </w:t>
            </w:r>
            <w:r>
              <w:rPr>
                <w:rStyle w:val="IndexLink"/>
                <w:rtl w:val="true"/>
              </w:rPr>
              <w:t xml:space="preserve">مناقشة ثلاثة احتمالات أدبیّة فی کلمة </w:t>
            </w:r>
            <w:r>
              <w:rPr>
                <w:rStyle w:val="IndexLink"/>
                <w:rtl w:val="true"/>
              </w:rPr>
              <w:t>«</w:t>
            </w:r>
            <w:r>
              <w:rPr>
                <w:rStyle w:val="IndexLink"/>
                <w:rtl w:val="true"/>
              </w:rPr>
              <w:t>الذین</w:t>
            </w:r>
            <w:r>
              <w:rPr>
                <w:rStyle w:val="IndexLink"/>
                <w:rtl w:val="true"/>
              </w:rPr>
              <w:t>»</w:t>
              <w:tab/>
            </w:r>
            <w:r>
              <w:rPr>
                <w:rStyle w:val="IndexLink"/>
              </w:rPr>
              <w:t>299</w:t>
            </w:r>
          </w:hyperlink>
        </w:p>
        <w:p>
          <w:pPr>
            <w:pStyle w:val="Contents6"/>
            <w:tabs>
              <w:tab w:val="clear" w:pos="7609"/>
              <w:tab w:val="right" w:pos="9026" w:leader="dot"/>
            </w:tabs>
            <w:rPr/>
          </w:pPr>
          <w:hyperlink w:anchor="__RefHeading___Toc2214896_581953129">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2214898_581953129">
            <w:r>
              <w:rPr>
                <w:webHidden/>
                <w:rStyle w:val="IndexLink"/>
                <w:rtl w:val="true"/>
              </w:rPr>
              <w:t>الاحتمال الأوّل</w:t>
            </w:r>
            <w:r>
              <w:rPr>
                <w:rStyle w:val="IndexLink"/>
                <w:rtl w:val="true"/>
              </w:rPr>
              <w:t>: «</w:t>
            </w:r>
            <w:r>
              <w:rPr>
                <w:rStyle w:val="IndexLink"/>
                <w:rtl w:val="true"/>
              </w:rPr>
              <w:t>الذین</w:t>
            </w:r>
            <w:r>
              <w:rPr>
                <w:rStyle w:val="IndexLink"/>
                <w:rtl w:val="true"/>
              </w:rPr>
              <w:t xml:space="preserve">» </w:t>
            </w:r>
            <w:r>
              <w:rPr>
                <w:rStyle w:val="IndexLink"/>
                <w:rtl w:val="true"/>
              </w:rPr>
              <w:t xml:space="preserve">منصوب محلًا وهو بدل من </w:t>
            </w:r>
            <w:r>
              <w:rPr>
                <w:rStyle w:val="IndexLink"/>
                <w:rtl w:val="true"/>
              </w:rPr>
              <w:t>«</w:t>
            </w:r>
            <w:r>
              <w:rPr>
                <w:rStyle w:val="IndexLink"/>
                <w:rtl w:val="true"/>
              </w:rPr>
              <w:t>من ینصره</w:t>
            </w:r>
            <w:r>
              <w:rPr>
                <w:rStyle w:val="IndexLink"/>
                <w:rtl w:val="true"/>
              </w:rPr>
              <w:t>»</w:t>
              <w:tab/>
            </w:r>
            <w:r>
              <w:rPr>
                <w:rStyle w:val="IndexLink"/>
              </w:rPr>
              <w:t>299</w:t>
            </w:r>
          </w:hyperlink>
        </w:p>
        <w:p>
          <w:pPr>
            <w:pStyle w:val="Contents6"/>
            <w:tabs>
              <w:tab w:val="clear" w:pos="7609"/>
              <w:tab w:val="right" w:pos="9026" w:leader="dot"/>
            </w:tabs>
            <w:rPr/>
          </w:pPr>
          <w:hyperlink w:anchor="__RefHeading___Toc2214900_581953129">
            <w:r>
              <w:rPr>
                <w:webHidden/>
                <w:rStyle w:val="IndexLink"/>
                <w:rtl w:val="true"/>
              </w:rPr>
              <w:t>الاحتمال الثانی</w:t>
            </w:r>
            <w:r>
              <w:rPr>
                <w:rStyle w:val="IndexLink"/>
                <w:rtl w:val="true"/>
              </w:rPr>
              <w:t>: «</w:t>
            </w:r>
            <w:r>
              <w:rPr>
                <w:rStyle w:val="IndexLink"/>
                <w:rtl w:val="true"/>
              </w:rPr>
              <w:t>الذین</w:t>
            </w:r>
            <w:r>
              <w:rPr>
                <w:rStyle w:val="IndexLink"/>
                <w:rtl w:val="true"/>
              </w:rPr>
              <w:t xml:space="preserve">» </w:t>
            </w:r>
            <w:r>
              <w:rPr>
                <w:rStyle w:val="IndexLink"/>
                <w:rtl w:val="true"/>
              </w:rPr>
              <w:t xml:space="preserve">وصف للآیة السابقة وبدل من </w:t>
            </w:r>
            <w:r>
              <w:rPr>
                <w:rStyle w:val="IndexLink"/>
                <w:rtl w:val="true"/>
              </w:rPr>
              <w:t>«</w:t>
            </w:r>
            <w:r>
              <w:rPr>
                <w:rStyle w:val="IndexLink"/>
                <w:rtl w:val="true"/>
              </w:rPr>
              <w:t>الذین اخرجوا من</w:t>
            </w:r>
            <w:r>
              <w:rPr>
                <w:rStyle w:val="IndexLink"/>
                <w:rtl w:val="true"/>
              </w:rPr>
              <w:t>...»</w:t>
              <w:tab/>
            </w:r>
            <w:r>
              <w:rPr>
                <w:rStyle w:val="IndexLink"/>
              </w:rPr>
              <w:t>300</w:t>
            </w:r>
          </w:hyperlink>
        </w:p>
        <w:p>
          <w:pPr>
            <w:pStyle w:val="Contents6"/>
            <w:tabs>
              <w:tab w:val="clear" w:pos="7609"/>
              <w:tab w:val="right" w:pos="9026" w:leader="dot"/>
            </w:tabs>
            <w:rPr/>
          </w:pPr>
          <w:hyperlink w:anchor="__RefHeading___Toc2214902_581953129">
            <w:r>
              <w:rPr>
                <w:webHidden/>
                <w:rStyle w:val="IndexLink"/>
                <w:rtl w:val="true"/>
              </w:rPr>
              <w:t>الاحتمال الثالث</w:t>
            </w:r>
            <w:r>
              <w:rPr>
                <w:rStyle w:val="IndexLink"/>
                <w:rtl w:val="true"/>
              </w:rPr>
              <w:t>: «</w:t>
            </w:r>
            <w:r>
              <w:rPr>
                <w:rStyle w:val="IndexLink"/>
                <w:rtl w:val="true"/>
              </w:rPr>
              <w:t>الذین</w:t>
            </w:r>
            <w:r>
              <w:rPr>
                <w:rStyle w:val="IndexLink"/>
                <w:rtl w:val="true"/>
              </w:rPr>
              <w:t xml:space="preserve">» </w:t>
            </w:r>
            <w:r>
              <w:rPr>
                <w:rStyle w:val="IndexLink"/>
                <w:rtl w:val="true"/>
              </w:rPr>
              <w:t xml:space="preserve">صفة ل </w:t>
            </w:r>
            <w:r>
              <w:rPr>
                <w:rStyle w:val="IndexLink"/>
                <w:rtl w:val="true"/>
              </w:rPr>
              <w:t>«</w:t>
            </w:r>
            <w:r>
              <w:rPr>
                <w:rStyle w:val="IndexLink"/>
                <w:rtl w:val="true"/>
              </w:rPr>
              <w:t>المقاتلین والمجاهدین فی سبیل اللّه</w:t>
            </w:r>
            <w:r>
              <w:rPr>
                <w:rStyle w:val="IndexLink"/>
                <w:rtl w:val="true"/>
              </w:rPr>
              <w:t>»</w:t>
              <w:tab/>
            </w:r>
            <w:r>
              <w:rPr>
                <w:rStyle w:val="IndexLink"/>
              </w:rPr>
              <w:t>300</w:t>
            </w:r>
          </w:hyperlink>
        </w:p>
        <w:p>
          <w:pPr>
            <w:pStyle w:val="Contents6"/>
            <w:tabs>
              <w:tab w:val="clear" w:pos="7609"/>
              <w:tab w:val="right" w:pos="9026" w:leader="dot"/>
            </w:tabs>
            <w:rPr/>
          </w:pPr>
          <w:hyperlink w:anchor="__RefHeading___Toc2214904_581953129">
            <w:r>
              <w:rPr>
                <w:webHidden/>
                <w:rStyle w:val="IndexLink"/>
                <w:rtl w:val="true"/>
              </w:rPr>
              <w:t xml:space="preserve">القول المختار فی مورد الاحتمالات الثلاثة فی </w:t>
            </w:r>
            <w:r>
              <w:rPr>
                <w:rStyle w:val="IndexLink"/>
                <w:rtl w:val="true"/>
              </w:rPr>
              <w:t>«</w:t>
            </w:r>
            <w:r>
              <w:rPr>
                <w:rStyle w:val="IndexLink"/>
                <w:rtl w:val="true"/>
              </w:rPr>
              <w:t>الذین</w:t>
            </w:r>
            <w:r>
              <w:rPr>
                <w:rStyle w:val="IndexLink"/>
                <w:rtl w:val="true"/>
              </w:rPr>
              <w:t>»</w:t>
              <w:tab/>
            </w:r>
            <w:r>
              <w:rPr>
                <w:rStyle w:val="IndexLink"/>
              </w:rPr>
              <w:t>301</w:t>
            </w:r>
          </w:hyperlink>
        </w:p>
        <w:p>
          <w:pPr>
            <w:pStyle w:val="Contents6"/>
            <w:tabs>
              <w:tab w:val="clear" w:pos="7609"/>
              <w:tab w:val="right" w:pos="9026" w:leader="dot"/>
            </w:tabs>
            <w:rPr/>
          </w:pPr>
          <w:hyperlink w:anchor="__RefHeading___Toc2214906_581953129">
            <w:r>
              <w:rPr>
                <w:webHidden/>
                <w:rStyle w:val="IndexLink"/>
                <w:rtl w:val="true"/>
              </w:rPr>
              <w:t>البحث الثانی</w:t>
            </w:r>
            <w:r>
              <w:rPr>
                <w:rStyle w:val="IndexLink"/>
                <w:rtl w:val="true"/>
              </w:rPr>
              <w:t xml:space="preserve">: </w:t>
            </w:r>
            <w:r>
              <w:rPr>
                <w:rStyle w:val="IndexLink"/>
                <w:rtl w:val="true"/>
              </w:rPr>
              <w:t xml:space="preserve">مناقشة نقطتین فی جملة </w:t>
            </w:r>
            <w:r>
              <w:rPr>
                <w:rStyle w:val="IndexLink"/>
                <w:rtl w:val="true"/>
              </w:rPr>
              <w:t>«</w:t>
            </w:r>
            <w:r>
              <w:rPr>
                <w:rStyle w:val="IndexLink"/>
                <w:rtl w:val="true"/>
              </w:rPr>
              <w:t>مکّنّاهُم</w:t>
            </w:r>
            <w:r>
              <w:rPr>
                <w:rStyle w:val="IndexLink"/>
                <w:rtl w:val="true"/>
              </w:rPr>
              <w:t>»</w:t>
              <w:tab/>
            </w:r>
            <w:r>
              <w:rPr>
                <w:rStyle w:val="IndexLink"/>
              </w:rPr>
              <w:t>301</w:t>
            </w:r>
          </w:hyperlink>
        </w:p>
        <w:p>
          <w:pPr>
            <w:pStyle w:val="Contents6"/>
            <w:tabs>
              <w:tab w:val="clear" w:pos="7609"/>
              <w:tab w:val="right" w:pos="9026" w:leader="dot"/>
            </w:tabs>
            <w:rPr/>
          </w:pPr>
          <w:hyperlink w:anchor="__RefHeading___Toc2214908_581953129">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2214910_581953129">
            <w:r>
              <w:rPr>
                <w:webHidden/>
                <w:rStyle w:val="IndexLink"/>
                <w:rtl w:val="true"/>
              </w:rPr>
              <w:t>النقطة الاُولی</w:t>
            </w:r>
            <w:r>
              <w:rPr>
                <w:rStyle w:val="IndexLink"/>
                <w:rtl w:val="true"/>
              </w:rPr>
              <w:t xml:space="preserve">: </w:t>
            </w:r>
            <w:r>
              <w:rPr>
                <w:rStyle w:val="IndexLink"/>
                <w:rtl w:val="true"/>
              </w:rPr>
              <w:t xml:space="preserve">بحث لغوی فی کلمة </w:t>
            </w:r>
            <w:r>
              <w:rPr>
                <w:rStyle w:val="IndexLink"/>
                <w:rtl w:val="true"/>
              </w:rPr>
              <w:t>«</w:t>
            </w:r>
            <w:r>
              <w:rPr>
                <w:rStyle w:val="IndexLink"/>
                <w:rtl w:val="true"/>
              </w:rPr>
              <w:t>مکّنّ</w:t>
            </w:r>
            <w:r>
              <w:rPr>
                <w:rStyle w:val="IndexLink"/>
                <w:rtl w:val="true"/>
              </w:rPr>
              <w:t>»</w:t>
              <w:tab/>
            </w:r>
            <w:r>
              <w:rPr>
                <w:rStyle w:val="IndexLink"/>
              </w:rPr>
              <w:t>302</w:t>
            </w:r>
          </w:hyperlink>
        </w:p>
        <w:p>
          <w:pPr>
            <w:pStyle w:val="Contents6"/>
            <w:tabs>
              <w:tab w:val="clear" w:pos="7609"/>
              <w:tab w:val="right" w:pos="9026" w:leader="dot"/>
            </w:tabs>
            <w:rPr/>
          </w:pPr>
          <w:hyperlink w:anchor="__RefHeading___Toc2214912_581953129">
            <w:r>
              <w:rPr>
                <w:webHidden/>
                <w:rStyle w:val="IndexLink"/>
                <w:rtl w:val="true"/>
              </w:rPr>
              <w:t>النقطة الثانیة</w:t>
            </w:r>
            <w:r>
              <w:rPr>
                <w:rStyle w:val="IndexLink"/>
                <w:rtl w:val="true"/>
              </w:rPr>
              <w:t xml:space="preserve">: </w:t>
            </w:r>
            <w:r>
              <w:rPr>
                <w:rStyle w:val="IndexLink"/>
                <w:rtl w:val="true"/>
              </w:rPr>
              <w:t xml:space="preserve">مناقشة مادّة </w:t>
            </w:r>
            <w:r>
              <w:rPr>
                <w:rStyle w:val="IndexLink"/>
                <w:rtl w:val="true"/>
              </w:rPr>
              <w:t>«</w:t>
            </w:r>
            <w:r>
              <w:rPr>
                <w:rStyle w:val="IndexLink"/>
                <w:rtl w:val="true"/>
              </w:rPr>
              <w:t>مکّنة</w:t>
            </w:r>
            <w:r>
              <w:rPr>
                <w:rStyle w:val="IndexLink"/>
                <w:rtl w:val="true"/>
              </w:rPr>
              <w:t xml:space="preserve">» </w:t>
            </w:r>
            <w:r>
              <w:rPr>
                <w:rStyle w:val="IndexLink"/>
                <w:rtl w:val="true"/>
              </w:rPr>
              <w:t>فی القرآن</w:t>
            </w:r>
            <w:r>
              <w:rPr>
                <w:rStyle w:val="IndexLink"/>
                <w:rtl w:val="true"/>
              </w:rPr>
              <w:tab/>
            </w:r>
            <w:r>
              <w:rPr>
                <w:rStyle w:val="IndexLink"/>
              </w:rPr>
              <w:t>303</w:t>
            </w:r>
          </w:hyperlink>
        </w:p>
        <w:p>
          <w:pPr>
            <w:pStyle w:val="Contents6"/>
            <w:tabs>
              <w:tab w:val="clear" w:pos="7609"/>
              <w:tab w:val="right" w:pos="9026" w:leader="dot"/>
            </w:tabs>
            <w:rPr/>
          </w:pPr>
          <w:hyperlink w:anchor="__RefHeading___Toc2214914_581953129">
            <w:r>
              <w:rPr>
                <w:webHidden/>
                <w:rStyle w:val="IndexLink"/>
                <w:rtl w:val="true"/>
              </w:rPr>
              <w:t>أ</w:t>
            </w:r>
            <w:r>
              <w:rPr>
                <w:rStyle w:val="IndexLink"/>
                <w:rtl w:val="true"/>
              </w:rPr>
              <w:t xml:space="preserve">) </w:t>
            </w:r>
            <w:r>
              <w:rPr>
                <w:rStyle w:val="IndexLink"/>
                <w:rtl w:val="true"/>
              </w:rPr>
              <w:t>مکّن بمعنی مکان الإستقرار والثبات</w:t>
            </w:r>
            <w:r>
              <w:rPr>
                <w:rStyle w:val="IndexLink"/>
                <w:rtl w:val="true"/>
              </w:rPr>
              <w:tab/>
            </w:r>
            <w:r>
              <w:rPr>
                <w:rStyle w:val="IndexLink"/>
              </w:rPr>
              <w:t>303</w:t>
            </w:r>
          </w:hyperlink>
        </w:p>
        <w:p>
          <w:pPr>
            <w:pStyle w:val="Contents6"/>
            <w:tabs>
              <w:tab w:val="clear" w:pos="7609"/>
              <w:tab w:val="right" w:pos="9026" w:leader="dot"/>
            </w:tabs>
            <w:rPr/>
          </w:pPr>
          <w:hyperlink w:anchor="__RefHeading___Toc2214916_581953129">
            <w:r>
              <w:rPr>
                <w:webHidden/>
                <w:rStyle w:val="IndexLink"/>
                <w:rtl w:val="true"/>
              </w:rPr>
              <w:t>ب</w:t>
            </w:r>
            <w:r>
              <w:rPr>
                <w:rStyle w:val="IndexLink"/>
                <w:rtl w:val="true"/>
              </w:rPr>
              <w:t xml:space="preserve">) </w:t>
            </w:r>
            <w:r>
              <w:rPr>
                <w:rStyle w:val="IndexLink"/>
                <w:rtl w:val="true"/>
              </w:rPr>
              <w:t>مکّن بمعنی الحکم القوی والمستقر</w:t>
            </w:r>
            <w:r>
              <w:rPr>
                <w:rStyle w:val="IndexLink"/>
                <w:rtl w:val="true"/>
              </w:rPr>
              <w:tab/>
            </w:r>
            <w:r>
              <w:rPr>
                <w:rStyle w:val="IndexLink"/>
              </w:rPr>
              <w:t>304</w:t>
            </w:r>
          </w:hyperlink>
        </w:p>
        <w:p>
          <w:pPr>
            <w:pStyle w:val="Contents6"/>
            <w:tabs>
              <w:tab w:val="clear" w:pos="7609"/>
              <w:tab w:val="right" w:pos="9026" w:leader="dot"/>
            </w:tabs>
            <w:rPr/>
          </w:pPr>
          <w:hyperlink w:anchor="__RefHeading___Toc2214918_581953129">
            <w:r>
              <w:rPr>
                <w:webHidden/>
                <w:rStyle w:val="IndexLink"/>
                <w:rtl w:val="true"/>
              </w:rPr>
              <w:t>ج</w:t>
            </w:r>
            <w:r>
              <w:rPr>
                <w:rStyle w:val="IndexLink"/>
                <w:rtl w:val="true"/>
              </w:rPr>
              <w:t xml:space="preserve">) </w:t>
            </w:r>
            <w:r>
              <w:rPr>
                <w:rStyle w:val="IndexLink"/>
                <w:rtl w:val="true"/>
              </w:rPr>
              <w:t>مکّن بمعنی المکان المستقر والثبات</w:t>
            </w:r>
            <w:r>
              <w:rPr>
                <w:rStyle w:val="IndexLink"/>
                <w:rtl w:val="true"/>
              </w:rPr>
              <w:tab/>
            </w:r>
            <w:r>
              <w:rPr>
                <w:rStyle w:val="IndexLink"/>
              </w:rPr>
              <w:t>304</w:t>
            </w:r>
          </w:hyperlink>
        </w:p>
        <w:p>
          <w:pPr>
            <w:pStyle w:val="Contents6"/>
            <w:tabs>
              <w:tab w:val="clear" w:pos="7609"/>
              <w:tab w:val="right" w:pos="9026" w:leader="dot"/>
            </w:tabs>
            <w:rPr/>
          </w:pPr>
          <w:hyperlink w:anchor="__RefHeading___Toc2214920_581953129">
            <w:r>
              <w:rPr>
                <w:webHidden/>
                <w:rStyle w:val="IndexLink"/>
                <w:rtl w:val="true"/>
              </w:rPr>
              <w:t>بیان القول المختار بالنسبة لاستعمالات القرآن لمادّة مکن</w:t>
            </w:r>
            <w:r>
              <w:rPr>
                <w:rStyle w:val="IndexLink"/>
                <w:rtl w:val="true"/>
              </w:rPr>
              <w:tab/>
            </w:r>
            <w:r>
              <w:rPr>
                <w:rStyle w:val="IndexLink"/>
              </w:rPr>
              <w:t>305</w:t>
            </w:r>
          </w:hyperlink>
        </w:p>
        <w:p>
          <w:pPr>
            <w:pStyle w:val="Contents6"/>
            <w:tabs>
              <w:tab w:val="clear" w:pos="7609"/>
              <w:tab w:val="right" w:pos="9026" w:leader="dot"/>
            </w:tabs>
            <w:rPr/>
          </w:pPr>
          <w:hyperlink w:anchor="__RefHeading___Toc2214922_581953129">
            <w:r>
              <w:rPr>
                <w:webHidden/>
                <w:rStyle w:val="IndexLink"/>
                <w:rtl w:val="true"/>
              </w:rPr>
              <w:t>البحث الثالث</w:t>
            </w:r>
            <w:r>
              <w:rPr>
                <w:rStyle w:val="IndexLink"/>
                <w:rtl w:val="true"/>
              </w:rPr>
              <w:t xml:space="preserve">: </w:t>
            </w:r>
            <w:r>
              <w:rPr>
                <w:rStyle w:val="IndexLink"/>
                <w:rtl w:val="true"/>
              </w:rPr>
              <w:t xml:space="preserve">مناقشة عدّة احتمالات فی جملة </w:t>
            </w:r>
            <w:r>
              <w:rPr>
                <w:rStyle w:val="IndexLink"/>
                <w:rtl w:val="true"/>
              </w:rPr>
              <w:t>«</w:t>
            </w:r>
            <w:r>
              <w:rPr>
                <w:rStyle w:val="IndexLink"/>
                <w:rtl w:val="true"/>
              </w:rPr>
              <w:t>فی الأرض</w:t>
            </w:r>
            <w:r>
              <w:rPr>
                <w:rStyle w:val="IndexLink"/>
                <w:rtl w:val="true"/>
              </w:rPr>
              <w:t>»</w:t>
              <w:tab/>
            </w:r>
            <w:r>
              <w:rPr>
                <w:rStyle w:val="IndexLink"/>
              </w:rPr>
              <w:t>305</w:t>
            </w:r>
          </w:hyperlink>
        </w:p>
        <w:p>
          <w:pPr>
            <w:pStyle w:val="Contents6"/>
            <w:tabs>
              <w:tab w:val="clear" w:pos="7609"/>
              <w:tab w:val="right" w:pos="9026" w:leader="dot"/>
            </w:tabs>
            <w:rPr/>
          </w:pPr>
          <w:hyperlink w:anchor="__RefHeading___Toc2214924_581953129">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2214926_581953129">
            <w:r>
              <w:rPr>
                <w:webHidden/>
                <w:rStyle w:val="IndexLink"/>
                <w:rtl w:val="true"/>
              </w:rPr>
              <w:t>الاحتمال الأوّل</w:t>
            </w:r>
            <w:r>
              <w:rPr>
                <w:rStyle w:val="IndexLink"/>
                <w:rtl w:val="true"/>
              </w:rPr>
              <w:t xml:space="preserve">: </w:t>
            </w:r>
            <w:r>
              <w:rPr>
                <w:rStyle w:val="IndexLink"/>
                <w:rtl w:val="true"/>
              </w:rPr>
              <w:t xml:space="preserve">أنّ </w:t>
            </w:r>
            <w:r>
              <w:rPr>
                <w:rStyle w:val="IndexLink"/>
                <w:rtl w:val="true"/>
              </w:rPr>
              <w:t>«</w:t>
            </w:r>
            <w:r>
              <w:rPr>
                <w:rStyle w:val="IndexLink"/>
                <w:rtl w:val="true"/>
              </w:rPr>
              <w:t>ال</w:t>
            </w:r>
            <w:r>
              <w:rPr>
                <w:rStyle w:val="IndexLink"/>
                <w:rtl w:val="true"/>
              </w:rPr>
              <w:t xml:space="preserve">» </w:t>
            </w:r>
            <w:r>
              <w:rPr>
                <w:rStyle w:val="IndexLink"/>
                <w:rtl w:val="true"/>
              </w:rPr>
              <w:t>للعهد</w:t>
            </w:r>
            <w:r>
              <w:rPr>
                <w:rStyle w:val="IndexLink"/>
                <w:rtl w:val="true"/>
              </w:rPr>
              <w:tab/>
            </w:r>
            <w:r>
              <w:rPr>
                <w:rStyle w:val="IndexLink"/>
              </w:rPr>
              <w:t>305</w:t>
            </w:r>
          </w:hyperlink>
        </w:p>
        <w:p>
          <w:pPr>
            <w:pStyle w:val="Contents6"/>
            <w:tabs>
              <w:tab w:val="clear" w:pos="7609"/>
              <w:tab w:val="right" w:pos="9026" w:leader="dot"/>
            </w:tabs>
            <w:rPr/>
          </w:pPr>
          <w:hyperlink w:anchor="__RefHeading___Toc2214928_581953129">
            <w:r>
              <w:rPr>
                <w:webHidden/>
                <w:rStyle w:val="IndexLink"/>
                <w:rtl w:val="true"/>
              </w:rPr>
              <w:t>الاحتمال الثانی</w:t>
            </w:r>
            <w:r>
              <w:rPr>
                <w:rStyle w:val="IndexLink"/>
                <w:rtl w:val="true"/>
              </w:rPr>
              <w:t xml:space="preserve">: </w:t>
            </w:r>
            <w:r>
              <w:rPr>
                <w:rStyle w:val="IndexLink"/>
                <w:rtl w:val="true"/>
              </w:rPr>
              <w:t xml:space="preserve">أنّ </w:t>
            </w:r>
            <w:r>
              <w:rPr>
                <w:rStyle w:val="IndexLink"/>
                <w:rtl w:val="true"/>
              </w:rPr>
              <w:t>«</w:t>
            </w:r>
            <w:r>
              <w:rPr>
                <w:rStyle w:val="IndexLink"/>
                <w:rtl w:val="true"/>
              </w:rPr>
              <w:t>ال</w:t>
            </w:r>
            <w:r>
              <w:rPr>
                <w:rStyle w:val="IndexLink"/>
                <w:rtl w:val="true"/>
              </w:rPr>
              <w:t xml:space="preserve">» </w:t>
            </w:r>
            <w:r>
              <w:rPr>
                <w:rStyle w:val="IndexLink"/>
                <w:rtl w:val="true"/>
              </w:rPr>
              <w:t>للجنس</w:t>
            </w:r>
            <w:r>
              <w:rPr>
                <w:rStyle w:val="IndexLink"/>
                <w:rtl w:val="true"/>
              </w:rPr>
              <w:tab/>
            </w:r>
            <w:r>
              <w:rPr>
                <w:rStyle w:val="IndexLink"/>
              </w:rPr>
              <w:t>305</w:t>
            </w:r>
          </w:hyperlink>
        </w:p>
        <w:p>
          <w:pPr>
            <w:pStyle w:val="Contents6"/>
            <w:tabs>
              <w:tab w:val="clear" w:pos="7609"/>
              <w:tab w:val="right" w:pos="9026" w:leader="dot"/>
            </w:tabs>
            <w:rPr/>
          </w:pPr>
          <w:hyperlink w:anchor="__RefHeading___Toc2214930_581953129">
            <w:r>
              <w:rPr>
                <w:webHidden/>
                <w:rStyle w:val="IndexLink"/>
                <w:rtl w:val="true"/>
              </w:rPr>
              <w:t>القول المختار</w:t>
            </w:r>
            <w:r>
              <w:rPr>
                <w:rStyle w:val="IndexLink"/>
                <w:rtl w:val="true"/>
              </w:rPr>
              <w:t xml:space="preserve">: </w:t>
            </w:r>
            <w:r>
              <w:rPr>
                <w:rStyle w:val="IndexLink"/>
                <w:rtl w:val="true"/>
              </w:rPr>
              <w:t>فی هذین الاحتمالین فی البحث الثالث</w:t>
            </w:r>
            <w:r>
              <w:rPr>
                <w:rStyle w:val="IndexLink"/>
                <w:rtl w:val="true"/>
              </w:rPr>
              <w:tab/>
            </w:r>
            <w:r>
              <w:rPr>
                <w:rStyle w:val="IndexLink"/>
              </w:rPr>
              <w:t>306</w:t>
            </w:r>
          </w:hyperlink>
        </w:p>
        <w:p>
          <w:pPr>
            <w:pStyle w:val="Contents5"/>
            <w:tabs>
              <w:tab w:val="clear" w:pos="7892"/>
              <w:tab w:val="right" w:pos="9026" w:leader="dot"/>
            </w:tabs>
            <w:rPr/>
          </w:pPr>
          <w:hyperlink w:anchor="__RefHeading___Toc2214932_581953129">
            <w:r>
              <w:rPr>
                <w:webHidden/>
                <w:rStyle w:val="IndexLink"/>
                <w:rtl w:val="true"/>
              </w:rPr>
              <w:t xml:space="preserve">مناقشة سبعة احتمالات فی </w:t>
            </w:r>
            <w:r>
              <w:rPr>
                <w:rStyle w:val="IndexLink"/>
                <w:rtl w:val="true"/>
              </w:rPr>
              <w:t>«</w:t>
            </w:r>
            <w:r>
              <w:rPr>
                <w:rStyle w:val="IndexLink"/>
                <w:rtl w:val="true"/>
              </w:rPr>
              <w:t>اَلَّذِینَ إِنْ مَکَّنّاهُمْ فِی الْأَرْضِ</w:t>
            </w:r>
            <w:r>
              <w:rPr>
                <w:rStyle w:val="IndexLink"/>
                <w:rtl w:val="true"/>
              </w:rPr>
              <w:t xml:space="preserve">» </w:t>
            </w:r>
            <w:r>
              <w:rPr>
                <w:rStyle w:val="IndexLink"/>
                <w:rtl w:val="true"/>
              </w:rPr>
              <w:t>فی نظر المفسّرین من أهل السنّة</w:t>
            </w:r>
            <w:r>
              <w:rPr>
                <w:rStyle w:val="IndexLink"/>
                <w:rtl w:val="true"/>
              </w:rPr>
              <w:tab/>
            </w:r>
            <w:r>
              <w:rPr>
                <w:rStyle w:val="IndexLink"/>
              </w:rPr>
              <w:t>306</w:t>
            </w:r>
          </w:hyperlink>
        </w:p>
        <w:p>
          <w:pPr>
            <w:pStyle w:val="Contents6"/>
            <w:tabs>
              <w:tab w:val="clear" w:pos="7609"/>
              <w:tab w:val="right" w:pos="9026" w:leader="dot"/>
            </w:tabs>
            <w:rPr/>
          </w:pPr>
          <w:hyperlink w:anchor="__RefHeading___Toc2214934_581953129">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2214936_581953129">
            <w:r>
              <w:rPr>
                <w:webHidden/>
                <w:rStyle w:val="IndexLink"/>
                <w:rtl w:val="true"/>
              </w:rPr>
              <w:t>الاحتمال الأوّل</w:t>
            </w:r>
            <w:r>
              <w:rPr>
                <w:rStyle w:val="IndexLink"/>
                <w:rtl w:val="true"/>
              </w:rPr>
              <w:t xml:space="preserve">: </w:t>
            </w:r>
            <w:r>
              <w:rPr>
                <w:rStyle w:val="IndexLink"/>
                <w:rtl w:val="true"/>
              </w:rPr>
              <w:t>الخلفاء الأربعة فقط‌</w:t>
            </w:r>
            <w:r>
              <w:rPr>
                <w:rStyle w:val="IndexLink"/>
                <w:rtl w:val="true"/>
              </w:rPr>
              <w:tab/>
            </w:r>
            <w:r>
              <w:rPr>
                <w:rStyle w:val="IndexLink"/>
              </w:rPr>
              <w:t>307</w:t>
            </w:r>
          </w:hyperlink>
        </w:p>
        <w:p>
          <w:pPr>
            <w:pStyle w:val="Contents6"/>
            <w:tabs>
              <w:tab w:val="clear" w:pos="7609"/>
              <w:tab w:val="right" w:pos="9026" w:leader="dot"/>
            </w:tabs>
            <w:rPr/>
          </w:pPr>
          <w:hyperlink w:anchor="__RefHeading___Toc2214938_581953129">
            <w:r>
              <w:rPr>
                <w:webHidden/>
                <w:rStyle w:val="IndexLink"/>
                <w:rtl w:val="true"/>
              </w:rPr>
              <w:t>الاحتمال الثانی</w:t>
            </w:r>
            <w:r>
              <w:rPr>
                <w:rStyle w:val="IndexLink"/>
                <w:rtl w:val="true"/>
              </w:rPr>
              <w:t xml:space="preserve">: </w:t>
            </w:r>
            <w:r>
              <w:rPr>
                <w:rStyle w:val="IndexLink"/>
                <w:rtl w:val="true"/>
              </w:rPr>
              <w:t>المهاجرین، والأنصار والتابعین</w:t>
            </w:r>
            <w:r>
              <w:rPr>
                <w:rStyle w:val="IndexLink"/>
                <w:rtl w:val="true"/>
              </w:rPr>
              <w:tab/>
            </w:r>
            <w:r>
              <w:rPr>
                <w:rStyle w:val="IndexLink"/>
              </w:rPr>
              <w:t>308</w:t>
            </w:r>
          </w:hyperlink>
        </w:p>
        <w:p>
          <w:pPr>
            <w:pStyle w:val="Contents6"/>
            <w:tabs>
              <w:tab w:val="clear" w:pos="7609"/>
              <w:tab w:val="right" w:pos="9026" w:leader="dot"/>
            </w:tabs>
            <w:rPr/>
          </w:pPr>
          <w:hyperlink w:anchor="__RefHeading___Toc2214940_581953129">
            <w:r>
              <w:rPr>
                <w:webHidden/>
                <w:rStyle w:val="IndexLink"/>
                <w:rtl w:val="true"/>
              </w:rPr>
              <w:t>الاحتمال الثالث</w:t>
            </w:r>
            <w:r>
              <w:rPr>
                <w:rStyle w:val="IndexLink"/>
                <w:rtl w:val="true"/>
              </w:rPr>
              <w:t xml:space="preserve">: </w:t>
            </w:r>
            <w:r>
              <w:rPr>
                <w:rStyle w:val="IndexLink"/>
                <w:rtl w:val="true"/>
              </w:rPr>
              <w:t>هم أصحاب النبی الأکرم صلی الله علیه و آله</w:t>
            </w:r>
            <w:r>
              <w:rPr>
                <w:rStyle w:val="IndexLink"/>
                <w:rtl w:val="true"/>
              </w:rPr>
              <w:tab/>
            </w:r>
            <w:r>
              <w:rPr>
                <w:rStyle w:val="IndexLink"/>
              </w:rPr>
              <w:t>308</w:t>
            </w:r>
          </w:hyperlink>
        </w:p>
        <w:p>
          <w:pPr>
            <w:pStyle w:val="Contents6"/>
            <w:tabs>
              <w:tab w:val="clear" w:pos="7609"/>
              <w:tab w:val="right" w:pos="9026" w:leader="dot"/>
            </w:tabs>
            <w:rPr/>
          </w:pPr>
          <w:hyperlink w:anchor="__RefHeading___Toc2214942_581953129">
            <w:r>
              <w:rPr>
                <w:webHidden/>
                <w:rStyle w:val="IndexLink"/>
                <w:rtl w:val="true"/>
              </w:rPr>
              <w:t>الاحتمال الرابع</w:t>
            </w:r>
            <w:r>
              <w:rPr>
                <w:rStyle w:val="IndexLink"/>
                <w:rtl w:val="true"/>
              </w:rPr>
              <w:t xml:space="preserve">: </w:t>
            </w:r>
            <w:r>
              <w:rPr>
                <w:rStyle w:val="IndexLink"/>
                <w:rtl w:val="true"/>
              </w:rPr>
              <w:t>الذین یقیمون الصلوات الخمسة الیومیّة</w:t>
            </w:r>
            <w:r>
              <w:rPr>
                <w:rStyle w:val="IndexLink"/>
                <w:rtl w:val="true"/>
              </w:rPr>
              <w:tab/>
            </w:r>
            <w:r>
              <w:rPr>
                <w:rStyle w:val="IndexLink"/>
              </w:rPr>
              <w:t>309</w:t>
            </w:r>
          </w:hyperlink>
        </w:p>
        <w:p>
          <w:pPr>
            <w:pStyle w:val="Contents6"/>
            <w:tabs>
              <w:tab w:val="clear" w:pos="7609"/>
              <w:tab w:val="right" w:pos="9026" w:leader="dot"/>
            </w:tabs>
            <w:rPr/>
          </w:pPr>
          <w:hyperlink w:anchor="__RefHeading___Toc2214944_581953129">
            <w:r>
              <w:rPr>
                <w:webHidden/>
                <w:rStyle w:val="IndexLink"/>
                <w:rtl w:val="true"/>
              </w:rPr>
              <w:t>الاحتمال الخامس</w:t>
            </w:r>
            <w:r>
              <w:rPr>
                <w:rStyle w:val="IndexLink"/>
                <w:rtl w:val="true"/>
              </w:rPr>
              <w:t xml:space="preserve">: </w:t>
            </w:r>
            <w:r>
              <w:rPr>
                <w:rStyle w:val="IndexLink"/>
                <w:rtl w:val="true"/>
              </w:rPr>
              <w:t>امّة النبی الأکرم صلی الله علیه و آله</w:t>
            </w:r>
            <w:r>
              <w:rPr>
                <w:rStyle w:val="IndexLink"/>
                <w:rtl w:val="true"/>
              </w:rPr>
              <w:tab/>
            </w:r>
            <w:r>
              <w:rPr>
                <w:rStyle w:val="IndexLink"/>
              </w:rPr>
              <w:t>309</w:t>
            </w:r>
          </w:hyperlink>
        </w:p>
        <w:p>
          <w:pPr>
            <w:pStyle w:val="Contents6"/>
            <w:tabs>
              <w:tab w:val="clear" w:pos="7609"/>
              <w:tab w:val="right" w:pos="9026" w:leader="dot"/>
            </w:tabs>
            <w:rPr/>
          </w:pPr>
          <w:hyperlink w:anchor="__RefHeading___Toc2214946_581953129">
            <w:r>
              <w:rPr>
                <w:webHidden/>
                <w:rStyle w:val="IndexLink"/>
                <w:rtl w:val="true"/>
              </w:rPr>
              <w:t>الاحتمال السادس</w:t>
            </w:r>
            <w:r>
              <w:rPr>
                <w:rStyle w:val="IndexLink"/>
                <w:rtl w:val="true"/>
              </w:rPr>
              <w:t xml:space="preserve">: </w:t>
            </w:r>
            <w:r>
              <w:rPr>
                <w:rStyle w:val="IndexLink"/>
                <w:rtl w:val="true"/>
              </w:rPr>
              <w:t>مطلق الحکّام المسلمین</w:t>
            </w:r>
            <w:r>
              <w:rPr>
                <w:rStyle w:val="IndexLink"/>
                <w:rtl w:val="true"/>
              </w:rPr>
              <w:tab/>
            </w:r>
            <w:r>
              <w:rPr>
                <w:rStyle w:val="IndexLink"/>
              </w:rPr>
              <w:t>309</w:t>
            </w:r>
          </w:hyperlink>
        </w:p>
        <w:p>
          <w:pPr>
            <w:pStyle w:val="Contents6"/>
            <w:tabs>
              <w:tab w:val="clear" w:pos="7609"/>
              <w:tab w:val="right" w:pos="9026" w:leader="dot"/>
            </w:tabs>
            <w:rPr/>
          </w:pPr>
          <w:hyperlink w:anchor="__RefHeading___Toc2214948_581953129">
            <w:r>
              <w:rPr>
                <w:webHidden/>
                <w:rStyle w:val="IndexLink"/>
                <w:rtl w:val="true"/>
              </w:rPr>
              <w:t>الاحتمال السابع</w:t>
            </w:r>
            <w:r>
              <w:rPr>
                <w:rStyle w:val="IndexLink"/>
                <w:rtl w:val="true"/>
              </w:rPr>
              <w:t xml:space="preserve">: </w:t>
            </w:r>
            <w:r>
              <w:rPr>
                <w:rStyle w:val="IndexLink"/>
                <w:rtl w:val="true"/>
              </w:rPr>
              <w:t>الحکّام المسلمون الذین یملکون المشروعیّة فی حکمهم</w:t>
            </w:r>
            <w:r>
              <w:rPr>
                <w:rStyle w:val="IndexLink"/>
                <w:rtl w:val="true"/>
              </w:rPr>
              <w:tab/>
            </w:r>
            <w:r>
              <w:rPr>
                <w:rStyle w:val="IndexLink"/>
              </w:rPr>
              <w:t>310</w:t>
            </w:r>
          </w:hyperlink>
        </w:p>
        <w:p>
          <w:pPr>
            <w:pStyle w:val="Contents6"/>
            <w:tabs>
              <w:tab w:val="clear" w:pos="7609"/>
              <w:tab w:val="right" w:pos="9026" w:leader="dot"/>
            </w:tabs>
            <w:rPr/>
          </w:pPr>
          <w:hyperlink w:anchor="__RefHeading___Toc2214950_581953129">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2214952_581953129">
            <w:r>
              <w:rPr>
                <w:webHidden/>
                <w:rStyle w:val="IndexLink"/>
                <w:rtl w:val="true"/>
              </w:rPr>
              <w:t>توضیح آراء المفسّرین من أهل السنّة فی الاحتمال الأوّل ومناقشته</w:t>
            </w:r>
            <w:r>
              <w:rPr>
                <w:rStyle w:val="IndexLink"/>
                <w:rtl w:val="true"/>
              </w:rPr>
              <w:tab/>
            </w:r>
            <w:r>
              <w:rPr>
                <w:rStyle w:val="IndexLink"/>
              </w:rPr>
              <w:t>311</w:t>
            </w:r>
          </w:hyperlink>
        </w:p>
        <w:p>
          <w:pPr>
            <w:pStyle w:val="Contents6"/>
            <w:tabs>
              <w:tab w:val="clear" w:pos="7609"/>
              <w:tab w:val="right" w:pos="9026" w:leader="dot"/>
            </w:tabs>
            <w:rPr/>
          </w:pPr>
          <w:hyperlink w:anchor="__RefHeading___Toc2214954_581953129">
            <w:r>
              <w:rPr>
                <w:webHidden/>
                <w:rStyle w:val="IndexLink"/>
                <w:rtl w:val="true"/>
              </w:rPr>
              <w:t>أ</w:t>
            </w:r>
            <w:r>
              <w:rPr>
                <w:rStyle w:val="IndexLink"/>
                <w:rtl w:val="true"/>
              </w:rPr>
              <w:t xml:space="preserve">) </w:t>
            </w:r>
            <w:r>
              <w:rPr>
                <w:rStyle w:val="IndexLink"/>
                <w:rtl w:val="true"/>
              </w:rPr>
              <w:t>توضیح نظریة الفخر الرازی</w:t>
            </w:r>
            <w:r>
              <w:rPr>
                <w:rStyle w:val="IndexLink"/>
                <w:rtl w:val="true"/>
              </w:rPr>
              <w:tab/>
            </w:r>
            <w:r>
              <w:rPr>
                <w:rStyle w:val="IndexLink"/>
              </w:rPr>
              <w:t>311</w:t>
            </w:r>
          </w:hyperlink>
        </w:p>
        <w:p>
          <w:pPr>
            <w:pStyle w:val="Contents6"/>
            <w:tabs>
              <w:tab w:val="clear" w:pos="7609"/>
              <w:tab w:val="right" w:pos="9026" w:leader="dot"/>
            </w:tabs>
            <w:rPr/>
          </w:pPr>
          <w:hyperlink w:anchor="__RefHeading___Toc2214956_581953129">
            <w:r>
              <w:rPr>
                <w:webHidden/>
                <w:rStyle w:val="IndexLink"/>
                <w:rtl w:val="true"/>
              </w:rPr>
              <w:t>ب</w:t>
            </w:r>
            <w:r>
              <w:rPr>
                <w:rStyle w:val="IndexLink"/>
                <w:rtl w:val="true"/>
              </w:rPr>
              <w:t xml:space="preserve">) </w:t>
            </w:r>
            <w:r>
              <w:rPr>
                <w:rStyle w:val="IndexLink"/>
                <w:rtl w:val="true"/>
              </w:rPr>
              <w:t>بیان قول إسماعیل بن کثیر</w:t>
            </w:r>
            <w:r>
              <w:rPr>
                <w:rStyle w:val="IndexLink"/>
                <w:rtl w:val="true"/>
              </w:rPr>
              <w:tab/>
            </w:r>
            <w:r>
              <w:rPr>
                <w:rStyle w:val="IndexLink"/>
              </w:rPr>
              <w:t>313</w:t>
            </w:r>
          </w:hyperlink>
        </w:p>
        <w:p>
          <w:pPr>
            <w:pStyle w:val="Contents6"/>
            <w:tabs>
              <w:tab w:val="clear" w:pos="7609"/>
              <w:tab w:val="right" w:pos="9026" w:leader="dot"/>
            </w:tabs>
            <w:rPr/>
          </w:pPr>
          <w:hyperlink w:anchor="__RefHeading___Toc2214958_581953129">
            <w:r>
              <w:rPr>
                <w:webHidden/>
                <w:rStyle w:val="IndexLink"/>
                <w:rtl w:val="true"/>
              </w:rPr>
              <w:t>ج</w:t>
            </w:r>
            <w:r>
              <w:rPr>
                <w:rStyle w:val="IndexLink"/>
                <w:rtl w:val="true"/>
              </w:rPr>
              <w:t xml:space="preserve">) </w:t>
            </w:r>
            <w:r>
              <w:rPr>
                <w:rStyle w:val="IndexLink"/>
                <w:rtl w:val="true"/>
              </w:rPr>
              <w:t>قول الآلوسی</w:t>
            </w:r>
            <w:r>
              <w:rPr>
                <w:rStyle w:val="IndexLink"/>
                <w:rtl w:val="true"/>
              </w:rPr>
              <w:tab/>
            </w:r>
            <w:r>
              <w:rPr>
                <w:rStyle w:val="IndexLink"/>
              </w:rPr>
              <w:t>313</w:t>
            </w:r>
          </w:hyperlink>
        </w:p>
        <w:p>
          <w:pPr>
            <w:pStyle w:val="Contents6"/>
            <w:tabs>
              <w:tab w:val="clear" w:pos="7609"/>
              <w:tab w:val="right" w:pos="9026" w:leader="dot"/>
            </w:tabs>
            <w:rPr/>
          </w:pPr>
          <w:hyperlink w:anchor="__RefHeading___Toc2214960_581953129">
            <w:r>
              <w:rPr>
                <w:webHidden/>
                <w:rStyle w:val="IndexLink"/>
                <w:rtl w:val="true"/>
              </w:rPr>
              <w:t>الإشکال الأوّل</w:t>
            </w:r>
            <w:r>
              <w:rPr>
                <w:rStyle w:val="IndexLink"/>
                <w:rtl w:val="true"/>
              </w:rPr>
              <w:t xml:space="preserve">: </w:t>
            </w:r>
            <w:r>
              <w:rPr>
                <w:rStyle w:val="IndexLink"/>
                <w:rtl w:val="true"/>
              </w:rPr>
              <w:t>تمکّن الخلفاء الأربعة من قبل اللّه تعالی هو أوّل الکلام</w:t>
            </w:r>
            <w:r>
              <w:rPr>
                <w:rStyle w:val="IndexLink"/>
                <w:rtl w:val="true"/>
              </w:rPr>
              <w:tab/>
            </w:r>
            <w:r>
              <w:rPr>
                <w:rStyle w:val="IndexLink"/>
              </w:rPr>
              <w:t>314</w:t>
            </w:r>
          </w:hyperlink>
        </w:p>
        <w:p>
          <w:pPr>
            <w:pStyle w:val="Contents6"/>
            <w:tabs>
              <w:tab w:val="clear" w:pos="7609"/>
              <w:tab w:val="right" w:pos="9026" w:leader="dot"/>
            </w:tabs>
            <w:rPr/>
          </w:pPr>
          <w:hyperlink w:anchor="__RefHeading___Toc2214962_581953129">
            <w:r>
              <w:rPr>
                <w:webHidden/>
                <w:rStyle w:val="IndexLink"/>
                <w:rtl w:val="true"/>
              </w:rPr>
              <w:t>الإشکال الثانی</w:t>
            </w:r>
            <w:r>
              <w:rPr>
                <w:rStyle w:val="IndexLink"/>
                <w:rtl w:val="true"/>
              </w:rPr>
              <w:t>: (</w:t>
            </w:r>
            <w:r>
              <w:rPr>
                <w:rStyle w:val="IndexLink"/>
                <w:rtl w:val="true"/>
              </w:rPr>
              <w:t>إِنْ مَکَّنّاهُمْ</w:t>
            </w:r>
            <w:r>
              <w:rPr>
                <w:rStyle w:val="IndexLink"/>
                <w:rtl w:val="true"/>
              </w:rPr>
              <w:t xml:space="preserve">) </w:t>
            </w:r>
            <w:r>
              <w:rPr>
                <w:rStyle w:val="IndexLink"/>
                <w:rtl w:val="true"/>
              </w:rPr>
              <w:t>وصف للجمع لا لأشخاص معینین</w:t>
            </w:r>
            <w:r>
              <w:rPr>
                <w:rStyle w:val="IndexLink"/>
                <w:rtl w:val="true"/>
              </w:rPr>
              <w:tab/>
            </w:r>
            <w:r>
              <w:rPr>
                <w:rStyle w:val="IndexLink"/>
              </w:rPr>
              <w:t>314</w:t>
            </w:r>
          </w:hyperlink>
        </w:p>
        <w:p>
          <w:pPr>
            <w:pStyle w:val="Contents6"/>
            <w:tabs>
              <w:tab w:val="clear" w:pos="7609"/>
              <w:tab w:val="right" w:pos="9026" w:leader="dot"/>
            </w:tabs>
            <w:rPr/>
          </w:pPr>
          <w:hyperlink w:anchor="__RefHeading___Toc2214964_581953129">
            <w:r>
              <w:rPr>
                <w:webHidden/>
                <w:rStyle w:val="IndexLink"/>
                <w:rtl w:val="true"/>
              </w:rPr>
              <w:t>الإشکال الثالث</w:t>
            </w:r>
            <w:r>
              <w:rPr>
                <w:rStyle w:val="IndexLink"/>
                <w:rtl w:val="true"/>
              </w:rPr>
              <w:t xml:space="preserve">: </w:t>
            </w:r>
            <w:r>
              <w:rPr>
                <w:rStyle w:val="IndexLink"/>
                <w:rtl w:val="true"/>
              </w:rPr>
              <w:t>استنباط الخاطیء من الآیة وفق نظر أهل السنّة</w:t>
            </w:r>
            <w:r>
              <w:rPr>
                <w:rStyle w:val="IndexLink"/>
                <w:rtl w:val="true"/>
              </w:rPr>
              <w:tab/>
            </w:r>
            <w:r>
              <w:rPr>
                <w:rStyle w:val="IndexLink"/>
              </w:rPr>
              <w:t>316</w:t>
            </w:r>
          </w:hyperlink>
        </w:p>
        <w:p>
          <w:pPr>
            <w:pStyle w:val="Contents6"/>
            <w:tabs>
              <w:tab w:val="clear" w:pos="7609"/>
              <w:tab w:val="right" w:pos="9026" w:leader="dot"/>
            </w:tabs>
            <w:rPr/>
          </w:pPr>
          <w:hyperlink w:anchor="__RefHeading___Toc2214966_581953129">
            <w:r>
              <w:rPr>
                <w:webHidden/>
                <w:rStyle w:val="IndexLink"/>
                <w:rtl w:val="true"/>
              </w:rPr>
              <w:t>الإشکال الرابع</w:t>
            </w:r>
            <w:r>
              <w:rPr>
                <w:rStyle w:val="IndexLink"/>
                <w:rtl w:val="true"/>
              </w:rPr>
              <w:t xml:space="preserve">: </w:t>
            </w:r>
            <w:r>
              <w:rPr>
                <w:rStyle w:val="IndexLink"/>
                <w:rtl w:val="true"/>
              </w:rPr>
              <w:t>المقصود الحکومة علی جمیع الأرض لا منطقة خاصّة منها</w:t>
            </w:r>
            <w:r>
              <w:rPr>
                <w:rStyle w:val="IndexLink"/>
                <w:rtl w:val="true"/>
              </w:rPr>
              <w:tab/>
            </w:r>
            <w:r>
              <w:rPr>
                <w:rStyle w:val="IndexLink"/>
              </w:rPr>
              <w:t>317</w:t>
            </w:r>
          </w:hyperlink>
        </w:p>
        <w:p>
          <w:pPr>
            <w:pStyle w:val="Contents6"/>
            <w:tabs>
              <w:tab w:val="clear" w:pos="7609"/>
              <w:tab w:val="right" w:pos="9026" w:leader="dot"/>
            </w:tabs>
            <w:rPr/>
          </w:pPr>
          <w:hyperlink w:anchor="__RefHeading___Toc2214968_581953129">
            <w:r>
              <w:rPr>
                <w:webHidden/>
                <w:rStyle w:val="IndexLink"/>
                <w:rtl w:val="true"/>
              </w:rPr>
              <w:t>الإشکال الخامس</w:t>
            </w:r>
            <w:r>
              <w:rPr>
                <w:rStyle w:val="IndexLink"/>
                <w:rtl w:val="true"/>
              </w:rPr>
              <w:t xml:space="preserve">: </w:t>
            </w:r>
            <w:r>
              <w:rPr>
                <w:rStyle w:val="IndexLink"/>
                <w:rtl w:val="true"/>
              </w:rPr>
              <w:t>إقامة أمور أربعة فی جمیع الأرض لا علی قطعة منها</w:t>
            </w:r>
            <w:r>
              <w:rPr>
                <w:rStyle w:val="IndexLink"/>
                <w:rtl w:val="true"/>
              </w:rPr>
              <w:tab/>
            </w:r>
            <w:r>
              <w:rPr>
                <w:rStyle w:val="IndexLink"/>
              </w:rPr>
              <w:t>318</w:t>
            </w:r>
          </w:hyperlink>
        </w:p>
        <w:p>
          <w:pPr>
            <w:pStyle w:val="Contents6"/>
            <w:tabs>
              <w:tab w:val="clear" w:pos="7609"/>
              <w:tab w:val="right" w:pos="9026" w:leader="dot"/>
            </w:tabs>
            <w:rPr/>
          </w:pPr>
          <w:hyperlink w:anchor="__RefHeading___Toc2214970_581953129">
            <w:r>
              <w:rPr>
                <w:webHidden/>
                <w:rStyle w:val="IndexLink"/>
                <w:rtl w:val="true"/>
              </w:rPr>
              <w:t>الإشکال السادس</w:t>
            </w:r>
            <w:r>
              <w:rPr>
                <w:rStyle w:val="IndexLink"/>
                <w:rtl w:val="true"/>
              </w:rPr>
              <w:t xml:space="preserve">: </w:t>
            </w:r>
            <w:r>
              <w:rPr>
                <w:rStyle w:val="IndexLink"/>
                <w:rtl w:val="true"/>
              </w:rPr>
              <w:t>ترک المعروف والاتیان بالمنکرات فی زمن الخلیفة الأوّل إلی الثالث</w:t>
            </w:r>
            <w:r>
              <w:rPr>
                <w:rStyle w:val="IndexLink"/>
                <w:rtl w:val="true"/>
              </w:rPr>
              <w:tab/>
            </w:r>
            <w:r>
              <w:rPr>
                <w:rStyle w:val="IndexLink"/>
              </w:rPr>
              <w:t>319</w:t>
            </w:r>
          </w:hyperlink>
        </w:p>
        <w:p>
          <w:pPr>
            <w:pStyle w:val="Contents6"/>
            <w:tabs>
              <w:tab w:val="clear" w:pos="7609"/>
              <w:tab w:val="right" w:pos="9026" w:leader="dot"/>
            </w:tabs>
            <w:rPr/>
          </w:pPr>
          <w:hyperlink w:anchor="__RefHeading___Toc2214972_581953129">
            <w:r>
              <w:rPr>
                <w:webHidden/>
                <w:rStyle w:val="IndexLink"/>
                <w:rtl w:val="true"/>
              </w:rPr>
              <w:t>الإشکال السابع</w:t>
            </w:r>
            <w:r>
              <w:rPr>
                <w:rStyle w:val="IndexLink"/>
                <w:rtl w:val="true"/>
              </w:rPr>
              <w:t xml:space="preserve">: </w:t>
            </w:r>
            <w:r>
              <w:rPr>
                <w:rStyle w:val="IndexLink"/>
                <w:rtl w:val="true"/>
              </w:rPr>
              <w:t xml:space="preserve">عودة ضمیر </w:t>
            </w:r>
            <w:r>
              <w:rPr>
                <w:rStyle w:val="IndexLink"/>
                <w:rtl w:val="true"/>
              </w:rPr>
              <w:t>(</w:t>
            </w:r>
            <w:r>
              <w:rPr>
                <w:rStyle w:val="IndexLink"/>
                <w:rtl w:val="true"/>
              </w:rPr>
              <w:t>مَکَّنّاهُمْ</w:t>
            </w:r>
            <w:r>
              <w:rPr>
                <w:rStyle w:val="IndexLink"/>
                <w:rtl w:val="true"/>
              </w:rPr>
              <w:t xml:space="preserve">) </w:t>
            </w:r>
            <w:r>
              <w:rPr>
                <w:rStyle w:val="IndexLink"/>
                <w:rtl w:val="true"/>
              </w:rPr>
              <w:t xml:space="preserve">علی </w:t>
            </w:r>
            <w:r>
              <w:rPr>
                <w:rStyle w:val="IndexLink"/>
                <w:rtl w:val="true"/>
              </w:rPr>
              <w:t>«</w:t>
            </w:r>
            <w:r>
              <w:rPr>
                <w:rStyle w:val="IndexLink"/>
                <w:rtl w:val="true"/>
              </w:rPr>
              <w:t>الناس</w:t>
            </w:r>
            <w:r>
              <w:rPr>
                <w:rStyle w:val="IndexLink"/>
                <w:rtl w:val="true"/>
              </w:rPr>
              <w:t xml:space="preserve">» </w:t>
            </w:r>
            <w:r>
              <w:rPr>
                <w:rStyle w:val="IndexLink"/>
                <w:rtl w:val="true"/>
              </w:rPr>
              <w:t>فی الآیة السابقة</w:t>
            </w:r>
            <w:r>
              <w:rPr>
                <w:rStyle w:val="IndexLink"/>
                <w:rtl w:val="true"/>
              </w:rPr>
              <w:tab/>
            </w:r>
            <w:r>
              <w:rPr>
                <w:rStyle w:val="IndexLink"/>
              </w:rPr>
              <w:t>320</w:t>
            </w:r>
          </w:hyperlink>
        </w:p>
        <w:p>
          <w:pPr>
            <w:pStyle w:val="Contents5"/>
            <w:tabs>
              <w:tab w:val="clear" w:pos="7892"/>
              <w:tab w:val="right" w:pos="9026" w:leader="dot"/>
            </w:tabs>
            <w:rPr/>
          </w:pPr>
          <w:hyperlink w:anchor="__RefHeading___Toc2214974_581953129">
            <w:r>
              <w:rPr>
                <w:webHidden/>
                <w:rStyle w:val="IndexLink"/>
                <w:rtl w:val="true"/>
              </w:rPr>
              <w:t>بیان القول الصحیح فی تفسیر الآیة الشریفة ضمن أربع نقاط</w:t>
            </w:r>
            <w:r>
              <w:rPr>
                <w:rStyle w:val="IndexLink"/>
                <w:rtl w:val="true"/>
              </w:rPr>
              <w:t>:</w:t>
              <w:tab/>
            </w:r>
            <w:r>
              <w:rPr>
                <w:rStyle w:val="IndexLink"/>
              </w:rPr>
              <w:t>321</w:t>
            </w:r>
          </w:hyperlink>
        </w:p>
        <w:p>
          <w:pPr>
            <w:pStyle w:val="Contents6"/>
            <w:tabs>
              <w:tab w:val="clear" w:pos="7609"/>
              <w:tab w:val="right" w:pos="9026" w:leader="dot"/>
            </w:tabs>
            <w:rPr/>
          </w:pPr>
          <w:hyperlink w:anchor="__RefHeading___Toc2214976_581953129">
            <w:r>
              <w:rPr>
                <w:webHidden/>
                <w:rStyle w:val="IndexLink"/>
                <w:rtl w:val="true"/>
              </w:rPr>
              <w:t>النقطة الاُولی</w:t>
            </w:r>
            <w:r>
              <w:rPr>
                <w:rStyle w:val="IndexLink"/>
                <w:rtl w:val="true"/>
              </w:rPr>
              <w:t xml:space="preserve">: </w:t>
            </w:r>
            <w:r>
              <w:rPr>
                <w:rStyle w:val="IndexLink"/>
                <w:rtl w:val="true"/>
              </w:rPr>
              <w:t>التمکین یتحقّق فقط بالإرادة الإلهیّة، لا بالقوّة والتزویر</w:t>
            </w:r>
            <w:r>
              <w:rPr>
                <w:rStyle w:val="IndexLink"/>
                <w:rtl w:val="true"/>
              </w:rPr>
              <w:tab/>
            </w:r>
            <w:r>
              <w:rPr>
                <w:rStyle w:val="IndexLink"/>
              </w:rPr>
              <w:t>321</w:t>
            </w:r>
          </w:hyperlink>
        </w:p>
        <w:p>
          <w:pPr>
            <w:pStyle w:val="Contents6"/>
            <w:tabs>
              <w:tab w:val="clear" w:pos="7609"/>
              <w:tab w:val="right" w:pos="9026" w:leader="dot"/>
            </w:tabs>
            <w:rPr/>
          </w:pPr>
          <w:hyperlink w:anchor="__RefHeading___Toc2214978_581953129">
            <w:r>
              <w:rPr>
                <w:webHidden/>
                <w:rStyle w:val="IndexLink"/>
                <w:rtl w:val="true"/>
              </w:rPr>
              <w:t>النقطة الثانیة</w:t>
            </w:r>
            <w:r>
              <w:rPr>
                <w:rStyle w:val="IndexLink"/>
                <w:rtl w:val="true"/>
              </w:rPr>
              <w:t xml:space="preserve">: </w:t>
            </w:r>
            <w:r>
              <w:rPr>
                <w:rStyle w:val="IndexLink"/>
                <w:rtl w:val="true"/>
              </w:rPr>
              <w:t>التمکین یراد منه ما یستوعب جمیع الأرض لا منطقة خاصّة منها</w:t>
            </w:r>
            <w:r>
              <w:rPr>
                <w:rStyle w:val="IndexLink"/>
                <w:rtl w:val="true"/>
              </w:rPr>
              <w:t>:</w:t>
              <w:tab/>
            </w:r>
            <w:r>
              <w:rPr>
                <w:rStyle w:val="IndexLink"/>
              </w:rPr>
              <w:t>321</w:t>
            </w:r>
          </w:hyperlink>
        </w:p>
        <w:p>
          <w:pPr>
            <w:pStyle w:val="Contents6"/>
            <w:tabs>
              <w:tab w:val="clear" w:pos="7609"/>
              <w:tab w:val="right" w:pos="9026" w:leader="dot"/>
            </w:tabs>
            <w:rPr/>
          </w:pPr>
          <w:hyperlink w:anchor="__RefHeading___Toc2214980_581953129">
            <w:r>
              <w:rPr>
                <w:webHidden/>
                <w:rStyle w:val="IndexLink"/>
                <w:rtl w:val="true"/>
              </w:rPr>
              <w:t>النقطة الثالث</w:t>
            </w:r>
            <w:r>
              <w:rPr>
                <w:rStyle w:val="IndexLink"/>
                <w:rtl w:val="true"/>
              </w:rPr>
              <w:t xml:space="preserve">: </w:t>
            </w:r>
            <w:r>
              <w:rPr>
                <w:rStyle w:val="IndexLink"/>
                <w:rtl w:val="true"/>
              </w:rPr>
              <w:t>الإقامة، تعنی النشر الصحیح للأمور الأربعة لا مجرّد الاتیان بها</w:t>
            </w:r>
            <w:r>
              <w:rPr>
                <w:rStyle w:val="IndexLink"/>
                <w:rtl w:val="true"/>
              </w:rPr>
              <w:tab/>
            </w:r>
            <w:r>
              <w:rPr>
                <w:rStyle w:val="IndexLink"/>
              </w:rPr>
              <w:t>321</w:t>
            </w:r>
          </w:hyperlink>
        </w:p>
        <w:p>
          <w:pPr>
            <w:pStyle w:val="Contents6"/>
            <w:tabs>
              <w:tab w:val="clear" w:pos="7609"/>
              <w:tab w:val="right" w:pos="9026" w:leader="dot"/>
            </w:tabs>
            <w:rPr/>
          </w:pPr>
          <w:hyperlink w:anchor="__RefHeading___Toc2214982_581953129">
            <w:r>
              <w:rPr>
                <w:webHidden/>
                <w:rStyle w:val="IndexLink"/>
                <w:rtl w:val="true"/>
              </w:rPr>
              <w:t>النقطة الرابعة</w:t>
            </w:r>
            <w:r>
              <w:rPr>
                <w:rStyle w:val="IndexLink"/>
                <w:rtl w:val="true"/>
              </w:rPr>
              <w:t xml:space="preserve">: </w:t>
            </w:r>
            <w:r>
              <w:rPr>
                <w:rStyle w:val="IndexLink"/>
                <w:rtl w:val="true"/>
              </w:rPr>
              <w:t>تطبیق الدین الإسلامی بشکل کامل هو أحد علل فلسفة الظهور</w:t>
            </w:r>
            <w:r>
              <w:rPr>
                <w:rStyle w:val="IndexLink"/>
                <w:rtl w:val="true"/>
              </w:rPr>
              <w:tab/>
            </w:r>
            <w:r>
              <w:rPr>
                <w:rStyle w:val="IndexLink"/>
              </w:rPr>
              <w:t>323</w:t>
            </w:r>
          </w:hyperlink>
        </w:p>
        <w:p>
          <w:pPr>
            <w:pStyle w:val="Contents5"/>
            <w:tabs>
              <w:tab w:val="clear" w:pos="7892"/>
              <w:tab w:val="right" w:pos="9026" w:leader="dot"/>
            </w:tabs>
            <w:rPr/>
          </w:pPr>
          <w:hyperlink w:anchor="__RefHeading___Toc2214984_581953129">
            <w:r>
              <w:rPr>
                <w:webHidden/>
                <w:rStyle w:val="IndexLink"/>
                <w:rtl w:val="true"/>
              </w:rPr>
              <w:t xml:space="preserve">مناقشة روایات عدّة فیما یخصّ الآیة </w:t>
            </w:r>
            <w:r>
              <w:rPr>
                <w:rStyle w:val="IndexLink"/>
              </w:rPr>
              <w:t>41</w:t>
            </w:r>
            <w:r>
              <w:rPr>
                <w:rStyle w:val="IndexLink"/>
                <w:rtl w:val="true"/>
              </w:rPr>
              <w:t xml:space="preserve"> </w:t>
            </w:r>
            <w:r>
              <w:rPr>
                <w:rStyle w:val="IndexLink"/>
                <w:rtl w:val="true"/>
              </w:rPr>
              <w:t>من سورة الحجّ‌</w:t>
            </w:r>
            <w:r>
              <w:rPr>
                <w:rStyle w:val="IndexLink"/>
                <w:rtl w:val="true"/>
              </w:rPr>
              <w:tab/>
            </w:r>
            <w:r>
              <w:rPr>
                <w:rStyle w:val="IndexLink"/>
              </w:rPr>
              <w:t>324</w:t>
            </w:r>
          </w:hyperlink>
        </w:p>
        <w:p>
          <w:pPr>
            <w:pStyle w:val="Contents6"/>
            <w:tabs>
              <w:tab w:val="clear" w:pos="7609"/>
              <w:tab w:val="right" w:pos="9026" w:leader="dot"/>
            </w:tabs>
            <w:rPr/>
          </w:pPr>
          <w:hyperlink w:anchor="__RefHeading___Toc2214986_581953129">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214988_581953129">
            <w:r>
              <w:rPr>
                <w:webHidden/>
                <w:rStyle w:val="IndexLink"/>
                <w:rtl w:val="true"/>
              </w:rPr>
              <w:t>الروایة الاُولی</w:t>
            </w:r>
            <w:r>
              <w:rPr>
                <w:rStyle w:val="IndexLink"/>
                <w:rtl w:val="true"/>
              </w:rPr>
              <w:t xml:space="preserve">: </w:t>
            </w:r>
            <w:r>
              <w:rPr>
                <w:rStyle w:val="IndexLink"/>
                <w:rtl w:val="true"/>
              </w:rPr>
              <w:t>روایة زیاد بن منذر عن الإمام الباقر علیه السلام</w:t>
            </w:r>
            <w:r>
              <w:rPr>
                <w:rStyle w:val="IndexLink"/>
                <w:rtl w:val="true"/>
              </w:rPr>
              <w:tab/>
            </w:r>
            <w:r>
              <w:rPr>
                <w:rStyle w:val="IndexLink"/>
              </w:rPr>
              <w:t>324</w:t>
            </w:r>
          </w:hyperlink>
        </w:p>
        <w:p>
          <w:pPr>
            <w:pStyle w:val="Contents6"/>
            <w:tabs>
              <w:tab w:val="clear" w:pos="7609"/>
              <w:tab w:val="right" w:pos="9026" w:leader="dot"/>
            </w:tabs>
            <w:rPr/>
          </w:pPr>
          <w:hyperlink w:anchor="__RefHeading___Toc2214990_581953129">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2214992_581953129">
            <w:r>
              <w:rPr>
                <w:webHidden/>
                <w:rStyle w:val="IndexLink"/>
                <w:rtl w:val="true"/>
              </w:rPr>
              <w:t>مناقشة سند الروایة</w:t>
            </w:r>
            <w:r>
              <w:rPr>
                <w:rStyle w:val="IndexLink"/>
                <w:rtl w:val="true"/>
              </w:rPr>
              <w:tab/>
            </w:r>
            <w:r>
              <w:rPr>
                <w:rStyle w:val="IndexLink"/>
              </w:rPr>
              <w:t>324</w:t>
            </w:r>
          </w:hyperlink>
        </w:p>
        <w:p>
          <w:pPr>
            <w:pStyle w:val="Contents6"/>
            <w:tabs>
              <w:tab w:val="clear" w:pos="7609"/>
              <w:tab w:val="right" w:pos="9026" w:leader="dot"/>
            </w:tabs>
            <w:rPr/>
          </w:pPr>
          <w:hyperlink w:anchor="__RefHeading___Toc2214994_581953129">
            <w:r>
              <w:rPr>
                <w:webHidden/>
                <w:rStyle w:val="IndexLink"/>
                <w:rtl w:val="true"/>
              </w:rPr>
              <w:t>بیان نقطتین مهمّتین فیما یخصّ حجّیة الروایات</w:t>
            </w:r>
            <w:r>
              <w:rPr>
                <w:rStyle w:val="IndexLink"/>
                <w:rtl w:val="true"/>
              </w:rPr>
              <w:tab/>
            </w:r>
            <w:r>
              <w:rPr>
                <w:rStyle w:val="IndexLink"/>
              </w:rPr>
              <w:t>326</w:t>
            </w:r>
          </w:hyperlink>
        </w:p>
        <w:p>
          <w:pPr>
            <w:pStyle w:val="Contents6"/>
            <w:tabs>
              <w:tab w:val="clear" w:pos="7609"/>
              <w:tab w:val="right" w:pos="9026" w:leader="dot"/>
            </w:tabs>
            <w:rPr/>
          </w:pPr>
          <w:hyperlink w:anchor="__RefHeading___Toc2214996_581953129">
            <w:r>
              <w:rPr>
                <w:webHidden/>
                <w:rStyle w:val="IndexLink"/>
                <w:rtl w:val="true"/>
              </w:rPr>
              <w:t>النقطة الاُولی</w:t>
            </w:r>
            <w:r>
              <w:rPr>
                <w:rStyle w:val="IndexLink"/>
                <w:rtl w:val="true"/>
              </w:rPr>
              <w:t xml:space="preserve">: </w:t>
            </w:r>
            <w:r>
              <w:rPr>
                <w:rStyle w:val="IndexLink"/>
                <w:rtl w:val="true"/>
              </w:rPr>
              <w:t>بیان مسألتین فی شمولیّة حجیّة خبر الواحد لغیر الأحکام الفقهیّة الشرعیّة</w:t>
            </w:r>
            <w:r>
              <w:rPr>
                <w:rStyle w:val="IndexLink"/>
                <w:rtl w:val="true"/>
              </w:rPr>
              <w:tab/>
            </w:r>
            <w:r>
              <w:rPr>
                <w:rStyle w:val="IndexLink"/>
              </w:rPr>
              <w:t>326</w:t>
            </w:r>
          </w:hyperlink>
        </w:p>
        <w:p>
          <w:pPr>
            <w:pStyle w:val="Contents6"/>
            <w:tabs>
              <w:tab w:val="clear" w:pos="7609"/>
              <w:tab w:val="right" w:pos="9026" w:leader="dot"/>
            </w:tabs>
            <w:rPr/>
          </w:pPr>
          <w:hyperlink w:anchor="__RefHeading___Toc2214998_581953129">
            <w:r>
              <w:rPr>
                <w:webHidden/>
                <w:rStyle w:val="IndexLink"/>
                <w:rtl w:val="true"/>
              </w:rPr>
              <w:t>المسألة الاُولی</w:t>
            </w:r>
            <w:r>
              <w:rPr>
                <w:rStyle w:val="IndexLink"/>
                <w:rtl w:val="true"/>
              </w:rPr>
              <w:t xml:space="preserve">: </w:t>
            </w:r>
            <w:r>
              <w:rPr>
                <w:rStyle w:val="IndexLink"/>
                <w:rtl w:val="true"/>
              </w:rPr>
              <w:t>شمولیّة أدلّة حجیّة خبر الواحد لغیر الأحکام الفقهیّة</w:t>
            </w:r>
            <w:r>
              <w:rPr>
                <w:rStyle w:val="IndexLink"/>
                <w:rtl w:val="true"/>
              </w:rPr>
              <w:tab/>
            </w:r>
            <w:r>
              <w:rPr>
                <w:rStyle w:val="IndexLink"/>
              </w:rPr>
              <w:t>327</w:t>
            </w:r>
          </w:hyperlink>
        </w:p>
        <w:p>
          <w:pPr>
            <w:pStyle w:val="Contents6"/>
            <w:tabs>
              <w:tab w:val="clear" w:pos="7609"/>
              <w:tab w:val="right" w:pos="9026" w:leader="dot"/>
            </w:tabs>
            <w:rPr/>
          </w:pPr>
          <w:hyperlink w:anchor="__RefHeading___Toc2215000_581953129">
            <w:r>
              <w:rPr>
                <w:webHidden/>
                <w:rStyle w:val="IndexLink"/>
                <w:rtl w:val="true"/>
              </w:rPr>
              <w:t>المسألة الثانیة</w:t>
            </w:r>
            <w:r>
              <w:rPr>
                <w:rStyle w:val="IndexLink"/>
                <w:rtl w:val="true"/>
              </w:rPr>
              <w:t xml:space="preserve">: </w:t>
            </w:r>
            <w:r>
              <w:rPr>
                <w:rStyle w:val="IndexLink"/>
                <w:rtl w:val="true"/>
              </w:rPr>
              <w:t>عدم شمولیّة أدلّة حجیّة خبر الواحد لغیر الأحکام الفقهیّة</w:t>
            </w:r>
            <w:r>
              <w:rPr>
                <w:rStyle w:val="IndexLink"/>
                <w:rtl w:val="true"/>
              </w:rPr>
              <w:tab/>
            </w:r>
            <w:r>
              <w:rPr>
                <w:rStyle w:val="IndexLink"/>
              </w:rPr>
              <w:t>327</w:t>
            </w:r>
          </w:hyperlink>
        </w:p>
        <w:p>
          <w:pPr>
            <w:pStyle w:val="Contents6"/>
            <w:tabs>
              <w:tab w:val="clear" w:pos="7609"/>
              <w:tab w:val="right" w:pos="9026" w:leader="dot"/>
            </w:tabs>
            <w:rPr/>
          </w:pPr>
          <w:hyperlink w:anchor="__RefHeading___Toc2215002_581953129">
            <w:r>
              <w:rPr>
                <w:webHidden/>
                <w:rStyle w:val="IndexLink"/>
                <w:rtl w:val="true"/>
              </w:rPr>
              <w:t>النقطة الثانیة</w:t>
            </w:r>
            <w:r>
              <w:rPr>
                <w:rStyle w:val="IndexLink"/>
                <w:rtl w:val="true"/>
              </w:rPr>
              <w:t xml:space="preserve">: </w:t>
            </w:r>
            <w:r>
              <w:rPr>
                <w:rStyle w:val="IndexLink"/>
                <w:rtl w:val="true"/>
              </w:rPr>
              <w:t>بیان مسألتین فی باب حجیّة خبر الواحد</w:t>
            </w:r>
            <w:r>
              <w:rPr>
                <w:rStyle w:val="IndexLink"/>
                <w:rtl w:val="true"/>
              </w:rPr>
              <w:tab/>
            </w:r>
            <w:r>
              <w:rPr>
                <w:rStyle w:val="IndexLink"/>
              </w:rPr>
              <w:t>327</w:t>
            </w:r>
          </w:hyperlink>
        </w:p>
        <w:p>
          <w:pPr>
            <w:pStyle w:val="Contents6"/>
            <w:tabs>
              <w:tab w:val="clear" w:pos="7609"/>
              <w:tab w:val="right" w:pos="9026" w:leader="dot"/>
            </w:tabs>
            <w:rPr/>
          </w:pPr>
          <w:hyperlink w:anchor="__RefHeading___Toc2215004_581953129">
            <w:r>
              <w:rPr>
                <w:webHidden/>
                <w:rStyle w:val="IndexLink"/>
                <w:rtl w:val="true"/>
              </w:rPr>
              <w:t>المسألة الاُولی</w:t>
            </w:r>
            <w:r>
              <w:rPr>
                <w:rStyle w:val="IndexLink"/>
                <w:rtl w:val="true"/>
              </w:rPr>
              <w:t xml:space="preserve">: </w:t>
            </w:r>
            <w:r>
              <w:rPr>
                <w:rStyle w:val="IndexLink"/>
                <w:rtl w:val="true"/>
              </w:rPr>
              <w:t>الوثوق من حیث السند</w:t>
            </w:r>
            <w:r>
              <w:rPr>
                <w:rStyle w:val="IndexLink"/>
                <w:rtl w:val="true"/>
              </w:rPr>
              <w:tab/>
            </w:r>
            <w:r>
              <w:rPr>
                <w:rStyle w:val="IndexLink"/>
              </w:rPr>
              <w:t>327</w:t>
            </w:r>
          </w:hyperlink>
        </w:p>
        <w:p>
          <w:pPr>
            <w:pStyle w:val="Contents6"/>
            <w:tabs>
              <w:tab w:val="clear" w:pos="7609"/>
              <w:tab w:val="right" w:pos="9026" w:leader="dot"/>
            </w:tabs>
            <w:rPr/>
          </w:pPr>
          <w:hyperlink w:anchor="__RefHeading___Toc2215006_581953129">
            <w:r>
              <w:rPr>
                <w:webHidden/>
                <w:rStyle w:val="IndexLink"/>
                <w:rtl w:val="true"/>
              </w:rPr>
              <w:t>المسألة الثانیة</w:t>
            </w:r>
            <w:r>
              <w:rPr>
                <w:rStyle w:val="IndexLink"/>
                <w:rtl w:val="true"/>
              </w:rPr>
              <w:t xml:space="preserve">: </w:t>
            </w:r>
            <w:r>
              <w:rPr>
                <w:rStyle w:val="IndexLink"/>
                <w:rtl w:val="true"/>
              </w:rPr>
              <w:t>الوثوق من حیث الصدور</w:t>
            </w:r>
            <w:r>
              <w:rPr>
                <w:rStyle w:val="IndexLink"/>
                <w:rtl w:val="true"/>
              </w:rPr>
              <w:tab/>
            </w:r>
            <w:r>
              <w:rPr>
                <w:rStyle w:val="IndexLink"/>
              </w:rPr>
              <w:t>328</w:t>
            </w:r>
          </w:hyperlink>
        </w:p>
        <w:p>
          <w:pPr>
            <w:pStyle w:val="Contents6"/>
            <w:tabs>
              <w:tab w:val="clear" w:pos="7609"/>
              <w:tab w:val="right" w:pos="9026" w:leader="dot"/>
            </w:tabs>
            <w:rPr/>
          </w:pPr>
          <w:hyperlink w:anchor="__RefHeading___Toc2215008_581953129">
            <w:r>
              <w:rPr>
                <w:webHidden/>
                <w:rStyle w:val="IndexLink"/>
                <w:rtl w:val="true"/>
              </w:rPr>
              <w:t>بیان نقطتین مهمّتین فیما یخّص الروایة الاُولی</w:t>
            </w:r>
            <w:r>
              <w:rPr>
                <w:rStyle w:val="IndexLink"/>
                <w:rtl w:val="true"/>
              </w:rPr>
              <w:tab/>
            </w:r>
            <w:r>
              <w:rPr>
                <w:rStyle w:val="IndexLink"/>
              </w:rPr>
              <w:t>328</w:t>
            </w:r>
          </w:hyperlink>
        </w:p>
        <w:p>
          <w:pPr>
            <w:pStyle w:val="Contents6"/>
            <w:tabs>
              <w:tab w:val="clear" w:pos="7609"/>
              <w:tab w:val="right" w:pos="9026" w:leader="dot"/>
            </w:tabs>
            <w:rPr/>
          </w:pPr>
          <w:hyperlink w:anchor="__RefHeading___Toc2215010_581953129">
            <w:r>
              <w:rPr>
                <w:webHidden/>
                <w:rStyle w:val="IndexLink"/>
                <w:rtl w:val="true"/>
              </w:rPr>
              <w:t>النقطة الاُولی</w:t>
            </w:r>
            <w:r>
              <w:rPr>
                <w:rStyle w:val="IndexLink"/>
                <w:rtl w:val="true"/>
              </w:rPr>
              <w:t xml:space="preserve">: </w:t>
            </w:r>
            <w:r>
              <w:rPr>
                <w:rStyle w:val="IndexLink"/>
                <w:rtl w:val="true"/>
              </w:rPr>
              <w:t>بحسب وجود قرینة، فالراوی هو محمّد بن عبّاس بن علیّ بن مروان</w:t>
            </w:r>
            <w:r>
              <w:rPr>
                <w:rStyle w:val="IndexLink"/>
                <w:rtl w:val="true"/>
              </w:rPr>
              <w:tab/>
            </w:r>
            <w:r>
              <w:rPr>
                <w:rStyle w:val="IndexLink"/>
              </w:rPr>
              <w:t>328</w:t>
            </w:r>
          </w:hyperlink>
        </w:p>
        <w:p>
          <w:pPr>
            <w:pStyle w:val="Contents6"/>
            <w:tabs>
              <w:tab w:val="clear" w:pos="7609"/>
              <w:tab w:val="right" w:pos="9026" w:leader="dot"/>
            </w:tabs>
            <w:rPr/>
          </w:pPr>
          <w:hyperlink w:anchor="__RefHeading___Toc2215012_581953129">
            <w:r>
              <w:rPr>
                <w:webHidden/>
                <w:rStyle w:val="IndexLink"/>
                <w:rtl w:val="true"/>
              </w:rPr>
              <w:t>النقطة الثانیة</w:t>
            </w:r>
            <w:r>
              <w:rPr>
                <w:rStyle w:val="IndexLink"/>
                <w:rtl w:val="true"/>
              </w:rPr>
              <w:t xml:space="preserve">: </w:t>
            </w:r>
            <w:r>
              <w:rPr>
                <w:rStyle w:val="IndexLink"/>
                <w:rtl w:val="true"/>
              </w:rPr>
              <w:t>اهتمام الأئمّة الأطهار علیهم السلام بدلالة الآیة وردّ قول المکذّبین</w:t>
            </w:r>
            <w:r>
              <w:rPr>
                <w:rStyle w:val="IndexLink"/>
                <w:rtl w:val="true"/>
              </w:rPr>
              <w:tab/>
            </w:r>
            <w:r>
              <w:rPr>
                <w:rStyle w:val="IndexLink"/>
              </w:rPr>
              <w:t>328</w:t>
            </w:r>
          </w:hyperlink>
        </w:p>
        <w:p>
          <w:pPr>
            <w:pStyle w:val="Contents6"/>
            <w:tabs>
              <w:tab w:val="clear" w:pos="7609"/>
              <w:tab w:val="right" w:pos="9026" w:leader="dot"/>
            </w:tabs>
            <w:rPr/>
          </w:pPr>
          <w:hyperlink w:anchor="__RefHeading___Toc2215014_581953129">
            <w:r>
              <w:rPr>
                <w:webHidden/>
                <w:rStyle w:val="IndexLink"/>
                <w:rtl w:val="true"/>
              </w:rPr>
              <w:t>الروایة الثانیة</w:t>
            </w:r>
            <w:r>
              <w:rPr>
                <w:rStyle w:val="IndexLink"/>
                <w:rtl w:val="true"/>
              </w:rPr>
              <w:t xml:space="preserve">: </w:t>
            </w:r>
            <w:r>
              <w:rPr>
                <w:rStyle w:val="IndexLink"/>
                <w:rtl w:val="true"/>
              </w:rPr>
              <w:t>روایة عیسی بن داود عن الإمام الکاظم علیه السلام</w:t>
            </w:r>
            <w:r>
              <w:rPr>
                <w:rStyle w:val="IndexLink"/>
                <w:rtl w:val="true"/>
              </w:rPr>
              <w:tab/>
            </w:r>
            <w:r>
              <w:rPr>
                <w:rStyle w:val="IndexLink"/>
              </w:rPr>
              <w:t>330</w:t>
            </w:r>
          </w:hyperlink>
        </w:p>
        <w:p>
          <w:pPr>
            <w:pStyle w:val="Contents6"/>
            <w:tabs>
              <w:tab w:val="clear" w:pos="7609"/>
              <w:tab w:val="right" w:pos="9026" w:leader="dot"/>
            </w:tabs>
            <w:rPr/>
          </w:pPr>
          <w:hyperlink w:anchor="__RefHeading___Toc2215016_581953129">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2215018_581953129">
            <w:r>
              <w:rPr>
                <w:webHidden/>
                <w:rStyle w:val="IndexLink"/>
                <w:rtl w:val="true"/>
              </w:rPr>
              <w:t>التحقیق فی سند الروایة</w:t>
            </w:r>
            <w:r>
              <w:rPr>
                <w:rStyle w:val="IndexLink"/>
                <w:rtl w:val="true"/>
              </w:rPr>
              <w:tab/>
            </w:r>
            <w:r>
              <w:rPr>
                <w:rStyle w:val="IndexLink"/>
              </w:rPr>
              <w:t>330</w:t>
            </w:r>
          </w:hyperlink>
        </w:p>
        <w:p>
          <w:pPr>
            <w:pStyle w:val="Contents6"/>
            <w:tabs>
              <w:tab w:val="clear" w:pos="7609"/>
              <w:tab w:val="right" w:pos="9026" w:leader="dot"/>
            </w:tabs>
            <w:rPr/>
          </w:pPr>
          <w:hyperlink w:anchor="__RefHeading___Toc2215020_581953129">
            <w:r>
              <w:rPr>
                <w:webHidden/>
                <w:rStyle w:val="IndexLink"/>
                <w:rtl w:val="true"/>
              </w:rPr>
              <w:t>التحقیق فی دلالة الروایة</w:t>
            </w:r>
            <w:r>
              <w:rPr>
                <w:rStyle w:val="IndexLink"/>
                <w:rtl w:val="true"/>
              </w:rPr>
              <w:tab/>
            </w:r>
            <w:r>
              <w:rPr>
                <w:rStyle w:val="IndexLink"/>
              </w:rPr>
              <w:t>330</w:t>
            </w:r>
          </w:hyperlink>
        </w:p>
        <w:p>
          <w:pPr>
            <w:pStyle w:val="Contents6"/>
            <w:tabs>
              <w:tab w:val="clear" w:pos="7609"/>
              <w:tab w:val="right" w:pos="9026" w:leader="dot"/>
            </w:tabs>
            <w:rPr/>
          </w:pPr>
          <w:hyperlink w:anchor="__RefHeading___Toc2215022_581953129">
            <w:r>
              <w:rPr>
                <w:webHidden/>
                <w:rStyle w:val="IndexLink"/>
                <w:rtl w:val="true"/>
              </w:rPr>
              <w:t>القول المختار فی هذه الروایة</w:t>
            </w:r>
            <w:r>
              <w:rPr>
                <w:rStyle w:val="IndexLink"/>
                <w:rtl w:val="true"/>
              </w:rPr>
              <w:tab/>
            </w:r>
            <w:r>
              <w:rPr>
                <w:rStyle w:val="IndexLink"/>
              </w:rPr>
              <w:t>332</w:t>
            </w:r>
          </w:hyperlink>
        </w:p>
        <w:p>
          <w:pPr>
            <w:pStyle w:val="Contents6"/>
            <w:tabs>
              <w:tab w:val="clear" w:pos="7609"/>
              <w:tab w:val="right" w:pos="9026" w:leader="dot"/>
            </w:tabs>
            <w:rPr/>
          </w:pPr>
          <w:hyperlink w:anchor="__RefHeading___Toc2215024_581953129">
            <w:r>
              <w:rPr>
                <w:webHidden/>
                <w:rStyle w:val="IndexLink"/>
                <w:rtl w:val="true"/>
              </w:rPr>
              <w:t>الروایة الثالثة</w:t>
            </w:r>
            <w:r>
              <w:rPr>
                <w:rStyle w:val="IndexLink"/>
                <w:rtl w:val="true"/>
              </w:rPr>
              <w:t xml:space="preserve">: </w:t>
            </w:r>
            <w:r>
              <w:rPr>
                <w:rStyle w:val="IndexLink"/>
                <w:rtl w:val="true"/>
              </w:rPr>
              <w:t>روایة الحصین بن مخارق عن الإمام الکاظم علیه السلام</w:t>
            </w:r>
            <w:r>
              <w:rPr>
                <w:rStyle w:val="IndexLink"/>
                <w:rtl w:val="true"/>
              </w:rPr>
              <w:tab/>
            </w:r>
            <w:r>
              <w:rPr>
                <w:rStyle w:val="IndexLink"/>
              </w:rPr>
              <w:t>332</w:t>
            </w:r>
          </w:hyperlink>
        </w:p>
        <w:p>
          <w:pPr>
            <w:pStyle w:val="Contents6"/>
            <w:tabs>
              <w:tab w:val="clear" w:pos="7609"/>
              <w:tab w:val="right" w:pos="9026" w:leader="dot"/>
            </w:tabs>
            <w:rPr/>
          </w:pPr>
          <w:hyperlink w:anchor="__RefHeading___Toc2215026_581953129">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2215028_581953129">
            <w:r>
              <w:rPr>
                <w:webHidden/>
                <w:rStyle w:val="IndexLink"/>
                <w:rtl w:val="true"/>
              </w:rPr>
              <w:t>مناقشة سند الروایة</w:t>
            </w:r>
            <w:r>
              <w:rPr>
                <w:rStyle w:val="IndexLink"/>
                <w:rtl w:val="true"/>
              </w:rPr>
              <w:tab/>
            </w:r>
            <w:r>
              <w:rPr>
                <w:rStyle w:val="IndexLink"/>
              </w:rPr>
              <w:t>332</w:t>
            </w:r>
          </w:hyperlink>
        </w:p>
        <w:p>
          <w:pPr>
            <w:pStyle w:val="Contents6"/>
            <w:tabs>
              <w:tab w:val="clear" w:pos="7609"/>
              <w:tab w:val="right" w:pos="9026" w:leader="dot"/>
            </w:tabs>
            <w:rPr/>
          </w:pPr>
          <w:hyperlink w:anchor="__RefHeading___Toc2215030_581953129">
            <w:r>
              <w:rPr>
                <w:webHidden/>
                <w:rStyle w:val="IndexLink"/>
                <w:rtl w:val="true"/>
              </w:rPr>
              <w:t>مناقشة دلالة الروایة</w:t>
            </w:r>
            <w:r>
              <w:rPr>
                <w:rStyle w:val="IndexLink"/>
                <w:rtl w:val="true"/>
              </w:rPr>
              <w:tab/>
            </w:r>
            <w:r>
              <w:rPr>
                <w:rStyle w:val="IndexLink"/>
              </w:rPr>
              <w:t>333</w:t>
            </w:r>
          </w:hyperlink>
        </w:p>
        <w:p>
          <w:pPr>
            <w:pStyle w:val="Contents6"/>
            <w:tabs>
              <w:tab w:val="clear" w:pos="7609"/>
              <w:tab w:val="right" w:pos="9026" w:leader="dot"/>
            </w:tabs>
            <w:rPr/>
          </w:pPr>
          <w:hyperlink w:anchor="__RefHeading___Toc2215032_581953129">
            <w:r>
              <w:rPr>
                <w:webHidden/>
                <w:rStyle w:val="IndexLink"/>
                <w:rtl w:val="true"/>
              </w:rPr>
              <w:t>الروایة الرابعة</w:t>
            </w:r>
            <w:r>
              <w:rPr>
                <w:rStyle w:val="IndexLink"/>
                <w:rtl w:val="true"/>
              </w:rPr>
              <w:t xml:space="preserve">: </w:t>
            </w:r>
            <w:r>
              <w:rPr>
                <w:rStyle w:val="IndexLink"/>
                <w:rtl w:val="true"/>
              </w:rPr>
              <w:t>حمران بن أعین عن الإمام الباقر علیه السلام وأبوالصباح عن الإمام‌الصادق علیه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2215034_581953129">
            <w:r>
              <w:rPr>
                <w:webHidden/>
                <w:rStyle w:val="IndexLink"/>
                <w:rtl w:val="true"/>
              </w:rPr>
              <w:t>الروایة الخامسة</w:t>
            </w:r>
            <w:r>
              <w:rPr>
                <w:rStyle w:val="IndexLink"/>
                <w:rtl w:val="true"/>
              </w:rPr>
              <w:t xml:space="preserve">: </w:t>
            </w:r>
            <w:r>
              <w:rPr>
                <w:rStyle w:val="IndexLink"/>
                <w:rtl w:val="true"/>
              </w:rPr>
              <w:t>روایة عمرو بن ثابت عن الإمام الحسین علیه السلام</w:t>
            </w:r>
            <w:r>
              <w:rPr>
                <w:rStyle w:val="IndexLink"/>
                <w:rtl w:val="true"/>
              </w:rPr>
              <w:tab/>
            </w:r>
            <w:r>
              <w:rPr>
                <w:rStyle w:val="IndexLink"/>
              </w:rPr>
              <w:t>334</w:t>
            </w:r>
          </w:hyperlink>
        </w:p>
        <w:p>
          <w:pPr>
            <w:pStyle w:val="Contents6"/>
            <w:tabs>
              <w:tab w:val="clear" w:pos="7609"/>
              <w:tab w:val="right" w:pos="9026" w:leader="dot"/>
            </w:tabs>
            <w:rPr/>
          </w:pPr>
          <w:hyperlink w:anchor="__RefHeading___Toc2215036_581953129">
            <w:r>
              <w:rPr>
                <w:webHidden/>
                <w:rStyle w:val="IndexLink"/>
                <w:rtl w:val="true"/>
              </w:rPr>
              <w:t>الروایة السادسة والسابعة من تفسیر فرات الکوفی</w:t>
            </w:r>
            <w:r>
              <w:rPr>
                <w:rStyle w:val="IndexLink"/>
                <w:rtl w:val="true"/>
              </w:rPr>
              <w:tab/>
            </w:r>
            <w:r>
              <w:rPr>
                <w:rStyle w:val="IndexLink"/>
              </w:rPr>
              <w:t>334</w:t>
            </w:r>
          </w:hyperlink>
        </w:p>
        <w:p>
          <w:pPr>
            <w:pStyle w:val="Contents6"/>
            <w:tabs>
              <w:tab w:val="clear" w:pos="7609"/>
              <w:tab w:val="right" w:pos="9026" w:leader="dot"/>
            </w:tabs>
            <w:rPr/>
          </w:pPr>
          <w:hyperlink w:anchor="__RefHeading___Toc2215038_581953129">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2215040_581953129">
            <w:r>
              <w:rPr>
                <w:webHidden/>
                <w:rStyle w:val="IndexLink"/>
                <w:rtl w:val="true"/>
              </w:rPr>
              <w:t>الروایة الاُولی</w:t>
            </w:r>
            <w:r>
              <w:rPr>
                <w:rStyle w:val="IndexLink"/>
                <w:rtl w:val="true"/>
              </w:rPr>
              <w:t xml:space="preserve">: </w:t>
            </w:r>
            <w:r>
              <w:rPr>
                <w:rStyle w:val="IndexLink"/>
                <w:rtl w:val="true"/>
              </w:rPr>
              <w:t>روایة زید بن علیّ‌</w:t>
            </w:r>
            <w:r>
              <w:rPr>
                <w:rStyle w:val="IndexLink"/>
                <w:rtl w:val="true"/>
              </w:rPr>
              <w:tab/>
            </w:r>
            <w:r>
              <w:rPr>
                <w:rStyle w:val="IndexLink"/>
              </w:rPr>
              <w:t>335</w:t>
            </w:r>
          </w:hyperlink>
        </w:p>
        <w:p>
          <w:pPr>
            <w:pStyle w:val="Contents6"/>
            <w:tabs>
              <w:tab w:val="clear" w:pos="7609"/>
              <w:tab w:val="right" w:pos="9026" w:leader="dot"/>
            </w:tabs>
            <w:rPr/>
          </w:pPr>
          <w:hyperlink w:anchor="__RefHeading___Toc2215042_581953129">
            <w:r>
              <w:rPr>
                <w:webHidden/>
                <w:rStyle w:val="IndexLink"/>
                <w:rtl w:val="true"/>
              </w:rPr>
              <w:t>مناقشة سند الروایة</w:t>
            </w:r>
            <w:r>
              <w:rPr>
                <w:rStyle w:val="IndexLink"/>
                <w:rtl w:val="true"/>
              </w:rPr>
              <w:tab/>
            </w:r>
            <w:r>
              <w:rPr>
                <w:rStyle w:val="IndexLink"/>
              </w:rPr>
              <w:t>335</w:t>
            </w:r>
          </w:hyperlink>
        </w:p>
        <w:p>
          <w:pPr>
            <w:pStyle w:val="Contents6"/>
            <w:tabs>
              <w:tab w:val="clear" w:pos="7609"/>
              <w:tab w:val="right" w:pos="9026" w:leader="dot"/>
            </w:tabs>
            <w:rPr/>
          </w:pPr>
          <w:hyperlink w:anchor="__RefHeading___Toc2215044_581953129">
            <w:r>
              <w:rPr>
                <w:webHidden/>
                <w:rStyle w:val="IndexLink"/>
                <w:rtl w:val="true"/>
              </w:rPr>
              <w:t>مناقشة دلالة الروایة</w:t>
            </w:r>
            <w:r>
              <w:rPr>
                <w:rStyle w:val="IndexLink"/>
                <w:rtl w:val="true"/>
              </w:rPr>
              <w:tab/>
            </w:r>
            <w:r>
              <w:rPr>
                <w:rStyle w:val="IndexLink"/>
              </w:rPr>
              <w:t>335</w:t>
            </w:r>
          </w:hyperlink>
        </w:p>
        <w:p>
          <w:pPr>
            <w:pStyle w:val="Contents6"/>
            <w:tabs>
              <w:tab w:val="clear" w:pos="7609"/>
              <w:tab w:val="right" w:pos="9026" w:leader="dot"/>
            </w:tabs>
            <w:rPr/>
          </w:pPr>
          <w:hyperlink w:anchor="__RefHeading___Toc2215046_581953129">
            <w:r>
              <w:rPr>
                <w:webHidden/>
                <w:rStyle w:val="IndexLink"/>
                <w:rtl w:val="true"/>
              </w:rPr>
              <w:t>الروایة الثانیة</w:t>
            </w:r>
            <w:r>
              <w:rPr>
                <w:rStyle w:val="IndexLink"/>
                <w:rtl w:val="true"/>
              </w:rPr>
              <w:t xml:space="preserve">: </w:t>
            </w:r>
            <w:r>
              <w:rPr>
                <w:rStyle w:val="IndexLink"/>
                <w:rtl w:val="true"/>
              </w:rPr>
              <w:t>روایة أبی خلیفة عن الإمام الباقر علیه السلام</w:t>
            </w:r>
            <w:r>
              <w:rPr>
                <w:rStyle w:val="IndexLink"/>
                <w:rtl w:val="true"/>
              </w:rPr>
              <w:tab/>
            </w:r>
            <w:r>
              <w:rPr>
                <w:rStyle w:val="IndexLink"/>
              </w:rPr>
              <w:t>335</w:t>
            </w:r>
          </w:hyperlink>
        </w:p>
        <w:p>
          <w:pPr>
            <w:pStyle w:val="Contents6"/>
            <w:tabs>
              <w:tab w:val="clear" w:pos="7609"/>
              <w:tab w:val="right" w:pos="9026" w:leader="dot"/>
            </w:tabs>
            <w:rPr/>
          </w:pPr>
          <w:hyperlink w:anchor="__RefHeading___Toc2215048_581953129">
            <w:r>
              <w:rPr>
                <w:webHidden/>
                <w:rStyle w:val="IndexLink"/>
                <w:rtl w:val="true"/>
              </w:rPr>
              <w:t>الأمر الأوّل</w:t>
            </w:r>
            <w:r>
              <w:rPr>
                <w:rStyle w:val="IndexLink"/>
                <w:rtl w:val="true"/>
              </w:rPr>
              <w:t xml:space="preserve">: </w:t>
            </w:r>
            <w:r>
              <w:rPr>
                <w:rStyle w:val="IndexLink"/>
                <w:rtl w:val="true"/>
              </w:rPr>
              <w:t xml:space="preserve">إنّ الآیة </w:t>
            </w:r>
            <w:r>
              <w:rPr>
                <w:rStyle w:val="IndexLink"/>
              </w:rPr>
              <w:t>41</w:t>
            </w:r>
            <w:r>
              <w:rPr>
                <w:rStyle w:val="IndexLink"/>
                <w:rtl w:val="true"/>
              </w:rPr>
              <w:t xml:space="preserve"> </w:t>
            </w:r>
            <w:r>
              <w:rPr>
                <w:rStyle w:val="IndexLink"/>
                <w:rtl w:val="true"/>
              </w:rPr>
              <w:t>من سورة الحج تتحدّث عن الإمام صاحب الزمان علیه السلام</w:t>
            </w:r>
            <w:r>
              <w:rPr>
                <w:rStyle w:val="IndexLink"/>
                <w:rtl w:val="true"/>
              </w:rPr>
              <w:tab/>
            </w:r>
            <w:r>
              <w:rPr>
                <w:rStyle w:val="IndexLink"/>
              </w:rPr>
              <w:t>336</w:t>
            </w:r>
          </w:hyperlink>
        </w:p>
        <w:p>
          <w:pPr>
            <w:pStyle w:val="Contents6"/>
            <w:tabs>
              <w:tab w:val="clear" w:pos="7609"/>
              <w:tab w:val="right" w:pos="9026" w:leader="dot"/>
            </w:tabs>
            <w:rPr/>
          </w:pPr>
          <w:hyperlink w:anchor="__RefHeading___Toc2215050_581953129">
            <w:r>
              <w:rPr>
                <w:webHidden/>
                <w:rStyle w:val="IndexLink"/>
                <w:rtl w:val="true"/>
              </w:rPr>
              <w:t>الأمر الثانی</w:t>
            </w:r>
            <w:r>
              <w:rPr>
                <w:rStyle w:val="IndexLink"/>
                <w:rtl w:val="true"/>
              </w:rPr>
              <w:t xml:space="preserve">: </w:t>
            </w:r>
            <w:r>
              <w:rPr>
                <w:rStyle w:val="IndexLink"/>
                <w:rtl w:val="true"/>
              </w:rPr>
              <w:t>إنّ المصداق الحقیقی لهذه الآیة الکریمة بحسب الروایات، الإمام المهدی علیه السلام</w:t>
            </w:r>
            <w:r>
              <w:rPr>
                <w:rStyle w:val="IndexLink"/>
                <w:rtl w:val="true"/>
              </w:rPr>
              <w:tab/>
            </w:r>
            <w:r>
              <w:rPr>
                <w:rStyle w:val="IndexLink"/>
              </w:rPr>
              <w:t>336</w:t>
            </w:r>
          </w:hyperlink>
        </w:p>
        <w:p>
          <w:pPr>
            <w:pStyle w:val="Contents6"/>
            <w:tabs>
              <w:tab w:val="clear" w:pos="7609"/>
              <w:tab w:val="right" w:pos="9026" w:leader="dot"/>
            </w:tabs>
            <w:rPr/>
          </w:pPr>
          <w:hyperlink w:anchor="__RefHeading___Toc2215052_581953129">
            <w:r>
              <w:rPr>
                <w:webHidden/>
                <w:rStyle w:val="IndexLink"/>
                <w:rtl w:val="true"/>
              </w:rPr>
              <w:t>الأمر الثالث</w:t>
            </w:r>
            <w:r>
              <w:rPr>
                <w:rStyle w:val="IndexLink"/>
                <w:rtl w:val="true"/>
              </w:rPr>
              <w:t xml:space="preserve">: </w:t>
            </w:r>
            <w:r>
              <w:rPr>
                <w:rStyle w:val="IndexLink"/>
                <w:rtl w:val="true"/>
              </w:rPr>
              <w:t>مواجهة الأئمّة المعصومین علیهم السلام فیما یخصّ تطبیق هذه الآیة</w:t>
            </w:r>
            <w:r>
              <w:rPr>
                <w:rStyle w:val="IndexLink"/>
                <w:rtl w:val="true"/>
              </w:rPr>
              <w:tab/>
            </w:r>
            <w:r>
              <w:rPr>
                <w:rStyle w:val="IndexLink"/>
              </w:rPr>
              <w:t>336</w:t>
            </w:r>
          </w:hyperlink>
        </w:p>
        <w:p>
          <w:pPr>
            <w:pStyle w:val="Contents5"/>
            <w:tabs>
              <w:tab w:val="clear" w:pos="7892"/>
              <w:tab w:val="right" w:pos="9026" w:leader="dot"/>
            </w:tabs>
            <w:rPr/>
          </w:pPr>
          <w:hyperlink w:anchor="__RefHeading___Toc2215054_581953129">
            <w:r>
              <w:rPr>
                <w:webHidden/>
                <w:rStyle w:val="IndexLink"/>
                <w:rtl w:val="true"/>
              </w:rPr>
              <w:t>التذکیر بنقطة مهمّة</w:t>
            </w:r>
            <w:r>
              <w:rPr>
                <w:rStyle w:val="IndexLink"/>
                <w:rtl w:val="true"/>
              </w:rPr>
              <w:tab/>
            </w:r>
            <w:r>
              <w:rPr>
                <w:rStyle w:val="IndexLink"/>
              </w:rPr>
              <w:t>337</w:t>
            </w:r>
          </w:hyperlink>
        </w:p>
        <w:p>
          <w:pPr>
            <w:pStyle w:val="Contents5"/>
            <w:tabs>
              <w:tab w:val="clear" w:pos="7892"/>
              <w:tab w:val="right" w:pos="9026" w:leader="dot"/>
            </w:tabs>
            <w:rPr/>
          </w:pPr>
          <w:hyperlink w:anchor="__RefHeading___Toc2215056_581953129">
            <w:r>
              <w:rPr>
                <w:webHidden/>
                <w:rStyle w:val="IndexLink"/>
                <w:rtl w:val="true"/>
              </w:rPr>
              <w:t>مناقشة العلّامة الطباطبائی قدس سره حول الآیة الشریفة</w:t>
            </w:r>
            <w:r>
              <w:rPr>
                <w:rStyle w:val="IndexLink"/>
                <w:rtl w:val="true"/>
              </w:rPr>
              <w:tab/>
            </w:r>
            <w:r>
              <w:rPr>
                <w:rStyle w:val="IndexLink"/>
              </w:rPr>
              <w:t>338</w:t>
            </w:r>
          </w:hyperlink>
        </w:p>
        <w:p>
          <w:pPr>
            <w:pStyle w:val="Contents6"/>
            <w:tabs>
              <w:tab w:val="clear" w:pos="7609"/>
              <w:tab w:val="right" w:pos="9026" w:leader="dot"/>
            </w:tabs>
            <w:rPr/>
          </w:pPr>
          <w:hyperlink w:anchor="__RefHeading___Toc2215058_581953129">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2215060_581953129">
            <w:r>
              <w:rPr>
                <w:webHidden/>
                <w:rStyle w:val="IndexLink"/>
                <w:rtl w:val="true"/>
              </w:rPr>
              <w:t>بیان عدّة نقاط بارزة فی کلام العلّامة الطباطبائی قدس سره</w:t>
            </w:r>
            <w:r>
              <w:rPr>
                <w:rStyle w:val="IndexLink"/>
                <w:rtl w:val="true"/>
              </w:rPr>
              <w:tab/>
            </w:r>
            <w:r>
              <w:rPr>
                <w:rStyle w:val="IndexLink"/>
              </w:rPr>
              <w:t>338</w:t>
            </w:r>
          </w:hyperlink>
        </w:p>
        <w:p>
          <w:pPr>
            <w:pStyle w:val="Contents6"/>
            <w:tabs>
              <w:tab w:val="clear" w:pos="7609"/>
              <w:tab w:val="right" w:pos="9026" w:leader="dot"/>
            </w:tabs>
            <w:rPr/>
          </w:pPr>
          <w:hyperlink w:anchor="__RefHeading___Toc2215062_581953129">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2215064_581953129">
            <w:r>
              <w:rPr>
                <w:webHidden/>
                <w:rStyle w:val="IndexLink"/>
                <w:rtl w:val="true"/>
              </w:rPr>
              <w:t>النقطة الاُولی</w:t>
            </w:r>
            <w:r>
              <w:rPr>
                <w:rStyle w:val="IndexLink"/>
                <w:rtl w:val="true"/>
              </w:rPr>
              <w:t xml:space="preserve">: </w:t>
            </w:r>
            <w:r>
              <w:rPr>
                <w:rStyle w:val="IndexLink"/>
                <w:rtl w:val="true"/>
              </w:rPr>
              <w:t>الآیة الشریفة تبیّن صفة جماعة دون النظر إلی الأشخاص</w:t>
            </w:r>
            <w:r>
              <w:rPr>
                <w:rStyle w:val="IndexLink"/>
                <w:rtl w:val="true"/>
              </w:rPr>
              <w:tab/>
            </w:r>
            <w:r>
              <w:rPr>
                <w:rStyle w:val="IndexLink"/>
              </w:rPr>
              <w:t>338</w:t>
            </w:r>
          </w:hyperlink>
        </w:p>
        <w:p>
          <w:pPr>
            <w:pStyle w:val="Contents6"/>
            <w:tabs>
              <w:tab w:val="clear" w:pos="7609"/>
              <w:tab w:val="right" w:pos="9026" w:leader="dot"/>
            </w:tabs>
            <w:rPr/>
          </w:pPr>
          <w:hyperlink w:anchor="__RefHeading___Toc2215066_581953129">
            <w:r>
              <w:rPr>
                <w:webHidden/>
                <w:rStyle w:val="IndexLink"/>
                <w:rtl w:val="true"/>
              </w:rPr>
              <w:t>النقطة الثانیة</w:t>
            </w:r>
            <w:r>
              <w:rPr>
                <w:rStyle w:val="IndexLink"/>
                <w:rtl w:val="true"/>
              </w:rPr>
              <w:t xml:space="preserve">: </w:t>
            </w:r>
            <w:r>
              <w:rPr>
                <w:rStyle w:val="IndexLink"/>
                <w:rtl w:val="true"/>
              </w:rPr>
              <w:t>إنّ الصلاح والسداد هو طبع المسلم</w:t>
            </w:r>
            <w:r>
              <w:rPr>
                <w:rStyle w:val="IndexLink"/>
                <w:rtl w:val="true"/>
              </w:rPr>
              <w:tab/>
            </w:r>
            <w:r>
              <w:rPr>
                <w:rStyle w:val="IndexLink"/>
              </w:rPr>
              <w:t>339</w:t>
            </w:r>
          </w:hyperlink>
        </w:p>
        <w:p>
          <w:pPr>
            <w:pStyle w:val="Contents5"/>
            <w:tabs>
              <w:tab w:val="clear" w:pos="7892"/>
              <w:tab w:val="right" w:pos="9026" w:leader="dot"/>
            </w:tabs>
            <w:rPr/>
          </w:pPr>
          <w:hyperlink w:anchor="__RefHeading___Toc2215068_581953129">
            <w:r>
              <w:rPr>
                <w:webHidden/>
                <w:rStyle w:val="IndexLink"/>
                <w:rtl w:val="true"/>
              </w:rPr>
              <w:t>مناقشة النقطة الثانیة فی کلام العلّامة الطباطبائی رحمه الله من جهة القول المختار</w:t>
            </w:r>
            <w:r>
              <w:rPr>
                <w:rStyle w:val="IndexLink"/>
                <w:rtl w:val="true"/>
              </w:rPr>
              <w:tab/>
            </w:r>
            <w:r>
              <w:rPr>
                <w:rStyle w:val="IndexLink"/>
              </w:rPr>
              <w:t>339</w:t>
            </w:r>
          </w:hyperlink>
        </w:p>
        <w:p>
          <w:pPr>
            <w:pStyle w:val="Contents5"/>
            <w:tabs>
              <w:tab w:val="clear" w:pos="7892"/>
              <w:tab w:val="right" w:pos="9026" w:leader="dot"/>
            </w:tabs>
            <w:rPr/>
          </w:pPr>
          <w:hyperlink w:anchor="__RefHeading___Toc2215070_581953129">
            <w:r>
              <w:rPr>
                <w:webHidden/>
                <w:rStyle w:val="IndexLink"/>
                <w:rtl w:val="true"/>
              </w:rPr>
              <w:t xml:space="preserve">مناقشة العلّامة الطباطبائی رحمه الله فی ردّ قول أهل السنّة بالنسبة للآیة </w:t>
            </w:r>
            <w:r>
              <w:rPr>
                <w:rStyle w:val="IndexLink"/>
                <w:rtl w:val="true"/>
              </w:rPr>
              <w:t>(</w:t>
            </w:r>
            <w:r>
              <w:rPr>
                <w:rStyle w:val="IndexLink"/>
                <w:rtl w:val="true"/>
              </w:rPr>
              <w:t>الَّذِینَ إِنْ مَکَّنّاهُمْ</w:t>
            </w:r>
            <w:r>
              <w:rPr>
                <w:rStyle w:val="IndexLink"/>
                <w:rtl w:val="true"/>
              </w:rPr>
              <w:t>)</w:t>
              <w:tab/>
            </w:r>
            <w:r>
              <w:rPr>
                <w:rStyle w:val="IndexLink"/>
              </w:rPr>
              <w:t>340</w:t>
            </w:r>
          </w:hyperlink>
        </w:p>
        <w:p>
          <w:pPr>
            <w:pStyle w:val="Contents6"/>
            <w:tabs>
              <w:tab w:val="clear" w:pos="7609"/>
              <w:tab w:val="right" w:pos="9026" w:leader="dot"/>
            </w:tabs>
            <w:rPr/>
          </w:pPr>
          <w:hyperlink w:anchor="__RefHeading___Toc2215072_581953129">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2215074_581953129">
            <w:r>
              <w:rPr>
                <w:webHidden/>
                <w:rStyle w:val="IndexLink"/>
                <w:rtl w:val="true"/>
              </w:rPr>
              <w:t>الجهة الاُولی</w:t>
            </w:r>
            <w:r>
              <w:rPr>
                <w:rStyle w:val="IndexLink"/>
                <w:rtl w:val="true"/>
              </w:rPr>
              <w:t xml:space="preserve">: </w:t>
            </w:r>
            <w:r>
              <w:rPr>
                <w:rStyle w:val="IndexLink"/>
                <w:rtl w:val="true"/>
              </w:rPr>
              <w:t>أنّ عمومیّة الموصوف تستلزم عدم انحصار الموصول فی شخص معین</w:t>
            </w:r>
            <w:r>
              <w:rPr>
                <w:rStyle w:val="IndexLink"/>
                <w:rtl w:val="true"/>
              </w:rPr>
              <w:tab/>
            </w:r>
            <w:r>
              <w:rPr>
                <w:rStyle w:val="IndexLink"/>
              </w:rPr>
              <w:t>340</w:t>
            </w:r>
          </w:hyperlink>
        </w:p>
        <w:p>
          <w:pPr>
            <w:pStyle w:val="Contents6"/>
            <w:tabs>
              <w:tab w:val="clear" w:pos="7609"/>
              <w:tab w:val="right" w:pos="9026" w:leader="dot"/>
            </w:tabs>
            <w:rPr/>
          </w:pPr>
          <w:hyperlink w:anchor="__RefHeading___Toc2215076_581953129">
            <w:r>
              <w:rPr>
                <w:webHidden/>
                <w:rStyle w:val="IndexLink"/>
                <w:rtl w:val="true"/>
              </w:rPr>
              <w:t>الجهة الثانیة</w:t>
            </w:r>
            <w:r>
              <w:rPr>
                <w:rStyle w:val="IndexLink"/>
                <w:rtl w:val="true"/>
              </w:rPr>
              <w:t xml:space="preserve">: </w:t>
            </w:r>
            <w:r>
              <w:rPr>
                <w:rStyle w:val="IndexLink"/>
                <w:rtl w:val="true"/>
              </w:rPr>
              <w:t>إنّ حکومة صدر الإسلام مشمولة لهذه الآیة</w:t>
            </w:r>
            <w:r>
              <w:rPr>
                <w:rStyle w:val="IndexLink"/>
                <w:rtl w:val="true"/>
              </w:rPr>
              <w:tab/>
            </w:r>
            <w:r>
              <w:rPr>
                <w:rStyle w:val="IndexLink"/>
              </w:rPr>
              <w:t>341</w:t>
            </w:r>
          </w:hyperlink>
        </w:p>
        <w:p>
          <w:pPr>
            <w:pStyle w:val="Contents6"/>
            <w:tabs>
              <w:tab w:val="clear" w:pos="7609"/>
              <w:tab w:val="right" w:pos="9026" w:leader="dot"/>
            </w:tabs>
            <w:rPr/>
          </w:pPr>
          <w:hyperlink w:anchor="__RefHeading___Toc2215078_581953129">
            <w:r>
              <w:rPr>
                <w:webHidden/>
                <w:rStyle w:val="IndexLink"/>
                <w:rtl w:val="true"/>
              </w:rPr>
              <w:t>الجهة الثالثة</w:t>
            </w:r>
            <w:r>
              <w:rPr>
                <w:rStyle w:val="IndexLink"/>
                <w:rtl w:val="true"/>
              </w:rPr>
              <w:t xml:space="preserve">: </w:t>
            </w:r>
            <w:r>
              <w:rPr>
                <w:rStyle w:val="IndexLink"/>
                <w:rtl w:val="true"/>
              </w:rPr>
              <w:t>إنّ المهاجرین فی تاریخ الإسلام لم یشکّلوا مثل هذا المجتمع</w:t>
            </w:r>
            <w:r>
              <w:rPr>
                <w:rStyle w:val="IndexLink"/>
                <w:rtl w:val="true"/>
              </w:rPr>
              <w:tab/>
            </w:r>
            <w:r>
              <w:rPr>
                <w:rStyle w:val="IndexLink"/>
              </w:rPr>
              <w:t>342</w:t>
            </w:r>
          </w:hyperlink>
        </w:p>
        <w:p>
          <w:pPr>
            <w:pStyle w:val="Contents6"/>
            <w:tabs>
              <w:tab w:val="clear" w:pos="7609"/>
              <w:tab w:val="right" w:pos="9026" w:leader="dot"/>
            </w:tabs>
            <w:rPr/>
          </w:pPr>
          <w:hyperlink w:anchor="__RefHeading___Toc2215080_581953129">
            <w:r>
              <w:rPr>
                <w:webHidden/>
                <w:rStyle w:val="IndexLink"/>
                <w:rtl w:val="true"/>
              </w:rPr>
              <w:t>الجهة الرابعة</w:t>
            </w:r>
            <w:r>
              <w:rPr>
                <w:rStyle w:val="IndexLink"/>
                <w:rtl w:val="true"/>
              </w:rPr>
              <w:t xml:space="preserve">: </w:t>
            </w:r>
            <w:r>
              <w:rPr>
                <w:rStyle w:val="IndexLink"/>
                <w:rtl w:val="true"/>
              </w:rPr>
              <w:t>سلوک بعض المسلمین فی صدر الإسلام، لم یکن إحیاء للحقّ‌</w:t>
            </w:r>
            <w:r>
              <w:rPr>
                <w:rStyle w:val="IndexLink"/>
                <w:rtl w:val="true"/>
              </w:rPr>
              <w:tab/>
            </w:r>
            <w:r>
              <w:rPr>
                <w:rStyle w:val="IndexLink"/>
              </w:rPr>
              <w:t>342</w:t>
            </w:r>
          </w:hyperlink>
        </w:p>
        <w:p>
          <w:pPr>
            <w:pStyle w:val="Contents5"/>
            <w:tabs>
              <w:tab w:val="clear" w:pos="7892"/>
              <w:tab w:val="right" w:pos="9026" w:leader="dot"/>
            </w:tabs>
            <w:rPr/>
          </w:pPr>
          <w:hyperlink w:anchor="__RefHeading___Toc2215082_581953129">
            <w:r>
              <w:rPr>
                <w:webHidden/>
                <w:rStyle w:val="IndexLink"/>
                <w:rtl w:val="true"/>
              </w:rPr>
              <w:t>مناقشة نظریّة العلّامة الطباطبائی قدس سره من جهة القول المختار</w:t>
            </w:r>
            <w:r>
              <w:rPr>
                <w:rStyle w:val="IndexLink"/>
                <w:rtl w:val="true"/>
              </w:rPr>
              <w:tab/>
            </w:r>
            <w:r>
              <w:rPr>
                <w:rStyle w:val="IndexLink"/>
              </w:rPr>
              <w:t>343</w:t>
            </w:r>
          </w:hyperlink>
        </w:p>
        <w:p>
          <w:pPr>
            <w:pStyle w:val="Contents6"/>
            <w:tabs>
              <w:tab w:val="clear" w:pos="7609"/>
              <w:tab w:val="right" w:pos="9026" w:leader="dot"/>
            </w:tabs>
            <w:rPr/>
          </w:pPr>
          <w:hyperlink w:anchor="__RefHeading___Toc2215084_581953129">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2215086_581953129">
            <w:r>
              <w:rPr>
                <w:webHidden/>
                <w:rStyle w:val="IndexLink"/>
                <w:rtl w:val="true"/>
              </w:rPr>
              <w:t>الإشکال الأوّل</w:t>
            </w:r>
            <w:r>
              <w:rPr>
                <w:rStyle w:val="IndexLink"/>
                <w:rtl w:val="true"/>
              </w:rPr>
              <w:t xml:space="preserve">: </w:t>
            </w:r>
            <w:r>
              <w:rPr>
                <w:rStyle w:val="IndexLink"/>
                <w:rtl w:val="true"/>
              </w:rPr>
              <w:t>مشکلة عمومیّة کلام العلّامة قدس سره</w:t>
            </w:r>
            <w:r>
              <w:rPr>
                <w:rStyle w:val="IndexLink"/>
                <w:rtl w:val="true"/>
              </w:rPr>
              <w:tab/>
            </w:r>
            <w:r>
              <w:rPr>
                <w:rStyle w:val="IndexLink"/>
              </w:rPr>
              <w:t>343</w:t>
            </w:r>
          </w:hyperlink>
        </w:p>
        <w:p>
          <w:pPr>
            <w:pStyle w:val="Contents6"/>
            <w:tabs>
              <w:tab w:val="clear" w:pos="7609"/>
              <w:tab w:val="right" w:pos="9026" w:leader="dot"/>
            </w:tabs>
            <w:rPr/>
          </w:pPr>
          <w:hyperlink w:anchor="__RefHeading___Toc2215088_581953129">
            <w:r>
              <w:rPr>
                <w:webHidden/>
                <w:rStyle w:val="IndexLink"/>
                <w:rtl w:val="true"/>
              </w:rPr>
              <w:t>الإشکال الثانی</w:t>
            </w:r>
            <w:r>
              <w:rPr>
                <w:rStyle w:val="IndexLink"/>
                <w:rtl w:val="true"/>
              </w:rPr>
              <w:t xml:space="preserve">: </w:t>
            </w:r>
            <w:r>
              <w:rPr>
                <w:rStyle w:val="IndexLink"/>
                <w:rtl w:val="true"/>
              </w:rPr>
              <w:t>إنّ نزول الآیة فی مورد المسلمین فی صدر الإسلام محلّ خلاف</w:t>
            </w:r>
            <w:r>
              <w:rPr>
                <w:rStyle w:val="IndexLink"/>
                <w:rtl w:val="true"/>
              </w:rPr>
              <w:tab/>
            </w:r>
            <w:r>
              <w:rPr>
                <w:rStyle w:val="IndexLink"/>
              </w:rPr>
              <w:t>343</w:t>
            </w:r>
          </w:hyperlink>
        </w:p>
        <w:p>
          <w:pPr>
            <w:pStyle w:val="Contents6"/>
            <w:tabs>
              <w:tab w:val="clear" w:pos="7609"/>
              <w:tab w:val="right" w:pos="9026" w:leader="dot"/>
            </w:tabs>
            <w:rPr/>
          </w:pPr>
          <w:hyperlink w:anchor="__RefHeading___Toc2215090_581953129">
            <w:r>
              <w:rPr>
                <w:webHidden/>
                <w:rStyle w:val="IndexLink"/>
                <w:rtl w:val="true"/>
              </w:rPr>
              <w:t>الإشکال الثالث</w:t>
            </w:r>
            <w:r>
              <w:rPr>
                <w:rStyle w:val="IndexLink"/>
                <w:rtl w:val="true"/>
              </w:rPr>
              <w:t xml:space="preserve">: </w:t>
            </w:r>
            <w:r>
              <w:rPr>
                <w:rStyle w:val="IndexLink"/>
                <w:rtl w:val="true"/>
              </w:rPr>
              <w:t>وجود أن الشرطیّة فی الآیة، تنفی رأی العلّامة قدس سره</w:t>
            </w:r>
            <w:r>
              <w:rPr>
                <w:rStyle w:val="IndexLink"/>
                <w:rtl w:val="true"/>
              </w:rPr>
              <w:tab/>
            </w:r>
            <w:r>
              <w:rPr>
                <w:rStyle w:val="IndexLink"/>
              </w:rPr>
              <w:t>343</w:t>
            </w:r>
          </w:hyperlink>
        </w:p>
        <w:p>
          <w:pPr>
            <w:pStyle w:val="Contents5"/>
            <w:tabs>
              <w:tab w:val="clear" w:pos="7892"/>
              <w:tab w:val="right" w:pos="9026" w:leader="dot"/>
            </w:tabs>
            <w:rPr/>
          </w:pPr>
          <w:hyperlink w:anchor="__RefHeading___Toc2215092_581953129">
            <w:r>
              <w:rPr>
                <w:webHidden/>
                <w:rStyle w:val="IndexLink"/>
                <w:rtl w:val="true"/>
              </w:rPr>
              <w:t>بیان نقطتین</w:t>
            </w:r>
            <w:r>
              <w:rPr>
                <w:rStyle w:val="IndexLink"/>
                <w:rtl w:val="true"/>
              </w:rPr>
              <w:tab/>
            </w:r>
            <w:r>
              <w:rPr>
                <w:rStyle w:val="IndexLink"/>
              </w:rPr>
              <w:t>343</w:t>
            </w:r>
          </w:hyperlink>
        </w:p>
        <w:p>
          <w:pPr>
            <w:pStyle w:val="Contents6"/>
            <w:tabs>
              <w:tab w:val="clear" w:pos="7609"/>
              <w:tab w:val="right" w:pos="9026" w:leader="dot"/>
            </w:tabs>
            <w:rPr/>
          </w:pPr>
          <w:hyperlink w:anchor="__RefHeading___Toc2215094_581953129">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2215096_581953129">
            <w:r>
              <w:rPr>
                <w:webHidden/>
                <w:rStyle w:val="IndexLink"/>
                <w:rtl w:val="true"/>
              </w:rPr>
              <w:t xml:space="preserve">- </w:t>
            </w:r>
            <w:r>
              <w:rPr>
                <w:rStyle w:val="IndexLink"/>
                <w:rtl w:val="true"/>
              </w:rPr>
              <w:t>النقطة الاُولی</w:t>
            </w:r>
            <w:r>
              <w:rPr>
                <w:rStyle w:val="IndexLink"/>
                <w:rtl w:val="true"/>
              </w:rPr>
              <w:t xml:space="preserve">: </w:t>
            </w:r>
            <w:r>
              <w:rPr>
                <w:rStyle w:val="IndexLink"/>
                <w:rtl w:val="true"/>
              </w:rPr>
              <w:t>أهمیّة الأمور الأربعة عند اللّه تعالی</w:t>
            </w:r>
            <w:r>
              <w:rPr>
                <w:rStyle w:val="IndexLink"/>
                <w:rtl w:val="true"/>
              </w:rPr>
              <w:tab/>
            </w:r>
            <w:r>
              <w:rPr>
                <w:rStyle w:val="IndexLink"/>
              </w:rPr>
              <w:t>344</w:t>
            </w:r>
          </w:hyperlink>
        </w:p>
        <w:p>
          <w:pPr>
            <w:pStyle w:val="Contents6"/>
            <w:tabs>
              <w:tab w:val="clear" w:pos="7609"/>
              <w:tab w:val="right" w:pos="9026" w:leader="dot"/>
            </w:tabs>
            <w:rPr/>
          </w:pPr>
          <w:hyperlink w:anchor="__RefHeading___Toc2215098_581953129">
            <w:r>
              <w:rPr>
                <w:webHidden/>
                <w:rStyle w:val="IndexLink"/>
                <w:rtl w:val="true"/>
              </w:rPr>
              <w:t xml:space="preserve">- </w:t>
            </w:r>
            <w:r>
              <w:rPr>
                <w:rStyle w:val="IndexLink"/>
                <w:rtl w:val="true"/>
              </w:rPr>
              <w:t>النقطة الثانیة</w:t>
            </w:r>
            <w:r>
              <w:rPr>
                <w:rStyle w:val="IndexLink"/>
                <w:rtl w:val="true"/>
              </w:rPr>
              <w:t xml:space="preserve">: </w:t>
            </w:r>
            <w:r>
              <w:rPr>
                <w:rStyle w:val="IndexLink"/>
                <w:rtl w:val="true"/>
              </w:rPr>
              <w:t>الوجوب المضاعف للإتیان بالأمور الأربعة بالنسبة للحکومة</w:t>
            </w:r>
            <w:r>
              <w:rPr>
                <w:rStyle w:val="IndexLink"/>
                <w:rtl w:val="true"/>
              </w:rPr>
              <w:tab/>
            </w:r>
            <w:r>
              <w:rPr>
                <w:rStyle w:val="IndexLink"/>
              </w:rPr>
              <w:t>344</w:t>
            </w:r>
          </w:hyperlink>
        </w:p>
        <w:p>
          <w:pPr>
            <w:pStyle w:val="Contents2"/>
            <w:tabs>
              <w:tab w:val="clear" w:pos="8743"/>
              <w:tab w:val="right" w:pos="9026" w:leader="dot"/>
            </w:tabs>
            <w:rPr/>
          </w:pPr>
          <w:hyperlink w:anchor="__RefHeading___Toc2215100_581953129">
            <w:r>
              <w:rPr>
                <w:webHidden/>
                <w:rStyle w:val="IndexLink"/>
              </w:rPr>
              <w:t>10</w:t>
            </w:r>
            <w:r>
              <w:rPr>
                <w:rStyle w:val="IndexLink"/>
                <w:rtl w:val="true"/>
              </w:rPr>
              <w:t>-</w:t>
            </w:r>
            <w:r>
              <w:rPr>
                <w:rStyle w:val="IndexLink"/>
                <w:rtl w:val="true"/>
              </w:rPr>
              <w:t>المهدویّة محور الوحدة الإسلامیّة</w:t>
            </w:r>
            <w:r>
              <w:rPr>
                <w:rStyle w:val="IndexLink"/>
                <w:rtl w:val="true"/>
              </w:rPr>
              <w:tab/>
            </w:r>
            <w:r>
              <w:rPr>
                <w:rStyle w:val="IndexLink"/>
              </w:rPr>
              <w:t>345</w:t>
            </w:r>
          </w:hyperlink>
        </w:p>
        <w:p>
          <w:pPr>
            <w:pStyle w:val="Contents3"/>
            <w:tabs>
              <w:tab w:val="clear" w:pos="8459"/>
              <w:tab w:val="right" w:pos="9026" w:leader="dot"/>
            </w:tabs>
            <w:rPr/>
          </w:pPr>
          <w:hyperlink w:anchor="__RefHeading___Toc2215102_581953129">
            <w:r>
              <w:rPr>
                <w:webHidden/>
                <w:rStyle w:val="IndexLink"/>
                <w:rtl w:val="true"/>
              </w:rPr>
              <w:t>اشارة</w:t>
            </w:r>
            <w:r>
              <w:rPr>
                <w:rStyle w:val="IndexLink"/>
                <w:rtl w:val="true"/>
              </w:rPr>
              <w:tab/>
            </w:r>
            <w:r>
              <w:rPr>
                <w:rStyle w:val="IndexLink"/>
              </w:rPr>
              <w:t>345</w:t>
            </w:r>
          </w:hyperlink>
        </w:p>
        <w:p>
          <w:pPr>
            <w:pStyle w:val="Contents3"/>
            <w:tabs>
              <w:tab w:val="clear" w:pos="8459"/>
              <w:tab w:val="right" w:pos="9026" w:leader="dot"/>
            </w:tabs>
            <w:rPr/>
          </w:pPr>
          <w:hyperlink w:anchor="__RefHeading___Toc2215104_581953129">
            <w:r>
              <w:rPr>
                <w:webHidden/>
                <w:rStyle w:val="IndexLink"/>
                <w:rtl w:val="true"/>
              </w:rPr>
              <w:t>المهدویّة محور الوحدة الإسلامیّة</w:t>
            </w:r>
            <w:r>
              <w:rPr>
                <w:rStyle w:val="IndexLink"/>
                <w:rtl w:val="true"/>
              </w:rPr>
              <w:tab/>
            </w:r>
            <w:r>
              <w:rPr>
                <w:rStyle w:val="IndexLink"/>
              </w:rPr>
              <w:t>347</w:t>
            </w:r>
          </w:hyperlink>
        </w:p>
        <w:p>
          <w:pPr>
            <w:pStyle w:val="Contents3"/>
            <w:tabs>
              <w:tab w:val="clear" w:pos="8459"/>
              <w:tab w:val="right" w:pos="9026" w:leader="dot"/>
            </w:tabs>
            <w:rPr/>
          </w:pPr>
          <w:hyperlink w:anchor="__RefHeading___Toc2215106_581953129">
            <w:r>
              <w:rPr>
                <w:webHidden/>
                <w:rStyle w:val="IndexLink"/>
                <w:rtl w:val="true"/>
              </w:rPr>
              <w:t>موضوع البحث</w:t>
            </w:r>
            <w:r>
              <w:rPr>
                <w:rStyle w:val="IndexLink"/>
                <w:rtl w:val="true"/>
              </w:rPr>
              <w:tab/>
            </w:r>
            <w:r>
              <w:rPr>
                <w:rStyle w:val="IndexLink"/>
              </w:rPr>
              <w:t>347</w:t>
            </w:r>
          </w:hyperlink>
        </w:p>
        <w:p>
          <w:pPr>
            <w:pStyle w:val="Contents3"/>
            <w:tabs>
              <w:tab w:val="clear" w:pos="8459"/>
              <w:tab w:val="right" w:pos="9026" w:leader="dot"/>
            </w:tabs>
            <w:rPr/>
          </w:pPr>
          <w:hyperlink w:anchor="__RefHeading___Toc2215108_581953129">
            <w:r>
              <w:rPr>
                <w:webHidden/>
                <w:rStyle w:val="IndexLink"/>
                <w:rtl w:val="true"/>
              </w:rPr>
              <w:t>الأوّل</w:t>
            </w:r>
            <w:r>
              <w:rPr>
                <w:rStyle w:val="IndexLink"/>
                <w:rtl w:val="true"/>
              </w:rPr>
              <w:t xml:space="preserve">: </w:t>
            </w:r>
            <w:r>
              <w:rPr>
                <w:rStyle w:val="IndexLink"/>
                <w:rtl w:val="true"/>
              </w:rPr>
              <w:t>معرفة مؤامرات أعداء الإسلام ودسائسه المشؤومة</w:t>
            </w:r>
            <w:r>
              <w:rPr>
                <w:rStyle w:val="IndexLink"/>
                <w:rtl w:val="true"/>
              </w:rPr>
              <w:tab/>
            </w:r>
            <w:r>
              <w:rPr>
                <w:rStyle w:val="IndexLink"/>
              </w:rPr>
              <w:t>348</w:t>
            </w:r>
          </w:hyperlink>
        </w:p>
        <w:p>
          <w:pPr>
            <w:pStyle w:val="Contents3"/>
            <w:tabs>
              <w:tab w:val="clear" w:pos="8459"/>
              <w:tab w:val="right" w:pos="9026" w:leader="dot"/>
            </w:tabs>
            <w:rPr/>
          </w:pPr>
          <w:hyperlink w:anchor="__RefHeading___Toc2215110_581953129">
            <w:r>
              <w:rPr>
                <w:webHidden/>
                <w:rStyle w:val="IndexLink"/>
                <w:rtl w:val="true"/>
              </w:rPr>
              <w:t>الثانی</w:t>
            </w:r>
            <w:r>
              <w:rPr>
                <w:rStyle w:val="IndexLink"/>
                <w:rtl w:val="true"/>
              </w:rPr>
              <w:t xml:space="preserve">: </w:t>
            </w:r>
            <w:r>
              <w:rPr>
                <w:rStyle w:val="IndexLink"/>
                <w:rtl w:val="true"/>
              </w:rPr>
              <w:t>السعی للتبلیغ ونشر الوجه الحقیقی للإسلام</w:t>
            </w:r>
            <w:r>
              <w:rPr>
                <w:rStyle w:val="IndexLink"/>
                <w:rtl w:val="true"/>
              </w:rPr>
              <w:tab/>
            </w:r>
            <w:r>
              <w:rPr>
                <w:rStyle w:val="IndexLink"/>
              </w:rPr>
              <w:t>349</w:t>
            </w:r>
          </w:hyperlink>
        </w:p>
        <w:p>
          <w:pPr>
            <w:pStyle w:val="Contents3"/>
            <w:tabs>
              <w:tab w:val="clear" w:pos="8459"/>
              <w:tab w:val="right" w:pos="9026" w:leader="dot"/>
            </w:tabs>
            <w:rPr/>
          </w:pPr>
          <w:hyperlink w:anchor="__RefHeading___Toc2215112_581953129">
            <w:r>
              <w:rPr>
                <w:webHidden/>
                <w:rStyle w:val="IndexLink"/>
                <w:rtl w:val="true"/>
              </w:rPr>
              <w:t>الثالث</w:t>
            </w:r>
            <w:r>
              <w:rPr>
                <w:rStyle w:val="IndexLink"/>
                <w:rtl w:val="true"/>
              </w:rPr>
              <w:t xml:space="preserve">: </w:t>
            </w:r>
            <w:r>
              <w:rPr>
                <w:rStyle w:val="IndexLink"/>
                <w:rtl w:val="true"/>
              </w:rPr>
              <w:t>تقویة نقاط الاشتراک، أفضل طریق لمواجهة أعداء الإسلام</w:t>
            </w:r>
            <w:r>
              <w:rPr>
                <w:rStyle w:val="IndexLink"/>
                <w:rtl w:val="true"/>
              </w:rPr>
              <w:tab/>
            </w:r>
            <w:r>
              <w:rPr>
                <w:rStyle w:val="IndexLink"/>
              </w:rPr>
              <w:t>350</w:t>
            </w:r>
          </w:hyperlink>
        </w:p>
        <w:p>
          <w:pPr>
            <w:pStyle w:val="Contents4"/>
            <w:tabs>
              <w:tab w:val="clear" w:pos="8176"/>
              <w:tab w:val="right" w:pos="9026" w:leader="dot"/>
            </w:tabs>
            <w:rPr/>
          </w:pPr>
          <w:hyperlink w:anchor="__RefHeading___Toc2215114_581953129">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2215116_581953129">
            <w:r>
              <w:rPr>
                <w:webHidden/>
                <w:rStyle w:val="IndexLink"/>
                <w:rtl w:val="true"/>
              </w:rPr>
              <w:t>أ</w:t>
            </w:r>
            <w:r>
              <w:rPr>
                <w:rStyle w:val="IndexLink"/>
                <w:rtl w:val="true"/>
              </w:rPr>
              <w:t xml:space="preserve">) </w:t>
            </w:r>
            <w:r>
              <w:rPr>
                <w:rStyle w:val="IndexLink"/>
                <w:rtl w:val="true"/>
              </w:rPr>
              <w:t>القرآن الکریم، الأساس والعامل المشترک للوحدة الإسلامیّة</w:t>
            </w:r>
            <w:r>
              <w:rPr>
                <w:rStyle w:val="IndexLink"/>
                <w:rtl w:val="true"/>
              </w:rPr>
              <w:tab/>
            </w:r>
            <w:r>
              <w:rPr>
                <w:rStyle w:val="IndexLink"/>
              </w:rPr>
              <w:t>351</w:t>
            </w:r>
          </w:hyperlink>
        </w:p>
        <w:p>
          <w:pPr>
            <w:pStyle w:val="Contents4"/>
            <w:tabs>
              <w:tab w:val="clear" w:pos="8176"/>
              <w:tab w:val="right" w:pos="9026" w:leader="dot"/>
            </w:tabs>
            <w:rPr/>
          </w:pPr>
          <w:hyperlink w:anchor="__RefHeading___Toc2215118_581953129">
            <w:r>
              <w:rPr>
                <w:webHidden/>
                <w:rStyle w:val="IndexLink"/>
                <w:rtl w:val="true"/>
              </w:rPr>
              <w:t>ب</w:t>
            </w:r>
            <w:r>
              <w:rPr>
                <w:rStyle w:val="IndexLink"/>
                <w:rtl w:val="true"/>
              </w:rPr>
              <w:t xml:space="preserve">) </w:t>
            </w:r>
            <w:r>
              <w:rPr>
                <w:rStyle w:val="IndexLink"/>
                <w:rtl w:val="true"/>
              </w:rPr>
              <w:t>المهدویّة أهمّ عقیدة مشترکة فی الوحدة الإسلامیّة</w:t>
            </w:r>
            <w:r>
              <w:rPr>
                <w:rStyle w:val="IndexLink"/>
                <w:rtl w:val="true"/>
              </w:rPr>
              <w:tab/>
            </w:r>
            <w:r>
              <w:rPr>
                <w:rStyle w:val="IndexLink"/>
              </w:rPr>
              <w:t>353</w:t>
            </w:r>
          </w:hyperlink>
        </w:p>
        <w:p>
          <w:pPr>
            <w:pStyle w:val="Contents3"/>
            <w:tabs>
              <w:tab w:val="clear" w:pos="8459"/>
              <w:tab w:val="right" w:pos="9026" w:leader="dot"/>
            </w:tabs>
            <w:rPr/>
          </w:pPr>
          <w:hyperlink w:anchor="__RefHeading___Toc2215120_581953129">
            <w:r>
              <w:rPr>
                <w:webHidden/>
                <w:rStyle w:val="IndexLink"/>
                <w:rtl w:val="true"/>
              </w:rPr>
              <w:t>بیان رکنین من الأرکان المهمّة للوحدة الإسلامیّة</w:t>
            </w:r>
            <w:r>
              <w:rPr>
                <w:rStyle w:val="IndexLink"/>
                <w:rtl w:val="true"/>
              </w:rPr>
              <w:tab/>
            </w:r>
            <w:r>
              <w:rPr>
                <w:rStyle w:val="IndexLink"/>
              </w:rPr>
              <w:t>356</w:t>
            </w:r>
          </w:hyperlink>
        </w:p>
        <w:p>
          <w:pPr>
            <w:pStyle w:val="Contents4"/>
            <w:tabs>
              <w:tab w:val="clear" w:pos="8176"/>
              <w:tab w:val="right" w:pos="9026" w:leader="dot"/>
            </w:tabs>
            <w:rPr/>
          </w:pPr>
          <w:hyperlink w:anchor="__RefHeading___Toc2215122_581953129">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2215124_581953129">
            <w:r>
              <w:rPr>
                <w:webHidden/>
                <w:rStyle w:val="IndexLink"/>
                <w:rtl w:val="true"/>
              </w:rPr>
              <w:t>الرکن الأوّل للوحدة الإسلامیّة</w:t>
            </w:r>
            <w:r>
              <w:rPr>
                <w:rStyle w:val="IndexLink"/>
                <w:rtl w:val="true"/>
              </w:rPr>
              <w:t xml:space="preserve">: </w:t>
            </w:r>
            <w:r>
              <w:rPr>
                <w:rStyle w:val="IndexLink"/>
                <w:rtl w:val="true"/>
              </w:rPr>
              <w:t>حفظ المشترکات الإسلامیّة</w:t>
            </w:r>
            <w:r>
              <w:rPr>
                <w:rStyle w:val="IndexLink"/>
                <w:rtl w:val="true"/>
              </w:rPr>
              <w:tab/>
            </w:r>
            <w:r>
              <w:rPr>
                <w:rStyle w:val="IndexLink"/>
              </w:rPr>
              <w:t>356</w:t>
            </w:r>
          </w:hyperlink>
        </w:p>
        <w:p>
          <w:pPr>
            <w:pStyle w:val="Contents5"/>
            <w:tabs>
              <w:tab w:val="clear" w:pos="7892"/>
              <w:tab w:val="right" w:pos="9026" w:leader="dot"/>
            </w:tabs>
            <w:rPr/>
          </w:pPr>
          <w:hyperlink w:anchor="__RefHeading___Toc2215126_581953129">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2215128_581953129">
            <w:r>
              <w:rPr>
                <w:webHidden/>
                <w:rStyle w:val="IndexLink"/>
                <w:rtl w:val="true"/>
              </w:rPr>
              <w:t>أ</w:t>
            </w:r>
            <w:r>
              <w:rPr>
                <w:rStyle w:val="IndexLink"/>
                <w:rtl w:val="true"/>
              </w:rPr>
              <w:t xml:space="preserve">) </w:t>
            </w:r>
            <w:r>
              <w:rPr>
                <w:rStyle w:val="IndexLink"/>
                <w:rtl w:val="true"/>
              </w:rPr>
              <w:t>شبهة تحریف القرآن الکریم</w:t>
            </w:r>
            <w:r>
              <w:rPr>
                <w:rStyle w:val="IndexLink"/>
                <w:rtl w:val="true"/>
              </w:rPr>
              <w:tab/>
            </w:r>
            <w:r>
              <w:rPr>
                <w:rStyle w:val="IndexLink"/>
              </w:rPr>
              <w:t>357</w:t>
            </w:r>
          </w:hyperlink>
        </w:p>
        <w:p>
          <w:pPr>
            <w:pStyle w:val="Contents5"/>
            <w:tabs>
              <w:tab w:val="clear" w:pos="7892"/>
              <w:tab w:val="right" w:pos="9026" w:leader="dot"/>
            </w:tabs>
            <w:rPr/>
          </w:pPr>
          <w:hyperlink w:anchor="__RefHeading___Toc2215130_581953129">
            <w:r>
              <w:rPr>
                <w:webHidden/>
                <w:rStyle w:val="IndexLink"/>
                <w:rtl w:val="true"/>
              </w:rPr>
              <w:t>ب</w:t>
            </w:r>
            <w:r>
              <w:rPr>
                <w:rStyle w:val="IndexLink"/>
                <w:rtl w:val="true"/>
              </w:rPr>
              <w:t xml:space="preserve">) </w:t>
            </w:r>
            <w:r>
              <w:rPr>
                <w:rStyle w:val="IndexLink"/>
                <w:rtl w:val="true"/>
              </w:rPr>
              <w:t>شبهة عدم الرجوع إلی أهل البیت علیهم السلام</w:t>
            </w:r>
            <w:r>
              <w:rPr>
                <w:rStyle w:val="IndexLink"/>
                <w:rtl w:val="true"/>
              </w:rPr>
              <w:tab/>
            </w:r>
            <w:r>
              <w:rPr>
                <w:rStyle w:val="IndexLink"/>
              </w:rPr>
              <w:t>358</w:t>
            </w:r>
          </w:hyperlink>
        </w:p>
        <w:p>
          <w:pPr>
            <w:pStyle w:val="Contents4"/>
            <w:tabs>
              <w:tab w:val="clear" w:pos="8176"/>
              <w:tab w:val="right" w:pos="9026" w:leader="dot"/>
            </w:tabs>
            <w:rPr/>
          </w:pPr>
          <w:hyperlink w:anchor="__RefHeading___Toc2215132_581953129">
            <w:r>
              <w:rPr>
                <w:webHidden/>
                <w:rStyle w:val="IndexLink"/>
                <w:rtl w:val="true"/>
              </w:rPr>
              <w:t>الرکن الثانی للوحدة الإسلامیّة</w:t>
            </w:r>
            <w:r>
              <w:rPr>
                <w:rStyle w:val="IndexLink"/>
                <w:rtl w:val="true"/>
              </w:rPr>
              <w:t xml:space="preserve">: </w:t>
            </w:r>
            <w:r>
              <w:rPr>
                <w:rStyle w:val="IndexLink"/>
                <w:rtl w:val="true"/>
              </w:rPr>
              <w:t>التصدی للعدوّ المشترک</w:t>
            </w:r>
            <w:r>
              <w:rPr>
                <w:rStyle w:val="IndexLink"/>
                <w:rtl w:val="true"/>
              </w:rPr>
              <w:tab/>
            </w:r>
            <w:r>
              <w:rPr>
                <w:rStyle w:val="IndexLink"/>
              </w:rPr>
              <w:t>359</w:t>
            </w:r>
          </w:hyperlink>
        </w:p>
        <w:p>
          <w:pPr>
            <w:pStyle w:val="Contents2"/>
            <w:tabs>
              <w:tab w:val="clear" w:pos="8743"/>
              <w:tab w:val="right" w:pos="9026" w:leader="dot"/>
            </w:tabs>
            <w:rPr/>
          </w:pPr>
          <w:hyperlink w:anchor="__RefHeading___Toc2215134_581953129">
            <w:r>
              <w:rPr>
                <w:webHidden/>
                <w:rStyle w:val="IndexLink"/>
                <w:rtl w:val="true"/>
              </w:rPr>
              <w:t>فهرس المنابع والمآخذ</w:t>
            </w:r>
            <w:r>
              <w:rPr>
                <w:rStyle w:val="IndexLink"/>
                <w:rtl w:val="true"/>
              </w:rPr>
              <w:tab/>
            </w:r>
            <w:r>
              <w:rPr>
                <w:rStyle w:val="IndexLink"/>
              </w:rPr>
              <w:t>362</w:t>
            </w:r>
          </w:hyperlink>
        </w:p>
        <w:p>
          <w:pPr>
            <w:pStyle w:val="Contents2"/>
            <w:tabs>
              <w:tab w:val="clear" w:pos="8743"/>
              <w:tab w:val="right" w:pos="9026" w:leader="dot"/>
            </w:tabs>
            <w:rPr/>
          </w:pPr>
          <w:hyperlink w:anchor="__RefHeading___Toc2215136_581953129">
            <w:r>
              <w:rPr>
                <w:webHidden/>
                <w:rStyle w:val="IndexLink"/>
                <w:rtl w:val="true"/>
              </w:rPr>
              <w:t>محتویات الکتاب</w:t>
            </w:r>
            <w:r>
              <w:rPr>
                <w:rStyle w:val="IndexLink"/>
                <w:rtl w:val="true"/>
              </w:rPr>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2_46841"/>
      <w:bookmarkStart w:id="1" w:name="pg5482_46841"/>
      <w:bookmarkEnd w:id="1"/>
    </w:p>
    <w:p>
      <w:pPr>
        <w:pStyle w:val="Heading2"/>
        <w:numPr>
          <w:ilvl w:val="1"/>
          <w:numId w:val="1"/>
        </w:numPr>
        <w:rPr/>
      </w:pPr>
      <w:bookmarkStart w:id="2" w:name="pg5482_46841"/>
      <w:bookmarkStart w:id="3" w:name="__RefHeading___Toc221420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فی‌المهدویه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فاضل‌لنکرانی؛ باهتمام محمد حسن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9786003880542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 Qur'anic teaching</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 Hadiths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محمدحسن،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۴۶۰۰۴۰۳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4204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بحوث فی‌المهدویه</w:t>
      </w:r>
    </w:p>
    <w:p>
      <w:pPr>
        <w:pStyle w:val="BookText"/>
        <w:rPr/>
      </w:pPr>
      <w:r>
        <w:rPr>
          <w:rFonts w:ascii="IRNazanin" w:hAnsi="IRNazanin" w:eastAsia="IRNazanin"/>
          <w:color w:val="111111"/>
          <w:sz w:val="28"/>
          <w:sz w:val="28"/>
          <w:szCs w:val="28"/>
          <w:rtl w:val="true"/>
          <w:lang w:bidi="fa-IR"/>
        </w:rPr>
        <w:t>محمدجواد فاضل‌لنکرانی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باهتمام محمد حسن دانش</w:t>
      </w:r>
      <w:bookmarkStart w:id="7" w:name="pg5482_46844"/>
    </w:p>
    <w:p>
      <w:pPr>
        <w:pStyle w:val="Heading2"/>
        <w:numPr>
          <w:ilvl w:val="1"/>
          <w:numId w:val="1"/>
        </w:numPr>
        <w:rPr/>
      </w:pPr>
      <w:bookmarkStart w:id="8" w:name="__RefHeading___Toc2214206_581953129"/>
      <w:bookmarkStart w:id="9" w:name="_Toc3"/>
      <w:bookmarkEnd w:id="7"/>
      <w:bookmarkEnd w:id="8"/>
      <w:r>
        <w:rPr>
          <w:rtl w:val="true"/>
        </w:rPr>
        <w:t xml:space="preserve">تقدیم الاستاذ آیة اللّه محمّد جواد الفاضل اللنکرانی </w:t>
      </w:r>
      <w:r>
        <w:rPr>
          <w:rtl w:val="true"/>
        </w:rPr>
        <w:t>(</w:t>
      </w:r>
      <w:r>
        <w:rPr>
          <w:rtl w:val="true"/>
        </w:rPr>
        <w:t>دامت برکاته</w:t>
      </w:r>
      <w:r>
        <w:rPr>
          <w:rtl w:val="true"/>
        </w:rPr>
        <w:t>)</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من خصائص الإنسان المعاصر والجیل الحاضر، الإیمان والاعتقاد بالمصلح العالمی، وإذا کانت فکرة المهدویّة فی الماضی والأمل بحضور وظهور شخص یواجه الظلم والفساد ویسعی لإحقاق الحّق بجمیع أبعاده محصورة ومنحصرة بمجموعة وفئة من أتباع المذاهب، ولکنّها الیوم ومن خلال رصد سریع ودقیق، نفهم أنّ هذه الفکرة والعقیدة أضحت شاملة وواسعة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المشاکل والصعوبات والأزمات التی یواجهها البشر فی العصر الراهن وحالات الظلم والجوز والقتل وسفک الدماء، بأسوء الوسائل والأدوات وبدون أی تبریر عقلی ومسوغ منطقی، وکذلک حالات العدوان من قبل قوی الهیمنة والسلطة والاستکبار العالمی، وعلی سائر أرجاء المعمورة، وهدم الهندسة السیاسیّة لمنطقة معیّنة أو بلد من البلدان والتخطیط المدروس لإزالة الحکومات الشعبیّة والمشروعة من خلال الانقلابات العسکریّة، وبکلمة واحدة، إنّ بعض القوی الاستکبار العالمی تری أنّ العالم بمثابة قریة لها، وبذلک تفکّر فی تکریس سلطتها وهیمنتها علی العالم</w:t>
      </w:r>
    </w:p>
    <w:p>
      <w:pPr>
        <w:pStyle w:val="BookText"/>
        <w:rPr/>
      </w:pPr>
      <w:r>
        <w:rPr>
          <w:rFonts w:ascii="IRNazanin" w:hAnsi="IRNazanin" w:eastAsia="IRNazanin"/>
          <w:color w:val="111111"/>
          <w:sz w:val="28"/>
          <w:sz w:val="28"/>
          <w:szCs w:val="28"/>
          <w:rtl w:val="true"/>
          <w:lang w:bidi="fa-IR"/>
        </w:rPr>
        <w:t>هذا من جهة، ومن جهة أخری نری افول الروح المعنویّة فی المجتمعات البشریّة وابتعادها عن الأخلاق والقیم الواقعیّة والمثل الإنسانیّة، کلّ ذلک یحتاج إلی نقطة أمل ونافذة لتشرق منها نور الحیاة بحیث تجتمع فیها جمیع آمال وطموحات البشر وتتجسد فیها جمیع آمال وتطلعات الأنبیاء والرسل علیهم السلام، وجمیع ما أراد اللّه تعالی من خلقه لعالم الموجودات وتحقیق غرضه من خلق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علینا الاهتمام بهذه الحقیقة الحاسمة فی هذا المسیر والمساهمة فی تحقیق هذا الأمل للبشریّة، وفی هذا الطریق ربّما تقع بعض حالات الظلم والجور، وتنطلق دعاوی التحریف والتزییف، ومن هذه الجهة أیضاً تبتعد البشریّة أکثر فأکثر عن نقطة الأمل ومحور 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البحث عن حقیقة المهدویّة فی المتون الأصلیّة للدین، یعنی، القرآن الکریم والسنّة النبویّة صلی الله علیه و آله والأئمّة الطاهرین علیهم السلام، یجب الاستمداد واستخلاص هذه الحقیقة من کلّ آیة من آیات القرآن ومن کلام الوحی ونور الکتاب المبین، وهو أمر، ومع الأسف، لم نجد اهتماماً کافیاً به من قِبل المحقّقین والباحثین، وثمّة آیات فی هذا الکتاب الإلهی تدلّنا وترشدنا إلی هذه الحقیقة دون الحاجة إلی الروایات والنصوص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معرفة الوظائف والواجبات الأساسیّة للبشریّة فی عصر الغیبة ونقلها إلی الجیل الحاضر، الوظیفة التی تساهم فی إثارة الحرکة والحیویّة والاستقامة والاستمرار فی مواصلة هذا الطریق، أنّ لا یکون الجیل الراهن فی حالة من الانزواء والانفعال، بل تقوده هذه الحقیقة فی خطّ الکمال المطلق وترشده إلی عناصر الخیر والکمال، ومن هذه الجهة ینبغی علی المحقّقین فی مجال الحقوق والمجتهدین فی الدین الانفتاح فی هذا الموضوع علی مستوی التحقیق والدراسة بصورة اجتهادیّة وبشکل علمی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الحاضر الذی یتضمّن بعض مقالات ومحاضرات الداعی فی السنوات</w:t>
      </w:r>
    </w:p>
    <w:p>
      <w:pPr>
        <w:pStyle w:val="BookText"/>
        <w:rPr/>
      </w:pPr>
      <w:r>
        <w:rPr>
          <w:rFonts w:ascii="IRNazanin" w:hAnsi="IRNazanin" w:eastAsia="IRNazanin"/>
          <w:color w:val="111111"/>
          <w:sz w:val="28"/>
          <w:sz w:val="28"/>
          <w:szCs w:val="28"/>
          <w:rtl w:val="true"/>
          <w:lang w:bidi="fa-IR"/>
        </w:rPr>
        <w:t>الماضیّة، یحتوی علی بعض مسائل ومواضیع المهدویّة بشکل علمی، ومن الطبیعی أنّ هذا الموضوع لا یتمّ حصر جمیع أبعاده فی مقالة أو محاضرة، بل تمّت الإشارة إلی بعض جهاته وأبعاده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تمّ تدوینه واخراجه بهذا الشکل باهتمام المحقّق العالم والکاتب القدیر سماحة حجّة الإسلام والمسلمین الشیخ محمّد حسن دانش، ومن الإنصاف أنّ سماحته قد بذل جهداً وافیاً ومساعی کبیرة فی هذا الشأن، ولذا اقدّم وافر الشکر له ولزوجته المحترمة التی ساهمت معه فی هذا السبیل، وکذلک أتقدّم بالشکر الجزیل لمدیر مرکز فقه الأئمّة الأطهار علیهم السلام، سماحة حجّة الإسلام والمسلمین الشیخ محمّد رضا فاضل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أتقدّم بالشکر الجزیل لسماحة حجّة الإسلام والمسلمین الشیخ مرتضی الواعظی دامت إفاضاته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یفوتنی أن أقدّم جزیل شکری وتقدیری لکلّ من سماحة السید النجفی والشیخ هاشم الصالحی اللذین قاما بترجمة هذا الکتاب بهذا الشکل الرائع والجمیل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نأمل بأن یکون هذا الکتاب ذخیرة لنا جمیعاً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مال ولا بنون إلّا من أتی اللّه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محمّد وآله الطاهرین صلوات اللّه علیهم أجمعین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اردبیهشت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الحوزة العلمیّة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الفاضل اللنکرانی</w:t>
      </w:r>
      <w:bookmarkStart w:id="10" w:name="pg5482_46852"/>
    </w:p>
    <w:p>
      <w:pPr>
        <w:pStyle w:val="Heading2"/>
        <w:numPr>
          <w:ilvl w:val="1"/>
          <w:numId w:val="1"/>
        </w:numPr>
        <w:rPr/>
      </w:pPr>
      <w:bookmarkStart w:id="11" w:name="__RefHeading___Toc2214208_581953129"/>
      <w:bookmarkStart w:id="12" w:name="_Toc4"/>
      <w:bookmarkEnd w:id="10"/>
      <w:bookmarkEnd w:id="11"/>
      <w:r>
        <w:rPr>
          <w:rtl w:val="true"/>
        </w:rPr>
        <w:t>تمهید</w:t>
      </w:r>
      <w:bookmarkEnd w:id="12"/>
    </w:p>
    <w:p>
      <w:pPr>
        <w:pStyle w:val="BookText"/>
        <w:rPr/>
      </w:pPr>
      <w:r>
        <w:rPr>
          <w:rFonts w:ascii="IRNazanin" w:hAnsi="IRNazanin" w:eastAsia="IRNazanin"/>
          <w:color w:val="111111"/>
          <w:sz w:val="28"/>
          <w:sz w:val="28"/>
          <w:szCs w:val="28"/>
          <w:rtl w:val="true"/>
          <w:lang w:bidi="fa-IR"/>
        </w:rPr>
        <w:t>الحمدُ للّهِ ربّ العالمین وصلّی اللّه علی سیّد الأنبیاء والمرسلین محمّد وآله الطاهرین المعصومین المکرمین لا سیّما بقیّة اللّه فی الأرضین</w:t>
      </w:r>
    </w:p>
    <w:p>
      <w:pPr>
        <w:pStyle w:val="BookText"/>
        <w:rPr/>
      </w:pPr>
      <w:r>
        <w:rPr>
          <w:rFonts w:ascii="IRNazanin" w:hAnsi="IRNazanin" w:eastAsia="IRNazanin"/>
          <w:color w:val="111111"/>
          <w:sz w:val="28"/>
          <w:sz w:val="28"/>
          <w:szCs w:val="28"/>
          <w:rtl w:val="true"/>
          <w:lang w:bidi="fa-IR"/>
        </w:rPr>
        <w:t xml:space="preserve">لا یخفی علی المسلمین الحقیقیین والمتدینیین أنّ عقیدة المهدویّة والاعتقاد بظهور بقیّة اللّه الأعظم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یصل أصله الطاهر إلی بنت نبی الإسلام الصدیقة الطاهرة فاطمة الزهراء علیها السلام والإمام علیّ بن أبی طالب علیه السلام، هی عقیدة إسلامیّة وهویّة أصیلة تسندها الأدلّة النقلیّة المتواترة والأدلّة العقلیّة المبرهنة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العقیدة الأصیلة، التی تمتد بجذورها إلی التعالیم الإلهیّة للنبی الأکرم وخاتم الأنبیاء محمّد المصطفی صلی الله علیه و آله وأهل بیته الطاهرین الطیبین علیهم السلام، بل إنّها تمتد من حیث العمق التاریخی إلی مدیات بعیدة وتتزامن مع تاریخ الإنسانیّة والهویّة البشریّة، وأجلی شاهد علی ذلک أنّ الاعتقاد بظهور المنقذ متوفر فی سائر الأدیان، حتّی الأدیان غیر الإبراهیمیّة والفرق المذهبیّة التی تأسست قبل الإسلام وبعده، إلی درجة أنّ أشدّ الفرق المتعصبة من صناع الاستعمار وأکثر المذاهب انحرافاً عن جادة الحقیقة کالوهّابیّة والبهائیّة أیضاً، رغم وجود تعارضات منهجیّة، وموارد کثیرة متباینة، فإنّها اضطرت عن وعی أو بدون وعی إلی الاعتراف بهذا الأصل الأساس والرکن الرکین للإسلام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وغنی عن البیان أنّ هذه العقیدة الإلهیّة، حالها حال سائر المسائل الدینیّة والاعتقادیّة طیلة التاریخ ولحدّ الآن، تعرضت إلی هجمات الأعداء من الداخل</w:t>
      </w:r>
    </w:p>
    <w:p>
      <w:pPr>
        <w:pStyle w:val="BookText"/>
        <w:rPr/>
      </w:pPr>
      <w:r>
        <w:rPr>
          <w:rFonts w:ascii="IRNazanin" w:hAnsi="IRNazanin" w:eastAsia="IRNazanin"/>
          <w:color w:val="111111"/>
          <w:sz w:val="28"/>
          <w:sz w:val="28"/>
          <w:szCs w:val="28"/>
          <w:rtl w:val="true"/>
          <w:lang w:bidi="fa-IR"/>
        </w:rPr>
        <w:t xml:space="preserve">والخارج، وسعی کلّ واحدٍ منهم إلی بذل المساعی والجهود لهدم ونقض هذه العقیدة، ولکن فی النقطة المقابلة نری أنّ اللّه تعالی أراد، فی طیلة الغیبة الکبری إلی هذا العصر الراهن أن یظهر، مضافاً إلی کتّاب واُدباء من أهل السنّة، فقهاء ومجتهدون عاملون من بین الشیعة بتألیف وتدوین وتنظیم بحوث کلامیّة فی دائرة المعارف المهدویّة، مضافاً إلی مساعیهم الفقهیّة وجهودهم الأصولیّة ومن موقع العمق والدقّة والعمل بالوظیفة الدینیّة والإلهیّة، وذلک بهدف رفع الحاجة الفکریّة والمعرفیّة للاُمّة الإسلامیّة، وسوف تستمر هذه الجهود المبارکة بفضل اللّه إلی زمان ظهور صاحب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والکتاب الحاضر هو حصیلة عشر محاضرات لسماحة سلیل المرجعیّة، الاستاذ الحاج الشیخ محمّد 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سعی علی مستوی التعمّق والتحقیق، فی حلّ بعض شبهات الباحثین والمحقّقین فی هذا العصر ومعرفة بعض الحاجات الإیمانیّة والدینیّة للمخاطبین الشبّان، بهدف رفدهم بالمزید من المعرفة بهذا الأصل الأصیل فی الدین وإزاحة غطاء الشبهات عن هذه الحقیقة الجلیلة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شکّ أنّ المسائل والبحوث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البحث فی حقیقة وکیفیّة الدین فی عصر الظهور وبعد قیام المصلح الإلهی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الفرقة المنحرفة الوهّابیّة فی مواجهة الإسلام المحمّدی الأصیل صلی الله علیه و آله فی عصر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الأمل ومفهوم الانتظار فی دائرة الثقافة الإلهیّة ومدرسة المهدویّة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التعرّف علی أجواء یوم النصف من شعبان المبارک بوصفه عیداً کبیراً وجلیلاً للإنسانیّة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وظائف وتکالیف المسلمین فی معرفة مسألة المهدویّة وظهور المهدی علیه السلام، بوصفها إمتداداً لخط الإمامة والغدیر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أصالة المهدویّة وتوضیح الواجبات المعرفیّة لمفهوم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المستدلّ علی حتمیّة وقوع الظهور، بوصفه وعداً إلهیّاً حتمی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الزوایا المعنویّة</w:t>
      </w:r>
    </w:p>
    <w:p>
      <w:pPr>
        <w:pStyle w:val="BookText"/>
        <w:rPr/>
      </w:pPr>
      <w:r>
        <w:rPr>
          <w:rFonts w:ascii="IRNazanin" w:hAnsi="IRNazanin" w:eastAsia="IRNazanin"/>
          <w:color w:val="111111"/>
          <w:sz w:val="28"/>
          <w:sz w:val="28"/>
          <w:szCs w:val="28"/>
          <w:rtl w:val="true"/>
          <w:lang w:bidi="fa-IR"/>
        </w:rPr>
        <w:t>للخصوصیّات والجوانب المبارکة لیوم النصف من شعبان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الانتفاح علی المستقبل المنیر للعالم بعد ظهور المنقذ الوحید لعالم البشریّة فی ظلّ آیات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الأصیل والأساس لعقیدة المهدویّة بوصفها محوراً مهمّاً فی إیجاد وتقویة الوحدة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المسائل بحثت من زاویة فقهیّة وعلمیّة لسماحة الاستاذ دامت توفیقاته، رغم أنّه من الممکن وجود بعض التکرار للمقولات الواردة من أجل حفظ الارتباط بین مواضیع ومسائل هذا الکتاب، ولکن من الواضح أنّ هذه المحاضرات الجذّابة لسماحة الاُستاذ، فی اسلوبه الشیّق، وهو ما نجده أیضاً فی دروس فی بحث الخارج للفقه والأصول، تضفی طراوة خاصّة علی هذه البحوث والمسائل الضروریّة والأساسیّة فی البناء المعرفی والإیمانی للمسلم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یجدر ذکره أنّ سماحة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السنوات الماضیة، وبالترامن مع انشغاله بالتدریس لمدّة عشرین سنة فی بحث الخارج للفقه والأصول، فإنّه بذل اهتماماً خاصّاً بالمواضیع الکلامیّة والتفسیریّة، ومنها المسائل المهدویّة أیضاً، وقد شکّل سماحته مجلس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الخارج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الآیات 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کان هذا الدرس مورد استقبال کبیر من قِبل الفضلاء والنخبة من الطلّاب فی المراکز التخصصیّة للحوزة العلمیّة المبارکة فی قم، ونأمل أن نوفّق لطبع ونشر هذه الدروس لهذه الدورة الدراسیّة قریباً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وضمن الدعاء الخالص والخاضع لتعجیل فرج الإمام المهدی الموعود علیه السلام والأمل بطول العمر لجمیع العلماء والفقهاء العظام، نعتذر من القراء الکرام من وجود قصور احتمالی فی تنظیم هذه 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p>
    <w:p>
      <w:pPr>
        <w:pStyle w:val="BookText"/>
        <w:rPr/>
      </w:pPr>
      <w:r>
        <w:rPr>
          <w:rFonts w:ascii="IRNazanin" w:hAnsi="IRNazanin" w:eastAsia="IRNazanin"/>
          <w:color w:val="111111"/>
          <w:sz w:val="28"/>
          <w:sz w:val="28"/>
          <w:szCs w:val="28"/>
          <w:rtl w:val="true"/>
          <w:lang w:bidi="fa-IR"/>
        </w:rPr>
        <w:t xml:space="preserve">الخمیس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المطابق للذکری السنویّة لشهادة فاطمة الزهراء علیها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دانش</w:t>
      </w:r>
      <w:bookmarkStart w:id="13" w:name="pg5482_46860"/>
    </w:p>
    <w:p>
      <w:pPr>
        <w:pStyle w:val="Heading2"/>
        <w:numPr>
          <w:ilvl w:val="1"/>
          <w:numId w:val="1"/>
        </w:numPr>
        <w:rPr/>
      </w:pPr>
      <w:bookmarkStart w:id="14" w:name="__RefHeading___Toc2214210_581953129"/>
      <w:bookmarkStart w:id="15" w:name="_Toc5"/>
      <w:bookmarkEnd w:id="13"/>
      <w:bookmarkEnd w:id="14"/>
      <w:r>
        <w:rPr/>
        <w:t>1</w:t>
      </w:r>
      <w:r>
        <w:rPr>
          <w:rtl w:val="true"/>
        </w:rPr>
        <w:t>-</w:t>
      </w:r>
      <w:r>
        <w:rPr>
          <w:rtl w:val="true"/>
        </w:rPr>
        <w:t>حقیقة الدین فی عصر الظهور</w:t>
      </w:r>
      <w:bookmarkEnd w:id="15"/>
    </w:p>
    <w:p>
      <w:pPr>
        <w:pStyle w:val="Heading3"/>
        <w:numPr>
          <w:ilvl w:val="2"/>
          <w:numId w:val="1"/>
        </w:numPr>
        <w:rPr/>
      </w:pPr>
      <w:bookmarkStart w:id="16" w:name="__RefHeading___Toc2214212_581953129"/>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محاضرة فی المرکز التخصصی للإمامة والمهدویّة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الحوزة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bookmarkStart w:id="18" w:name="pg5482_46862"/>
    </w:p>
    <w:p>
      <w:pPr>
        <w:pStyle w:val="Heading3"/>
        <w:numPr>
          <w:ilvl w:val="2"/>
          <w:numId w:val="1"/>
        </w:numPr>
        <w:rPr/>
      </w:pPr>
      <w:bookmarkStart w:id="19" w:name="__RefHeading___Toc2214214_581953129"/>
      <w:bookmarkStart w:id="20" w:name="_Toc7"/>
      <w:bookmarkEnd w:id="18"/>
      <w:bookmarkEnd w:id="19"/>
      <w:r>
        <w:rPr>
          <w:rtl w:val="true"/>
        </w:rPr>
        <w:t>ما تقرأه فی هذه المقالة الاُولی</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عن سؤال مهمّ فی عصر الظهور، وتبیین نتیجتین مترتّبتین علی الجواب المطروح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النتیجة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محور حکومة الإمام المهدی علیه السلام؛ 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المهدی علیه السلام کاشف عن حقیقة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أربع مسائل مقدّماتیّة فی مقام الجواب عن السؤال المطروح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تعبیرات روائیّة سبعة فی مجال کیفیّة الدین فی عصر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نقطتین مهمّتین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سؤال ضمن تبیین طائفتین من الروایات، 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نفی سائر الأدیان، 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وجود سائر الأدیان، تبیین ثلاث طرق للجمع بین روایات الطائفة الاُولی والثانیة،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کیفیّة وخصوصیّات الدین فی عصر الظهور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ونتیجة البحث</w:t>
      </w:r>
      <w:bookmarkStart w:id="21" w:name="pg5482_46864"/>
    </w:p>
    <w:p>
      <w:pPr>
        <w:pStyle w:val="Heading3"/>
        <w:numPr>
          <w:ilvl w:val="2"/>
          <w:numId w:val="1"/>
        </w:numPr>
        <w:rPr/>
      </w:pPr>
      <w:bookmarkStart w:id="22" w:name="__RefHeading___Toc2214216_581953129"/>
      <w:bookmarkStart w:id="23" w:name="_Toc8"/>
      <w:bookmarkEnd w:id="21"/>
      <w:bookmarkEnd w:id="22"/>
      <w:r>
        <w:rPr>
          <w:rtl w:val="true"/>
        </w:rPr>
        <w:t>حقیقة الدین فی عصر الظهور</w:t>
      </w:r>
      <w:bookmarkEnd w:id="23"/>
    </w:p>
    <w:p>
      <w:pPr>
        <w:pStyle w:val="Heading4"/>
        <w:numPr>
          <w:ilvl w:val="3"/>
          <w:numId w:val="1"/>
        </w:numPr>
        <w:rPr/>
      </w:pPr>
      <w:bookmarkStart w:id="24" w:name="__RefHeading___Toc2214218_581953129"/>
      <w:bookmarkStart w:id="25" w:name="_Toc9"/>
      <w:bookmarkEnd w:id="24"/>
      <w:r>
        <w:rPr>
          <w:rtl w:val="true"/>
        </w:rPr>
        <w:t>اشارة</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4"/>
        <w:numPr>
          <w:ilvl w:val="3"/>
          <w:numId w:val="1"/>
        </w:numPr>
        <w:rPr/>
      </w:pPr>
      <w:bookmarkStart w:id="26" w:name="__RefHeading___Toc2214220_581953129"/>
      <w:bookmarkStart w:id="27" w:name="_Toc10"/>
      <w:bookmarkEnd w:id="26"/>
      <w:r>
        <w:rPr>
          <w:rtl w:val="true"/>
        </w:rPr>
        <w:t>تبیین موضوع البحث</w:t>
      </w:r>
      <w:bookmarkEnd w:id="27"/>
    </w:p>
    <w:p>
      <w:pPr>
        <w:pStyle w:val="BookText"/>
        <w:rPr/>
      </w:pPr>
      <w:r>
        <w:rPr>
          <w:rFonts w:ascii="IRNazanin" w:hAnsi="IRNazanin" w:eastAsia="IRNazanin"/>
          <w:color w:val="111111"/>
          <w:sz w:val="28"/>
          <w:sz w:val="28"/>
          <w:szCs w:val="28"/>
          <w:rtl w:val="true"/>
          <w:lang w:bidi="fa-IR"/>
        </w:rPr>
        <w:t xml:space="preserve">إنّ أحد المواضیع المهمّة التی ترتبط بها المجتمعات البشریّة وکانت منشأ الکثیر من المتغیّرات والتحوّلات،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أبعاده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المحقّقون الکرام یعلمون جیداً، إنّ هذا الموضوع یمکن دراسته من جوانب مختلفة وزوایا متفاوتة، ولکن ما یهدف إلیه الکاتب فی هذا الکتاب فی مجال التحقیق والدراسة،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أمر الدین وکیفیّته فی عصر ظهور الإمام المهدی علیه السلام</w:t>
      </w:r>
      <w:r>
        <w:rPr>
          <w:rFonts w:eastAsia="IRNazanin" w:cs="IRNazanin"/>
          <w:color w:val="111111"/>
          <w:sz w:val="28"/>
          <w:szCs w:val="28"/>
          <w:rtl w:val="true"/>
          <w:lang w:bidi="fa-IR"/>
        </w:rPr>
        <w:t>».</w:t>
      </w:r>
    </w:p>
    <w:p>
      <w:pPr>
        <w:pStyle w:val="Heading4"/>
        <w:numPr>
          <w:ilvl w:val="3"/>
          <w:numId w:val="1"/>
        </w:numPr>
        <w:rPr/>
      </w:pPr>
      <w:bookmarkStart w:id="28" w:name="__RefHeading___Toc2214222_581953129"/>
      <w:bookmarkStart w:id="29" w:name="_Toc11"/>
      <w:bookmarkEnd w:id="28"/>
      <w:r>
        <w:rPr>
          <w:rtl w:val="true"/>
        </w:rPr>
        <w:t>التحقیق فی سؤال مهمّ عن عصر الظهور</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الموضوع مورد البحث، فإنّ أحد الأسئلة التی شغلت المفکّرین المتألهین ولفتت أنظار المحقّقین المتدینین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سیأتی الإمام المهدی علیه السلام فی زمان ظهوره بأحکام وقوانین جدیدة، یبیّنها للناس أم لا؟ وبعبارة أخری السؤال</w:t>
      </w:r>
      <w:bookmarkStart w:id="30" w:name="pg5482_46866"/>
    </w:p>
    <w:p>
      <w:pPr>
        <w:pStyle w:val="BookText"/>
        <w:rPr/>
      </w:pPr>
      <w:bookmarkEnd w:id="30"/>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 حکومة الإمام المهدی علیه السلام عالمیّة، فهل سیتجلّی الدین بآلیات ومعالم جدیدة وأصول وأحکام متناسبة مع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القول إنّ الأحکام الشرعیّة الموجودة، بحسب الواقع أو بحسب المقام والجعل والإنشاء، والتی أنزلها اللّه تعالی بلطفه وکرمه من أجل سعادة الفرد والمجتمع وما یحتاجه الإنسان فی المجالات المختلفة، ولکنّها وبسبب وجود موانع کثیرة لم تصل إلی مرحلة الفعلیّة إلی زمان الظهور، ولکن مع ظهور الإمام المهدی علیه السلام فإنّ هذه الأحکام ستخرج من مقام الجعل الإنشاء وترتدی مقام الفعلیّة والتنجّر، أو أنّ مثل هذا الأمر لیس بمطروح، فما سیقع فی زمان الظهور مجرّد تحوّل عظیم فی مرحلة إجراء وتنفیذ الأحکام الإسلامیّة المقدّسة، وربّما تحدث بعض التوسعة فی بعض هذه الأحکام الإسلامیّة؟</w:t>
      </w:r>
    </w:p>
    <w:p>
      <w:pPr>
        <w:pStyle w:val="Heading4"/>
        <w:numPr>
          <w:ilvl w:val="3"/>
          <w:numId w:val="1"/>
        </w:numPr>
        <w:rPr/>
      </w:pPr>
      <w:bookmarkStart w:id="31" w:name="__RefHeading___Toc2214224_581953129"/>
      <w:bookmarkStart w:id="32" w:name="_Toc12"/>
      <w:bookmarkEnd w:id="31"/>
      <w:r>
        <w:rPr>
          <w:rtl w:val="true"/>
        </w:rPr>
        <w:t>نتیجتان مترتّبتان علی الجواب المطروح</w:t>
      </w:r>
      <w:bookmarkEnd w:id="32"/>
    </w:p>
    <w:p>
      <w:pPr>
        <w:pStyle w:val="Heading5"/>
        <w:numPr>
          <w:ilvl w:val="4"/>
          <w:numId w:val="1"/>
        </w:numPr>
        <w:rPr/>
      </w:pPr>
      <w:bookmarkStart w:id="33" w:name="__RefHeading___Toc2214226_581953129"/>
      <w:bookmarkStart w:id="34" w:name="_Toc13"/>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الواقع أنّ الجواب عن هذا السؤال المذکور أعلاه، لیس فقط یزید من معرفة الإنسان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لحقیقة الدین فی 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یترتّب علیه نتائج مهمّة وملفتة للنظر فیما یخصّ مواجهة العلماء والمفکّرین مع الدین قبل زمان الظهور، وهنا لابدّ من الإشارة إلی موردین من النتائج المذکورة وهی عبارة عن</w:t>
      </w:r>
      <w:r>
        <w:rPr>
          <w:rFonts w:eastAsia="IRNazanin" w:cs="IRNazanin"/>
          <w:color w:val="111111"/>
          <w:sz w:val="28"/>
          <w:szCs w:val="28"/>
          <w:rtl w:val="true"/>
          <w:lang w:bidi="fa-IR"/>
        </w:rPr>
        <w:t>:</w:t>
      </w:r>
    </w:p>
    <w:p>
      <w:pPr>
        <w:pStyle w:val="Heading5"/>
        <w:numPr>
          <w:ilvl w:val="4"/>
          <w:numId w:val="1"/>
        </w:numPr>
        <w:rPr/>
      </w:pPr>
      <w:bookmarkStart w:id="35" w:name="__RefHeading___Toc2214228_581953129"/>
      <w:bookmarkStart w:id="36" w:name="_Toc14"/>
      <w:bookmarkEnd w:id="35"/>
      <w:r>
        <w:rPr>
          <w:rtl w:val="true"/>
        </w:rPr>
        <w:t>النتیجة الاُولی</w:t>
      </w:r>
      <w:r>
        <w:rPr>
          <w:rtl w:val="true"/>
        </w:rPr>
        <w:t xml:space="preserve">: </w:t>
      </w:r>
      <w:r>
        <w:rPr>
          <w:rtl w:val="true"/>
        </w:rPr>
        <w:t xml:space="preserve">إنّ </w:t>
      </w:r>
      <w:r>
        <w:rPr>
          <w:rtl w:val="true"/>
        </w:rPr>
        <w:t>«</w:t>
      </w:r>
      <w:r>
        <w:rPr>
          <w:rtl w:val="true"/>
        </w:rPr>
        <w:t>الدین</w:t>
      </w:r>
      <w:r>
        <w:rPr>
          <w:rtl w:val="true"/>
        </w:rPr>
        <w:t xml:space="preserve">» </w:t>
      </w:r>
      <w:r>
        <w:rPr>
          <w:rtl w:val="true"/>
        </w:rPr>
        <w:t>سیکون محور حکومة الإمام المهدی علیه السلام</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سیتبیّن من مجموع المسائل التی ستطرح فی هذا البحث أنّه فی زمان ظهور الإمام المنتظر علیه السلام، 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حکومة هذا الإمام علیه السلام، وذلک علی أساس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فقط یصلح للحکومة وإدارة أمور المجتمع، بل الحکومة الوحیدة التی بإمکانها إنقاذ المجتمع البشری من أی شکل من أشکال الظلم، والجور، والانحطاط، والیأس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الجهة لا ینبغی أبداً أن</w:t>
      </w:r>
    </w:p>
    <w:p>
      <w:pPr>
        <w:pStyle w:val="BookText"/>
        <w:rPr/>
      </w:pPr>
      <w:r>
        <w:rPr>
          <w:rFonts w:ascii="IRNazanin" w:hAnsi="IRNazanin" w:eastAsia="IRNazanin"/>
          <w:color w:val="111111"/>
          <w:sz w:val="28"/>
          <w:sz w:val="28"/>
          <w:szCs w:val="28"/>
          <w:rtl w:val="true"/>
          <w:lang w:bidi="fa-IR"/>
        </w:rPr>
        <w:t>نتصوّر أنّ تحقیق الحکومة فی زمان الظهور سیحتاج إلی قوی من خارج الدین، بل ستتحقّق مثل هذه الحکومة قطعاً بید مقتدرة من داخل الدین، وعلی ضوء ذلک، فإنّ الدین بجمیع أحکامه وقوانینه التی تضمّن سعادة البشریّة یصاحب الإنسان والمجتمعات البشریّة إلی نهایة العالم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وطبقاً لهذه الرؤیة، لا یمکن إنکار هذه الحقیقة، وهی أنّه مع حضور الإمام المعصوم علیه السلام بشکل مباشر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الضمانة الإجرائیّة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ستزداد، وربّما سیکون للحضور المباشر للإمام المعصوم علیه السلام فارقاً جوهریاً، مع زمان حضوره غیر المباشر، ولکن هذا لا یعنی أنّ الإمام المعصوم علیه السلام سیمنح الدین وقوانینه قابلیّة التنفیذ وإجراء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فالنتیجة الجلیّة والواضحة لهذا الکلام، إنّ الأشخاص المعاصرین، الذین ینکرون وجود حقیقة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ویحصرون الدین بالأمور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 والفردیّة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علیهم قبول إحدی النتیجتین الفاسدتین،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ینکروا الحکومة العالمیّة للإمام صاحب الزمان علیه السلام، أو یجب علیهم الاعتقاد بأنّ الدین فی زمان الظهور یتضمّن أمراً آخر، دخیلاً فی تشکیل الحکومة، فی حین أنّ المثقف المتدین لا یمکنه القبول والالتزام بأیٍّ من هذین القولین الفاسدین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فطبقاً للتقریب المذکور، فإذا لم یکن للدین صلاحیة للحکومة، إذن فسوف لا تکون له الصلاحیة والقابلیّة فی أی زمان حتّی فی عصر الظهور أیضاً، والعکس صحیح، فلو کان الدین یملک القابلیّة الذاتیّة والملاک الموجود فی جوهر الدین یستطیع معه تولی وتشکیل الحکومة، إذن فالدین یستطیع فی کلّ زمان حتّی فی غیر زمان الظهور أیضاً، تشکیل وتولی الحکومة وإن کان ذلک بشکل محدود</w:t>
      </w:r>
      <w:r>
        <w:rPr>
          <w:rFonts w:eastAsia="IRNazanin" w:cs="IRNazanin"/>
          <w:color w:val="111111"/>
          <w:sz w:val="28"/>
          <w:szCs w:val="28"/>
          <w:rtl w:val="true"/>
          <w:lang w:bidi="fa-IR"/>
        </w:rPr>
        <w:t>.</w:t>
      </w:r>
      <w:bookmarkStart w:id="37" w:name="pg5482_46869"/>
    </w:p>
    <w:p>
      <w:pPr>
        <w:pStyle w:val="Heading5"/>
        <w:numPr>
          <w:ilvl w:val="4"/>
          <w:numId w:val="1"/>
        </w:numPr>
        <w:rPr/>
      </w:pPr>
      <w:bookmarkStart w:id="38" w:name="__RefHeading___Toc2214230_581953129"/>
      <w:bookmarkStart w:id="39" w:name="_Toc15"/>
      <w:bookmarkEnd w:id="37"/>
      <w:bookmarkEnd w:id="38"/>
      <w:r>
        <w:rPr>
          <w:rtl w:val="true"/>
        </w:rPr>
        <w:t>النتیجة الثانیة</w:t>
      </w:r>
      <w:r>
        <w:rPr>
          <w:rtl w:val="true"/>
        </w:rPr>
        <w:t xml:space="preserve">: </w:t>
      </w:r>
      <w:r>
        <w:rPr>
          <w:rtl w:val="true"/>
        </w:rPr>
        <w:t>ظهور الإمام المهدی علیه السلام کاشف عن حقیقة واحدة</w:t>
      </w:r>
      <w:bookmarkEnd w:id="39"/>
    </w:p>
    <w:p>
      <w:pPr>
        <w:pStyle w:val="BookText"/>
        <w:rPr/>
      </w:pPr>
      <w:r>
        <w:rPr>
          <w:rFonts w:ascii="IRNazanin" w:hAnsi="IRNazanin" w:eastAsia="IRNazanin"/>
          <w:color w:val="111111"/>
          <w:sz w:val="28"/>
          <w:sz w:val="28"/>
          <w:szCs w:val="28"/>
          <w:rtl w:val="true"/>
          <w:lang w:bidi="fa-IR"/>
        </w:rPr>
        <w:t xml:space="preserve">إنّ ظهور الإمام بقیّة اللّه الأعظم علیه السلام أرواحنا له الفداء، کاشف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 یحکی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حقیقة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الغرض الأصلی للباری تبارک وتعالی بالنسبة للإنسان والبشریّة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ومن هذه الجهة لا یمکن الالتزام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تعالی یقول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وطبقاً لهذا التحلیل، فالأشخاص الذین یعتقدون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التعددیّة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یستطیعون من جهة اعتقادیّة القبول بحکومة واحدة فی آخر الزمان، لأنّ هذه الحکومة ستقوم علی أساس رکن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الواقعی والحقیقی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الأدیان والمذاهب لا دور لها فی تلک الحکومة الصحیحة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استقراء ناقص یتبیّن وللأسف أنّ المحقّقین ولحدّ الآن لم یبحثوا هذا الموضوع بعمق وجدّیة، ولم یبیّنوا هذه المسألة فی أبعادها المختلفة، ومن المعلوم لا یمکن فی هذا المجال البحث والتحقیق فی أبعاد هذه المسألة بصورة شاملة وجامعة، ولکننا نسعی فی هذا الکتاب لبیان بعض النقاط المهمّة والملاحظات المبهمة بشکل إجمالی إن شاء اللّه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40" w:name="pg5482_46872"/>
    </w:p>
    <w:p>
      <w:pPr>
        <w:pStyle w:val="Heading4"/>
        <w:numPr>
          <w:ilvl w:val="3"/>
          <w:numId w:val="1"/>
        </w:numPr>
        <w:rPr/>
      </w:pPr>
      <w:bookmarkStart w:id="41" w:name="__RefHeading___Toc2214232_581953129"/>
      <w:bookmarkStart w:id="42" w:name="_Toc16"/>
      <w:bookmarkEnd w:id="40"/>
      <w:bookmarkEnd w:id="41"/>
      <w:r>
        <w:rPr>
          <w:rtl w:val="true"/>
        </w:rPr>
        <w:t>التحقیق فی أربعة أمور کمقدّمة للجواب عن السؤال المذکور</w:t>
      </w:r>
      <w:bookmarkEnd w:id="42"/>
    </w:p>
    <w:p>
      <w:pPr>
        <w:pStyle w:val="Heading5"/>
        <w:numPr>
          <w:ilvl w:val="4"/>
          <w:numId w:val="1"/>
        </w:numPr>
        <w:rPr/>
      </w:pPr>
      <w:bookmarkStart w:id="43" w:name="__RefHeading___Toc2214234_581953129"/>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وفی مقام الجواب عن الأسئلة المطروحة فی بدایة المقال، ینبغی التذکیر بدایة بأربعة أمور من باب المقدّمة، وهی عبارة عن</w:t>
      </w:r>
      <w:r>
        <w:rPr>
          <w:rFonts w:eastAsia="IRNazanin" w:cs="IRNazanin"/>
          <w:color w:val="111111"/>
          <w:sz w:val="28"/>
          <w:szCs w:val="28"/>
          <w:rtl w:val="true"/>
          <w:lang w:bidi="fa-IR"/>
        </w:rPr>
        <w:t>:</w:t>
      </w:r>
    </w:p>
    <w:p>
      <w:pPr>
        <w:pStyle w:val="Heading5"/>
        <w:numPr>
          <w:ilvl w:val="4"/>
          <w:numId w:val="1"/>
        </w:numPr>
        <w:rPr/>
      </w:pPr>
      <w:bookmarkStart w:id="45" w:name="__RefHeading___Toc2214236_581953129"/>
      <w:bookmarkStart w:id="46" w:name="_Toc18"/>
      <w:bookmarkEnd w:id="45"/>
      <w:r>
        <w:rPr>
          <w:rtl w:val="true"/>
        </w:rPr>
        <w:t>الأمرالأوّل</w:t>
      </w:r>
      <w:r>
        <w:rPr>
          <w:rtl w:val="true"/>
        </w:rPr>
        <w:t xml:space="preserve">: </w:t>
      </w:r>
      <w:r>
        <w:rPr>
          <w:rtl w:val="true"/>
        </w:rPr>
        <w:t>حاجة البشرإلی الدین تتبع تکامل العقل والنمو وتطور العلمی والصناعة</w:t>
      </w:r>
      <w:bookmarkEnd w:id="46"/>
    </w:p>
    <w:p>
      <w:pPr>
        <w:pStyle w:val="BookText"/>
        <w:rPr/>
      </w:pPr>
      <w:r>
        <w:rPr>
          <w:rFonts w:ascii="IRNazanin" w:hAnsi="IRNazanin" w:eastAsia="IRNazanin"/>
          <w:color w:val="111111"/>
          <w:sz w:val="28"/>
          <w:sz w:val="28"/>
          <w:szCs w:val="28"/>
          <w:rtl w:val="true"/>
          <w:lang w:bidi="fa-IR"/>
        </w:rPr>
        <w:t xml:space="preserve">أوّل أمر من هذه الأمور أنّ حاجة الإنسان إلی الدین، مع مرور الزمان وتکامل العلم وتتقدّم الصناعة والتقنیة، لیس فقط لم یقلّ ویأفل، بل إنّ هذه الحاجة ازدادت واشتدّت بموازاة تکامل العلم والمعرفة یوماً بعد آخر، إذن فتصوّر أنّ العقل البشری یستطیع لوحده اشباع جمیع حاجات البشر حتّی الحاجات المعنویّة منها، باطل ومردود من أساسه، ولإثبات هذا المدّعی یمکن إقامة أدلّة علیه، ومن جملة هذه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العقلی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الإنسان عندما یملک الرشد والتکامل العقلانی، فإنّه شاء أم أبی سیلتفت وینظر إلی أمور جدیدة وتظهر أمامه مسائل ومشاکل حدیثة، ولیس أمامه لحلّها والعثور علی الجواب عنها سوی اللجوء إلی الدین والحصول علی الأجوبة من طریق الدین، یعنی، أنّ الفکر والتعّقل الإنسانی بأی مقدار نما وتطور فإنّ مساحة الشبهات والأسئلة ستزداد أیضاً، وبدیهی أنّه فی هذه الموارد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علی تقدیم الأجوبة الصحیحة،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تقدیم الحلول لتلک التعقیدات والمشاکل الفکریّة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التاریخ تقود المفکّرین المنصفین إلی هذه الحقیقة الحاسمة، وهی أنّ الأسئلة الکلامیّة فی قدیم الأزمان کانت أقلّ وأضعف بمراتب من الأسئلة</w:t>
      </w:r>
    </w:p>
    <w:p>
      <w:pPr>
        <w:pStyle w:val="BookText"/>
        <w:rPr/>
      </w:pPr>
      <w:r>
        <w:rPr>
          <w:rFonts w:ascii="IRNazanin" w:hAnsi="IRNazanin" w:eastAsia="IRNazanin"/>
          <w:color w:val="111111"/>
          <w:sz w:val="28"/>
          <w:sz w:val="28"/>
          <w:szCs w:val="28"/>
          <w:rtl w:val="true"/>
          <w:lang w:bidi="fa-IR"/>
        </w:rPr>
        <w:t>والشبهات المعاصرة، وعلی هذا الأساس فکلّما یتقدّم البشر فی مجالات المعرفة والحیاة المعاصرة وتزداد تجاربه ومکتسباته العلمیّة، فبدلاً من أن تقلّ وتنحصر شبهاته، فإنّ الأسئلة الکلامیّة والشبهات العقدیّة ستزداد وتتراکم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إنّ أحد الأمور الدخیلة فی نشر العلوم، ولا سیّما العلوم الإنسانیّة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ورشد مساحة التفکیر والتعّقل 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اتساع هذه المساحة فإنّ حاجات الإنسان المعنویة ستزداد أیضاً، فمن هذه الجهة توجد ملازمة عادیة وجلیّة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 العقلانی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إبهامات وإشکالات واسعة وأساسیّة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فمن جهة أنّه بمقدار ما یکون التعّقل البشری بسیطاً، فإنّ احتیاجات الإنسان ستکون بسیطة أیضاً، ومن جهة أخری فکلما ازداد واشتدّ التعّقل البشری والتفکّر الإنسانی فإنّ حاجات الإنسان ستتسع وتزداد أیضاً، ومن جهة ثالثة فقد تبیّن أنّ العقل بنفسه لا یستطیع لوحده رفع الحاجات المعنویّة وحلّ المشکلات الفکریّة للإنسان، ولذلک فإنّ الإنسان یحتاج لحلّ مشکلات الحیاة والتعقیدات التی یواجهها فی واقع حیاته إلی قوّة أعلی وأسمی من العقل، وبدیهی أنّ مثل هذه القوّة لیست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الدین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وتأییداً لهذه المقولة ینبغی الاذعان بأنّ الدراسات والتحقیقات التی اجریت لتاریخ الأدیان السابقة تشیر إلی هذه الحقیقة، وهی أنّ الدین یتناسب وینسجم مع وعی وثقافة الناس فی ذلک الزمان، ومن جهة أخری لم یکن الدین یوماً أضعف أو أنقص فی المراحل المتأخّرة عن المراحل السابقة بل یتحرّک بموازاة التکامل البشری فی کلّ مرحلة تاریخیّة، وبهذه الصورة تتکامل الأدیان بالتزامن مع تکامل البشر بحیث إنّ الشیعة الإمامیّة یعتقدون بأنّ آخر الأدیان وأکملها، یعنی الإسلام، قد وصل للبشر فی مرحلة تاریخیّة وصل فیها النمو والرشد الإنسانی إلی مراحل علیا من الکمال والعقلانیّة</w:t>
      </w:r>
      <w:r>
        <w:rPr>
          <w:rFonts w:eastAsia="IRNazanin" w:cs="IRNazanin"/>
          <w:color w:val="111111"/>
          <w:sz w:val="28"/>
          <w:szCs w:val="28"/>
          <w:rtl w:val="true"/>
          <w:lang w:bidi="fa-IR"/>
        </w:rPr>
        <w:t>.</w:t>
      </w:r>
      <w:bookmarkStart w:id="47" w:name="pg5482_46876"/>
    </w:p>
    <w:p>
      <w:pPr>
        <w:pStyle w:val="BookText"/>
        <w:rPr/>
      </w:pPr>
      <w:bookmarkEnd w:id="47"/>
      <w:r>
        <w:rPr>
          <w:rFonts w:ascii="IRNazanin" w:hAnsi="IRNazanin" w:eastAsia="IRNazanin"/>
          <w:color w:val="111111"/>
          <w:sz w:val="28"/>
          <w:sz w:val="28"/>
          <w:szCs w:val="28"/>
          <w:rtl w:val="true"/>
          <w:lang w:bidi="fa-IR"/>
        </w:rPr>
        <w:t xml:space="preserve">وطبقاً لهذا التحلیل، فبما أنّ مهمّة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المنهج للمسیرة التکاملیّة للبشریّة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الدین قد بیّن للإنسان والمجتمع البشری الغایة من هذه الحیاة فی جمیع الأدوار والمراحل، وأرشد البشر فی کلّ زمان إلی الأفکار والأحکام والتعالیم المتناسبة مع تلک المرحلة والتی تنسجم مع تطلعات الإنسان وغایته الأصلیّة فی واقع الحیاة، وکذلک بما أنّ الدین یعمل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جمیع السلوکیات الفردیّة والاجتماعیّة والسیاسیّة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الواضح أنّ البشر لایستطیعون بدون الاستمداد من الدین من تحقیق غایاتهم حتّی فی الحیاة الفردیّة وترتیب أمورهم، لأنّ الفرد والمجتمع البشری لا یستطیعون بالاعتماد علی قواهم العقلیّة من درک وفهم الکثیر من حقائق العالم ولا یملکون القدرة علی درک الکثیر من الملاکات، وبالتالی لا یتمکّنون من وضع برامج وتنظیم حیاتهم وعلاقاتهم الاجتماعیّة علی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یثبت بدلیل أصل احتیاج البشر للدین، وکذلک إزدیاد حاجات البشر وتنوّعها بالتزامن مع النمو والحرّکة التکاملیّة للإنسان والمجتمع البشری، أنّ حاجة الإنسان والبشریّة إلی الدین ستزداد تبعاً لذلک</w:t>
      </w:r>
      <w:r>
        <w:rPr>
          <w:rFonts w:eastAsia="IRNazanin" w:cs="IRNazanin"/>
          <w:color w:val="111111"/>
          <w:sz w:val="28"/>
          <w:szCs w:val="28"/>
          <w:rtl w:val="true"/>
          <w:lang w:bidi="fa-IR"/>
        </w:rPr>
        <w:t>.</w:t>
      </w:r>
    </w:p>
    <w:p>
      <w:pPr>
        <w:pStyle w:val="Heading5"/>
        <w:numPr>
          <w:ilvl w:val="4"/>
          <w:numId w:val="1"/>
        </w:numPr>
        <w:rPr/>
      </w:pPr>
      <w:bookmarkStart w:id="48" w:name="__RefHeading___Toc2214238_581953129"/>
      <w:bookmarkStart w:id="49" w:name="_Toc19"/>
      <w:bookmarkEnd w:id="48"/>
      <w:r>
        <w:rPr>
          <w:rtl w:val="true"/>
        </w:rPr>
        <w:t>الأمر الثانی</w:t>
      </w:r>
      <w:r>
        <w:rPr>
          <w:rtl w:val="true"/>
        </w:rPr>
        <w:t xml:space="preserve">: </w:t>
      </w:r>
      <w:r>
        <w:rPr>
          <w:rtl w:val="true"/>
        </w:rPr>
        <w:t>تبیین صحیح لمفهوم الدین</w:t>
      </w:r>
      <w:bookmarkEnd w:id="4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الذی یقع کمقدّمة لهذا الموضوع هو أنّ الدین ومفاهیمه الأساسیّة تعرّضت وللأسف من بعض المثقفین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الأشخاص الذین یرون أنّ المفاهیم العالیة فی المقولات الدینیّة من قبیل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مرحلة الطفولة للبشر</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فوران القوی الکیمیائیّة فی دماغ النابغة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الوعی الإنسانی للمصلح المسؤول</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وهکذا کان الدین یمسک</w:t>
      </w:r>
      <w:bookmarkStart w:id="50" w:name="pg5482_46878"/>
    </w:p>
    <w:p>
      <w:pPr>
        <w:pStyle w:val="BookText"/>
        <w:rPr/>
      </w:pPr>
      <w:bookmarkEnd w:id="50"/>
      <w:r>
        <w:rPr>
          <w:rFonts w:ascii="IRNazanin" w:hAnsi="IRNazanin" w:eastAsia="IRNazanin"/>
          <w:color w:val="111111"/>
          <w:sz w:val="28"/>
          <w:sz w:val="28"/>
          <w:szCs w:val="28"/>
          <w:rtl w:val="true"/>
          <w:lang w:bidi="fa-IR"/>
        </w:rPr>
        <w:t>زمام القیادة لقافلة البشریّة فی طریق الهدایة والسعادة، هؤلاء الأشخاص لا یمکنهم أن یتحدّثوا عن حضور الدین فی جمیع العصور والأزمنة بعد البعثة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فالمقصود فی هذا المقال عن مفهوم الدین، هو ذلک الجوهر الأصیل والقدسی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من منبع غیبیّ وإلهیّ وضع بین یدی البشر،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فی کلّ زمان حافظ أمین ومعصوم لهذا الدین،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الدین لا یمّسه أی صدأ وتلاعب وتحریف</w:t>
      </w:r>
      <w:r>
        <w:rPr>
          <w:rFonts w:eastAsia="IRNazanin" w:cs="IRNazanin"/>
          <w:color w:val="111111"/>
          <w:sz w:val="28"/>
          <w:szCs w:val="28"/>
          <w:rtl w:val="true"/>
          <w:lang w:bidi="fa-IR"/>
        </w:rPr>
        <w:t>.</w:t>
      </w:r>
    </w:p>
    <w:p>
      <w:pPr>
        <w:pStyle w:val="Heading5"/>
        <w:numPr>
          <w:ilvl w:val="4"/>
          <w:numId w:val="1"/>
        </w:numPr>
        <w:rPr/>
      </w:pPr>
      <w:bookmarkStart w:id="51" w:name="__RefHeading___Toc2214240_581953129"/>
      <w:bookmarkStart w:id="52" w:name="_Toc20"/>
      <w:bookmarkEnd w:id="51"/>
      <w:r>
        <w:rPr>
          <w:rtl w:val="true"/>
        </w:rPr>
        <w:t>الأمر الثالث</w:t>
      </w:r>
      <w:r>
        <w:rPr>
          <w:rtl w:val="true"/>
        </w:rPr>
        <w:t xml:space="preserve">: </w:t>
      </w:r>
      <w:r>
        <w:rPr>
          <w:rtl w:val="true"/>
        </w:rPr>
        <w:t>بیان القدرة المحدودة للعقل وإدراکه الناقص</w:t>
      </w:r>
      <w:bookmarkEnd w:id="52"/>
    </w:p>
    <w:p>
      <w:pPr>
        <w:pStyle w:val="BookText"/>
        <w:rPr/>
      </w:pPr>
      <w:r>
        <w:rPr>
          <w:rFonts w:ascii="IRNazanin" w:hAnsi="IRNazanin" w:eastAsia="IRNazanin"/>
          <w:color w:val="111111"/>
          <w:sz w:val="28"/>
          <w:sz w:val="28"/>
          <w:szCs w:val="28"/>
          <w:rtl w:val="true"/>
          <w:lang w:bidi="fa-IR"/>
        </w:rPr>
        <w:t>الأمر الثالث من الأمور المقدّماتیّة، أنّه قد ثبت فی محلّه أنّ العقل لا یملک القدرة والاحاطة لإدراک ملاکات جمیع الأفعال والأحکام کیما یستطیع الإنسان بالاعتماد علیه من تشخیص الأمور ومعرفة ملاکاتها، لأنّ قدرة تشخیص العقل محدودة إلی حدّ کبیر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توضیح أکثر لهذه النظریّة ینبغی القول إنّ معرفة أیّ حقیقة واقعیّة لا یستطیع العقل أساساً من معرفتها وإدراکها بنحو جید وکما ینبغی، إلی درجة أنّ الفلاسفة والمناطقة ذکروا فیما یتّصل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یشکّل حقیقة کلّ نوع من الأنواع، فصلاً مشهوراً یعدّ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ولوازم الفصل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نجدهم فی بعض الموارد یذکرون لنوع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فصل واحد، فی حین أنّ الأشیاء لا یمکن أن یکون لها أکثر من فصل حقیقی واحد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53" w:name="pg5482_46879"/>
    </w:p>
    <w:p>
      <w:pPr>
        <w:pStyle w:val="BookText"/>
        <w:rPr/>
      </w:pPr>
      <w:bookmarkEnd w:id="53"/>
      <w:r>
        <w:rPr>
          <w:rFonts w:ascii="IRNazanin" w:hAnsi="IRNazanin" w:eastAsia="IRNazanin"/>
          <w:color w:val="111111"/>
          <w:sz w:val="28"/>
          <w:sz w:val="28"/>
          <w:szCs w:val="28"/>
          <w:rtl w:val="true"/>
          <w:lang w:bidi="fa-IR"/>
        </w:rPr>
        <w:t>ومن هذا التقریب المذکور آنفاً، یمکن القول بوضوح أنّ العقل إنّما یدرک بعض خواص وآثار الأشیاء التی تقع فی مجال ودائرة محدودة وضعیفة، ومن هذه الجهة فالإنسان لیس فقط لا یستطیع الاعتماد علی عقله، بل یجب علیه التوجّه نحو جوهر یملک جمیع المعاییر والملاکات التی یهدی بواسطتها الإنسان فی خط الصلاح والسعادة</w:t>
      </w:r>
      <w:r>
        <w:rPr>
          <w:rFonts w:eastAsia="IRNazanin" w:cs="IRNazanin"/>
          <w:color w:val="111111"/>
          <w:sz w:val="28"/>
          <w:szCs w:val="28"/>
          <w:rtl w:val="true"/>
          <w:lang w:bidi="fa-IR"/>
        </w:rPr>
        <w:t>.</w:t>
      </w:r>
    </w:p>
    <w:p>
      <w:pPr>
        <w:pStyle w:val="Heading5"/>
        <w:numPr>
          <w:ilvl w:val="4"/>
          <w:numId w:val="1"/>
        </w:numPr>
        <w:rPr/>
      </w:pPr>
      <w:bookmarkStart w:id="54" w:name="__RefHeading___Toc2214242_581953129"/>
      <w:bookmarkStart w:id="55" w:name="_Toc21"/>
      <w:bookmarkEnd w:id="54"/>
      <w:r>
        <w:rPr>
          <w:rtl w:val="true"/>
        </w:rPr>
        <w:t>الأمر الرابع</w:t>
      </w:r>
      <w:r>
        <w:rPr>
          <w:rtl w:val="true"/>
        </w:rPr>
        <w:t xml:space="preserve">: </w:t>
      </w:r>
      <w:r>
        <w:rPr>
          <w:rtl w:val="true"/>
        </w:rPr>
        <w:t>مرحلة الإجراء الکامل للدین فی عصر الظهور فقط‌</w:t>
      </w:r>
      <w:bookmarkEnd w:id="55"/>
    </w:p>
    <w:p>
      <w:pPr>
        <w:pStyle w:val="BookText"/>
        <w:rPr/>
      </w:pPr>
      <w:r>
        <w:rPr>
          <w:rFonts w:ascii="IRNazanin" w:hAnsi="IRNazanin" w:eastAsia="IRNazanin"/>
          <w:color w:val="111111"/>
          <w:sz w:val="28"/>
          <w:sz w:val="28"/>
          <w:szCs w:val="28"/>
          <w:rtl w:val="true"/>
          <w:lang w:bidi="fa-IR"/>
        </w:rPr>
        <w:t>الأمر الرابع، من الأمور المقدّماتیّة هو أنّ الدین له مرحلتان أساسیتان، وهاتان المرحلتان عبارة عن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البیان والتبلیغ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الإجراء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لهذا التحلیل فإنّ الشیعة الإمامیّة یعتقدون أنّ إتمام وإکمال الدین تمّ فی مرحلة البیان والتبلیغ بالتزامن مع بعثة النبی الأکرم صلی الله علیه و آله، أمّا المرحلة الثانیة وهی التطبیق الکامل للدین فستتمّ مع ظهور الإمام المهدی علیه السلام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إذا کان الدین الکامل لم یتمّ تطبیقه بصورة کاملة فی الماضی، وهذا یعنی، أنّ بیان بعض القوانین والأحکام الشرعیّة التی لم تطبق فی أی زمان من الأزمنة لغواً، ومن هذه الجهة یلزم أن یکون الدین الکامل یملک مرحلة کاملة من الإجراء والتطبیق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لابدّ من التذکیر بهذه النقطة، وهی أنّ الإسلام فی زمان بعثة النبی الأکرم صلی الله علیه و آله لم تتوفّر له مناخات وأجواء التطبیق الکامل، فلم تتوفّر لهذا الدین ظروف مناسبة وبشکل عالمی بحیث یستوعب جمیع المجتمعات البشریّة، ولذلک وطبقاً للآیات القرآنیّة لابدّ من مجیء زمان یتمّ فیه تطبیق وإجراء هذا الدین علی المستوی العالمی، وهذا الأمر المقدّس لا یتیسر إلّامع ظهور الإمام صاحب الزمان علیه السلام، وعلی ضوء ذلک، یتیسّر لنا فهم مقصود النبی الأکرم صلی الله علیه و آله الوارد فی بعض الروایات من تأکیده علی حضور منقذ الدین ومحیی الشریعة فی کلّ عصر وزمان، ومن ذلک ما ورد فی الروایات المنقولة بطرق أهل السنّة أنّ النبی الأکرم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یَبْعَثُ لِهَذِهِ الأُمَّةِ فِی رَأسِ کُلِّ مَائَةِ سَنَةٍ مَنْ یُجَدِّدُ لَهَا دِینَها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ویتبیّن من کلّ ذلک أنّ معنی هذه الروایة والروایات المشابهة</w:t>
      </w:r>
      <w:r>
        <w:rPr>
          <w:rStyle w:val="FootnoteAnchor"/>
          <w:rtl w:val="true"/>
        </w:rPr>
        <w:footnoteReference w:id="11"/>
      </w:r>
      <w:r>
        <w:rPr>
          <w:rFonts w:ascii="IRNazanin" w:hAnsi="IRNazanin" w:eastAsia="IRNazanin"/>
          <w:color w:val="111111"/>
          <w:sz w:val="28"/>
          <w:sz w:val="28"/>
          <w:szCs w:val="28"/>
          <w:rtl w:val="true"/>
          <w:lang w:bidi="fa-IR"/>
        </w:rPr>
        <w:t>، أنّ البشّر، وبسبب حاجته للدین وإرتباطه الوثیق والمحکم بالدین، فمن الممکن أن یخلط تدینه بزیادة أو نقصان، وبما أنّ الإنسان، لیس هو صاحب هذا الدین ولیس له معرفة کاملة بهذا الدین، ولذلک لزم أن یظهر مجدّد ومحیی لهذا الدین فی کلّ عصر وزمان یتولّی إزاحة غبار الأفکار البشریّة الباطلة عنه، ومن هذه الجهة یقول الإمام علی علیه السلام فی بیان کیفیّة عملیّة إحیاء الدین بواسطة الإمام المهدی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إِذَا عَطَفُوا الْهُدَی عَلَی الْهَوَی، وَیَعْطِفُ الرَّأْیَ</w:t>
      </w:r>
      <w:bookmarkStart w:id="56" w:name="pg5482_46884"/>
    </w:p>
    <w:p>
      <w:pPr>
        <w:pStyle w:val="BookText"/>
        <w:rPr/>
      </w:pPr>
      <w:bookmarkEnd w:id="56"/>
      <w:r>
        <w:rPr>
          <w:rFonts w:ascii="Amiri" w:hAnsi="Amiri" w:eastAsia="Amiri" w:cs="Amiri"/>
          <w:color w:val="111111"/>
          <w:sz w:val="28"/>
          <w:sz w:val="28"/>
          <w:szCs w:val="28"/>
          <w:rtl w:val="true"/>
          <w:lang w:bidi="ar-SA"/>
        </w:rPr>
        <w:t>عَلَی الْقُرْآنِ إِذَا عَطَفُوا الْقُرْآنَ عَلَی الرَّأْیِ، حَتَّی تَقُومَ الْحَرْبُ بِکُمْ عَلَی سَاقٍ، بَادِیاً نَوَاجِذُهَا، مَمْلُوءَةً أَخْلَافُهَا، حُلْو ارَضَاعُهَا، عَلْقَماً عَاقِبَتُهَا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وَفِی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وَسَیَأْتِی غَدٌ بِمَا لَاتَعْرِفُونَ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الْوَالِی مِنْ غَیْرِهَا عُمَّالَهَا عَلَی مَسَاوِیِ أَعْمَالِهَا، وَتُخْرِجُ لَهُ الْأَرْضُ أَفَالِیذَ کَبِدِهَا، وَتُلْقِی إِلَیْهِ سِلْماً مَقَالِیدَهَا، فَیُرِیکُمْ کَیْفَ عَدْلُ السِّیرَةِ، وَیُحْیِی مَیِّتَ الْکِتَابِ وَالسُّنَّةِ</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214244_581953129"/>
      <w:bookmarkStart w:id="58" w:name="_Toc22"/>
      <w:bookmarkEnd w:id="57"/>
      <w:r>
        <w:rPr>
          <w:rtl w:val="true"/>
        </w:rPr>
        <w:t>التحقیق فی سبع عبارات روائیّة فی کیفیّة الدین فی عصر الظهور</w:t>
      </w:r>
      <w:bookmarkEnd w:id="58"/>
    </w:p>
    <w:p>
      <w:pPr>
        <w:pStyle w:val="Heading5"/>
        <w:numPr>
          <w:ilvl w:val="4"/>
          <w:numId w:val="1"/>
        </w:numPr>
        <w:rPr/>
      </w:pPr>
      <w:bookmarkStart w:id="59" w:name="__RefHeading___Toc2214246_581953129"/>
      <w:bookmarkStart w:id="60" w:name="_Toc23"/>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 xml:space="preserve">بعد بیان هذه الأمور التی تعتبر کمقدّمة، نری من اللازم استعراض الروایات التی تتحدّث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وخصوصیّة الدین فی عصر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کیما نتمکن من فهم العبارات الواردة فی هذه الروایات، وبذلک نستطیع رسم صورة واضحة وصحیحة عن الدین فی عصر الظهور وبیان معالم الظهور للإمام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معلوم لدی المحقّقین المحترمین، توجد فی هذا المجال روایات متعددة وردت فیها تعبیرات مختلفة تتحدّث عن هذا الموضوع وبالإمکان تقسیم هذه الطوائف من الروایات أو التعبیرات الواردة فیها إلی سبعة أنماط من العبارات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الدالة علی دعوة الناس إلی أمر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الروایات الدالة علی تقدیم إسلام جدید وانهدام الدین السابق من قِبل الإمام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الدالّة علی دعوة الناس إلی العدل وإبطال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الدالّة علی تعلیم القرآن الموافق للنزول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الدالّة علی العمل بکتاب اللّه فی عصر الظهور</w:t>
      </w:r>
      <w:r>
        <w:rPr>
          <w:rFonts w:eastAsia="IRNazanin" w:cs="IRNazanin"/>
          <w:color w:val="111111"/>
          <w:sz w:val="28"/>
          <w:szCs w:val="28"/>
          <w:rtl w:val="true"/>
          <w:lang w:bidi="fa-IR"/>
        </w:rPr>
        <w:t>».</w:t>
      </w:r>
      <w:bookmarkStart w:id="61" w:name="pg5482_46886"/>
    </w:p>
    <w:p>
      <w:pPr>
        <w:pStyle w:val="BookText"/>
        <w:rPr/>
      </w:pPr>
      <w:bookmarkEnd w:id="61"/>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الدالّة علی تکامل عقول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الروایات الدالّة علی عمومیّة وشمولیّة الدین الإسلامی فی عصر ظهور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ینبغی بما یتسع له المجال، أن نتحدّث بشکل مختصر عن النقاط المهمّة الواردة فی کلّ واحد من هذه العناوین المذکورة</w:t>
      </w:r>
      <w:r>
        <w:rPr>
          <w:rFonts w:eastAsia="IRNazanin" w:cs="IRNazanin"/>
          <w:color w:val="111111"/>
          <w:sz w:val="28"/>
          <w:szCs w:val="28"/>
          <w:rtl w:val="true"/>
          <w:lang w:bidi="fa-IR"/>
        </w:rPr>
        <w:t>.</w:t>
      </w:r>
    </w:p>
    <w:p>
      <w:pPr>
        <w:pStyle w:val="Heading5"/>
        <w:numPr>
          <w:ilvl w:val="4"/>
          <w:numId w:val="1"/>
        </w:numPr>
        <w:rPr/>
      </w:pPr>
      <w:bookmarkStart w:id="62" w:name="__RefHeading___Toc2214248_581953129"/>
      <w:bookmarkStart w:id="63" w:name="_Toc24"/>
      <w:bookmarkEnd w:id="62"/>
      <w:r>
        <w:rPr>
          <w:rtl w:val="true"/>
        </w:rPr>
        <w:t>التحقیق فی التعبیرالأوّل</w:t>
      </w:r>
      <w:r>
        <w:rPr>
          <w:rtl w:val="true"/>
        </w:rPr>
        <w:t xml:space="preserve">: </w:t>
      </w:r>
      <w:r>
        <w:rPr>
          <w:rtl w:val="true"/>
        </w:rPr>
        <w:t xml:space="preserve">الروایات الدالة علی </w:t>
      </w:r>
      <w:r>
        <w:rPr>
          <w:rtl w:val="true"/>
        </w:rPr>
        <w:t>«</w:t>
      </w:r>
      <w:r>
        <w:rPr>
          <w:rtl w:val="true"/>
        </w:rPr>
        <w:t>دعوة الناس إلی أمر جدید</w:t>
      </w:r>
      <w:r>
        <w:rPr>
          <w:rtl w:val="true"/>
        </w:rPr>
        <w:t>»</w:t>
      </w:r>
      <w:bookmarkEnd w:id="63"/>
    </w:p>
    <w:p>
      <w:pPr>
        <w:pStyle w:val="BookText"/>
        <w:rPr/>
      </w:pPr>
      <w:r>
        <w:rPr>
          <w:rFonts w:ascii="IRNazanin" w:hAnsi="IRNazanin" w:eastAsia="IRNazanin"/>
          <w:color w:val="111111"/>
          <w:sz w:val="28"/>
          <w:sz w:val="28"/>
          <w:szCs w:val="28"/>
          <w:rtl w:val="true"/>
          <w:lang w:bidi="fa-IR"/>
        </w:rPr>
        <w:t>یتبیّن من العنوان الأوّل وبشکل اجمالی، أنّ هذه الطائفة من الروایات تدلّ کلّها علی أنّ الإمام المهدی علیه السلام بعد ظهوره یدعو الناس إلی أمر جدید، ونستعرض هنا إحدی هذه الروایات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قَائِمَنا إِذا قَامَ دَعَا النَّاسَ إِلی أَمرٍ جَدِیدٍ کَمَا دَعَا إِلَیهِ رَسُولُ اللّهِ صلی الله علیه و آله وَأَنَّ الإِسلامَ بَدَأَ غَرِیبَاً، وَسَیَعُودُ غَرِیبَاً کَمَا بَدَأَ، فَطُوبَی للغُربَاءِ</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احتمال آخر وهو أنّ المراد أنّ الإسلام فی بدایة حدوثه کان غریباً من جهة أنّ الناس لم یکونوا عارفین بأحکامه وقوانینه، وهکذا الحال فی عصر الظهور فإنّ أحکام الدین لیست معروفة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ورد فی روایة أخری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جَاءَ بِأَمرٍ غَیْرِ الَّذِی کَانَ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سؤال وجواب فی هذا المقام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تبیّن من الروایات الواردة أعلاه أنّ الإمام المهدی علیه السلام بعد ظهوره سیدعو الناس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لم یکن فی السابق</w:t>
      </w:r>
      <w:r>
        <w:rPr>
          <w:rFonts w:eastAsia="IRNazanin" w:cs="IRNazanin"/>
          <w:color w:val="111111"/>
          <w:sz w:val="28"/>
          <w:szCs w:val="28"/>
          <w:rtl w:val="true"/>
          <w:lang w:bidi="fa-IR"/>
        </w:rPr>
        <w:t>».</w:t>
      </w:r>
      <w:bookmarkStart w:id="64" w:name="pg5482_46888"/>
    </w:p>
    <w:p>
      <w:pPr>
        <w:pStyle w:val="BookText"/>
        <w:rPr/>
      </w:pPr>
      <w:bookmarkEnd w:id="64"/>
      <w:r>
        <w:rPr>
          <w:rFonts w:ascii="IRNazanin" w:hAnsi="IRNazanin" w:eastAsia="IRNazanin"/>
          <w:color w:val="111111"/>
          <w:sz w:val="28"/>
          <w:sz w:val="28"/>
          <w:szCs w:val="28"/>
          <w:rtl w:val="true"/>
          <w:lang w:bidi="fa-IR"/>
        </w:rPr>
        <w:t>والآن قد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أنّ المراد أنّ الإمام المهدی علیه السلام سیضع بعد ظهوره وقیامه قوانین ومقررات جدیدة، وبعبارة أخری، أنّه سیأتی بدین جدید، أو لیس کذلک، ولا یأتی بدین جدید، بل یقوم بإحیاء تلک القوانین والأحکام والتعالیم لدین الإسلام الواردة فی القرآن الکریم وسنّة النبی الأکرم صلی الله علیه و آله؟</w:t>
      </w:r>
    </w:p>
    <w:p>
      <w:pPr>
        <w:pStyle w:val="BookText"/>
        <w:rPr/>
      </w:pPr>
      <w:r>
        <w:rPr>
          <w:rFonts w:ascii="IRNazanin" w:hAnsi="IRNazanin" w:eastAsia="IRNazanin"/>
          <w:color w:val="111111"/>
          <w:sz w:val="28"/>
          <w:sz w:val="28"/>
          <w:szCs w:val="28"/>
          <w:rtl w:val="true"/>
          <w:lang w:bidi="fa-IR"/>
        </w:rPr>
        <w:t>ومن خلال التحقیق، ینبغی استحصال الجواب عن هذا السؤال من المقطع الأخیر من الروایة الأُولی، لأنّ تلک الروایة ذکرت فی ذیلها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وَسَیَعُودُ غَرِیبَاً کَمَا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یستفاد جیداً من هذه العبارة أنّ القوانین والأحکام التی ستطبق فی عصر الظهور هی نفسها القوانین التی کانت فی عصر النبیّ صلی الله علیه و آله، ولکنّها قد تعرّضت للتحریف أو للنسیان، وبقیام الإمام من ذریّة رسول اللّه صلی الله علیه و آله فسیتمّ إحیاء وتجدید هذه القوانین والأحکام مرّة أخری بحیث إنّ هذه الدعوة من قِبل الإمام المهدی علیه السلام لإحیاء هذه الأحکام والقوانین الدینیّة الصحیحة ستبدو فی نظر الناس دیناً جدیداً، وبالتالی فالأحکام الواردة فی عصر الظهور لیست فقط غیر جدیدة، بل هی نفسها التی کانت فی زمان النبی الأکرم صلی الله علیه و آله، ولکن بسبب ابتعاد الناس عن حقیقة الدین فسوف تظهر فی نظرهم دیناً جدیداً</w:t>
      </w:r>
      <w:r>
        <w:rPr>
          <w:rFonts w:eastAsia="IRNazanin" w:cs="IRNazanin"/>
          <w:color w:val="111111"/>
          <w:sz w:val="28"/>
          <w:szCs w:val="28"/>
          <w:rtl w:val="true"/>
          <w:lang w:bidi="fa-IR"/>
        </w:rPr>
        <w:t>.</w:t>
      </w:r>
    </w:p>
    <w:p>
      <w:pPr>
        <w:pStyle w:val="Heading5"/>
        <w:numPr>
          <w:ilvl w:val="4"/>
          <w:numId w:val="1"/>
        </w:numPr>
        <w:rPr/>
      </w:pPr>
      <w:bookmarkStart w:id="65" w:name="__RefHeading___Toc2214250_581953129"/>
      <w:bookmarkStart w:id="66" w:name="_Toc25"/>
      <w:bookmarkEnd w:id="65"/>
      <w:r>
        <w:rPr>
          <w:rtl w:val="true"/>
        </w:rPr>
        <w:t>التعبیرالثانی</w:t>
      </w:r>
      <w:r>
        <w:rPr>
          <w:rtl w:val="true"/>
        </w:rPr>
        <w:t xml:space="preserve">: </w:t>
      </w:r>
      <w:r>
        <w:rPr>
          <w:rtl w:val="true"/>
        </w:rPr>
        <w:t xml:space="preserve">الروایات الدالة علی </w:t>
      </w:r>
      <w:r>
        <w:rPr>
          <w:rtl w:val="true"/>
        </w:rPr>
        <w:t>«</w:t>
      </w:r>
      <w:r>
        <w:rPr>
          <w:rtl w:val="true"/>
        </w:rPr>
        <w:t>تقدیم إسلام جدید وانهدام السابق</w:t>
      </w:r>
      <w:r>
        <w:rPr>
          <w:rtl w:val="true"/>
        </w:rPr>
        <w:t>»</w:t>
      </w:r>
      <w:bookmarkEnd w:id="66"/>
    </w:p>
    <w:p>
      <w:pPr>
        <w:pStyle w:val="Heading6"/>
        <w:numPr>
          <w:ilvl w:val="5"/>
          <w:numId w:val="1"/>
        </w:numPr>
        <w:rPr/>
      </w:pPr>
      <w:bookmarkStart w:id="67" w:name="__RefHeading___Toc2214252_581953129"/>
      <w:bookmarkStart w:id="68" w:name="_Toc26"/>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فی هذه الطائفة من الروایات نری تعبیراً آخر یدلّ علی أنّ الإمام المهدی علیه السلام بعد ظهوره المبارک، لیس فقط یقدّم للناس إسلاماً جدیداً، بل یقوم بهدم الإسلام القدیم وإزالته، وهنا نستعرض إحدی هذه الروایات الواردة عن الإمام الباقر علیه السلام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یَهْدِمُ مَا قَبلَهُ کَمَا صَنَعَ رَسُولُ اللّه صلی الله علیه و آله وَیَستَأنِفُ الإِسلامَ جَدِیدَاً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69" w:name="pg5482_46890"/>
    </w:p>
    <w:p>
      <w:pPr>
        <w:pStyle w:val="Heading6"/>
        <w:numPr>
          <w:ilvl w:val="5"/>
          <w:numId w:val="1"/>
        </w:numPr>
        <w:rPr/>
      </w:pPr>
      <w:bookmarkStart w:id="70" w:name="__RefHeading___Toc2214254_581953129"/>
      <w:bookmarkStart w:id="71" w:name="_Toc27"/>
      <w:bookmarkEnd w:id="69"/>
      <w:bookmarkEnd w:id="70"/>
      <w:r>
        <w:rPr>
          <w:rtl w:val="true"/>
        </w:rPr>
        <w:t>بیان نقطتین مهمّتین فی هذه الروایة</w:t>
      </w:r>
      <w:bookmarkEnd w:id="71"/>
    </w:p>
    <w:p>
      <w:pPr>
        <w:pStyle w:val="Heading6"/>
        <w:numPr>
          <w:ilvl w:val="5"/>
          <w:numId w:val="1"/>
        </w:numPr>
        <w:rPr/>
      </w:pPr>
      <w:bookmarkStart w:id="72" w:name="__RefHeading___Toc2214256_581953129"/>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فی هذه الطائفة من الروایات توجد نقطتان مهمّتان، هما</w:t>
      </w:r>
      <w:r>
        <w:rPr>
          <w:rFonts w:eastAsia="IRNazanin" w:cs="IRNazanin"/>
          <w:color w:val="111111"/>
          <w:sz w:val="28"/>
          <w:szCs w:val="28"/>
          <w:rtl w:val="true"/>
          <w:lang w:bidi="fa-IR"/>
        </w:rPr>
        <w:t>:</w:t>
      </w:r>
    </w:p>
    <w:p>
      <w:pPr>
        <w:pStyle w:val="Heading6"/>
        <w:numPr>
          <w:ilvl w:val="5"/>
          <w:numId w:val="1"/>
        </w:numPr>
        <w:rPr/>
      </w:pPr>
      <w:bookmarkStart w:id="74" w:name="__RefHeading___Toc2214258_581953129"/>
      <w:bookmarkStart w:id="75" w:name="_Toc29"/>
      <w:bookmarkEnd w:id="74"/>
      <w:r>
        <w:rPr>
          <w:rtl w:val="true"/>
        </w:rPr>
        <w:t>النقطة الاُولی</w:t>
      </w:r>
      <w:r>
        <w:rPr>
          <w:rtl w:val="true"/>
        </w:rPr>
        <w:t xml:space="preserve">: </w:t>
      </w:r>
      <w:r>
        <w:rPr>
          <w:rtl w:val="true"/>
        </w:rPr>
        <w:t>إنهدام الإسلام القدیم</w:t>
      </w:r>
      <w:bookmarkEnd w:id="75"/>
    </w:p>
    <w:p>
      <w:pPr>
        <w:pStyle w:val="BookText"/>
        <w:rPr/>
      </w:pPr>
      <w:r>
        <w:rPr>
          <w:rFonts w:ascii="IRNazanin" w:hAnsi="IRNazanin" w:eastAsia="IRNazanin"/>
          <w:color w:val="111111"/>
          <w:sz w:val="28"/>
          <w:sz w:val="28"/>
          <w:szCs w:val="28"/>
          <w:rtl w:val="true"/>
          <w:lang w:bidi="fa-IR"/>
        </w:rPr>
        <w:t>النقطة الاُولی المستفادة من الروایة المذکورة أعلاه، هی أنّ الإمام بقیّة اللّه الأعظم علیه السلام عندما یظهر فإنّه سیقوم بهدم ما کان قبله، وبعبارة أخری أنّه سیقوم بهدم وإزالة جمیع البدع والتحریفات التی تراکمت علی إمتداد الزمان، علی الإسلام الحقیقی والصحیح، وبشکل عامّ سیقوم بإزاحة جمیع التراکمات والرواسب التی تراکمت علی الدین</w:t>
      </w:r>
      <w:r>
        <w:rPr>
          <w:rFonts w:eastAsia="IRNazanin" w:cs="IRNazanin"/>
          <w:color w:val="111111"/>
          <w:sz w:val="28"/>
          <w:szCs w:val="28"/>
          <w:rtl w:val="true"/>
          <w:lang w:bidi="fa-IR"/>
        </w:rPr>
        <w:t>.</w:t>
      </w:r>
    </w:p>
    <w:p>
      <w:pPr>
        <w:pStyle w:val="Heading6"/>
        <w:numPr>
          <w:ilvl w:val="5"/>
          <w:numId w:val="1"/>
        </w:numPr>
        <w:rPr/>
      </w:pPr>
      <w:bookmarkStart w:id="76" w:name="__RefHeading___Toc2214260_581953129"/>
      <w:bookmarkStart w:id="77" w:name="_Toc30"/>
      <w:bookmarkEnd w:id="76"/>
      <w:r>
        <w:rPr>
          <w:rtl w:val="true"/>
        </w:rPr>
        <w:t>النقطة الثانیة</w:t>
      </w:r>
      <w:r>
        <w:rPr>
          <w:rtl w:val="true"/>
        </w:rPr>
        <w:t xml:space="preserve">: </w:t>
      </w:r>
      <w:r>
        <w:rPr>
          <w:rtl w:val="true"/>
        </w:rPr>
        <w:t>ظهور الإسلام بشکل جدید</w:t>
      </w:r>
      <w:bookmarkEnd w:id="77"/>
    </w:p>
    <w:p>
      <w:pPr>
        <w:pStyle w:val="BookText"/>
        <w:rPr/>
      </w:pPr>
      <w:r>
        <w:rPr>
          <w:rFonts w:ascii="IRNazanin" w:hAnsi="IRNazanin" w:eastAsia="IRNazanin"/>
          <w:color w:val="111111"/>
          <w:sz w:val="28"/>
          <w:sz w:val="28"/>
          <w:szCs w:val="28"/>
          <w:rtl w:val="true"/>
          <w:lang w:bidi="fa-IR"/>
        </w:rPr>
        <w:t>النقطة الثانیة المستفادة من هذه الروایة، أنّ الإسلام مع ظهور وقیام الإمام بقیّة اللّه الأعظم علیه السلام سیظهر بشکل جدید</w:t>
      </w:r>
      <w:r>
        <w:rPr>
          <w:rFonts w:eastAsia="IRNazanin" w:cs="IRNazanin"/>
          <w:color w:val="111111"/>
          <w:sz w:val="28"/>
          <w:szCs w:val="28"/>
          <w:rtl w:val="true"/>
          <w:lang w:bidi="fa-IR"/>
        </w:rPr>
        <w:t>.</w:t>
      </w:r>
    </w:p>
    <w:p>
      <w:pPr>
        <w:pStyle w:val="Heading6"/>
        <w:numPr>
          <w:ilvl w:val="5"/>
          <w:numId w:val="1"/>
        </w:numPr>
        <w:rPr/>
      </w:pPr>
      <w:bookmarkStart w:id="78" w:name="__RefHeading___Toc2214262_581953129"/>
      <w:bookmarkStart w:id="79" w:name="_Toc31"/>
      <w:bookmarkEnd w:id="78"/>
      <w:r>
        <w:rPr>
          <w:rtl w:val="true"/>
        </w:rPr>
        <w:t>التحقیق فی سؤال وجوابه فی المقام</w:t>
      </w:r>
      <w:bookmarkEnd w:id="79"/>
    </w:p>
    <w:p>
      <w:pPr>
        <w:pStyle w:val="BookText"/>
        <w:rPr/>
      </w:pPr>
      <w:r>
        <w:rPr>
          <w:rFonts w:ascii="IRNazanin" w:hAnsi="IRNazanin" w:eastAsia="IRNazanin"/>
          <w:color w:val="111111"/>
          <w:sz w:val="28"/>
          <w:sz w:val="28"/>
          <w:szCs w:val="28"/>
          <w:rtl w:val="true"/>
          <w:lang w:bidi="fa-IR"/>
        </w:rPr>
        <w:t>بعد بیان هاتین النقطتین، تصل النوبة الآن إلی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أنّها صفة 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لمفعول مطلق محذوف وتقدیره فی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یستأنف الإسلام استئنافاً جدیداً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خلال التحقیق والتعمّق یتبیّن الجواب عن هذا السؤال، وهو أنّ ظاهر التعبیر الوارد فی هذه الروایة، لیس أنّ الإمام یأتی بإسلام جدید أو قوانین ومقررات جدیدة لم تذکر فی القرآن الکریم وسنّة النبی الأکرم صلی الله علیه و آله، بل المقصود أنّ الإمام المهدی علیه السلام سیشرع بتطبیق الإسلام من جدید، أو بعبارة أوضح، أنّ الإسلام سیتولد من جدید وسیدخل مرّة ثانیة إلی میدان العمل والتطبیق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إنّ المراد من هذه الروایة، أنّ قوانین الإسلام الثابتة والمحکمة</w:t>
      </w:r>
      <w:bookmarkStart w:id="80" w:name="pg5482_46892"/>
    </w:p>
    <w:p>
      <w:pPr>
        <w:pStyle w:val="BookText"/>
        <w:rPr/>
      </w:pPr>
      <w:bookmarkEnd w:id="80"/>
      <w:r>
        <w:rPr>
          <w:rFonts w:ascii="IRNazanin" w:hAnsi="IRNazanin" w:eastAsia="IRNazanin"/>
          <w:color w:val="111111"/>
          <w:sz w:val="28"/>
          <w:sz w:val="28"/>
          <w:szCs w:val="28"/>
          <w:rtl w:val="true"/>
          <w:lang w:bidi="fa-IR"/>
        </w:rPr>
        <w:t>والبیّنة والتی بقیت فی مطاوی النسیان إلی ذلک الزمان أو ابتلیت بالتحریف واختلطت بالأفکار الباطلة والتفاسیر الخاطئة أو کانت ثمّة موانع فی تطبیقها، فإنّ هذه القوانین والأحکام ستعود إلی میدان العمل والتطبیق بقوّة فی زمان ظهور الإمام المهدی علیه السلام وبذلک یتمّ تطبیق الإسلام بعد أن تکون الظروف مؤاتیة</w:t>
      </w:r>
      <w:r>
        <w:rPr>
          <w:rFonts w:eastAsia="IRNazanin" w:cs="IRNazanin"/>
          <w:color w:val="111111"/>
          <w:sz w:val="28"/>
          <w:szCs w:val="28"/>
          <w:rtl w:val="true"/>
          <w:lang w:bidi="fa-IR"/>
        </w:rPr>
        <w:t>.</w:t>
      </w:r>
    </w:p>
    <w:p>
      <w:pPr>
        <w:pStyle w:val="Heading5"/>
        <w:numPr>
          <w:ilvl w:val="4"/>
          <w:numId w:val="1"/>
        </w:numPr>
        <w:rPr/>
      </w:pPr>
      <w:bookmarkStart w:id="81" w:name="__RefHeading___Toc2214264_581953129"/>
      <w:bookmarkStart w:id="82" w:name="_Toc32"/>
      <w:bookmarkEnd w:id="81"/>
      <w:r>
        <w:rPr>
          <w:rtl w:val="true"/>
        </w:rPr>
        <w:t>التعبیرالثالث</w:t>
      </w:r>
      <w:r>
        <w:rPr>
          <w:rtl w:val="true"/>
        </w:rPr>
        <w:t xml:space="preserve">: </w:t>
      </w:r>
      <w:r>
        <w:rPr>
          <w:rtl w:val="true"/>
        </w:rPr>
        <w:t xml:space="preserve">الروایات الدالة علی </w:t>
      </w:r>
      <w:r>
        <w:rPr>
          <w:rtl w:val="true"/>
        </w:rPr>
        <w:t>«</w:t>
      </w:r>
      <w:r>
        <w:rPr>
          <w:rtl w:val="true"/>
        </w:rPr>
        <w:t>دعوة الناس إلی العدل وابطال الماضی</w:t>
      </w:r>
      <w:r>
        <w:rPr>
          <w:rtl w:val="true"/>
        </w:rPr>
        <w:t>»</w:t>
      </w:r>
      <w:bookmarkEnd w:id="82"/>
    </w:p>
    <w:p>
      <w:pPr>
        <w:pStyle w:val="Heading6"/>
        <w:numPr>
          <w:ilvl w:val="5"/>
          <w:numId w:val="1"/>
        </w:numPr>
        <w:rPr/>
      </w:pPr>
      <w:bookmarkStart w:id="83" w:name="__RefHeading___Toc2214266_581953129"/>
      <w:bookmarkStart w:id="84" w:name="_Toc33"/>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کما رأینا قبل قلیل أنّ التعبیر الثالث الوارد فی الروایات یدلّ علی أنّ الإمام المهدی علیه السلام بعد ظهوره یدعو الناس إلی القسط والعدل ویستبدل الإسلام المتداول والسائد بین الناس بالإسلام الواقعی الذی یحقّق العدالة والقسط، وقد ورد فی إحدی هذه الروایات عن الإمام الباقر علیه السلام فی بیان معالم سلوک الإمام المهدی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مَا کَانَ فِی الجَاهِلِیَّةِ وَاسْتَقْبَلَ النَّاسَ بِالعَدْلِ، وَکَذَلِکَ القَائِمُ علیه السلام إِذا قَامَ یُبْطِلُ مَا کَانَ فِی الهُدنَةِ مِمَّا کَانَ فِی أَیدِی النَّاسِ وَیَسْتَقْبِلُ بِهِمُ العَدْلَ</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 w:name="__RefHeading___Toc2214268_581953129"/>
      <w:bookmarkStart w:id="86" w:name="_Toc34"/>
      <w:bookmarkEnd w:id="85"/>
      <w:r>
        <w:rPr>
          <w:rtl w:val="true"/>
        </w:rPr>
        <w:t>ثلاثة نقاط مهمّة مستفادة من هذه الروایة</w:t>
      </w:r>
      <w:bookmarkEnd w:id="86"/>
    </w:p>
    <w:p>
      <w:pPr>
        <w:pStyle w:val="Heading6"/>
        <w:numPr>
          <w:ilvl w:val="5"/>
          <w:numId w:val="1"/>
        </w:numPr>
        <w:rPr/>
      </w:pPr>
      <w:bookmarkStart w:id="87" w:name="__RefHeading___Toc2214270_581953129"/>
      <w:bookmarkStart w:id="88" w:name="_Toc35"/>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فی هذه الطائفة من الروایات ثلاث نقاط مهمّة، وهی عبارة عن</w:t>
      </w:r>
      <w:r>
        <w:rPr>
          <w:rFonts w:eastAsia="IRNazanin" w:cs="IRNazanin"/>
          <w:color w:val="111111"/>
          <w:sz w:val="28"/>
          <w:szCs w:val="28"/>
          <w:rtl w:val="true"/>
          <w:lang w:bidi="fa-IR"/>
        </w:rPr>
        <w:t>:</w:t>
      </w:r>
    </w:p>
    <w:p>
      <w:pPr>
        <w:pStyle w:val="Heading6"/>
        <w:numPr>
          <w:ilvl w:val="5"/>
          <w:numId w:val="1"/>
        </w:numPr>
        <w:rPr/>
      </w:pPr>
      <w:bookmarkStart w:id="89" w:name="__RefHeading___Toc2214272_581953129"/>
      <w:bookmarkStart w:id="90" w:name="_Toc36"/>
      <w:bookmarkEnd w:id="89"/>
      <w:r>
        <w:rPr>
          <w:rtl w:val="true"/>
        </w:rPr>
        <w:t>النقطة الاُولی</w:t>
      </w:r>
      <w:r>
        <w:rPr>
          <w:rtl w:val="true"/>
        </w:rPr>
        <w:t xml:space="preserve">: </w:t>
      </w:r>
      <w:r>
        <w:rPr>
          <w:rtl w:val="true"/>
        </w:rPr>
        <w:t>إبطال الإسلام المنحرف</w:t>
      </w:r>
      <w:bookmarkEnd w:id="9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 المستفادة من هذه الروایة المذکورة أعلاه، أنّ الإمام بقیّة اللّه الأعظم علیه السلام سیقوم کما قام رسول اللّه صلی الله علیه و آله بنهضته الإلهیّة من إبطال ما کان قبله، وبعبارة أخری، أنّ الإمام المهدی علیه السلام سیسیر بسیرة جدّه الرسول الأکرم صلی الله علیه و آله من</w:t>
      </w:r>
      <w:bookmarkStart w:id="91" w:name="pg5482_46894"/>
    </w:p>
    <w:p>
      <w:pPr>
        <w:pStyle w:val="BookText"/>
        <w:rPr/>
      </w:pPr>
      <w:bookmarkEnd w:id="91"/>
      <w:r>
        <w:rPr>
          <w:rFonts w:ascii="IRNazanin" w:hAnsi="IRNazanin" w:eastAsia="IRNazanin"/>
          <w:color w:val="111111"/>
          <w:sz w:val="28"/>
          <w:sz w:val="28"/>
          <w:szCs w:val="28"/>
          <w:rtl w:val="true"/>
          <w:lang w:bidi="fa-IR"/>
        </w:rPr>
        <w:t>التصدی للانحرافات والخرافات ومظاهر الجهل والباطل التی تراکمت بمرور الزمان علی الإسلام الواقعی ویعمل علی نقضها وإزاحتها وتطهیر الإسلام منها</w:t>
      </w:r>
      <w:r>
        <w:rPr>
          <w:rFonts w:eastAsia="IRNazanin" w:cs="IRNazanin"/>
          <w:color w:val="111111"/>
          <w:sz w:val="28"/>
          <w:szCs w:val="28"/>
          <w:rtl w:val="true"/>
          <w:lang w:bidi="fa-IR"/>
        </w:rPr>
        <w:t>.</w:t>
      </w:r>
    </w:p>
    <w:p>
      <w:pPr>
        <w:pStyle w:val="Heading6"/>
        <w:numPr>
          <w:ilvl w:val="5"/>
          <w:numId w:val="1"/>
        </w:numPr>
        <w:rPr/>
      </w:pPr>
      <w:bookmarkStart w:id="92" w:name="__RefHeading___Toc2214274_581953129"/>
      <w:bookmarkStart w:id="93" w:name="_Toc37"/>
      <w:bookmarkEnd w:id="92"/>
      <w:r>
        <w:rPr>
          <w:rtl w:val="true"/>
        </w:rPr>
        <w:t>النقطة الثانیة</w:t>
      </w:r>
      <w:r>
        <w:rPr>
          <w:rtl w:val="true"/>
        </w:rPr>
        <w:t xml:space="preserve">: </w:t>
      </w:r>
      <w:r>
        <w:rPr>
          <w:rtl w:val="true"/>
        </w:rPr>
        <w:t>ظهور الإسلام الناصع والنقی والعادل</w:t>
      </w:r>
      <w:bookmarkEnd w:id="93"/>
    </w:p>
    <w:p>
      <w:pPr>
        <w:pStyle w:val="BookText"/>
        <w:rPr/>
      </w:pPr>
      <w:r>
        <w:rPr>
          <w:rFonts w:ascii="IRNazanin" w:hAnsi="IRNazanin" w:eastAsia="IRNazanin"/>
          <w:color w:val="111111"/>
          <w:sz w:val="28"/>
          <w:sz w:val="28"/>
          <w:szCs w:val="28"/>
          <w:rtl w:val="true"/>
          <w:lang w:bidi="fa-IR"/>
        </w:rPr>
        <w:t>والنقطة الثانیة المستفادة من هذه الروایة، أنّ الإمام بقیّة اللّه الأعظم علیه السلام سیعید الإسلام کما کان فی السابق وبشکله الأوّل حین ظهوره فی عصر الرسالة، ومن العلائم البارزة لهذا الإسلام الأصیل، أنّه یحقّق العدالة فی ربوع المعمورة</w:t>
      </w:r>
      <w:r>
        <w:rPr>
          <w:rFonts w:eastAsia="IRNazanin" w:cs="IRNazanin"/>
          <w:color w:val="111111"/>
          <w:sz w:val="28"/>
          <w:szCs w:val="28"/>
          <w:rtl w:val="true"/>
          <w:lang w:bidi="fa-IR"/>
        </w:rPr>
        <w:t>.</w:t>
      </w:r>
    </w:p>
    <w:p>
      <w:pPr>
        <w:pStyle w:val="Heading6"/>
        <w:numPr>
          <w:ilvl w:val="5"/>
          <w:numId w:val="1"/>
        </w:numPr>
        <w:rPr/>
      </w:pPr>
      <w:bookmarkStart w:id="94" w:name="__RefHeading___Toc2214276_581953129"/>
      <w:bookmarkStart w:id="95" w:name="_Toc38"/>
      <w:bookmarkEnd w:id="94"/>
      <w:r>
        <w:rPr>
          <w:rtl w:val="true"/>
        </w:rPr>
        <w:t>النقطة الثالثة</w:t>
      </w:r>
      <w:r>
        <w:rPr>
          <w:rtl w:val="true"/>
        </w:rPr>
        <w:t xml:space="preserve">: </w:t>
      </w:r>
      <w:r>
        <w:rPr>
          <w:rtl w:val="true"/>
        </w:rPr>
        <w:t>تطبیق العدالة العالمیّة</w:t>
      </w:r>
      <w:bookmarkEnd w:id="95"/>
    </w:p>
    <w:p>
      <w:pPr>
        <w:pStyle w:val="BookText"/>
        <w:rPr/>
      </w:pPr>
      <w:r>
        <w:rPr>
          <w:rFonts w:ascii="IRNazanin" w:hAnsi="IRNazanin" w:eastAsia="IRNazanin"/>
          <w:color w:val="111111"/>
          <w:sz w:val="28"/>
          <w:sz w:val="28"/>
          <w:szCs w:val="28"/>
          <w:rtl w:val="true"/>
          <w:lang w:bidi="fa-IR"/>
        </w:rPr>
        <w:t>والنقطة الثالثة التی تحظی بأهمیّة بالغة والمستفادة من هذه الروایة، إنّ رسول اللّه صلی الله علیه و آله وطبقاً لهذه الطائفة من الروایات، مع أنّه خاتم الأنبیاء وأنّه رسول اللّه لجمیع البشریّة، وأنّ جمیع أفراد البشر مخاطبون لدعوته الإلهیّة، ولکنّه استطاع من رفع لواء العدل والقسط فی دائرة جزیرة العرب فقط ولم یتیسّر له تطبیق الإسلام فی جمیع أرجاء العالم، فی حین أنّ خاتم الأوصیاء علیه السلام یرفع لواء العدل والقسط فی جمیع أرجاء العالم ولا تبقی منطقة لا تصل إلیها دعوة هذا الإمام فی إقامة العدل والقسط</w:t>
      </w:r>
      <w:r>
        <w:rPr>
          <w:rFonts w:eastAsia="IRNazanin" w:cs="IRNazanin"/>
          <w:color w:val="111111"/>
          <w:sz w:val="28"/>
          <w:szCs w:val="28"/>
          <w:rtl w:val="true"/>
          <w:lang w:bidi="fa-IR"/>
        </w:rPr>
        <w:t>.</w:t>
      </w:r>
    </w:p>
    <w:p>
      <w:pPr>
        <w:pStyle w:val="Heading5"/>
        <w:numPr>
          <w:ilvl w:val="4"/>
          <w:numId w:val="1"/>
        </w:numPr>
        <w:rPr/>
      </w:pPr>
      <w:bookmarkStart w:id="96" w:name="__RefHeading___Toc2214278_581953129"/>
      <w:bookmarkStart w:id="97" w:name="_Toc39"/>
      <w:bookmarkEnd w:id="96"/>
      <w:r>
        <w:rPr>
          <w:rtl w:val="true"/>
        </w:rPr>
        <w:t>التعبیر الرابع</w:t>
      </w:r>
      <w:r>
        <w:rPr>
          <w:rtl w:val="true"/>
        </w:rPr>
        <w:t xml:space="preserve">: </w:t>
      </w:r>
      <w:r>
        <w:rPr>
          <w:rtl w:val="true"/>
        </w:rPr>
        <w:t xml:space="preserve">الروایات الدالة علی أنّ </w:t>
      </w:r>
      <w:r>
        <w:rPr>
          <w:rtl w:val="true"/>
        </w:rPr>
        <w:t>«</w:t>
      </w:r>
      <w:r>
        <w:rPr>
          <w:rtl w:val="true"/>
        </w:rPr>
        <w:t>تعلیم القرآن موافق للنزول</w:t>
      </w:r>
      <w:r>
        <w:rPr>
          <w:rtl w:val="true"/>
        </w:rPr>
        <w:t>»</w:t>
      </w:r>
      <w:bookmarkEnd w:id="97"/>
    </w:p>
    <w:p>
      <w:pPr>
        <w:pStyle w:val="Heading6"/>
        <w:numPr>
          <w:ilvl w:val="5"/>
          <w:numId w:val="1"/>
        </w:numPr>
        <w:rPr/>
      </w:pPr>
      <w:bookmarkStart w:id="98" w:name="__RefHeading___Toc2214280_581953129"/>
      <w:bookmarkStart w:id="99" w:name="_Toc40"/>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 xml:space="preserve">أمّا التعبیر الرابع الوارد فی الروایات فیدلّ علی أن الإمام المهدی علیه السلام بعد ظهوره سیتحرّک علی صعید العمل بمسؤولیته الخطیرة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القرآن علی أساس نزوله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نستعرض إحدی هذه الروایات الواردة عن الإمام الباقر علیه السلام أنّه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 الِ مُحَمَّدٍ صلی الله علیه و آله ضَرَبَ فَسَاطِیطَ لِمَنْ یُعَلِّمِ الناس القُرآنَ عَلی مَا أنْزَلَ اللّهُ جَلَّ جَلَالُهُ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bookmarkStart w:id="100" w:name="pg5482_46896"/>
    </w:p>
    <w:p>
      <w:pPr>
        <w:pStyle w:val="Heading6"/>
        <w:numPr>
          <w:ilvl w:val="5"/>
          <w:numId w:val="1"/>
        </w:numPr>
        <w:rPr/>
      </w:pPr>
      <w:bookmarkStart w:id="101" w:name="__RefHeading___Toc2214282_581953129"/>
      <w:bookmarkStart w:id="102" w:name="_Toc41"/>
      <w:bookmarkEnd w:id="100"/>
      <w:bookmarkEnd w:id="101"/>
      <w:r>
        <w:rPr>
          <w:rtl w:val="true"/>
        </w:rPr>
        <w:t>بیان نقطتین مهمّتین فی هذه الروایة</w:t>
      </w:r>
      <w:bookmarkEnd w:id="102"/>
    </w:p>
    <w:p>
      <w:pPr>
        <w:pStyle w:val="Heading6"/>
        <w:numPr>
          <w:ilvl w:val="5"/>
          <w:numId w:val="1"/>
        </w:numPr>
        <w:rPr/>
      </w:pPr>
      <w:bookmarkStart w:id="103" w:name="__RefHeading___Toc2214284_581953129"/>
      <w:bookmarkStart w:id="104" w:name="_Toc42"/>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کما یظهر من هذه الروایة أنّ إحدی خصوصیّات حکومة الإمام المهدی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القرآن وفقاً لمقصود الباری تعالی من الآیات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یمکننا إلفات النظر إلی نقطتین مهمّتین توجد فی هذه الروایة وهی عبارة عن</w:t>
      </w:r>
      <w:r>
        <w:rPr>
          <w:rFonts w:eastAsia="IRNazanin" w:cs="IRNazanin"/>
          <w:color w:val="111111"/>
          <w:sz w:val="28"/>
          <w:szCs w:val="28"/>
          <w:rtl w:val="true"/>
          <w:lang w:bidi="fa-IR"/>
        </w:rPr>
        <w:t>:</w:t>
      </w:r>
    </w:p>
    <w:p>
      <w:pPr>
        <w:pStyle w:val="Heading6"/>
        <w:numPr>
          <w:ilvl w:val="5"/>
          <w:numId w:val="1"/>
        </w:numPr>
        <w:rPr/>
      </w:pPr>
      <w:bookmarkStart w:id="105" w:name="__RefHeading___Toc2214286_581953129"/>
      <w:bookmarkStart w:id="106" w:name="_Toc43"/>
      <w:bookmarkEnd w:id="105"/>
      <w:r>
        <w:rPr>
          <w:rtl w:val="true"/>
        </w:rPr>
        <w:t>النقطة الاُولی</w:t>
      </w:r>
      <w:r>
        <w:rPr>
          <w:rtl w:val="true"/>
        </w:rPr>
        <w:t xml:space="preserve">: </w:t>
      </w:r>
      <w:r>
        <w:rPr>
          <w:rtl w:val="true"/>
        </w:rPr>
        <w:t>عدم الاهتمام بالقرآن هو السبب فی تخلّف المسلمین</w:t>
      </w:r>
      <w:bookmarkEnd w:id="106"/>
    </w:p>
    <w:p>
      <w:pPr>
        <w:pStyle w:val="BookText"/>
        <w:rPr/>
      </w:pPr>
      <w:r>
        <w:rPr>
          <w:rFonts w:ascii="IRNazanin" w:hAnsi="IRNazanin" w:eastAsia="IRNazanin"/>
          <w:color w:val="111111"/>
          <w:sz w:val="28"/>
          <w:sz w:val="28"/>
          <w:szCs w:val="28"/>
          <w:rtl w:val="true"/>
          <w:lang w:bidi="fa-IR"/>
        </w:rPr>
        <w:t xml:space="preserve">فأحد الأسباب التی أدّت إلی تخلّف المسلمین وتوقّف الحرکة العلمیّة فی الوسط الفکری والثقافی للمجتمع الإسلامی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الاهتمام والعنایة بالقرآن</w:t>
      </w:r>
      <w:r>
        <w:rPr>
          <w:rFonts w:eastAsia="IRNazanin" w:cs="IRNazanin"/>
          <w:color w:val="111111"/>
          <w:sz w:val="28"/>
          <w:szCs w:val="28"/>
          <w:rtl w:val="true"/>
          <w:lang w:bidi="fa-IR"/>
        </w:rPr>
        <w:t>».</w:t>
      </w:r>
    </w:p>
    <w:p>
      <w:pPr>
        <w:pStyle w:val="Heading6"/>
        <w:numPr>
          <w:ilvl w:val="5"/>
          <w:numId w:val="1"/>
        </w:numPr>
        <w:rPr/>
      </w:pPr>
      <w:bookmarkStart w:id="107" w:name="__RefHeading___Toc2214288_581953129"/>
      <w:bookmarkStart w:id="108" w:name="_Toc44"/>
      <w:bookmarkEnd w:id="107"/>
      <w:r>
        <w:rPr>
          <w:rtl w:val="true"/>
        </w:rPr>
        <w:t>النقطة الثانیة</w:t>
      </w:r>
      <w:r>
        <w:rPr>
          <w:rtl w:val="true"/>
        </w:rPr>
        <w:t xml:space="preserve">: </w:t>
      </w:r>
      <w:r>
        <w:rPr>
          <w:rtl w:val="true"/>
        </w:rPr>
        <w:t>عجز الناس عن فهم القرآن بشکل صحیح</w:t>
      </w:r>
      <w:bookmarkEnd w:id="108"/>
    </w:p>
    <w:p>
      <w:pPr>
        <w:pStyle w:val="BookText"/>
        <w:rPr/>
      </w:pPr>
      <w:r>
        <w:rPr>
          <w:rFonts w:ascii="IRNazanin" w:hAnsi="IRNazanin" w:eastAsia="IRNazanin"/>
          <w:color w:val="111111"/>
          <w:sz w:val="28"/>
          <w:sz w:val="28"/>
          <w:szCs w:val="28"/>
          <w:rtl w:val="true"/>
          <w:lang w:bidi="fa-IR"/>
        </w:rPr>
        <w:t>إنّ المسلمین لا یستطیعون الإحاطة بمعانی القرآن الکریم وتشخیص المراد الاصیل للباری تعالی من الآیات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الجهة فإنّ هذه النقطة تمثّل إحدی آثار الحرمان المترتبة علی عدم حضور الإمام المهدی علیه السلام، ویلاحظ فی طیلة فترة الغیبة أنّ أصحاب الفکر وعلماء المذاهب یستدلّون ببعض الآیات الشریفة بما یوافق آراءهم وأفکارهم وکلّ واحد منهم یستدلّ بآیة قرآنیّة لصالحه، وبالتالی فإنّ إحدی برکات ظهور الإمام بقیّة اللّه الأعظم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القرآن وفقاً للمقصود الأصلی للباری تعالی</w:t>
      </w:r>
      <w:r>
        <w:rPr>
          <w:rFonts w:eastAsia="IRNazanin" w:cs="IRNazanin"/>
          <w:color w:val="111111"/>
          <w:sz w:val="28"/>
          <w:szCs w:val="28"/>
          <w:rtl w:val="true"/>
          <w:lang w:bidi="fa-IR"/>
        </w:rPr>
        <w:t>».</w:t>
      </w:r>
    </w:p>
    <w:p>
      <w:pPr>
        <w:pStyle w:val="Heading6"/>
        <w:numPr>
          <w:ilvl w:val="5"/>
          <w:numId w:val="1"/>
        </w:numPr>
        <w:rPr/>
      </w:pPr>
      <w:bookmarkStart w:id="109" w:name="__RefHeading___Toc2214290_581953129"/>
      <w:bookmarkStart w:id="110" w:name="_Toc45"/>
      <w:bookmarkEnd w:id="109"/>
      <w:r>
        <w:rPr>
          <w:rtl w:val="true"/>
        </w:rPr>
        <w:t>دفع شبهة حول القرآن الکریم</w:t>
      </w:r>
      <w:bookmarkEnd w:id="110"/>
    </w:p>
    <w:p>
      <w:pPr>
        <w:pStyle w:val="BookText"/>
        <w:rPr/>
      </w:pPr>
      <w:r>
        <w:rPr>
          <w:rFonts w:ascii="IRNazanin" w:hAnsi="IRNazanin" w:eastAsia="IRNazanin"/>
          <w:color w:val="111111"/>
          <w:sz w:val="28"/>
          <w:sz w:val="28"/>
          <w:szCs w:val="28"/>
          <w:rtl w:val="true"/>
          <w:lang w:bidi="fa-IR"/>
        </w:rPr>
        <w:t>ولا ینبغی أن نتوهّم من خلال ما ورد فی ذیل هذه الروایة أو الروایات المشابهة لها، إنّ ظاهر هذه الروایات یتنافی مع حجیّة القرآن الموجود، لأنّ القرآن هو حجّة قطعاً لجمیع الأعصار والأمصار ویجب علی الناس فی جمیع المجتمعات البشریة العمل به وتطبیق أحکامه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لقد ثبت بالأدلّة القطعیّة والمحکمة أنّ القرآن الکریم لم یتعرض</w:t>
      </w:r>
      <w:bookmarkStart w:id="111" w:name="pg5482_46898"/>
    </w:p>
    <w:p>
      <w:pPr>
        <w:pStyle w:val="BookText"/>
        <w:rPr/>
      </w:pPr>
      <w:bookmarkEnd w:id="111"/>
      <w:r>
        <w:rPr>
          <w:rFonts w:ascii="IRNazanin" w:hAnsi="IRNazanin" w:eastAsia="IRNazanin"/>
          <w:color w:val="111111"/>
          <w:sz w:val="28"/>
          <w:sz w:val="28"/>
          <w:szCs w:val="28"/>
          <w:rtl w:val="true"/>
          <w:lang w:bidi="fa-IR"/>
        </w:rPr>
        <w:t>إلی التحریف فی أی زمان من الأزمنة ولن تمسّه ید التحریف، ومن هذه الجهة فما یستفاد من العبارة المذکورة هو أنّ الإمام المهدی علیه السلام فی زمان ظهوره یبیّن جمیع التفاصیل والجزئیّات المتعلّقة بالآیات الإلهیّة فی القرآن الکریم ویتحرّک علی صعید تعلیم القرآن بنحو جامع وکامل فی عصر ظهوره علیه السلام</w:t>
      </w:r>
      <w:r>
        <w:rPr>
          <w:rFonts w:eastAsia="IRNazanin" w:cs="IRNazanin"/>
          <w:color w:val="111111"/>
          <w:sz w:val="28"/>
          <w:szCs w:val="28"/>
          <w:rtl w:val="true"/>
          <w:lang w:bidi="fa-IR"/>
        </w:rPr>
        <w:t>.</w:t>
      </w:r>
    </w:p>
    <w:p>
      <w:pPr>
        <w:pStyle w:val="Heading5"/>
        <w:numPr>
          <w:ilvl w:val="4"/>
          <w:numId w:val="1"/>
        </w:numPr>
        <w:rPr/>
      </w:pPr>
      <w:bookmarkStart w:id="112" w:name="__RefHeading___Toc2214292_581953129"/>
      <w:bookmarkStart w:id="113" w:name="_Toc46"/>
      <w:bookmarkEnd w:id="112"/>
      <w:r>
        <w:rPr>
          <w:rtl w:val="true"/>
        </w:rPr>
        <w:t>التعبیر الخامس</w:t>
      </w:r>
      <w:r>
        <w:rPr>
          <w:rtl w:val="true"/>
        </w:rPr>
        <w:t xml:space="preserve">: </w:t>
      </w:r>
      <w:r>
        <w:rPr>
          <w:rtl w:val="true"/>
        </w:rPr>
        <w:t xml:space="preserve">الروایات الدالة علی </w:t>
      </w:r>
      <w:r>
        <w:rPr>
          <w:rtl w:val="true"/>
        </w:rPr>
        <w:t>«</w:t>
      </w:r>
      <w:r>
        <w:rPr>
          <w:rtl w:val="true"/>
        </w:rPr>
        <w:t>العمل بکتاب اللّه فی عصر الظهور</w:t>
      </w:r>
      <w:r>
        <w:rPr>
          <w:rtl w:val="true"/>
        </w:rPr>
        <w:t>»</w:t>
      </w:r>
      <w:bookmarkEnd w:id="113"/>
    </w:p>
    <w:p>
      <w:pPr>
        <w:pStyle w:val="Heading6"/>
        <w:numPr>
          <w:ilvl w:val="5"/>
          <w:numId w:val="1"/>
        </w:numPr>
        <w:rPr/>
      </w:pPr>
      <w:bookmarkStart w:id="114" w:name="__RefHeading___Toc2214294_581953129"/>
      <w:bookmarkStart w:id="115" w:name="_Toc47"/>
      <w:bookmarkEnd w:id="114"/>
      <w:r>
        <w:rPr>
          <w:rtl w:val="true"/>
        </w:rPr>
        <w:t>اشارة</w:t>
      </w:r>
      <w:bookmarkEnd w:id="115"/>
    </w:p>
    <w:p>
      <w:pPr>
        <w:pStyle w:val="BookText"/>
        <w:rPr/>
      </w:pPr>
      <w:r>
        <w:rPr>
          <w:rFonts w:ascii="IRNazanin" w:hAnsi="IRNazanin" w:eastAsia="IRNazanin"/>
          <w:color w:val="111111"/>
          <w:sz w:val="28"/>
          <w:sz w:val="28"/>
          <w:szCs w:val="28"/>
          <w:rtl w:val="true"/>
          <w:lang w:bidi="fa-IR"/>
        </w:rPr>
        <w:t>والعبارة الخامسة والتی وردت فی طائفة من هذه الروایات، تدلّ علی أنّ الإمام المهدی علیه السلام سیعمل بعد ظهوره بکتاب اللّه، وهنا نستعرض إحدی هذه الروایات الواردة عن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الدُّنیا لاتَذْهَبُ حَتّی یَبْعَثَ اللّهُ عَزَّ وَجَلَّ رَجُلاً مِنَّا أَهلَ البَیتِ یَعْمَلُ بِکِتَابِ اللّهِ لایَری فِیکُمْ مُنْکراً إِلَّا أَنْکَرَهُ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 w:name="__RefHeading___Toc2214296_581953129"/>
      <w:bookmarkStart w:id="117" w:name="_Toc48"/>
      <w:bookmarkEnd w:id="116"/>
      <w:r>
        <w:rPr>
          <w:rtl w:val="true"/>
        </w:rPr>
        <w:t>بیان أربع نقاط مهمّة فی هذه الروایة</w:t>
      </w:r>
      <w:bookmarkEnd w:id="117"/>
    </w:p>
    <w:p>
      <w:pPr>
        <w:pStyle w:val="Heading6"/>
        <w:numPr>
          <w:ilvl w:val="5"/>
          <w:numId w:val="1"/>
        </w:numPr>
        <w:rPr/>
      </w:pPr>
      <w:bookmarkStart w:id="118" w:name="__RefHeading___Toc2214298_581953129"/>
      <w:bookmarkStart w:id="119" w:name="_Toc49"/>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وطبقاً للروایة المذکورة أعلاه، فثمّة أربع نقاط مستوحاة من هذه الروایة، وهی عبارة عن</w:t>
      </w:r>
      <w:r>
        <w:rPr>
          <w:rFonts w:eastAsia="IRNazanin" w:cs="IRNazanin"/>
          <w:color w:val="111111"/>
          <w:sz w:val="28"/>
          <w:szCs w:val="28"/>
          <w:rtl w:val="true"/>
          <w:lang w:bidi="fa-IR"/>
        </w:rPr>
        <w:t>:</w:t>
      </w:r>
    </w:p>
    <w:p>
      <w:pPr>
        <w:pStyle w:val="Heading6"/>
        <w:numPr>
          <w:ilvl w:val="5"/>
          <w:numId w:val="1"/>
        </w:numPr>
        <w:rPr/>
      </w:pPr>
      <w:bookmarkStart w:id="120" w:name="__RefHeading___Toc2214300_581953129"/>
      <w:bookmarkStart w:id="121" w:name="_Toc50"/>
      <w:bookmarkEnd w:id="120"/>
      <w:r>
        <w:rPr>
          <w:rtl w:val="true"/>
        </w:rPr>
        <w:t>النقطة الاُولی</w:t>
      </w:r>
      <w:r>
        <w:rPr>
          <w:rtl w:val="true"/>
        </w:rPr>
        <w:t xml:space="preserve">: </w:t>
      </w:r>
      <w:r>
        <w:rPr>
          <w:rtl w:val="true"/>
        </w:rPr>
        <w:t>العمل بکتاب اللّه</w:t>
      </w:r>
      <w:bookmarkEnd w:id="12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خصوصیّات عصر الظهور والتی ستتحقّق بظهور الإمام صاحب الزمان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العمل بکتاب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القرآن وقع لمدّة قرون متوالیة وأزمنة متمادیة مهجوراً من قبل الناس ولم یعملوا بأحکامه وتعالیمه، وفی عصر ظهور الإمام المهدی علیه السلام سیتمّ إزاحة غبار الهجران عن هذا الکتاب المقدّس بواسطة بقیّة اللّه الأعظم علیه السلام وسیکون القرآن الکریم هو المعیار لعمل البشر وسلوکیاتهم</w:t>
      </w:r>
      <w:r>
        <w:rPr>
          <w:rFonts w:eastAsia="IRNazanin" w:cs="IRNazanin"/>
          <w:color w:val="111111"/>
          <w:sz w:val="28"/>
          <w:szCs w:val="28"/>
          <w:rtl w:val="true"/>
          <w:lang w:bidi="fa-IR"/>
        </w:rPr>
        <w:t>.</w:t>
      </w:r>
      <w:bookmarkStart w:id="122" w:name="pg5482_46900"/>
    </w:p>
    <w:p>
      <w:pPr>
        <w:pStyle w:val="Heading6"/>
        <w:numPr>
          <w:ilvl w:val="5"/>
          <w:numId w:val="1"/>
        </w:numPr>
        <w:rPr/>
      </w:pPr>
      <w:bookmarkStart w:id="123" w:name="__RefHeading___Toc2214302_581953129"/>
      <w:bookmarkStart w:id="124" w:name="_Toc51"/>
      <w:bookmarkEnd w:id="122"/>
      <w:bookmarkEnd w:id="123"/>
      <w:r>
        <w:rPr>
          <w:rtl w:val="true"/>
        </w:rPr>
        <w:t>النقطة الثانیة</w:t>
      </w:r>
      <w:r>
        <w:rPr>
          <w:rtl w:val="true"/>
        </w:rPr>
        <w:t xml:space="preserve">: </w:t>
      </w:r>
      <w:r>
        <w:rPr>
          <w:rtl w:val="true"/>
        </w:rPr>
        <w:t>العمل بجمیع أحکام القرآن وتعالیمه</w:t>
      </w:r>
      <w:bookmarkEnd w:id="124"/>
    </w:p>
    <w:p>
      <w:pPr>
        <w:pStyle w:val="BookText"/>
        <w:rPr/>
      </w:pPr>
      <w:r>
        <w:rPr>
          <w:rFonts w:ascii="IRNazanin" w:hAnsi="IRNazanin" w:eastAsia="IRNazanin"/>
          <w:color w:val="111111"/>
          <w:sz w:val="28"/>
          <w:sz w:val="28"/>
          <w:szCs w:val="28"/>
          <w:rtl w:val="true"/>
          <w:lang w:bidi="fa-IR"/>
        </w:rPr>
        <w:t>والمقصود من العمل بالقرآن، العمل بجمیع أحکامه وقوانینه وفی جمیع أبعاد وزوایا الحیاة الفردیّة والاجتماعیّة، وهذا لا یتنافی مع مسألة أنّ الناس ربّما کانوا یعملون بالقرآن بشکل إجمالی قبل ظهور الإمام المهدی علیه السلام</w:t>
      </w:r>
      <w:r>
        <w:rPr>
          <w:rFonts w:eastAsia="IRNazanin" w:cs="IRNazanin"/>
          <w:color w:val="111111"/>
          <w:sz w:val="28"/>
          <w:szCs w:val="28"/>
          <w:rtl w:val="true"/>
          <w:lang w:bidi="fa-IR"/>
        </w:rPr>
        <w:t>.</w:t>
      </w:r>
    </w:p>
    <w:p>
      <w:pPr>
        <w:pStyle w:val="Heading6"/>
        <w:numPr>
          <w:ilvl w:val="5"/>
          <w:numId w:val="1"/>
        </w:numPr>
        <w:rPr/>
      </w:pPr>
      <w:bookmarkStart w:id="125" w:name="__RefHeading___Toc2214304_581953129"/>
      <w:bookmarkStart w:id="126" w:name="_Toc52"/>
      <w:bookmarkEnd w:id="125"/>
      <w:r>
        <w:rPr>
          <w:rtl w:val="true"/>
        </w:rPr>
        <w:t>النقطة الثالثة</w:t>
      </w:r>
      <w:r>
        <w:rPr>
          <w:rtl w:val="true"/>
        </w:rPr>
        <w:t xml:space="preserve">: </w:t>
      </w:r>
      <w:r>
        <w:rPr>
          <w:rtl w:val="true"/>
        </w:rPr>
        <w:t>الإمام، هو الوحید العالم والعامل بالکتاب الإلهی</w:t>
      </w:r>
      <w:bookmarkEnd w:id="126"/>
    </w:p>
    <w:p>
      <w:pPr>
        <w:pStyle w:val="BookText"/>
        <w:rPr/>
      </w:pPr>
      <w:r>
        <w:rPr>
          <w:rFonts w:ascii="IRNazanin" w:hAnsi="IRNazanin" w:eastAsia="IRNazanin"/>
          <w:color w:val="111111"/>
          <w:sz w:val="28"/>
          <w:sz w:val="28"/>
          <w:szCs w:val="28"/>
          <w:rtl w:val="true"/>
          <w:lang w:bidi="fa-IR"/>
        </w:rPr>
        <w:t>ونستوحی من أمثال هذه الروایات والعبارات الواردة فیها أنّ الإمام المعصوم علیه السلام هو الشخص الوحید الذی یملک الجدارة واللیاقة لفهم القرآن بشکل صحیح والعمل الدقیق بأحکامه وتعالیمه</w:t>
      </w:r>
      <w:r>
        <w:rPr>
          <w:rFonts w:eastAsia="IRNazanin" w:cs="IRNazanin"/>
          <w:color w:val="111111"/>
          <w:sz w:val="28"/>
          <w:szCs w:val="28"/>
          <w:rtl w:val="true"/>
          <w:lang w:bidi="fa-IR"/>
        </w:rPr>
        <w:t>.</w:t>
      </w:r>
    </w:p>
    <w:p>
      <w:pPr>
        <w:pStyle w:val="Heading6"/>
        <w:numPr>
          <w:ilvl w:val="5"/>
          <w:numId w:val="1"/>
        </w:numPr>
        <w:rPr/>
      </w:pPr>
      <w:bookmarkStart w:id="127" w:name="__RefHeading___Toc2214306_581953129"/>
      <w:bookmarkStart w:id="128" w:name="_Toc53"/>
      <w:bookmarkEnd w:id="127"/>
      <w:r>
        <w:rPr>
          <w:rtl w:val="true"/>
        </w:rPr>
        <w:t>النقطة الرابعة</w:t>
      </w:r>
      <w:r>
        <w:rPr>
          <w:rtl w:val="true"/>
        </w:rPr>
        <w:t xml:space="preserve">: </w:t>
      </w:r>
      <w:r>
        <w:rPr>
          <w:rtl w:val="true"/>
        </w:rPr>
        <w:t>إنّ الإمام علیه السلام هو الحاکم الجدیر الوحید</w:t>
      </w:r>
      <w:bookmarkEnd w:id="128"/>
    </w:p>
    <w:p>
      <w:pPr>
        <w:pStyle w:val="BookText"/>
        <w:rPr/>
      </w:pPr>
      <w:r>
        <w:rPr>
          <w:rFonts w:ascii="IRNazanin" w:hAnsi="IRNazanin" w:eastAsia="IRNazanin"/>
          <w:color w:val="111111"/>
          <w:sz w:val="28"/>
          <w:sz w:val="28"/>
          <w:szCs w:val="28"/>
          <w:rtl w:val="true"/>
          <w:lang w:bidi="fa-IR"/>
        </w:rPr>
        <w:t>وطبقاً لهذه الروایات فإنّ الحکومة فی عصر الظهور یجب أن تکون بید شخص من أهل بیت النبی الأکرم صلی الله علیه و آله وهو من یعمل بشکل کامل بأحکام القرآن وتعالیمه، ومن هذه الجهة فإنّ الحکومات التی سبقت ظهور الإمام المهدی علیه السلام لا یمکنها أبداً تطبیق تعالیم وأحکام کتاب اللّه بنحو کامل، ومن هذه الجهة وطبقاً لهذه الروایة، فإنّ الحکومة التی تتشکّل قبل ظهور الإمام المهدی علیه السلام وتدعی مثل هذه الدعوی، فکلامهم مردود قطعاً، رغم أنّ هذا المعنی لا یتنافی مع لزوم تشکیل الحکومة الإسلامیّة قبل ظهور الإمام المهدی علیه السلام</w:t>
      </w:r>
      <w:r>
        <w:rPr>
          <w:rFonts w:eastAsia="IRNazanin" w:cs="IRNazanin"/>
          <w:color w:val="111111"/>
          <w:sz w:val="28"/>
          <w:szCs w:val="28"/>
          <w:rtl w:val="true"/>
          <w:lang w:bidi="fa-IR"/>
        </w:rPr>
        <w:t>.</w:t>
      </w:r>
    </w:p>
    <w:p>
      <w:pPr>
        <w:pStyle w:val="Heading5"/>
        <w:numPr>
          <w:ilvl w:val="4"/>
          <w:numId w:val="1"/>
        </w:numPr>
        <w:rPr/>
      </w:pPr>
      <w:bookmarkStart w:id="129" w:name="__RefHeading___Toc2214308_581953129"/>
      <w:bookmarkStart w:id="130" w:name="_Toc54"/>
      <w:bookmarkEnd w:id="129"/>
      <w:r>
        <w:rPr>
          <w:rtl w:val="true"/>
        </w:rPr>
        <w:t>التعبیرالسادس</w:t>
      </w:r>
      <w:r>
        <w:rPr>
          <w:rtl w:val="true"/>
        </w:rPr>
        <w:t xml:space="preserve">: </w:t>
      </w:r>
      <w:r>
        <w:rPr>
          <w:rtl w:val="true"/>
        </w:rPr>
        <w:t xml:space="preserve">الروایات الدالة علی </w:t>
      </w:r>
      <w:r>
        <w:rPr>
          <w:rtl w:val="true"/>
        </w:rPr>
        <w:t>«</w:t>
      </w:r>
      <w:r>
        <w:rPr>
          <w:rtl w:val="true"/>
        </w:rPr>
        <w:t>کمال عقول البشر فی عصر الظهور</w:t>
      </w:r>
      <w:r>
        <w:rPr>
          <w:rtl w:val="true"/>
        </w:rPr>
        <w:t>»</w:t>
      </w:r>
      <w:bookmarkEnd w:id="130"/>
    </w:p>
    <w:p>
      <w:pPr>
        <w:pStyle w:val="Heading6"/>
        <w:numPr>
          <w:ilvl w:val="5"/>
          <w:numId w:val="1"/>
        </w:numPr>
        <w:rPr/>
      </w:pPr>
      <w:bookmarkStart w:id="131" w:name="__RefHeading___Toc2214310_581953129"/>
      <w:bookmarkStart w:id="132" w:name="_Toc55"/>
      <w:bookmarkEnd w:id="131"/>
      <w:r>
        <w:rPr>
          <w:rtl w:val="true"/>
        </w:rPr>
        <w:t>اشارة</w:t>
      </w:r>
      <w:bookmarkEnd w:id="1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والعبارة السادسة الواردة فی بعض هذه الروایات تدلّ علی أنّ اللّه تعالی فی عصر الظهور سیضع یده علی رؤوس الخلائق وتکمل بذلک عقولهم وتنضج نفوسهم وعواطفهم، وهنا نستعرض إحدی هذه الروایات الواردة عن الإمام الباقر علیه السلام</w:t>
      </w:r>
      <w:r>
        <w:rPr>
          <w:rFonts w:eastAsia="IRNazanin" w:cs="IRNazanin"/>
          <w:color w:val="111111"/>
          <w:sz w:val="28"/>
          <w:szCs w:val="28"/>
          <w:rtl w:val="true"/>
          <w:lang w:bidi="fa-IR"/>
        </w:rPr>
        <w:t>:</w:t>
      </w:r>
      <w:bookmarkStart w:id="133" w:name="pg5482_46902"/>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یَدَهُ عَلی رُؤُوسِ العِبادِ فَجَمَعَ بِها عُقُولَهُمْ وَکَمُلَتْ بِها أَحلامَهُمْ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4" w:name="__RefHeading___Toc2214312_581953129"/>
      <w:bookmarkStart w:id="135" w:name="_Toc56"/>
      <w:bookmarkEnd w:id="134"/>
      <w:r>
        <w:rPr>
          <w:rtl w:val="true"/>
        </w:rPr>
        <w:t>بیان ثلاث نقاط مهمّة فی هذه الروایة</w:t>
      </w:r>
      <w:bookmarkEnd w:id="135"/>
    </w:p>
    <w:p>
      <w:pPr>
        <w:pStyle w:val="Heading6"/>
        <w:numPr>
          <w:ilvl w:val="5"/>
          <w:numId w:val="1"/>
        </w:numPr>
        <w:rPr/>
      </w:pPr>
      <w:bookmarkStart w:id="136" w:name="__RefHeading___Toc2214314_581953129"/>
      <w:bookmarkStart w:id="137" w:name="_Toc57"/>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وطبقاً لهذه الروایة المذکورة أعلاه، فثمّة عدّة نقاط یمکننا استنباطها من هذه الروایة، وهی</w:t>
      </w:r>
      <w:r>
        <w:rPr>
          <w:rFonts w:eastAsia="IRNazanin" w:cs="IRNazanin"/>
          <w:color w:val="111111"/>
          <w:sz w:val="28"/>
          <w:szCs w:val="28"/>
          <w:rtl w:val="true"/>
          <w:lang w:bidi="fa-IR"/>
        </w:rPr>
        <w:t>:</w:t>
      </w:r>
    </w:p>
    <w:p>
      <w:pPr>
        <w:pStyle w:val="Heading6"/>
        <w:numPr>
          <w:ilvl w:val="5"/>
          <w:numId w:val="1"/>
        </w:numPr>
        <w:rPr/>
      </w:pPr>
      <w:bookmarkStart w:id="138" w:name="__RefHeading___Toc2214316_581953129"/>
      <w:bookmarkStart w:id="139" w:name="_Toc58"/>
      <w:bookmarkEnd w:id="138"/>
      <w:r>
        <w:rPr>
          <w:rtl w:val="true"/>
        </w:rPr>
        <w:t>النقطة الاُولی</w:t>
      </w:r>
      <w:r>
        <w:rPr>
          <w:rtl w:val="true"/>
        </w:rPr>
        <w:t xml:space="preserve">: </w:t>
      </w:r>
      <w:r>
        <w:rPr>
          <w:rtl w:val="true"/>
        </w:rPr>
        <w:t>تکامل العقول یعدّ ممهّداً للقبول والعمل</w:t>
      </w:r>
      <w:bookmarkEnd w:id="139"/>
    </w:p>
    <w:p>
      <w:pPr>
        <w:pStyle w:val="BookText"/>
        <w:rPr/>
      </w:pPr>
      <w:r>
        <w:rPr>
          <w:rFonts w:ascii="IRNazanin" w:hAnsi="IRNazanin" w:eastAsia="IRNazanin"/>
          <w:color w:val="111111"/>
          <w:sz w:val="28"/>
          <w:sz w:val="28"/>
          <w:szCs w:val="28"/>
          <w:rtl w:val="true"/>
          <w:lang w:bidi="fa-IR"/>
        </w:rPr>
        <w:t>طبقاً لهذه الروایة فإنّ اللّه تعالی، وبالتزامن مع ظهور قائم آل محمّد علیه السلام سیعمل علی تکمیل عقول البشر، وهذا الأمر یمهّد الأرضیّة اللازمة لقبول الدین والعمل بقوانینه وأحکامه</w:t>
      </w:r>
      <w:r>
        <w:rPr>
          <w:rFonts w:eastAsia="IRNazanin" w:cs="IRNazanin"/>
          <w:color w:val="111111"/>
          <w:sz w:val="28"/>
          <w:szCs w:val="28"/>
          <w:rtl w:val="true"/>
          <w:lang w:bidi="fa-IR"/>
        </w:rPr>
        <w:t>.</w:t>
      </w:r>
    </w:p>
    <w:p>
      <w:pPr>
        <w:pStyle w:val="Heading6"/>
        <w:numPr>
          <w:ilvl w:val="5"/>
          <w:numId w:val="1"/>
        </w:numPr>
        <w:rPr/>
      </w:pPr>
      <w:bookmarkStart w:id="140" w:name="__RefHeading___Toc2214318_581953129"/>
      <w:bookmarkStart w:id="141" w:name="_Toc59"/>
      <w:bookmarkEnd w:id="140"/>
      <w:r>
        <w:rPr>
          <w:rtl w:val="true"/>
        </w:rPr>
        <w:t>النقطة الثانیة</w:t>
      </w:r>
      <w:r>
        <w:rPr>
          <w:rtl w:val="true"/>
        </w:rPr>
        <w:t xml:space="preserve">: </w:t>
      </w:r>
      <w:r>
        <w:rPr>
          <w:rtl w:val="true"/>
        </w:rPr>
        <w:t>تکامل العقل وعلاقته مع التدین</w:t>
      </w:r>
      <w:bookmarkEnd w:id="141"/>
    </w:p>
    <w:p>
      <w:pPr>
        <w:pStyle w:val="BookText"/>
        <w:rPr/>
      </w:pPr>
      <w:r>
        <w:rPr>
          <w:rFonts w:ascii="IRNazanin" w:hAnsi="IRNazanin" w:eastAsia="IRNazanin"/>
          <w:color w:val="111111"/>
          <w:sz w:val="28"/>
          <w:sz w:val="28"/>
          <w:szCs w:val="28"/>
          <w:rtl w:val="true"/>
          <w:lang w:bidi="fa-IR"/>
        </w:rPr>
        <w:t>یعتقد کاتب هذه السطور أنّه من جهة کلّما تکامل العلم والعقل البشری فإنّ حاجة الإنسان للدین ستزداد، ومن جهة أخری کلّما ازدادت حاجة الإنسان للدین فإنّ قبوله لقوانین الدین وأحکامه والإذعان والتسلیم لها سیزداد أیضاً، وهکذا نری وجود ملازمة جلیّة بین هذین الأمرین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کلّما کان المجتمع البشری من حیث العلم والعقل فی مستویات عالیة ورفیعة فإنّ إمکانیّة حضور وتطبیق القوانین البنّاءة والمتعالیة فیه ستزداد، وکلّما کان المجتمع البشری من جهة العلم والمعرفة فی مراحل دانیة ومتخلّفة، فإنّ مثل هذا المجتمع لا یستطیع استیعاب وتطبیق جمیع قوانین وأحکام الدین، وهذا المعنی هو أحد الأسباب المهمّة لتدریجیّة بعثة الأنبیاء الکرام علیهم السلام والرسالات الإلهیّة</w:t>
      </w:r>
      <w:r>
        <w:rPr>
          <w:rFonts w:eastAsia="IRNazanin" w:cs="IRNazanin"/>
          <w:color w:val="111111"/>
          <w:sz w:val="28"/>
          <w:szCs w:val="28"/>
          <w:rtl w:val="true"/>
          <w:lang w:bidi="fa-IR"/>
        </w:rPr>
        <w:t>.</w:t>
      </w:r>
      <w:bookmarkStart w:id="142" w:name="pg5482_46904"/>
    </w:p>
    <w:p>
      <w:pPr>
        <w:pStyle w:val="Heading6"/>
        <w:numPr>
          <w:ilvl w:val="5"/>
          <w:numId w:val="1"/>
        </w:numPr>
        <w:rPr/>
      </w:pPr>
      <w:bookmarkStart w:id="143" w:name="__RefHeading___Toc2214320_581953129"/>
      <w:bookmarkStart w:id="144" w:name="_Toc60"/>
      <w:bookmarkEnd w:id="142"/>
      <w:bookmarkEnd w:id="143"/>
      <w:r>
        <w:rPr>
          <w:rtl w:val="true"/>
        </w:rPr>
        <w:t>النقطة الثالثة</w:t>
      </w:r>
      <w:r>
        <w:rPr>
          <w:rtl w:val="true"/>
        </w:rPr>
        <w:t xml:space="preserve">: </w:t>
      </w:r>
      <w:r>
        <w:rPr>
          <w:rtl w:val="true"/>
        </w:rPr>
        <w:t>ظهور عناصر تمهیدیّة فی المجتمعات البشریّة</w:t>
      </w:r>
      <w:bookmarkEnd w:id="144"/>
    </w:p>
    <w:p>
      <w:pPr>
        <w:pStyle w:val="BookText"/>
        <w:rPr/>
      </w:pPr>
      <w:r>
        <w:rPr>
          <w:rFonts w:ascii="IRNazanin" w:hAnsi="IRNazanin" w:eastAsia="IRNazanin"/>
          <w:color w:val="111111"/>
          <w:sz w:val="28"/>
          <w:sz w:val="28"/>
          <w:szCs w:val="28"/>
          <w:rtl w:val="true"/>
          <w:lang w:bidi="fa-IR"/>
        </w:rPr>
        <w:t xml:space="preserve">ویستفاد أیضاً من التعابیر الواردة فی هذه الروایة وبکلّ وضوح، إنّ ظهور الإمام المهدی علیه السلام سیمثّل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الأرضیّة الممهدة لنزول العنایات والألطاف الإلهیّة الخاصّة لجمیع أفراد البشر والمجتمعات البشریّة فی ذلک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فالبشر من حیث الرشد العقلی وفهم حقائق الدین سیصلون إلی مرتبة بحیث إنّهم یحصلون علی السنخیّة والتناسق مع الحکومة العالمیّة العادلة لهذا الإمام علیه السلام، یعنی، أنّ المجتمع البشری فی ذلک العصر سیملک الصلاحیة واللیاقة لفهم واستیعاب المعارف الدینیّة السامیة والمفاهیم القرآنیّة العالیة بعنایة خاصّة وإمداد غیبی من اللّه تعالی</w:t>
      </w:r>
      <w:r>
        <w:rPr>
          <w:rFonts w:eastAsia="IRNazanin" w:cs="IRNazanin"/>
          <w:color w:val="111111"/>
          <w:sz w:val="28"/>
          <w:szCs w:val="28"/>
          <w:rtl w:val="true"/>
          <w:lang w:bidi="fa-IR"/>
        </w:rPr>
        <w:t>.</w:t>
      </w:r>
    </w:p>
    <w:p>
      <w:pPr>
        <w:pStyle w:val="Heading5"/>
        <w:numPr>
          <w:ilvl w:val="4"/>
          <w:numId w:val="1"/>
        </w:numPr>
        <w:rPr/>
      </w:pPr>
      <w:bookmarkStart w:id="145" w:name="__RefHeading___Toc2214322_581953129"/>
      <w:bookmarkStart w:id="146" w:name="_Toc61"/>
      <w:bookmarkEnd w:id="145"/>
      <w:r>
        <w:rPr>
          <w:rtl w:val="true"/>
        </w:rPr>
        <w:t>التعبیر السابع</w:t>
      </w:r>
      <w:r>
        <w:rPr>
          <w:rtl w:val="true"/>
        </w:rPr>
        <w:t xml:space="preserve">: </w:t>
      </w:r>
      <w:r>
        <w:rPr>
          <w:rtl w:val="true"/>
        </w:rPr>
        <w:t xml:space="preserve">الروایات الدالة علی </w:t>
      </w:r>
      <w:r>
        <w:rPr>
          <w:rtl w:val="true"/>
        </w:rPr>
        <w:t>«</w:t>
      </w:r>
      <w:r>
        <w:rPr>
          <w:rtl w:val="true"/>
        </w:rPr>
        <w:t>شمولیّة الإسلام فی عصر الظهور</w:t>
      </w:r>
      <w:r>
        <w:rPr>
          <w:rtl w:val="true"/>
        </w:rPr>
        <w:t>»</w:t>
      </w:r>
      <w:bookmarkEnd w:id="146"/>
    </w:p>
    <w:p>
      <w:pPr>
        <w:pStyle w:val="Heading6"/>
        <w:numPr>
          <w:ilvl w:val="5"/>
          <w:numId w:val="1"/>
        </w:numPr>
        <w:rPr/>
      </w:pPr>
      <w:bookmarkStart w:id="147" w:name="__RefHeading___Toc2214324_581953129"/>
      <w:bookmarkStart w:id="148" w:name="_Toc62"/>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وکما رأینا فی التعبیر السابع فإنّ الروایات تقول بأنّ الدین الإسلامی سیکون بعد ظهور الإمام المهدی علیه السلام شمولیاً ویستوعب جمیع العالم وینتشر فی کلّ بقاع المعمورة برغم کراهة المشرکین والکافرین، وهنا نستعرض إحدی هذه الروایات الواردة عن الإمام الصادق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تَبْقَی فِی الأَرْضِ بُقعَةٌ عُبِدَ فِیهَا غَیرُ اللّهِ عَزَّ وَجَلَّ إِلَّا عُبِدَ اللّه فِیهَا وَیَکُونُ الدِّینُ کُلُّهُ للّهِ وَلَو کَرِهَ المُشرِکُونَ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لهذه الروایة فإنّ أحد الأمور المهمّة جدّاً والجدیرة بالالتفات، أنّ الدین الإسلام سیکون بعد ظهور الإمام القائم علیه السلام شاملاً لجمیع العالم ویمتد إلی کلّ بقاع الأرض فلا یبقی مکان إلّاوترتفع فی ذلک المکان رایة الشهادة بالتوحید الإلهی وبرسالة نبی الإسلام صلی الله علیه و آله</w:t>
      </w:r>
      <w:r>
        <w:rPr>
          <w:rFonts w:eastAsia="IRNazanin" w:cs="IRNazanin"/>
          <w:color w:val="111111"/>
          <w:sz w:val="28"/>
          <w:szCs w:val="28"/>
          <w:rtl w:val="true"/>
          <w:lang w:bidi="fa-IR"/>
        </w:rPr>
        <w:t>.</w:t>
      </w:r>
      <w:bookmarkStart w:id="149" w:name="pg5482_46906"/>
    </w:p>
    <w:p>
      <w:pPr>
        <w:pStyle w:val="Heading6"/>
        <w:numPr>
          <w:ilvl w:val="5"/>
          <w:numId w:val="1"/>
        </w:numPr>
        <w:rPr/>
      </w:pPr>
      <w:bookmarkStart w:id="150" w:name="__RefHeading___Toc2214326_581953129"/>
      <w:bookmarkStart w:id="151" w:name="_Toc63"/>
      <w:bookmarkEnd w:id="149"/>
      <w:bookmarkEnd w:id="150"/>
      <w:r>
        <w:rPr>
          <w:rtl w:val="true"/>
        </w:rPr>
        <w:t>نقطتان مهمّتان فی هذه الروایة</w:t>
      </w:r>
      <w:bookmarkEnd w:id="151"/>
    </w:p>
    <w:p>
      <w:pPr>
        <w:pStyle w:val="Heading6"/>
        <w:numPr>
          <w:ilvl w:val="5"/>
          <w:numId w:val="1"/>
        </w:numPr>
        <w:rPr/>
      </w:pPr>
      <w:bookmarkStart w:id="152" w:name="__RefHeading___Toc2214328_581953129"/>
      <w:bookmarkStart w:id="153" w:name="_Toc64"/>
      <w:bookmarkEnd w:id="152"/>
      <w:r>
        <w:rPr>
          <w:rtl w:val="true"/>
        </w:rPr>
        <w:t>اشارة</w:t>
      </w:r>
      <w:bookmarkEnd w:id="153"/>
    </w:p>
    <w:p>
      <w:pPr>
        <w:pStyle w:val="BookText"/>
        <w:rPr/>
      </w:pPr>
      <w:r>
        <w:rPr>
          <w:rFonts w:ascii="IRNazanin" w:hAnsi="IRNazanin" w:eastAsia="IRNazanin"/>
          <w:color w:val="111111"/>
          <w:sz w:val="28"/>
          <w:sz w:val="28"/>
          <w:szCs w:val="28"/>
          <w:rtl w:val="true"/>
          <w:lang w:bidi="fa-IR"/>
        </w:rPr>
        <w:t>وفیما یتّصل بهذه العبارة السابعة ینبغی الالتفات إلی بعض النقاط الواردة فیها وهی</w:t>
      </w:r>
      <w:r>
        <w:rPr>
          <w:rFonts w:eastAsia="IRNazanin" w:cs="IRNazanin"/>
          <w:color w:val="111111"/>
          <w:sz w:val="28"/>
          <w:szCs w:val="28"/>
          <w:rtl w:val="true"/>
          <w:lang w:bidi="fa-IR"/>
        </w:rPr>
        <w:t>:</w:t>
      </w:r>
    </w:p>
    <w:p>
      <w:pPr>
        <w:pStyle w:val="Heading6"/>
        <w:numPr>
          <w:ilvl w:val="5"/>
          <w:numId w:val="1"/>
        </w:numPr>
        <w:rPr/>
      </w:pPr>
      <w:bookmarkStart w:id="154" w:name="__RefHeading___Toc2214330_581953129"/>
      <w:bookmarkStart w:id="155" w:name="_Toc65"/>
      <w:bookmarkEnd w:id="154"/>
      <w:r>
        <w:rPr>
          <w:rtl w:val="true"/>
        </w:rPr>
        <w:t>النقطة الاُولی</w:t>
      </w:r>
      <w:r>
        <w:rPr>
          <w:rtl w:val="true"/>
        </w:rPr>
        <w:t xml:space="preserve">: </w:t>
      </w:r>
      <w:r>
        <w:rPr>
          <w:rtl w:val="true"/>
        </w:rPr>
        <w:t>التحقیق فی سؤال ضمن بیان طائفتین من الروایات</w:t>
      </w:r>
      <w:bookmarkEnd w:id="155"/>
    </w:p>
    <w:p>
      <w:pPr>
        <w:pStyle w:val="BookText"/>
        <w:rPr/>
      </w:pPr>
      <w:r>
        <w:rPr>
          <w:rFonts w:ascii="IRNazanin" w:hAnsi="IRNazanin" w:eastAsia="IRNazanin"/>
          <w:color w:val="111111"/>
          <w:sz w:val="28"/>
          <w:sz w:val="28"/>
          <w:szCs w:val="28"/>
          <w:rtl w:val="true"/>
          <w:lang w:bidi="fa-IR"/>
        </w:rPr>
        <w:t>وأوّل نقطة ینبغی طرحها هنا ضمن سؤال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الإسلام فی عصر ظهور الإمام المهدی علیه السلام سیشمل جمیع البشر علی نحو إجباری ولا یستطیع أی إنسان أن یختار له مذهباً ودیناً آخر، أو أنّ البشر فی ذلک الزمان أحرار من حیث إختیارهم للدین والمذهب وجمیع الناس أحرار فی هذا الشأن وکلّ شخص بإمکانه أن یعتنق أی دین ومذهب بحسب میله واختیاره؟</w:t>
      </w:r>
    </w:p>
    <w:p>
      <w:pPr>
        <w:pStyle w:val="BookText"/>
        <w:rPr/>
      </w:pPr>
      <w:r>
        <w:rPr>
          <w:rFonts w:ascii="IRNazanin" w:hAnsi="IRNazanin" w:eastAsia="IRNazanin"/>
          <w:color w:val="111111"/>
          <w:sz w:val="28"/>
          <w:sz w:val="28"/>
          <w:szCs w:val="28"/>
          <w:rtl w:val="true"/>
          <w:lang w:bidi="fa-IR"/>
        </w:rPr>
        <w:t>وفی مقام الجواب عن هذا السؤال،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روایات مختلفة فی هذا الشأن ومن اللازم تفصیل الکلام فیها من حیث السند والدلالة، ولکن ینبغی القول بما یسع المجال وبشکل إجمالی أنّه توجد لدینا فی هذا المجال طائفتان من الروایات المتعارضة حسب الظاهر</w:t>
      </w:r>
      <w:r>
        <w:rPr>
          <w:rFonts w:eastAsia="IRNazanin" w:cs="IRNazanin"/>
          <w:color w:val="111111"/>
          <w:sz w:val="28"/>
          <w:szCs w:val="28"/>
          <w:rtl w:val="true"/>
          <w:lang w:bidi="fa-IR"/>
        </w:rPr>
        <w:t>:</w:t>
      </w:r>
    </w:p>
    <w:p>
      <w:pPr>
        <w:pStyle w:val="Heading6"/>
        <w:numPr>
          <w:ilvl w:val="5"/>
          <w:numId w:val="1"/>
        </w:numPr>
        <w:rPr/>
      </w:pPr>
      <w:bookmarkStart w:id="156" w:name="__RefHeading___Toc2214332_581953129"/>
      <w:bookmarkStart w:id="157" w:name="_Toc66"/>
      <w:bookmarkEnd w:id="156"/>
      <w:r>
        <w:rPr>
          <w:rtl w:val="true"/>
        </w:rPr>
        <w:t>الطائفة الاُولی</w:t>
      </w:r>
      <w:r>
        <w:rPr>
          <w:rtl w:val="true"/>
        </w:rPr>
        <w:t xml:space="preserve">: </w:t>
      </w:r>
      <w:r>
        <w:rPr>
          <w:rtl w:val="true"/>
        </w:rPr>
        <w:t>الروایات الدالة علی نفی سائر الأدیان</w:t>
      </w:r>
      <w:bookmarkEnd w:id="157"/>
    </w:p>
    <w:p>
      <w:pPr>
        <w:pStyle w:val="BookText"/>
        <w:rPr/>
      </w:pPr>
      <w:r>
        <w:rPr>
          <w:rFonts w:ascii="IRNazanin" w:hAnsi="IRNazanin" w:eastAsia="IRNazanin"/>
          <w:color w:val="111111"/>
          <w:sz w:val="28"/>
          <w:sz w:val="28"/>
          <w:szCs w:val="28"/>
          <w:rtl w:val="true"/>
          <w:lang w:bidi="fa-IR"/>
        </w:rPr>
        <w:t>یستفاد من بعض الروایات أنّ الشخص الذی لم یعتنق الإسلام فی عصر ظهور الإمام بقیّة اللّه الأعظم علیه السلام سیعاقب، ومن جملة هذه الروایات ما ورد فی روایة مطولة عن الإمام الباقر علیه السلام أنّه 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لَهُ ارْجِعْ مِنْ حَیثُ جِئْتَ فَلا حَاجَةَ لَنا فِی بَنِی فَاطِمَةَ، فَیَضَعُ فِیهِمُ السَّیفَ حَتَّی یَأتِی عَلی آخِرِهِمْ، ثُمَّ یِدْخُلُ الکُوفَةَ فَیَقْتُلُ بِها کُلَّ مُنافِقٍ مُرتَابٍ وَیَهْدِمُ قُصُورَها وَیَقْتُلُ مُقاتِلِیها حَتَّی یَرضَی اللّهُ عَزَّ وَعَلَا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بعض الروایات الأخری أنّه لا یبقی فی ذلک العصر من أتباع أی دین ومذهب علی دینه وعقیدته وسیعتنق الإسلام حتماً، ومن جملة هذه الروایات، ما ورد بأنّه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یَبْقَ أَهْلُ دِینٍ حَتَّی یُظهِرُوا الإِسلامَ وَیَعتَرِفُوا بِالإِیمَانِ</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ورد فی روایة أخری عن الإمام الصادق علیه السلام الذی أشار إلی هذه المسألة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القَائِمُ لَمْ یَبْقَ کَافِرٌ وَلا مُشرِکٌ إِلّا کَرِهَ خُرُوجَهُ حَتَّی لَوْ کَانَ کَافِرٌ أَو مُشرِکٌ فِی بَطِنِ صَخْرَةٍ لَقَالَتِ الصَّخرَةُ یامُؤمِنُ فِی بَطنِی کَافِرٌ أَو مُشْرِکٌ فاقْتُلْهُ قَالَ فَیُنَحِّیَهِ اللّهُ فَیَقتُلُهُ</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فقد ورد فی ذیل الآیة الشریفة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ما یشیر إلی هذا المعنی،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عن أمیرالمؤمنین علیه السلام عندما سئل الإمام علیه السلام فیما یتّصل بالتحقّق للآیة الشریفة المذکورة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أمیرالمؤمنین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وَالَّذِی نَفْسِی بِیَدِهِ حَتَّی لایَبقَی قَریَةٌ إِلّا وَنُودِی فِیهَا بِشَهادَةِ أَن لاإِلهَ إِلّا اللّهُ وَأَنَّ مُحَمَّدَاً رَسُولُ اللّهِ بُکْرَةً وَعَشِیّاً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وطبقاً للتأویلات المذکورة، وبدون النظر إلی روایات الطائفة الاُولی، یستفاد قطعاً من هذه الآیة الشریفة، أنّ مسألة خاتمیّة نبوّة النبی الأکرم صلی الله علیه و آله تقترن وتتشابک مع خاتمیّة وصایة الإمام المهدی علیه السلام، بمعنی أنّه بواسطة إمامة الأئمّة المعصومین علیهم السلام وأخیراً بواسطة آخر وصی للنبی الأکرم صلی الله علیه و آله فإنّ خاتمیّة النبی محمّد بن عبداللّه صلی الله علیه و آله تتحّقق فی نهایة المطاف علی أرض الواقع، وعلی هذا الأساس یتبیّن بطلان نظریات بعض المفکّرین المعاصرین الذین ذهبوا إلی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خاتمیّة نبی الإسلام صلی الله علیه و آله تعنی أنّ البشریّة بعد هذه البنوّة یصلون إلی مرتبة من النضج العقلی بحیث لا یحتاجون بعدها إلی شیء آخر</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وذلک أنّ المستفاد من هذه الآیة الشریفة والروایة الواردة فی تفسیرها أنّ خاتمیّة النبوّة للنبی محمّد صلی الله علیه و آله تحتاج إلی ختم الوصایة للإمام المهدی علیه السلام، یعنی لو لم یکن هناک خاتم الأولیاء، فإنّ دین خاتم الأنبیاء صلی الله علیه و آله لا یکون بالمعنی الکامل والنهائی قابلاً للعرض علی جمیع الناس وجمیع العقول، ومن هذه الجهة ورد فی بعض الروایات الواردة عن</w:t>
      </w:r>
      <w:bookmarkStart w:id="158" w:name="pg5482_46912"/>
    </w:p>
    <w:p>
      <w:pPr>
        <w:pStyle w:val="BookText"/>
        <w:rPr/>
      </w:pPr>
      <w:bookmarkEnd w:id="158"/>
      <w:r>
        <w:rPr>
          <w:rFonts w:ascii="IRNazanin" w:hAnsi="IRNazanin" w:eastAsia="IRNazanin"/>
          <w:color w:val="111111"/>
          <w:sz w:val="28"/>
          <w:sz w:val="28"/>
          <w:szCs w:val="28"/>
          <w:rtl w:val="true"/>
          <w:lang w:bidi="fa-IR"/>
        </w:rPr>
        <w:t>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 الحُسَینِ تِسعَةٌ مِنْ صُلبِهِ وَمِنْهُمُ القَائِمُ الَّذِی یَقُومُ فِی آخرِ الزَّمَانِ کَمَا قُمْتُ فِی أَوَّلِهِ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کما رأینا آنفاً، فإنّ الآیة الشریفة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وبغض النظر عن الروایات الطائفة الاُولی، ومع ضمّ الروایات الواردة فی ذیلها، تقرّر أنّ الدین الإسلامی سیکون عالمیّاً شمولیّاً بظهور الإمام المهدی علیه السلام</w:t>
      </w:r>
      <w:r>
        <w:rPr>
          <w:rFonts w:eastAsia="IRNazanin" w:cs="IRNazanin"/>
          <w:color w:val="111111"/>
          <w:sz w:val="28"/>
          <w:szCs w:val="28"/>
          <w:rtl w:val="true"/>
          <w:lang w:bidi="fa-IR"/>
        </w:rPr>
        <w:t>.</w:t>
      </w:r>
    </w:p>
    <w:p>
      <w:pPr>
        <w:pStyle w:val="Heading6"/>
        <w:numPr>
          <w:ilvl w:val="5"/>
          <w:numId w:val="1"/>
        </w:numPr>
        <w:rPr/>
      </w:pPr>
      <w:bookmarkStart w:id="159" w:name="__RefHeading___Toc2214334_581953129"/>
      <w:bookmarkStart w:id="160" w:name="_Toc67"/>
      <w:bookmarkEnd w:id="159"/>
      <w:r>
        <w:rPr>
          <w:rtl w:val="true"/>
        </w:rPr>
        <w:t>الطائفة الثانیة</w:t>
      </w:r>
      <w:r>
        <w:rPr>
          <w:rtl w:val="true"/>
        </w:rPr>
        <w:t xml:space="preserve">: </w:t>
      </w:r>
      <w:r>
        <w:rPr>
          <w:rtl w:val="true"/>
        </w:rPr>
        <w:t>الروایات الدالة علی وجود سائر الأدیان</w:t>
      </w:r>
      <w:bookmarkEnd w:id="160"/>
    </w:p>
    <w:p>
      <w:pPr>
        <w:pStyle w:val="BookText"/>
        <w:rPr/>
      </w:pPr>
      <w:r>
        <w:rPr>
          <w:rFonts w:ascii="IRNazanin" w:hAnsi="IRNazanin" w:eastAsia="IRNazanin"/>
          <w:color w:val="111111"/>
          <w:sz w:val="28"/>
          <w:sz w:val="28"/>
          <w:szCs w:val="28"/>
          <w:rtl w:val="true"/>
          <w:lang w:bidi="fa-IR"/>
        </w:rPr>
        <w:t>وفی النقطة المقابلة لروایات الطائفة الاُولی، فهناک روایات أخری تبیّن هذه الحقیقة وهی أنّ الناس من غیر المسلمین وفی عصر حکومة الإمام المهدی علیه السلام، یبقون علی أدیانهم المختلفة کالیهودیّة والمسیحیّة ویکلّفون بدفع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هذه الطائفة الثانیة من الروایات، تعارض الطائفة الاُولی التی تنفی وجود سائر الأدیان من الأساس، وتری الطائفة الثانیة من الروایات أنّ الأدیان الأخری وکذلک أتباع هذه الأدیان ستبقی وتستمر بعد عصر الظهور ولکن بشروط خاصّة، وهنا نستعرض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إحدی هذه الروایات، روایة عن ابن عباس فی تأویل 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الصف، یقول تعالی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161" w:name="pg5482_46914"/>
    </w:p>
    <w:p>
      <w:pPr>
        <w:pStyle w:val="BookText"/>
        <w:rPr/>
      </w:pPr>
      <w:bookmarkEnd w:id="161"/>
      <w:r>
        <w:rPr>
          <w:rFonts w:ascii="IRNazanin" w:hAnsi="IRNazanin" w:eastAsia="IRNazanin"/>
          <w:color w:val="111111"/>
          <w:sz w:val="28"/>
          <w:sz w:val="28"/>
          <w:szCs w:val="28"/>
          <w:rtl w:val="true"/>
          <w:lang w:bidi="fa-IR"/>
        </w:rPr>
        <w:t>وفی سیاق بیان دلالة هذه الآیة الشریفة تقول الروایة المذکورة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لایَکُونُ ذَلِکَ حَتَّی لایَبقَی یَهُودِیٌّ وَلا نَصرَانِیٌّ وَلا صَاحِبُ مِلَّةٍ إِلّا دَخَلَ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وَحَتَّی تُوضَعَ الجِزْیَةُ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یَکُونُ عِنْدَ قِیَامِ القَائِمِ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ورد فی روایة أخری عن الإمام الباقر علیه السلام 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عَرَضَ الإِیمَانَ عَلی کُلِّ نَاصِبٍ، فَإِنْ دَخَلَ فِیهِ بِحَقِیقَةٍ وَإِلّا ضَرَبَ عُنْقَهُ أَو یُؤدِّی الجِزیَةَ کَمَا یُؤدِّیها الیومَ أَهْلُ الذِّمَةِ وَیَشُدُّ عَلی وَسَطِهِ الهِمْیانَ وَیُخرِجُهُم مِنْ الأَمصَارِ إِلی السَّوادِ</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هاتین الطائفتین من الروایات متعارضتان حسب الظاهر، لأنّ روایات الطائفة الاُولی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یبقی أتباع أی دین من الأدیان فی عصر ظهور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روایات الطائفة الثانیة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أتباع الأدیان الإبراهیمیّة سیبقون علی دینهم فی عصر الظهور وبشروط خاصّة</w:t>
      </w:r>
      <w:r>
        <w:rPr>
          <w:rFonts w:eastAsia="IRNazanin" w:cs="IRNazanin"/>
          <w:color w:val="111111"/>
          <w:sz w:val="28"/>
          <w:szCs w:val="28"/>
          <w:rtl w:val="true"/>
          <w:lang w:bidi="fa-IR"/>
        </w:rPr>
        <w:t>».</w:t>
      </w:r>
    </w:p>
    <w:p>
      <w:pPr>
        <w:pStyle w:val="Heading6"/>
        <w:numPr>
          <w:ilvl w:val="5"/>
          <w:numId w:val="1"/>
        </w:numPr>
        <w:rPr/>
      </w:pPr>
      <w:bookmarkStart w:id="162" w:name="__RefHeading___Toc2214336_581953129"/>
      <w:bookmarkStart w:id="163" w:name="_Toc68"/>
      <w:bookmarkEnd w:id="162"/>
      <w:r>
        <w:rPr>
          <w:rtl w:val="true"/>
        </w:rPr>
        <w:t>بیان ثلاث طرق للجمع بین روایة الطائفة الاُولی والثانیة</w:t>
      </w:r>
      <w:bookmarkEnd w:id="163"/>
    </w:p>
    <w:p>
      <w:pPr>
        <w:pStyle w:val="BookText"/>
        <w:rPr/>
      </w:pPr>
      <w:r>
        <w:rPr>
          <w:rFonts w:ascii="IRNazanin" w:hAnsi="IRNazanin" w:eastAsia="IRNazanin"/>
          <w:color w:val="111111"/>
          <w:sz w:val="28"/>
          <w:sz w:val="28"/>
          <w:szCs w:val="28"/>
          <w:rtl w:val="true"/>
          <w:lang w:bidi="fa-IR"/>
        </w:rPr>
        <w:t>وعلی ضوء ذلک، قد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رفع هذا التعارض الظاهری بین هاتین الطائفتین من الروایات؟ وبعبارة أخری، علی فرض صحّة سند روایات کلتا الطائفتین من الروایات، ما هو الطریق للجمع بین هاتین الطائفتین؟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الجواب عن السؤال المذکور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فی هذا المجال ثلاث طرق أساسیّة، ویمکن الالتزام بأحد هذه الطرق الثلاث لرفع التعارض المذکور، رغم أنّه لا یمکن فی نهایة المطاف القول بأنّ جمیع هذه الطرق هی من الجمع العرفی، والآن نستعرض هذه الطرق الثلاث</w:t>
      </w:r>
      <w:r>
        <w:rPr>
          <w:rFonts w:eastAsia="IRNazanin" w:cs="IRNazanin"/>
          <w:color w:val="111111"/>
          <w:sz w:val="28"/>
          <w:szCs w:val="28"/>
          <w:rtl w:val="true"/>
          <w:lang w:bidi="fa-IR"/>
        </w:rPr>
        <w:t>:</w:t>
      </w:r>
      <w:bookmarkStart w:id="164" w:name="pg5482_46916"/>
    </w:p>
    <w:p>
      <w:pPr>
        <w:pStyle w:val="Heading6"/>
        <w:numPr>
          <w:ilvl w:val="5"/>
          <w:numId w:val="1"/>
        </w:numPr>
        <w:rPr/>
      </w:pPr>
      <w:bookmarkStart w:id="165" w:name="__RefHeading___Toc2214338_581953129"/>
      <w:bookmarkStart w:id="166" w:name="_Toc69"/>
      <w:bookmarkEnd w:id="164"/>
      <w:bookmarkEnd w:id="165"/>
      <w:r>
        <w:rPr>
          <w:rtl w:val="true"/>
        </w:rPr>
        <w:t>الطریق الأوّل</w:t>
      </w:r>
      <w:r>
        <w:rPr>
          <w:rtl w:val="true"/>
        </w:rPr>
        <w:t xml:space="preserve">: </w:t>
      </w:r>
      <w:r>
        <w:rPr>
          <w:rtl w:val="true"/>
        </w:rPr>
        <w:t>غلبة الدین الإسلامی وبقاء بعض الأدیان الأخری بشروط خاصّة</w:t>
      </w:r>
      <w:bookmarkEnd w:id="166"/>
    </w:p>
    <w:p>
      <w:pPr>
        <w:pStyle w:val="BookText"/>
        <w:rPr/>
      </w:pPr>
      <w:r>
        <w:rPr>
          <w:rFonts w:ascii="IRNazanin" w:hAnsi="IRNazanin" w:eastAsia="IRNazanin"/>
          <w:color w:val="111111"/>
          <w:sz w:val="28"/>
          <w:sz w:val="28"/>
          <w:szCs w:val="28"/>
          <w:rtl w:val="true"/>
          <w:lang w:bidi="fa-IR"/>
        </w:rPr>
        <w:t>الطریق الأوّل بأن نقول إنّ الطائفة الاُولی من الروایات تدلّ علی غلبة الدین الإسلامی علی سائر الأدیان، بمعنی أنّ الدین الغالب فی المجتمعات البشریّة فی ذلک الزمان هو الدین الإسلامی، وأنّ الإسلام یمتدّ إلی کافة الأماکن والمناطق فی العالم وأنّ جمیع المجتمعات البشریّة ترفع لواء الشهادة بالتوحید ورسالة نبی الإسلام صلی الله علیه و آله، ولکن هذه الغلبة والشمولیّة لا تتنافی مع روایات الطائفة الثانیة، لأنّه من الممکن وجود عدد محدود من أتباع الأدیان الأخری فی بعض نقاط العالم ویعطون الجزیة للمسلمین</w:t>
      </w:r>
      <w:r>
        <w:rPr>
          <w:rFonts w:eastAsia="IRNazanin" w:cs="IRNazanin"/>
          <w:color w:val="111111"/>
          <w:sz w:val="28"/>
          <w:szCs w:val="28"/>
          <w:rtl w:val="true"/>
          <w:lang w:bidi="fa-IR"/>
        </w:rPr>
        <w:t>.</w:t>
      </w:r>
    </w:p>
    <w:p>
      <w:pPr>
        <w:pStyle w:val="Heading6"/>
        <w:numPr>
          <w:ilvl w:val="5"/>
          <w:numId w:val="1"/>
        </w:numPr>
        <w:rPr/>
      </w:pPr>
      <w:bookmarkStart w:id="167" w:name="__RefHeading___Toc2214340_581953129"/>
      <w:bookmarkStart w:id="168" w:name="_Toc70"/>
      <w:bookmarkEnd w:id="167"/>
      <w:r>
        <w:rPr>
          <w:rtl w:val="true"/>
        </w:rPr>
        <w:t>الطریق الثانی</w:t>
      </w:r>
      <w:r>
        <w:rPr>
          <w:rtl w:val="true"/>
        </w:rPr>
        <w:t xml:space="preserve">: </w:t>
      </w:r>
      <w:r>
        <w:rPr>
          <w:rtl w:val="true"/>
        </w:rPr>
        <w:t>زوال الشرک والإذن بالعمل بسائر المذاهب والأدیان ضمن‌شاهدین</w:t>
      </w:r>
      <w:bookmarkEnd w:id="168"/>
    </w:p>
    <w:p>
      <w:pPr>
        <w:pStyle w:val="BookText"/>
        <w:rPr/>
      </w:pPr>
      <w:r>
        <w:rPr>
          <w:rFonts w:ascii="IRNazanin" w:hAnsi="IRNazanin" w:eastAsia="IRNazanin"/>
          <w:color w:val="111111"/>
          <w:sz w:val="28"/>
          <w:sz w:val="28"/>
          <w:szCs w:val="28"/>
          <w:rtl w:val="true"/>
          <w:lang w:bidi="fa-IR"/>
        </w:rPr>
        <w:t>الطریق الثانی للجمع بین الطائفة الاُولی والطائفة الثانیة من الروایات،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روایات الطائفة الاُولی تحمل علی معنی عدم بقاء الشرک والمشرکین فی عصر ظهور الإمام المهدی علیه السلام، ولکن أتباع سائر الأدیان إذا أرادوا البقاء علی دینهم الحقیقی وغیر المحرّف جاز لهم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یمکن القول، کما أنّ القرآن الکریم فی عصر ظهور الإمام المهدی علیه السلام سینتهی به الحال إلی مرحلة البروز والعمل والتطبیق کما کان قد نزل علی النبی الأکرم صلی الله علیه و آله، وهکذا الحال فی الکتب السماویّة الأخری فإنّ الإمام علیه السلام سیظهر فی ذلک الزمان التوراة والإنجیل الحقیقیین إلی الیهود والنصاری، وتأییداً لهذه المقولة یمکن الاستشهاد بروایتین علی ذلک، وهما</w:t>
      </w:r>
      <w:r>
        <w:rPr>
          <w:rFonts w:eastAsia="IRNazanin" w:cs="IRNazanin"/>
          <w:color w:val="111111"/>
          <w:sz w:val="28"/>
          <w:szCs w:val="28"/>
          <w:rtl w:val="true"/>
          <w:lang w:bidi="fa-IR"/>
        </w:rPr>
        <w:t>:</w:t>
      </w:r>
    </w:p>
    <w:p>
      <w:pPr>
        <w:pStyle w:val="Heading6"/>
        <w:numPr>
          <w:ilvl w:val="5"/>
          <w:numId w:val="1"/>
        </w:numPr>
        <w:rPr/>
      </w:pPr>
      <w:bookmarkStart w:id="169" w:name="__RefHeading___Toc2214342_581953129"/>
      <w:bookmarkStart w:id="170" w:name="_Toc71"/>
      <w:bookmarkEnd w:id="169"/>
      <w:r>
        <w:rPr>
          <w:rtl w:val="true"/>
        </w:rPr>
        <w:t>الشاهد الأوّل</w:t>
      </w:r>
      <w:r>
        <w:rPr>
          <w:rtl w:val="true"/>
        </w:rPr>
        <w:t xml:space="preserve">: </w:t>
      </w:r>
      <w:r>
        <w:rPr>
          <w:rtl w:val="true"/>
        </w:rPr>
        <w:t>الروایات التی تدلّ علی الکشف عن التوراة والإنجیل الحقیقیین</w:t>
      </w:r>
      <w:bookmarkEnd w:id="17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شاهد روائی علی هذه المقولة، الإستشهاد ببعض الروایات الواردة فی مصادر أهل السنّة عن هذه المسألة، وأنّ الإمام المهدی علیه السلام، إنّما سمّی المهدی علیه السلام</w:t>
      </w:r>
      <w:bookmarkStart w:id="171" w:name="pg5482_46919"/>
    </w:p>
    <w:p>
      <w:pPr>
        <w:pStyle w:val="BookText"/>
        <w:rPr/>
      </w:pPr>
      <w:bookmarkEnd w:id="171"/>
      <w:r>
        <w:rPr>
          <w:rFonts w:ascii="IRNazanin" w:hAnsi="IRNazanin" w:eastAsia="IRNazanin"/>
          <w:color w:val="111111"/>
          <w:sz w:val="28"/>
          <w:sz w:val="28"/>
          <w:szCs w:val="28"/>
          <w:rtl w:val="true"/>
          <w:lang w:bidi="fa-IR"/>
        </w:rPr>
        <w:t>لأنّه سیرشد الناس فی زمان ظهوره إلی جبال الشمال لاستخراج کتب التوراة والإنجیل الأصلیّة، ومع استکشاف هذه الکتب فإنّ الإمام سیحتجّ بواسطة التوراة الحقیقیّة علی الیهود، وبالإنجیل الحقیقی علی النصاری، وبالنتیجة سیؤمن جماعة کثیرة من المسیحیین والیهود ویعتنقون الإسلام، ونشیر هنا إلی إحدی هذه الروایات الواردة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سُمِّی المَهْدِیَّ لأَنَّهُ یِهْدِی إِلی أَمرٍ خَفِیٍّ وَیَستَخْرِجُ التَّورَاةَ وَسَائِرِ کُتُبِ اللّهِ عَزَّ وَجَلَّ مِنْ غَارٍ بِأَنطَاکِیةَ وَیَحْکُمُ بَینَ أَهْلِ التَّورَاةِ بِالتَّورَاةِ وَأَهلْ الإِنْجِیلِ بِالإِنْجِیلِ وَبَینَ أَهْلِ الزَّبُورِ بِالزَّبُورِ وَبَینَ أَهْلِ القُرآنِ بِالقُرآنِ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2214344_581953129"/>
      <w:bookmarkStart w:id="173" w:name="_Toc72"/>
      <w:bookmarkEnd w:id="172"/>
      <w:r>
        <w:rPr>
          <w:rtl w:val="true"/>
        </w:rPr>
        <w:t>الشاهد الثانی</w:t>
      </w:r>
      <w:r>
        <w:rPr>
          <w:rtl w:val="true"/>
        </w:rPr>
        <w:t xml:space="preserve">: </w:t>
      </w:r>
      <w:r>
        <w:rPr>
          <w:rtl w:val="true"/>
        </w:rPr>
        <w:t>الروایات التی تدلّ علی عودة النبی عیسی علیه السلام</w:t>
      </w:r>
      <w:bookmarkEnd w:id="173"/>
    </w:p>
    <w:p>
      <w:pPr>
        <w:pStyle w:val="BookText"/>
        <w:rPr/>
      </w:pPr>
      <w:r>
        <w:rPr>
          <w:rFonts w:ascii="IRNazanin" w:hAnsi="IRNazanin" w:eastAsia="IRNazanin"/>
          <w:color w:val="111111"/>
          <w:sz w:val="28"/>
          <w:sz w:val="28"/>
          <w:szCs w:val="28"/>
          <w:rtl w:val="true"/>
          <w:lang w:bidi="fa-IR"/>
        </w:rPr>
        <w:t>الشاهد الثانی، الذی یمکن الاستشهاد به علی الطریق الثانی، هو الاستشهاد ببعض الروایات التی تبیّن هذه الحقیقة، وهی أنّ النبی عیسی علیه السلام سیعود فی عصر ظهور الإمام المهدی علیه السلام وأنّ الإمام علیه السلام سیعمل علی کسر الصلبان وإزالة الخرافات عن الدیانة المسیحیّة وکشف حقیقة المسیحیّة للناس، وهنا نشیر إلی إحدی هذه الروایات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یَکسِرُ الصّلِیبِ وَعِنْدَهُ عِیسی</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ینبغی الالتفات إلی هذه النقطة، وهی أنّ هذا الأمر سیکون فی بدایة</w:t>
      </w:r>
      <w:bookmarkStart w:id="174" w:name="pg5482_46921"/>
    </w:p>
    <w:p>
      <w:pPr>
        <w:pStyle w:val="BookText"/>
        <w:rPr/>
      </w:pPr>
      <w:bookmarkEnd w:id="174"/>
      <w:r>
        <w:rPr>
          <w:rFonts w:ascii="IRNazanin" w:hAnsi="IRNazanin" w:eastAsia="IRNazanin"/>
          <w:color w:val="111111"/>
          <w:sz w:val="28"/>
          <w:sz w:val="28"/>
          <w:szCs w:val="28"/>
          <w:rtl w:val="true"/>
          <w:lang w:bidi="fa-IR"/>
        </w:rPr>
        <w:t>الظهور، ولکن بعد ذلک وبملاحظة وجود التوراة والإنجیل الأصلیّة وبعد حضور النبی عیسی علیه السلام فینبغی القول إنّ جمیع أتباع هاتین الدیانتین سیعتنقون الإسلام</w:t>
      </w:r>
      <w:r>
        <w:rPr>
          <w:rFonts w:eastAsia="IRNazanin" w:cs="IRNazanin"/>
          <w:color w:val="111111"/>
          <w:sz w:val="28"/>
          <w:szCs w:val="28"/>
          <w:rtl w:val="true"/>
          <w:lang w:bidi="fa-IR"/>
        </w:rPr>
        <w:t>.</w:t>
      </w:r>
    </w:p>
    <w:p>
      <w:pPr>
        <w:pStyle w:val="Heading6"/>
        <w:numPr>
          <w:ilvl w:val="5"/>
          <w:numId w:val="1"/>
        </w:numPr>
        <w:rPr/>
      </w:pPr>
      <w:bookmarkStart w:id="175" w:name="__RefHeading___Toc2214346_581953129"/>
      <w:bookmarkStart w:id="176" w:name="_Toc73"/>
      <w:bookmarkEnd w:id="175"/>
      <w:r>
        <w:rPr>
          <w:rtl w:val="true"/>
        </w:rPr>
        <w:t>الطریق الثالث</w:t>
      </w:r>
      <w:r>
        <w:rPr>
          <w:rtl w:val="true"/>
        </w:rPr>
        <w:t xml:space="preserve">: </w:t>
      </w:r>
      <w:r>
        <w:rPr>
          <w:rtl w:val="true"/>
        </w:rPr>
        <w:t>غلبة الإسلام علی المعاندین والسماح ببقاء المتدینیین المسالمین</w:t>
      </w:r>
      <w:bookmarkEnd w:id="176"/>
    </w:p>
    <w:p>
      <w:pPr>
        <w:pStyle w:val="BookText"/>
        <w:rPr/>
      </w:pPr>
      <w:r>
        <w:rPr>
          <w:rFonts w:ascii="IRNazanin" w:hAnsi="IRNazanin" w:eastAsia="IRNazanin"/>
          <w:color w:val="111111"/>
          <w:sz w:val="28"/>
          <w:sz w:val="28"/>
          <w:szCs w:val="28"/>
          <w:rtl w:val="true"/>
          <w:lang w:bidi="fa-IR"/>
        </w:rPr>
        <w:t>الطریق الثالث للجمع بین هاتین الطائفتین من الروایات، هو أنّ الروایات التی تتضمن هذا المفهوم وهو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فِیهِ بِحَقِیقَةٍ وَإِلّا ضَرَبَ عُنْقَهُ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فَیَضَعُ فِیهِمُ السَّیفَ حَتَّی</w:t>
      </w:r>
    </w:p>
    <w:p>
      <w:pPr>
        <w:pStyle w:val="BookText"/>
        <w:rPr/>
      </w:pPr>
      <w:r>
        <w:rPr>
          <w:rFonts w:ascii="Amiri" w:hAnsi="Amiri" w:eastAsia="Amiri" w:cs="Amiri"/>
          <w:color w:val="111111"/>
          <w:sz w:val="28"/>
          <w:sz w:val="28"/>
          <w:szCs w:val="28"/>
          <w:rtl w:val="true"/>
          <w:lang w:bidi="ar-SA"/>
        </w:rPr>
        <w:t>یَأتِی عَلی آخِرِهِمْ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فتحمل هذه النصوص علی أنّ الأشخاص الذین أدرکوا حقانیة الإسلام ولکنّهم أصروا علی عنادهم ولم یذعنوا لهذه الحقیقة ولم یؤمنوا بالإسلام، فإنّهم سینالون مثل هذه العقوبة، وعلی ضوء ذلک، فلا یوجد تعارض بین بقاء بعض الیهود والنصاری من الذین لا یعیشون حالة العناد واللجاج، فلا إشکال فی بقائهم علی دینهم</w:t>
      </w:r>
      <w:r>
        <w:rPr>
          <w:rFonts w:eastAsia="IRNazanin" w:cs="IRNazanin"/>
          <w:color w:val="111111"/>
          <w:sz w:val="28"/>
          <w:szCs w:val="28"/>
          <w:rtl w:val="true"/>
          <w:lang w:bidi="fa-IR"/>
        </w:rPr>
        <w:t>.</w:t>
      </w:r>
    </w:p>
    <w:p>
      <w:pPr>
        <w:pStyle w:val="Heading6"/>
        <w:numPr>
          <w:ilvl w:val="5"/>
          <w:numId w:val="1"/>
        </w:numPr>
        <w:rPr/>
      </w:pPr>
      <w:bookmarkStart w:id="177" w:name="__RefHeading___Toc2214348_581953129"/>
      <w:bookmarkStart w:id="178" w:name="_Toc74"/>
      <w:bookmarkEnd w:id="177"/>
      <w:r>
        <w:rPr>
          <w:rtl w:val="true"/>
        </w:rPr>
        <w:t>النقطة الثانیة</w:t>
      </w:r>
      <w:r>
        <w:rPr>
          <w:rtl w:val="true"/>
        </w:rPr>
        <w:t xml:space="preserve">: </w:t>
      </w:r>
      <w:r>
        <w:rPr>
          <w:rtl w:val="true"/>
        </w:rPr>
        <w:t>بیان کیفیّة وخصائص الدین فی عصر الظهور</w:t>
      </w:r>
      <w:bookmarkEnd w:id="1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رأینا فی التوضیح المتقدّم الأوّل تعبیر روائی، إنّ الإمام المهدی علیه السلام لا یأتی بدین جدید مختلف من حیث الماهیة والحقیقة مع الدین الإسلامی الحالی، بل فی عصر الظهور سیکون هذا الدین نفسه، الذی بشّر البشریّة بمسألة الظهور وحثهم علی الاستعداد والانتظار، سیکون هو الأساس والأصل الاعتقادی للناس فی ذلک العصر، رغم أنّه من الممکن بیان بعض الأحکام الشرعیّة فی عصر الظهور والتی لم تبیّن للناس لحدّ الآن، ومن هذه الجهة یتصوّرون أنّه دین جدید</w:t>
      </w:r>
      <w:r>
        <w:rPr>
          <w:rFonts w:eastAsia="IRNazanin" w:cs="IRNazanin"/>
          <w:color w:val="111111"/>
          <w:sz w:val="28"/>
          <w:szCs w:val="28"/>
          <w:rtl w:val="true"/>
          <w:lang w:bidi="fa-IR"/>
        </w:rPr>
        <w:t>.</w:t>
      </w:r>
      <w:bookmarkStart w:id="179" w:name="pg5482_46923"/>
    </w:p>
    <w:p>
      <w:pPr>
        <w:pStyle w:val="BookText"/>
        <w:rPr/>
      </w:pPr>
      <w:bookmarkEnd w:id="179"/>
      <w:r>
        <w:rPr>
          <w:rFonts w:ascii="IRNazanin" w:hAnsi="IRNazanin" w:eastAsia="IRNazanin"/>
          <w:color w:val="111111"/>
          <w:sz w:val="28"/>
          <w:sz w:val="28"/>
          <w:szCs w:val="28"/>
          <w:rtl w:val="true"/>
          <w:lang w:bidi="fa-IR"/>
        </w:rPr>
        <w:t>وطبعاً یمکن استفادة هذا المعنی من بعض العبارات الواردة فی الروایات الشریفة والتی تبیّن فی مضامینها بعض أحکام وتعالیم الدین فی زمان الظهور، وهذه العبارات من قبیل ما ورد فی روایة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عَنْ أَشیَاءَ لَمْ یَسْکُتْ عَنْها نِسیَاناً لَهَا فَلا تُکَلَّفُوها رَحْمَةً مِنَ اللّهِ لَکُمْ فَاقْبَلُوها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رغم وجود احتمال آخر أیضاً لما ورد فی هذه الروایة، وهو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السکوت الدائمی والمستمر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أنّه من الممکن أن لا یبیّن اللّه تعالی هذه الأحکام فی أی زمان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فمن خلال التتبع فی مجموع هذه الروایات الواردة فی هذا الشأن، والتی تتحدّث عن خصوصیّات الدین فی عصر ظهور الإمام المهدی علیه السلام یمکننا أن نستوحی عدّة خصوصیّات مهمّة، وهی</w:t>
      </w:r>
      <w:r>
        <w:rPr>
          <w:rFonts w:eastAsia="IRNazanin" w:cs="IRNazanin"/>
          <w:color w:val="111111"/>
          <w:sz w:val="28"/>
          <w:szCs w:val="28"/>
          <w:rtl w:val="true"/>
          <w:lang w:bidi="fa-IR"/>
        </w:rPr>
        <w:t>:</w:t>
      </w:r>
    </w:p>
    <w:p>
      <w:pPr>
        <w:pStyle w:val="Heading6"/>
        <w:numPr>
          <w:ilvl w:val="5"/>
          <w:numId w:val="1"/>
        </w:numPr>
        <w:rPr/>
      </w:pPr>
      <w:bookmarkStart w:id="180" w:name="__RefHeading___Toc2214350_581953129"/>
      <w:bookmarkStart w:id="181" w:name="_Toc75"/>
      <w:bookmarkEnd w:id="180"/>
      <w:r>
        <w:rPr>
          <w:rtl w:val="true"/>
        </w:rPr>
        <w:t>الخصوصیّة الاُولی</w:t>
      </w:r>
      <w:r>
        <w:rPr>
          <w:rtl w:val="true"/>
        </w:rPr>
        <w:t xml:space="preserve">: </w:t>
      </w:r>
      <w:r>
        <w:rPr>
          <w:rtl w:val="true"/>
        </w:rPr>
        <w:t>تغییر تطبیق الأحکام ضمن شاهدین فی الروایة</w:t>
      </w:r>
      <w:bookmarkEnd w:id="181"/>
    </w:p>
    <w:p>
      <w:pPr>
        <w:pStyle w:val="BookText"/>
        <w:rPr/>
      </w:pPr>
      <w:r>
        <w:rPr>
          <w:rFonts w:ascii="IRNazanin" w:hAnsi="IRNazanin" w:eastAsia="IRNazanin"/>
          <w:color w:val="111111"/>
          <w:sz w:val="28"/>
          <w:sz w:val="28"/>
          <w:szCs w:val="28"/>
          <w:rtl w:val="true"/>
          <w:lang w:bidi="fa-IR"/>
        </w:rPr>
        <w:t>وإحدی الخصوصیّات الواردة فی عصر ظهور الإمام المهدی علیه السلام، هو أنّ کیفیّة تطبیق بعض الأحکام الشرعیّة فی ذلک العصر سیتغیّر، وفی هذا المجال نکتفی بذکر شاهدین، وهما</w:t>
      </w:r>
      <w:r>
        <w:rPr>
          <w:rFonts w:eastAsia="IRNazanin" w:cs="IRNazanin"/>
          <w:color w:val="111111"/>
          <w:sz w:val="28"/>
          <w:szCs w:val="28"/>
          <w:rtl w:val="true"/>
          <w:lang w:bidi="fa-IR"/>
        </w:rPr>
        <w:t>:</w:t>
      </w:r>
    </w:p>
    <w:p>
      <w:pPr>
        <w:pStyle w:val="Heading6"/>
        <w:numPr>
          <w:ilvl w:val="5"/>
          <w:numId w:val="1"/>
        </w:numPr>
        <w:rPr/>
      </w:pPr>
      <w:bookmarkStart w:id="182" w:name="__RefHeading___Toc2214352_581953129"/>
      <w:bookmarkStart w:id="183" w:name="_Toc76"/>
      <w:bookmarkEnd w:id="182"/>
      <w:r>
        <w:rPr>
          <w:rtl w:val="true"/>
        </w:rPr>
        <w:t>الشاهد الأوّل</w:t>
      </w:r>
      <w:r>
        <w:rPr>
          <w:rtl w:val="true"/>
        </w:rPr>
        <w:t xml:space="preserve">: </w:t>
      </w:r>
      <w:r>
        <w:rPr>
          <w:rtl w:val="true"/>
        </w:rPr>
        <w:t>حرمة الاکتناز</w:t>
      </w:r>
      <w:bookmarkEnd w:id="183"/>
    </w:p>
    <w:p>
      <w:pPr>
        <w:pStyle w:val="BookText"/>
        <w:rPr/>
      </w:pPr>
      <w:r>
        <w:rPr>
          <w:rFonts w:ascii="IRNazanin" w:hAnsi="IRNazanin" w:eastAsia="IRNazanin"/>
          <w:color w:val="111111"/>
          <w:sz w:val="28"/>
          <w:sz w:val="28"/>
          <w:szCs w:val="28"/>
          <w:rtl w:val="true"/>
          <w:lang w:bidi="fa-IR"/>
        </w:rPr>
        <w:t>فقد ورد فی بعض الروایات الشریفة أنّ کلّ شخص یملک کنزاً، فإنّ الإمام المهدی علیه السلام یحرّم علیه ذلک ویأمره باظهاره، یقول الإمام الصادق علیه السلام فی هذا الصدد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مُوَسَّعٌ عَلی شِیعَتِنا أَنْ یُنْفِقُوا مِمَّا فِی أَیدِیِهِمْ بِالمَعرُوفِ فَإِذا قَامَ قَائِمُنا حَرَّمَ عَلی کُلِّ ذِی کَنْزٍ کَنَزَهُ حَتَّی یَأْتِیَهُ بِهِ فَیَستَعِینُ بِهِ عَلی عَدُوِّهِ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184" w:name="pg5482_46925"/>
    </w:p>
    <w:p>
      <w:pPr>
        <w:pStyle w:val="BookText"/>
        <w:rPr/>
      </w:pPr>
      <w:bookmarkEnd w:id="184"/>
      <w:r>
        <w:rPr>
          <w:rFonts w:ascii="IRNazanin" w:hAnsi="IRNazanin" w:eastAsia="IRNazanin"/>
          <w:color w:val="111111"/>
          <w:sz w:val="28"/>
          <w:sz w:val="28"/>
          <w:szCs w:val="28"/>
          <w:rtl w:val="true"/>
          <w:lang w:bidi="fa-IR"/>
        </w:rPr>
        <w:t>وطبعاً ورد فی هذه الروایة أنّ الإمام الصادق علیه السلام فی ذیل هذه الروایة استشهد بالآیة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 الْفِضَّةَ وَ لا یُنْفِقُونَها فِی سَبِیلِ اللّهِ فَبَشِّرْهُمْ بِعَذابٍ أَلِیمٍ</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هذه الروایة تأویل لهذه الآیة الشریفة من 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ینبغی الالتفات إلی أنّه یمکن القول طبقاً لهذه 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إنّ التأویل الأصلی وممّا یعدّ بطون بعض الآیات الشریفة فی القرآن سیتبیّن فی زمان ظهور بقیّة اللّه الأعظم علیه السلام، ومن هذه الجهة لا یمکن القول إنّ الأشخاص الذین یملکون کنزاً قبل زمان الظهور مشمولون لهذه الآیة الشریفة، وبعبارة أخری لا یمکن القول إنّ الأشخاص الذین یعیشون فی هذا الزمان ویؤدّون ما علیهم من زکاة وإنفاق بشکل صحیح ویملکون کنزاً أیضاً فإنّ هذا الکنز حرام علیهم، ولکن یمکن القول إنّه إلی حین زمام الظهور،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الانفاق بالمعروف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زمان الظهور سیکون بنحو آخر</w:t>
      </w:r>
      <w:r>
        <w:rPr>
          <w:rFonts w:eastAsia="IRNazanin" w:cs="IRNazanin"/>
          <w:color w:val="111111"/>
          <w:sz w:val="28"/>
          <w:szCs w:val="28"/>
          <w:rtl w:val="true"/>
          <w:lang w:bidi="fa-IR"/>
        </w:rPr>
        <w:t>.</w:t>
      </w:r>
    </w:p>
    <w:p>
      <w:pPr>
        <w:pStyle w:val="Heading6"/>
        <w:numPr>
          <w:ilvl w:val="5"/>
          <w:numId w:val="1"/>
        </w:numPr>
        <w:rPr/>
      </w:pPr>
      <w:bookmarkStart w:id="185" w:name="__RefHeading___Toc2214354_581953129"/>
      <w:bookmarkStart w:id="186" w:name="_Toc77"/>
      <w:bookmarkEnd w:id="185"/>
      <w:r>
        <w:rPr>
          <w:rtl w:val="true"/>
        </w:rPr>
        <w:t>الشاهد الثانی</w:t>
      </w:r>
      <w:r>
        <w:rPr>
          <w:rtl w:val="true"/>
        </w:rPr>
        <w:t xml:space="preserve">: </w:t>
      </w:r>
      <w:r>
        <w:rPr>
          <w:rtl w:val="true"/>
        </w:rPr>
        <w:t>تطبیق الحدّ الشرعی لمانعی الزکاة</w:t>
      </w:r>
      <w:bookmarkEnd w:id="1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بعض الروایات أنّ الإمام المهدی علیه السلام فی عصر الظهور، سیقوم بتطبیق الحدّ الشرعی علی الأشخاص الذین یمنعون زکاتهم، کیما یمکن تطهیر المجتمع من فسادهم ومن لوث وجودهم، لأنّ هؤلاء المرابین والغاصبین لحقوق وأموال الناس، الذین اشتغلوا طیلة عمرهم بغصب أموال الناس وسحق حقوقهم والاحتکار وزیادة الأسعار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امتنعوا من بذل ما علیهم من الحقوق الإلهیّة، ولم یکتفوا بذلک فقط بل منعوا الآخرین من القیام بهذه الأعمال الخیرة والصالحة، رغم أنّهم یدّعون الإسلام والصلاح حسب الظاهر، فالإمام علیه السلام یجری علیهم الحدّ الشرعی</w:t>
      </w:r>
      <w:r>
        <w:rPr>
          <w:rFonts w:eastAsia="IRNazanin" w:cs="IRNazanin"/>
          <w:color w:val="111111"/>
          <w:sz w:val="28"/>
          <w:szCs w:val="28"/>
          <w:rtl w:val="true"/>
          <w:lang w:bidi="fa-IR"/>
        </w:rPr>
        <w:t>.</w:t>
      </w:r>
      <w:bookmarkStart w:id="187" w:name="pg5482_46927"/>
    </w:p>
    <w:p>
      <w:pPr>
        <w:pStyle w:val="BookText"/>
        <w:rPr/>
      </w:pPr>
      <w:bookmarkEnd w:id="187"/>
      <w:r>
        <w:rPr>
          <w:rFonts w:ascii="IRNazanin" w:hAnsi="IRNazanin" w:eastAsia="IRNazanin"/>
          <w:color w:val="111111"/>
          <w:sz w:val="28"/>
          <w:sz w:val="28"/>
          <w:szCs w:val="28"/>
          <w:rtl w:val="true"/>
          <w:lang w:bidi="fa-IR"/>
        </w:rPr>
        <w:t>وطبعاً لا ینبغی الغفلة عن أنّ هذه العقوبة مختصّة بزمان ظهور الإمام ولا تتعلّق بمرحلة ما قبل ظهوره علیه السلام، ومن هذه الجهة فقد ورد فی الروایة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القَائِمُ أَخَذَ مَانعَ الزَّکَاةِ فَضَرَبَ عُنُقَهُ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ورد فی روایة أخری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القَائِمُ لَحَکَمَ بِثَلاثٍ لَمْ یَحْکِمْ بِها أَحَدٌ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وَیَقْتُلُ مَانِعَ الزَّکَاةِ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2214356_581953129"/>
      <w:bookmarkStart w:id="189" w:name="_Toc78"/>
      <w:bookmarkEnd w:id="188"/>
      <w:r>
        <w:rPr>
          <w:rtl w:val="true"/>
        </w:rPr>
        <w:t>الخصوصیّة الثانیة</w:t>
      </w:r>
      <w:r>
        <w:rPr>
          <w:rtl w:val="true"/>
        </w:rPr>
        <w:t xml:space="preserve">: </w:t>
      </w:r>
      <w:r>
        <w:rPr>
          <w:rtl w:val="true"/>
        </w:rPr>
        <w:t>نسخ بعض الأحکام مع شاهد روائی واحد</w:t>
      </w:r>
      <w:bookmarkEnd w:id="189"/>
    </w:p>
    <w:p>
      <w:pPr>
        <w:pStyle w:val="BookText"/>
        <w:rPr/>
      </w:pPr>
      <w:r>
        <w:rPr>
          <w:rFonts w:ascii="IRNazanin" w:hAnsi="IRNazanin" w:eastAsia="IRNazanin"/>
          <w:color w:val="111111"/>
          <w:sz w:val="28"/>
          <w:sz w:val="28"/>
          <w:szCs w:val="28"/>
          <w:rtl w:val="true"/>
          <w:lang w:bidi="fa-IR"/>
        </w:rPr>
        <w:t xml:space="preserve">وإحدی الخصوصیّات لعصر ظهور الإمام المهدی علیه السلام، هو أنّ الإمام علیه السلام سیقوم فی ذلک العصر بنسخ بعض الأحکام الشرعیّة، علی سبیل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معمولاً فی زمن الأئمّة المعصومین علیهم السلام، وأحیاناً تتّصف بالوجوب وأخری الحرمة، وربّما تتّصف فی حالات أخری بالجواز والإباحة والکراهة، وهذه الأحکام المترتبة علی التقیّة ستستمر إلی زمن نهایة عصر الغیبة، وطبقاً لبعض الروایات أنّ التقیّة فی عصر ظهور الإمام المهدی علیه السلام ستفقد مشروعیتها ولا یعمل الإمام صاحب الزمان بالتقیّة ولا یصدر حکماً علی أساسها ولا یبیح للناس العمل بالتقیّة، وعلی سبیل المثال، ما ورد فی ذیل الآیة الشریفة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رَبِّی جَعَلَهُ دَکّاءَ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یقول الإمام الصادق علیه السلام فی تأویل هذه الآیة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التَّقِیَّةَ عِندَ قِیامِ القَائِمِ فَیَنتَقِمُ مِنْ أَعدَاءِ اللّهِ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bookmarkStart w:id="190" w:name="pg5482_46929"/>
    </w:p>
    <w:p>
      <w:pPr>
        <w:pStyle w:val="BookText"/>
        <w:rPr/>
      </w:pPr>
      <w:bookmarkEnd w:id="190"/>
      <w:r>
        <w:rPr>
          <w:rFonts w:ascii="IRNazanin" w:hAnsi="IRNazanin" w:eastAsia="IRNazanin"/>
          <w:color w:val="111111"/>
          <w:sz w:val="28"/>
          <w:sz w:val="28"/>
          <w:szCs w:val="28"/>
          <w:rtl w:val="true"/>
          <w:lang w:bidi="fa-IR"/>
        </w:rPr>
        <w:t>وقال فی روایة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عِنْدَهُمْ تَقِیَّةٌ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لابدّ من التذکیر بهذه النقطة، وهی أنّ ظاهر الروایات الواردة فی هذا المجال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یشمل جمیع أقسام التقیّة، یعنی، أنّ التقیّة فی عصر ظهور الإمام المهدی علیه السلام غیر مشروعة بکافة أشکالها وأنواعها من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المداراتیّة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الأحکام الشرعیّة سوف تظهر فی ذلک العصر علی شکلها الحقیقی، ومن هذه الجهة یلزم أن تقع الأحکام الواقعیّة مورد التطبیق والعمل علی أرض الواقع، ومن جهة أخری فإنّ مشروعیّة التقیّة ترتبط بمسألة حفظ العقائد الصحیحة وصیانها والمحافظة علی أتباع المذهب الحقّ، ومعلوم أنّه فی ذلک الزمان لا یبقی مجال لمثل هذه الأمور</w:t>
      </w:r>
      <w:r>
        <w:rPr>
          <w:rFonts w:eastAsia="IRNazanin" w:cs="IRNazanin"/>
          <w:color w:val="111111"/>
          <w:sz w:val="28"/>
          <w:szCs w:val="28"/>
          <w:rtl w:val="true"/>
          <w:lang w:bidi="fa-IR"/>
        </w:rPr>
        <w:t>.</w:t>
      </w:r>
    </w:p>
    <w:p>
      <w:pPr>
        <w:pStyle w:val="Heading4"/>
        <w:numPr>
          <w:ilvl w:val="3"/>
          <w:numId w:val="1"/>
        </w:numPr>
        <w:rPr/>
      </w:pPr>
      <w:bookmarkStart w:id="191" w:name="__RefHeading___Toc2214358_581953129"/>
      <w:bookmarkStart w:id="192" w:name="_Toc79"/>
      <w:bookmarkEnd w:id="191"/>
      <w:r>
        <w:rPr>
          <w:rtl w:val="true"/>
        </w:rPr>
        <w:t>الخلاصة ونتیجة البحث</w:t>
      </w:r>
      <w:bookmarkEnd w:id="192"/>
    </w:p>
    <w:p>
      <w:pPr>
        <w:pStyle w:val="BookText"/>
        <w:rPr/>
      </w:pPr>
      <w:r>
        <w:rPr>
          <w:rFonts w:ascii="IRNazanin" w:hAnsi="IRNazanin" w:eastAsia="IRNazanin"/>
          <w:color w:val="111111"/>
          <w:sz w:val="28"/>
          <w:sz w:val="28"/>
          <w:szCs w:val="28"/>
          <w:rtl w:val="true"/>
          <w:lang w:bidi="fa-IR"/>
        </w:rPr>
        <w:t xml:space="preserve">ویتبیّن من مجموع النقاط المطروحة آنفاً، وکذلک من جمیع التعبیرات الروائیّة الواردة فی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 الدین فی عصر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فی عصر ظهور الإمام المهدی علیه السلام سیصل إلی مرحلة التطبیق بجمیع أبعاده وإمکاناته بالقوّة وبالفعل، وبالتالی ستتحقّق السعادة البشریّة فی أجوائه، ونتیجة ذلک أنّه لا تبقی أی محدودیّة فی ذلک الزمان لبیان وتطبیق الأحکام الشرعیّة والقوانین الإلهیّة، وأی مانع من تنفیذ هذه التعالیم وتطبیق الأحکام سیزول ویتمّ إزاحته من الطریق بقدرة الباری تعالی، إن شاء اللّه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193" w:name="pg5482_46933"/>
    </w:p>
    <w:p>
      <w:pPr>
        <w:pStyle w:val="Heading2"/>
        <w:numPr>
          <w:ilvl w:val="1"/>
          <w:numId w:val="1"/>
        </w:numPr>
        <w:rPr/>
      </w:pPr>
      <w:bookmarkStart w:id="194" w:name="__RefHeading___Toc2214360_581953129"/>
      <w:bookmarkStart w:id="195" w:name="_Toc80"/>
      <w:bookmarkEnd w:id="193"/>
      <w:bookmarkEnd w:id="194"/>
      <w:r>
        <w:rPr/>
        <w:t>2</w:t>
      </w:r>
      <w:r>
        <w:rPr>
          <w:rtl w:val="true"/>
        </w:rPr>
        <w:t>-</w:t>
      </w:r>
      <w:r>
        <w:rPr>
          <w:rtl w:val="true"/>
        </w:rPr>
        <w:t>الفرق المنحرفة فی عصر الغیبة</w:t>
      </w:r>
      <w:bookmarkEnd w:id="195"/>
    </w:p>
    <w:p>
      <w:pPr>
        <w:pStyle w:val="Heading3"/>
        <w:numPr>
          <w:ilvl w:val="2"/>
          <w:numId w:val="1"/>
        </w:numPr>
        <w:rPr/>
      </w:pPr>
      <w:bookmarkStart w:id="196" w:name="__RefHeading___Toc2214362_581953129"/>
      <w:bookmarkStart w:id="197" w:name="_Toc81"/>
      <w:bookmarkEnd w:id="196"/>
      <w:r>
        <w:rPr>
          <w:rtl w:val="true"/>
        </w:rPr>
        <w:t>اشارة</w:t>
      </w:r>
      <w:bookmarkEnd w:id="1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 القیت فی المهرجان الثقافی والفنی للمهدویّة</w:t>
      </w:r>
    </w:p>
    <w:p>
      <w:pPr>
        <w:pStyle w:val="BookText"/>
        <w:rPr/>
      </w:pPr>
      <w:r>
        <w:rPr>
          <w:rFonts w:ascii="IRNazanin" w:hAnsi="IRNazanin" w:eastAsia="IRNazanin"/>
          <w:color w:val="111111"/>
          <w:sz w:val="28"/>
          <w:sz w:val="28"/>
          <w:szCs w:val="28"/>
          <w:rtl w:val="true"/>
          <w:lang w:bidi="fa-IR"/>
        </w:rPr>
        <w:t>ما ستقرأه فی المقالة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الوهّابیّة أقوی وأهمّ أعداء الإسلام فی عصر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عابرة علی عقائد الفرقة الوهّابیّة ومراحل ثلاث لظهورها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الاُولی لظهور الوهّابیّة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إمام المذهب الحنبلی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استمرار لمسلک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العقائد الباطلة حول الباری تعالی،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وترویج العقائد الباطلة حول القرآن الکریم،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العقائد الباطلة حول الأنبیاء والأولیاء الإلهیین،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فضائل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الوهّاب، استمرار لمسلک ابن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الوهّابیّة أخطر أعداء الإسلام فی عصر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وظیفة المسلمین الحقیقیین فی عصر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ونتیجة البحث</w:t>
      </w:r>
      <w:r>
        <w:rPr>
          <w:rFonts w:eastAsia="IRNazanin" w:cs="IRNazanin"/>
          <w:color w:val="111111"/>
          <w:sz w:val="28"/>
          <w:szCs w:val="28"/>
          <w:rtl w:val="true"/>
          <w:lang w:bidi="fa-IR"/>
        </w:rPr>
        <w:t>.</w:t>
      </w:r>
      <w:bookmarkStart w:id="198" w:name="pg5482_46937"/>
    </w:p>
    <w:p>
      <w:pPr>
        <w:pStyle w:val="BookText"/>
        <w:rPr/>
      </w:pPr>
      <w:bookmarkEnd w:id="198"/>
      <w:r>
        <w:rPr>
          <w:rFonts w:ascii="IRNazanin" w:hAnsi="IRNazanin" w:eastAsia="IRNazanin"/>
          <w:color w:val="111111"/>
          <w:sz w:val="28"/>
          <w:sz w:val="28"/>
          <w:szCs w:val="28"/>
          <w:rtl w:val="true"/>
          <w:lang w:bidi="fa-IR"/>
        </w:rPr>
        <w:t>الفرق المنحرفة فی عصر الغیبة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نبارک ونهنیء جمیع الشیعة فی العالم وجمیع المسلمین فی العالم ذکری ولادة الإمام صاحب الزمان علیه السلام آخر أئمّة الشیعة، ومنقذ عالم البشریّة وأمل المنتظرین الذی یحقّق بظهوره المبارک سعادة البشریّة ویحقّق آمال الإنسانیّة</w:t>
      </w:r>
      <w:r>
        <w:rPr>
          <w:rFonts w:eastAsia="IRNazanin" w:cs="IRNazanin"/>
          <w:color w:val="111111"/>
          <w:sz w:val="28"/>
          <w:szCs w:val="28"/>
          <w:rtl w:val="true"/>
          <w:lang w:bidi="fa-IR"/>
        </w:rPr>
        <w:t>.</w:t>
      </w:r>
    </w:p>
    <w:p>
      <w:pPr>
        <w:pStyle w:val="Heading3"/>
        <w:numPr>
          <w:ilvl w:val="2"/>
          <w:numId w:val="1"/>
        </w:numPr>
        <w:rPr/>
      </w:pPr>
      <w:bookmarkStart w:id="199" w:name="__RefHeading___Toc2214364_581953129"/>
      <w:bookmarkStart w:id="200" w:name="_Toc82"/>
      <w:bookmarkEnd w:id="199"/>
      <w:r>
        <w:rPr>
          <w:rtl w:val="true"/>
        </w:rPr>
        <w:t>موضوع البحث</w:t>
      </w:r>
      <w:bookmarkEnd w:id="20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أحد المواضیع المهمّة التی واجهها الدین الإسلامی الحنیف منذ ظهوره ولحدّ الآن تقریباً، وکذلک المنشأ لکثیر من الانحرافات والخلافات والنزاعات التی خلّفت أضراراً کبیرة فی جسد هذا الدین السماوی، هو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 المنحرفة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الموضوع فی عصر غیبة آخر الحجج الإلهیین بات مورد اهتمام والتفات قوی الشرّ والضلالة أکثر من السابق، فقد استطاعت قوی الشرّ أن تترک آثاراً سیئة وخطیرة فی عملیّة انحراف الإسلام عن خطّه الأصیل ومسلکه الرحمانی، ومن هذه الجهة نری من اللازم لعامّة المسلمین معرفة هذه الفرق الضالة والتیارات المنحرفة عن الإسلام الأصیل</w:t>
      </w:r>
      <w:r>
        <w:rPr>
          <w:rFonts w:eastAsia="IRNazanin" w:cs="IRNazanin"/>
          <w:color w:val="111111"/>
          <w:sz w:val="28"/>
          <w:szCs w:val="28"/>
          <w:rtl w:val="true"/>
          <w:lang w:bidi="fa-IR"/>
        </w:rPr>
        <w:t>.</w:t>
      </w:r>
      <w:bookmarkStart w:id="201" w:name="pg5482_46939"/>
    </w:p>
    <w:p>
      <w:pPr>
        <w:pStyle w:val="BookText"/>
        <w:rPr/>
      </w:pPr>
      <w:bookmarkEnd w:id="201"/>
      <w:r>
        <w:rPr>
          <w:rFonts w:ascii="IRNazanin" w:hAnsi="IRNazanin" w:eastAsia="IRNazanin"/>
          <w:color w:val="111111"/>
          <w:sz w:val="28"/>
          <w:sz w:val="28"/>
          <w:szCs w:val="28"/>
          <w:rtl w:val="true"/>
          <w:lang w:bidi="fa-IR"/>
        </w:rPr>
        <w:t xml:space="preserve">وطبعاً فالمحقّقون المحترمون یعلمون جیداً، أنّ التحقیق فی هذا الموضوع وتبعاً لتعدد الفرق والمذاهب والتیارات المختلفة یتطلب مجالاً أوسع من هذا المقام، ولکن ما نسعی إلیه فی هذا المجال هو إلقاء نظرة علی مجمل الأفکار والرؤی لإحدی هذه الفرق المنحرفة والتأمّل والتحقیق فی عقائدها ومتبنیّاتها، وهذه الفرقة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صنیعة الاستعمار</w:t>
      </w:r>
      <w:r>
        <w:rPr>
          <w:rFonts w:eastAsia="IRNazanin" w:cs="IRNazanin"/>
          <w:color w:val="111111"/>
          <w:sz w:val="28"/>
          <w:szCs w:val="28"/>
          <w:rtl w:val="true"/>
          <w:lang w:bidi="fa-IR"/>
        </w:rPr>
        <w:t>.</w:t>
      </w:r>
    </w:p>
    <w:p>
      <w:pPr>
        <w:pStyle w:val="Heading3"/>
        <w:numPr>
          <w:ilvl w:val="2"/>
          <w:numId w:val="1"/>
        </w:numPr>
        <w:rPr/>
      </w:pPr>
      <w:bookmarkStart w:id="202" w:name="__RefHeading___Toc2214366_581953129"/>
      <w:bookmarkStart w:id="203" w:name="_Toc83"/>
      <w:bookmarkEnd w:id="202"/>
      <w:r>
        <w:rPr>
          <w:rtl w:val="true"/>
        </w:rPr>
        <w:t>الوهّابیّة أقوی وأخطر أعداء الإسلام فی عصر الغیبة</w:t>
      </w:r>
      <w:bookmarkEnd w:id="203"/>
    </w:p>
    <w:p>
      <w:pPr>
        <w:pStyle w:val="BookText"/>
        <w:rPr/>
      </w:pPr>
      <w:r>
        <w:rPr>
          <w:rFonts w:ascii="IRNazanin" w:hAnsi="IRNazanin" w:eastAsia="IRNazanin"/>
          <w:color w:val="111111"/>
          <w:sz w:val="28"/>
          <w:sz w:val="28"/>
          <w:szCs w:val="28"/>
          <w:rtl w:val="true"/>
          <w:lang w:bidi="fa-IR"/>
        </w:rPr>
        <w:t>وعلی أساس ما تقدّم من النقاط، نری من اللازم، بل من الضروری علی کلّ مسلم یفکّر فی مستقبله ومستقبل دینه، سواءً کان شیعیاً أم سنّیاً، أن یتدبّر ویفکّر فی آراء وأفکار المسالک والتیارات الوضعیّة المبتدعة وآراء المذاهب البشریّة الدخیلة فی الدین ومنها مذهب الوهّابیّة الباطل، الذی خلق من أجل القضاء علی دین الإسلام، لأنّ المسلم أساساً عندما یرید التحرّک علی صعید التحقیق فی أمور دینه خطوة بعد خطوة فلابدّ له من معرفة البنیة التحتانیّة والاُسس الفکریّة لهذه النحلة الخطیرة والمذهب المجعول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الطبیعی أنّ بعض الأفراد ربّما لم یسمعوا لحدّ الآن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یطلعوا بشکل صحیح علی عقائدهم وأفکارهم، ولکن یجب أن یعلم الجمیع أنّ أعدی عدوّ للإسلام الیوم هو هذا المذهب الإستعماری، وأنّ عداوته للإسلام أشدّ بکثیر من عداوة الیهود والنصاری وسائر المذاهب والأدیان الأخری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وبدیهی أنّ المقصود من العداوة الشدیدة من قبل هذه الفئة المنحرفة هو أنّ فرقة الوهّابیّة منذ بدایة تأسیسها الاعتقادی إلی زمان ظهور قدرتها السیاسیّة، تحرّکت بشدّة علی صعید تعبئة جمیع الإمکانات المادیّة والمعنویّة لها لافراغ الدین الإسلامی من ماهیته الإلهیّة والأصلیّة، وجعل الإنسان المسلم، إنساناً ممسوخاً والعمل علی صیاغة شخصیته بخلاف ما أراده القرآن الکریم منه</w:t>
      </w:r>
      <w:r>
        <w:rPr>
          <w:rFonts w:eastAsia="IRNazanin" w:cs="IRNazanin"/>
          <w:color w:val="111111"/>
          <w:sz w:val="28"/>
          <w:szCs w:val="28"/>
          <w:rtl w:val="true"/>
          <w:lang w:bidi="fa-IR"/>
        </w:rPr>
        <w:t>.</w:t>
      </w:r>
      <w:bookmarkStart w:id="204" w:name="pg5482_46941"/>
    </w:p>
    <w:p>
      <w:pPr>
        <w:pStyle w:val="BookText"/>
        <w:rPr/>
      </w:pPr>
      <w:bookmarkEnd w:id="204"/>
      <w:r>
        <w:rPr>
          <w:rFonts w:ascii="IRNazanin" w:hAnsi="IRNazanin" w:eastAsia="IRNazanin"/>
          <w:color w:val="111111"/>
          <w:sz w:val="28"/>
          <w:sz w:val="28"/>
          <w:szCs w:val="28"/>
          <w:rtl w:val="true"/>
          <w:lang w:bidi="fa-IR"/>
        </w:rPr>
        <w:t>أجل، فمن بین ألد أعداء الإسلام وأشدّهم علی الرسالة الإلهیّة وأکثرهم حقداً وبغضاً وعداوة للإسلام، هم أتباع فرقة الوهّابیّة، التی اکتسبت أصولها من المذهب الحنبلی، ومن هذه الجهة یجب إلقاء نظرة ولو بشکل إجمالی علی تشکیل المذهب الوهّابی بما یسع المجال لذلک</w:t>
      </w:r>
      <w:r>
        <w:rPr>
          <w:rFonts w:eastAsia="IRNazanin" w:cs="IRNazanin"/>
          <w:color w:val="111111"/>
          <w:sz w:val="28"/>
          <w:szCs w:val="28"/>
          <w:rtl w:val="true"/>
          <w:lang w:bidi="fa-IR"/>
        </w:rPr>
        <w:t>.</w:t>
      </w:r>
    </w:p>
    <w:p>
      <w:pPr>
        <w:pStyle w:val="Heading3"/>
        <w:numPr>
          <w:ilvl w:val="2"/>
          <w:numId w:val="1"/>
        </w:numPr>
        <w:rPr/>
      </w:pPr>
      <w:bookmarkStart w:id="205" w:name="__RefHeading___Toc2214368_581953129"/>
      <w:bookmarkStart w:id="206" w:name="_Toc84"/>
      <w:bookmarkEnd w:id="205"/>
      <w:r>
        <w:rPr>
          <w:rtl w:val="true"/>
        </w:rPr>
        <w:t>إطلالة سریعة علی عقائد فرقة الوهّابیّة والمراحل الثلاث لنشوئها</w:t>
      </w:r>
      <w:bookmarkEnd w:id="206"/>
    </w:p>
    <w:p>
      <w:pPr>
        <w:pStyle w:val="Heading4"/>
        <w:numPr>
          <w:ilvl w:val="3"/>
          <w:numId w:val="1"/>
        </w:numPr>
        <w:rPr/>
      </w:pPr>
      <w:bookmarkStart w:id="207" w:name="__RefHeading___Toc2214370_581953129"/>
      <w:bookmarkStart w:id="208" w:name="_Toc85"/>
      <w:bookmarkEnd w:id="207"/>
      <w:r>
        <w:rPr>
          <w:rtl w:val="true"/>
        </w:rPr>
        <w:t>اشارة</w:t>
      </w:r>
      <w:bookmarkEnd w:id="208"/>
    </w:p>
    <w:p>
      <w:pPr>
        <w:pStyle w:val="BookText"/>
        <w:rPr/>
      </w:pPr>
      <w:r>
        <w:rPr>
          <w:rFonts w:ascii="IRNazanin" w:hAnsi="IRNazanin" w:eastAsia="IRNazanin"/>
          <w:color w:val="111111"/>
          <w:sz w:val="28"/>
          <w:sz w:val="28"/>
          <w:szCs w:val="28"/>
          <w:rtl w:val="true"/>
          <w:lang w:bidi="fa-IR"/>
        </w:rPr>
        <w:t xml:space="preserve">وإحدی عشرات العقائد الباطلة والأساسیّة لهذا المذهب الوضعی الوهّابی، المعروف بالمذهب الحنبلی، هو أنّ هذا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یزیح تماماً العقل عن دائرة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ویعتقد أتباع هذا المذهب أنّه یجب الأخذ بکلّ ما هو الظاهر من الآیات والروایات، سواءً کان هذا الظاهر منسجماً مع العقل أم غیر منسجم،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أتباع هذه الفرقة الضالّة فی بیان مقصود القرآن الکریم من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أنّ اللّه تعالی یملک یداً علی نحو الحقیقة کما لأی إنسان عادی، ولکن عندما یردّ علیهم بأنّ اللّه الذی له ید فهذا یعنی، أنّه یحتاج إلی الید، فی حین أنّ اللّه تعالی غنی وغیر محتاج، وأنّ اللّه إذا کان محتاجاً فلا یکون إلهاً، ویجیب الحنابلة طبقاً لتعالیمهم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البحث والکلام فی هذه الأمور ویجب ترک النقاش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حسب ما ورد فی بعض الروایات الإسلامیّة أنّ الملائکة تنزل من السماء وتری وتشهد أعمال الناس وتدوّنها، ولکن الحنابلة یعتقدون فیما یتّصل بهذه الروایات أنّ اللّه تعالی ینزل فی کلّ لیلة جمعة أو فی إحدی لیالی الاسبوع إلی السماء الدنیا ویری أعمال الناس ویقوم بتدوینها وکتابتها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وفقاً لعقائدهم الباطلة یفتون بأنّ عمل الشیعة، فی سجودهم فی الصلاة</w:t>
      </w:r>
      <w:bookmarkStart w:id="209" w:name="pg5482_46943"/>
    </w:p>
    <w:p>
      <w:pPr>
        <w:pStyle w:val="BookText"/>
        <w:rPr/>
      </w:pPr>
      <w:bookmarkEnd w:id="209"/>
      <w:r>
        <w:rPr>
          <w:rFonts w:ascii="IRNazanin" w:hAnsi="IRNazanin" w:eastAsia="IRNazanin"/>
          <w:color w:val="111111"/>
          <w:sz w:val="28"/>
          <w:sz w:val="28"/>
          <w:szCs w:val="28"/>
          <w:rtl w:val="true"/>
          <w:lang w:bidi="fa-IR"/>
        </w:rPr>
        <w:t xml:space="preserve">علی التربة،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ویقولون بأنّه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الشیعة یستخدمون التربة فی صلاتهم بوصفها محلّ سجودهم لا أنّهم یعبدون التربة کما یزعم هؤلاء المنحرفون، أو عندما یتوسّل بالأنبیاء والأولیاء الإلهیین علیهم السلام ویزورون قبورهم، فالوهّابیّة‌تری هذا من الشرک، فی حین أنّ التوسّل بهذه الذوات المقدّسة لا یعنی عبادتهم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کما یتبیّن من خلال المرور ببعض أفکار وعقائد هذه الفرقة، أنّ المذهب الوهّابی حاله حال المذهب الحنبلی، یعتبر لدی العلماء والأکابر من المفکّرین المسلمین بوصفه عقیدة جامدة وجافة، خلافاً لمذهب أهل البیت علیهم السلام الذی یری بأنّ العقل حجّة إلی جانب حجیّة الأنبیاء الإلهیین علیهم السلام، ولکن الوهّابیّة أخرجت العقل تماماً عن دائرة الدین والعقائد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وبعد هذه المقدّمة نری من اللازم إلقاء نظرة علی منشأ هذا التیار المنحرف والمذهب الوهّابی، أو المراحل الثلاث لظهور هذه الفرقة المنحوسة، وکذلک إلقاء الضوء علی بعض أفکارهم المنحرفة والحدیث عن الأخطار التی تواجه الإسلام من هذه الفرقة الضالّة، لأنّ هذا العصر یستدعی أن یستیقظ الجمیع من سباتهم، وإلّا فإننا نواجّه هجمة شرسة وغارة ثقافیّة وعقائدیّة للأعداء</w:t>
      </w:r>
      <w:r>
        <w:rPr>
          <w:rFonts w:eastAsia="IRNazanin" w:cs="IRNazanin"/>
          <w:color w:val="111111"/>
          <w:sz w:val="28"/>
          <w:szCs w:val="28"/>
          <w:rtl w:val="true"/>
          <w:lang w:bidi="fa-IR"/>
        </w:rPr>
        <w:t>.</w:t>
      </w:r>
    </w:p>
    <w:p>
      <w:pPr>
        <w:pStyle w:val="Heading4"/>
        <w:numPr>
          <w:ilvl w:val="3"/>
          <w:numId w:val="1"/>
        </w:numPr>
        <w:rPr/>
      </w:pPr>
      <w:bookmarkStart w:id="210" w:name="__RefHeading___Toc2214372_581953129"/>
      <w:bookmarkStart w:id="211" w:name="_Toc86"/>
      <w:bookmarkEnd w:id="210"/>
      <w:r>
        <w:rPr>
          <w:rtl w:val="true"/>
        </w:rPr>
        <w:t>المرحلة الاُولی</w:t>
      </w:r>
      <w:r>
        <w:rPr>
          <w:rtl w:val="true"/>
        </w:rPr>
        <w:t xml:space="preserve">: </w:t>
      </w:r>
      <w:r>
        <w:rPr>
          <w:rtl w:val="true"/>
        </w:rPr>
        <w:t>أحمد بن حنبل، إمام المذهب الحنبلی</w:t>
      </w:r>
      <w:bookmarkEnd w:id="211"/>
    </w:p>
    <w:p>
      <w:pPr>
        <w:pStyle w:val="BookText"/>
        <w:rPr/>
      </w:pPr>
      <w:r>
        <w:rPr>
          <w:rFonts w:ascii="IRNazanin" w:hAnsi="IRNazanin" w:eastAsia="IRNazanin"/>
          <w:color w:val="111111"/>
          <w:sz w:val="28"/>
          <w:sz w:val="28"/>
          <w:szCs w:val="28"/>
          <w:rtl w:val="true"/>
          <w:lang w:bidi="fa-IR"/>
        </w:rPr>
        <w:t xml:space="preserve">لا شکّ فی أنّ أوّل مرحلة لتشکل المذهب الوهّابی یکمن فی معرفة تعالیم المذهب الحنبلی، لأنّه کما تقدّم آنفاً، أنّ جذور المذهب الوهّابی تمتد تاریخیاً إلی المذهب الحنبلی وهو أحد المذاهب الأربعة لأهل السنّة، والذی أسسه أبوعبد اللّه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یعتبر إمام هذا المذهب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ابن حنبل بتدوین أصول العقائد الإسلامیّة استناداً للأحادیث الواردة، ولذلک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البدایة کان من أبرز تلامیذ الشافعی، ولکنّه</w:t>
      </w:r>
    </w:p>
    <w:p>
      <w:pPr>
        <w:pStyle w:val="BookText"/>
        <w:rPr/>
      </w:pPr>
      <w:r>
        <w:rPr>
          <w:rFonts w:ascii="IRNazanin" w:hAnsi="IRNazanin" w:eastAsia="IRNazanin"/>
          <w:color w:val="111111"/>
          <w:sz w:val="28"/>
          <w:sz w:val="28"/>
          <w:szCs w:val="28"/>
          <w:rtl w:val="true"/>
          <w:lang w:bidi="fa-IR"/>
        </w:rPr>
        <w:t xml:space="preserve">بعد ذلک أعرض عن الشافعی وأسس مذهباً مستقلاً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یقوم علی عدّة أصول، وهذه الأصول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الاستفادة من نصّ القرآن والسنّة، وفتاوی صحابة النبی الأکرم صلی الله علیه و آله، والقول الموافق للکتاب والسنّة لبعض الصحابة وکذلک الأحادیث المرسلة والضعیفة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بعض عقائد أحمد بن حنبل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بوجوب القدر والروایات الواردة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یعتقد بعدم جواز السؤال فی هذا المورد، ومن هذه الجهة فإنّه یوصی أتباعه بإجتناب المناظرة والجدل مع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صفات الخالق بصفات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فی إثبات صفات الباری تعالی إلی حدّ تشبیهها بصفات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الإصرار علی قدم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یعتقد بأنّ القرآن حادث، بل هو قدیم کما هو الحال فی الذات الإلهیّة المقدّسة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ومعلوم أنّ أحمد بن حنبل، مع وجود بعض العقائد الباطلة فی مذهبه، کان یسعی مهما أمکن فی الإشادة وإثبات فضائل الإمام علیّ علیه السلام، وقبل ذلک لم یرد فی کتب المحدّثین لأهل السنّة الإشادة بالخلیفة الراشدی الإمام علیّ علیه السلام، وکانت هذه المسألة محلّ جدل ونزاع بین موافق ومخالف، إلّاأنّ أحمد بن حنبل، الذی أعلن بشکل رسمی أنّ الإمام علیّ علیه السلام من الخلفاء الراشدین، واستطاع بکثیر من الجهد تکریس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الجهة واجه تحدیات صعبة ومعارضة شدیدة من قِبل النواصب، وأفضل شاهد علی ذلک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عندما طرحت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تربیع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أحمد ابن حنبل، ذهبت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عملک هذا یعنی الطعن بطلحة والزبیر، فقطب جبینه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ولهؤلاء؟ ثمّ نقل کلام عبد اللّه بن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أفضل من ولده،</w:t>
      </w:r>
      <w:bookmarkStart w:id="212" w:name="pg5482_46947"/>
    </w:p>
    <w:p>
      <w:pPr>
        <w:pStyle w:val="BookText"/>
        <w:rPr/>
      </w:pPr>
      <w:bookmarkEnd w:id="212"/>
      <w:r>
        <w:rPr>
          <w:rFonts w:ascii="IRNazanin" w:hAnsi="IRNazanin" w:eastAsia="IRNazanin"/>
          <w:color w:val="111111"/>
          <w:sz w:val="28"/>
          <w:sz w:val="28"/>
          <w:szCs w:val="28"/>
          <w:rtl w:val="true"/>
          <w:lang w:bidi="fa-IR"/>
        </w:rPr>
        <w:t>وقد جعل من علیٍّ أحد أعضاء شوری الستة، وقد طرح علی نفسه بصفة أمیرالمؤمنین، والآن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لیس بأمیرالمؤمنین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2214374_581953129"/>
      <w:bookmarkStart w:id="214" w:name="_Toc87"/>
      <w:bookmarkEnd w:id="213"/>
      <w:r>
        <w:rPr>
          <w:rtl w:val="true"/>
        </w:rPr>
        <w:t>المرحلة الثانیة</w:t>
      </w:r>
      <w:r>
        <w:rPr>
          <w:rtl w:val="true"/>
        </w:rPr>
        <w:t xml:space="preserve">: </w:t>
      </w:r>
      <w:r>
        <w:rPr>
          <w:rtl w:val="true"/>
        </w:rPr>
        <w:t>ابن تیمیّة استمرار لمسلک أحمد بن حنبل</w:t>
      </w:r>
      <w:bookmarkEnd w:id="214"/>
    </w:p>
    <w:p>
      <w:pPr>
        <w:pStyle w:val="Heading5"/>
        <w:numPr>
          <w:ilvl w:val="4"/>
          <w:numId w:val="1"/>
        </w:numPr>
        <w:rPr/>
      </w:pPr>
      <w:bookmarkStart w:id="215" w:name="__RefHeading___Toc2214376_581953129"/>
      <w:bookmarkStart w:id="216" w:name="_Toc88"/>
      <w:bookmarkEnd w:id="215"/>
      <w:r>
        <w:rPr>
          <w:rtl w:val="true"/>
        </w:rPr>
        <w:t>اشارة</w:t>
      </w:r>
      <w:bookmarkEnd w:id="216"/>
    </w:p>
    <w:p>
      <w:pPr>
        <w:pStyle w:val="BookText"/>
        <w:rPr/>
      </w:pPr>
      <w:r>
        <w:rPr>
          <w:rFonts w:ascii="IRNazanin" w:hAnsi="IRNazanin" w:eastAsia="IRNazanin"/>
          <w:color w:val="111111"/>
          <w:sz w:val="28"/>
          <w:sz w:val="28"/>
          <w:szCs w:val="28"/>
          <w:rtl w:val="true"/>
          <w:lang w:bidi="fa-IR"/>
        </w:rPr>
        <w:t xml:space="preserve">المرحلة الثانیة فی تشکیل المذهب الوهّابی یعود إلی معرفة ابن تیمیّة، وابن تیمیّة هذا ولد فی القرن السابع الهجری بعد أحمد بن حنبل، وکان ذلک لست سنوات بعد سقوط بغداد علی ید المغول، وکانت ولادته فی إحدی نقاط الشام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اسرة من أتباع المذهب الحنبلی، الذین کانوا من دعاة هذا المذهب لأکثر من قرن، وأبوه عبدالحلیم بن عبدالسلام بن عبداللّه ابن تیمیّة الحرانی، وقد أطلق علیه اسم أحمد، وهذا الطفل عرف بعد ذلک بابن تیمیّة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ترکیة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هاجر مع عائلته إلی دمشق وحضر فی البدایة درس والده فی المسجد الجامع فی مدینة دمشق، ثمّ حضر عند سائر الاستاذة وانشغل بطلب العلم وأخیراً حصل علی إجازة الفتوی من استاذه الأخیر وهو شرف الدین أحمد بن نعمة المقدسی، وبعد وفاة والده جلس علی کرسی التدریس فی المسجد الجامع فی دمشق</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بقی ابن تیمیّة إلی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وقد إرتدی لباس رجال الدین الحنابلة فی الشام، ولم یظهر منه إلی تلک السنة انحراف فی العقیدة والرأی، ولکن بعد ذلک وفی مقام جوابه عن أسئلة الناس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رسالة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الحمویّة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علیها آثار انحرافه، لأنّه ذکر فی هذه الرسالة وخلافاً لصریح الآیات القرآنیّة</w:t>
      </w:r>
      <w:r>
        <w:rPr>
          <w:rStyle w:val="FootnoteAnchor"/>
          <w:rtl w:val="true"/>
        </w:rPr>
        <w:footnoteReference w:id="45"/>
      </w:r>
      <w:r>
        <w:rPr>
          <w:rFonts w:ascii="IRNazanin" w:hAnsi="IRNazanin" w:eastAsia="IRNazanin"/>
          <w:color w:val="111111"/>
          <w:sz w:val="28"/>
          <w:sz w:val="28"/>
          <w:szCs w:val="28"/>
          <w:rtl w:val="true"/>
          <w:lang w:bidi="fa-IR"/>
        </w:rPr>
        <w:t>والدلائل المحکمة والبراهین العقلیّة لعلماء الکلام من المعتزلة</w:t>
      </w:r>
    </w:p>
    <w:p>
      <w:pPr>
        <w:pStyle w:val="BookText"/>
        <w:rPr/>
      </w:pPr>
      <w:r>
        <w:rPr>
          <w:rFonts w:ascii="IRNazanin" w:hAnsi="IRNazanin" w:eastAsia="IRNazanin"/>
          <w:color w:val="111111"/>
          <w:sz w:val="28"/>
          <w:sz w:val="28"/>
          <w:szCs w:val="28"/>
          <w:rtl w:val="true"/>
          <w:lang w:bidi="fa-IR"/>
        </w:rPr>
        <w:t xml:space="preserve">والأشاعرة والشیعة فی مسألة صفات اللّه تعالی، أنّه یری أنّ اللّه تعالی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ولوح بأنّ الذات الإلهیّة المقدّسة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اللّه فوق السماوات جلس علی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الأساس استنکر علماء عصره عقائد ابن تیمیّة وقاموا باعلان المخالفة له ومنعه من نشر أفکاره الضالّة، وأقاموا جلسة لمحاکمته فی قصر الحاکم فی دمشق مع حضور القضاة وحکموا علیه بالضلالة والانحراف، وبعد صدور هذا الحکم ارسل ابن تیمیّة إلی سجن بقلعة الجبل فی مصر ولکنّه خرج من السجن بعد سنتین وبقی فی مصر ولم یترک أفکاره وآراءه إلی سنة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حیث طرح مرّة ثانیة أفکاره الباطلة ممّا تسبّب فی تقدیم شکوی ضدّه، ولذلک عاد إلی السجن مرّة أخری بحکم القاضی، ولکن اطلق سراحه أیضاً بعد سنة واحدة، وفی عام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تمّ تبعیده إلی الاسکندریّة فی مصر ولکن بعد ثمانیة أشهر ومع تغیّر الأحوال عاد إلی القاهرة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وتوجّه ابن تیمیّة فی عام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الشام، وفی عام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کرسی التدریس والافتاء فی تلک الدیار وطرح مرّة أخری فتاواه وعقائده الباطلة والمثیرة للجدل، ولکن هذه المرّة وعندما وصل خبره إلی العلماء والقضاة والجهاز الحاکم، حکم فی البدایة بالسجن لمدّة خمسة أشهر فی القلعة ثمّ اطلق سراحه، وبعد اطلاق سراحه استمر فی التدریس إلی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إلی أنّ منع من ذلک بسبب اصراره علی أفکاره المنحرفة ونشر آرائه الضالة واُعید إلی السجن فی تلک القلعة حتّی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والتی رحل فیها عن هذه الدنیا فی تلک القلعة، فی حین أنّه حُرم لمدّة</w:t>
      </w:r>
      <w:bookmarkStart w:id="217" w:name="pg5482_46951"/>
    </w:p>
    <w:p>
      <w:pPr>
        <w:pStyle w:val="BookText"/>
        <w:rPr/>
      </w:pPr>
      <w:bookmarkEnd w:id="217"/>
      <w:r>
        <w:rPr>
          <w:rFonts w:ascii="Amiri" w:hAnsi="Amiri" w:eastAsia="Amiri" w:cs="Amiri"/>
          <w:color w:val="111111"/>
          <w:sz w:val="28"/>
          <w:sz w:val="28"/>
          <w:szCs w:val="28"/>
          <w:rtl w:val="true"/>
          <w:lang w:bidi="ar-SA"/>
        </w:rPr>
        <w:t>خمسة أشهر قبل وفاته من الدواة والورق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ذکر هذه المقدّمة نستعرض أهم المبانی الفکریّة لابن تیمیّة ویمکن تقسیمها بشکل مختصر إلی أربعة أقسام، وهی عبارة عن</w:t>
      </w:r>
      <w:r>
        <w:rPr>
          <w:rFonts w:eastAsia="IRNazanin" w:cs="IRNazanin"/>
          <w:color w:val="111111"/>
          <w:sz w:val="28"/>
          <w:szCs w:val="28"/>
          <w:rtl w:val="true"/>
          <w:lang w:bidi="fa-IR"/>
        </w:rPr>
        <w:t>:</w:t>
      </w:r>
    </w:p>
    <w:p>
      <w:pPr>
        <w:pStyle w:val="Heading5"/>
        <w:numPr>
          <w:ilvl w:val="4"/>
          <w:numId w:val="1"/>
        </w:numPr>
        <w:rPr/>
      </w:pPr>
      <w:bookmarkStart w:id="218" w:name="__RefHeading___Toc2214378_581953129"/>
      <w:bookmarkStart w:id="219" w:name="_Toc89"/>
      <w:bookmarkEnd w:id="218"/>
      <w:r>
        <w:rPr>
          <w:rtl w:val="true"/>
        </w:rPr>
        <w:t>القسم الأوّل</w:t>
      </w:r>
      <w:r>
        <w:rPr>
          <w:rtl w:val="true"/>
        </w:rPr>
        <w:t xml:space="preserve">: </w:t>
      </w:r>
      <w:r>
        <w:rPr>
          <w:rtl w:val="true"/>
        </w:rPr>
        <w:t>إشاعة العقائد الباطلة بالنسبة للّه‌تعالی</w:t>
      </w:r>
      <w:bookmarkEnd w:id="219"/>
    </w:p>
    <w:p>
      <w:pPr>
        <w:pStyle w:val="BookText"/>
        <w:rPr/>
      </w:pPr>
      <w:r>
        <w:rPr>
          <w:rFonts w:ascii="IRNazanin" w:hAnsi="IRNazanin" w:eastAsia="IRNazanin"/>
          <w:color w:val="111111"/>
          <w:sz w:val="28"/>
          <w:sz w:val="28"/>
          <w:szCs w:val="28"/>
          <w:rtl w:val="true"/>
          <w:lang w:bidi="fa-IR"/>
        </w:rPr>
        <w:t xml:space="preserve">وأحد أهم الانحرافات الفکریّة لابن تیمیّة ما یتعلّق بأفکاره الباطلة بالنسبة للّه تعالی، ولتوضیح هذا المعنی ینبغی القول إنّ قسماً من صفات اللّه تعالی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والید، والاستواء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الواردة فی القرآن الکریم والأحادیث الشریفة، لا یمکن للعقل البشری فهمها واستیعابها، وهی التی تدعی بالصفات الخبریّة، وعلی هذا الأساس فلا شکّ أنّ المعانی اللغویة لهذه الصفات الخبریّة تستلزم القول بجسمانیّة الباری تعالی،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کلّها من صفات وحالات المخلوقین لا الخالق الذی لیس کمثله شیء والمنزّه عن هذه المعانی والحالات البشریّة، فی حین أنّ ابن تیمیّة وخلافاً لغالبیة المسلمین، لم یهتمّ بالآیات التی تنزّه الذات المقدّسة عن الجسمانیّة وأصر فی کتبه علی أنّ الصفات الإلهیّة الخبریّة تحمل علی معانیها اللغویة والمتداولة فی العرف</w:t>
      </w:r>
      <w:r>
        <w:rPr>
          <w:rStyle w:val="FootnoteAnchor"/>
          <w:rtl w:val="true"/>
        </w:rPr>
        <w:footnoteReference w:id="46"/>
      </w:r>
      <w:r>
        <w:rPr>
          <w:rFonts w:ascii="IRNazanin" w:hAnsi="IRNazanin" w:eastAsia="IRNazanin"/>
          <w:color w:val="111111"/>
          <w:sz w:val="28"/>
          <w:sz w:val="28"/>
          <w:szCs w:val="28"/>
          <w:rtl w:val="true"/>
          <w:lang w:bidi="fa-IR"/>
        </w:rPr>
        <w:t>، بل قال بأکثر من ذلک وأسند هذه العقیدة الباطلة إلی جمیع الصحابة والتابعین، وطبعاً انتقد فی ذات الوقت سائر المسلمین الذین حملوا هذه الکلمات والصفات الإلهیّة وبدلالة القرائن الموجودة فی الآیات والروایات علی المعانی المجازیّة والکنائیّة</w:t>
      </w:r>
      <w:r>
        <w:rPr>
          <w:rFonts w:eastAsia="IRNazanin" w:cs="IRNazanin"/>
          <w:color w:val="111111"/>
          <w:sz w:val="28"/>
          <w:szCs w:val="28"/>
          <w:rtl w:val="true"/>
          <w:lang w:bidi="fa-IR"/>
        </w:rPr>
        <w:t>.</w:t>
      </w:r>
    </w:p>
    <w:p>
      <w:pPr>
        <w:pStyle w:val="Heading5"/>
        <w:numPr>
          <w:ilvl w:val="4"/>
          <w:numId w:val="1"/>
        </w:numPr>
        <w:rPr/>
      </w:pPr>
      <w:bookmarkStart w:id="220" w:name="__RefHeading___Toc2214380_581953129"/>
      <w:bookmarkStart w:id="221" w:name="_Toc90"/>
      <w:bookmarkEnd w:id="220"/>
      <w:r>
        <w:rPr>
          <w:rtl w:val="true"/>
        </w:rPr>
        <w:t>القسم الثانی</w:t>
      </w:r>
      <w:r>
        <w:rPr>
          <w:rtl w:val="true"/>
        </w:rPr>
        <w:t xml:space="preserve">: </w:t>
      </w:r>
      <w:r>
        <w:rPr>
          <w:rtl w:val="true"/>
        </w:rPr>
        <w:t>إشاعة العقائد الباطلة حول القرآن الکریم</w:t>
      </w:r>
      <w:bookmarkEnd w:id="22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والآخر من الانحرافات الفکریّة لابن تیمیّة ما یرتبط بأفکاره الباطلة عن القرآن</w:t>
      </w:r>
      <w:bookmarkStart w:id="222" w:name="pg5482_46953"/>
    </w:p>
    <w:p>
      <w:pPr>
        <w:pStyle w:val="BookText"/>
        <w:rPr/>
      </w:pPr>
      <w:bookmarkEnd w:id="222"/>
      <w:r>
        <w:rPr>
          <w:rFonts w:ascii="IRNazanin" w:hAnsi="IRNazanin" w:eastAsia="IRNazanin"/>
          <w:color w:val="111111"/>
          <w:sz w:val="28"/>
          <w:sz w:val="28"/>
          <w:szCs w:val="28"/>
          <w:rtl w:val="true"/>
          <w:lang w:bidi="fa-IR"/>
        </w:rPr>
        <w:t>الکریم، ومن ذلک أنّه یدعی لا توجد فیه آیات متشابهة، بل إنّ جمیع الآیات القرآنیّة هی من المحکمات، وأنّ مسالة التشابه أمر نسبی، فی حین أنّ القرآن الکریم یقول بصراحة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عَلَیْکَ الْکِتابَ مِنْهُ آیاتٌ مُحْکَماتٌ هُنَّ أُمُّ الْکِتابِ وَ أُخَرُ مُتَشابِهاتٌ</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2214382_581953129"/>
      <w:bookmarkStart w:id="224" w:name="_Toc91"/>
      <w:bookmarkEnd w:id="223"/>
      <w:r>
        <w:rPr>
          <w:rtl w:val="true"/>
        </w:rPr>
        <w:t>القسم الثالث</w:t>
      </w:r>
      <w:r>
        <w:rPr>
          <w:rtl w:val="true"/>
        </w:rPr>
        <w:t xml:space="preserve">: </w:t>
      </w:r>
      <w:r>
        <w:rPr>
          <w:rtl w:val="true"/>
        </w:rPr>
        <w:t>إشاعة العقائد الباطلة عن الأنبیاء والأولیاء الإلهیین علیهم السلام</w:t>
      </w:r>
      <w:bookmarkEnd w:id="224"/>
    </w:p>
    <w:p>
      <w:pPr>
        <w:pStyle w:val="BookText"/>
        <w:rPr/>
      </w:pPr>
      <w:r>
        <w:rPr>
          <w:rFonts w:ascii="IRNazanin" w:hAnsi="IRNazanin" w:eastAsia="IRNazanin"/>
          <w:color w:val="111111"/>
          <w:sz w:val="28"/>
          <w:sz w:val="28"/>
          <w:szCs w:val="28"/>
          <w:rtl w:val="true"/>
          <w:lang w:bidi="fa-IR"/>
        </w:rPr>
        <w:t>والآخر من الانحرافات الفکریّة لابن تیمیّة ما یتّصل بالاستهانة بمقامات الأنبیاء والأولیاء الإلهیین علیهم السلام، فهو یعتقد أنّ هؤلاء الأنبیاء والأولیاء بعد موتهم لا یختلفون أبداً عن أی فرد عادی من الناس، وقد طرح فی هذا المجال بعض المسائل التی تهدف کلّها إلی شیء واحد وهو التقلیل من مقام هؤلاء العظماء وبالتالی إظهارهم علی أنّهم أشخاص عادیون، وبالأخص نبی الإسلام صلی الله علیه و آله وأئمّة الدین العظام، وعلی ضوء ذلک، یعتقد ابن تیمیّة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الصلاة إلی جانب القبور، وکذلک لا یجوز التوجّه والذهاب إلی المشاهد المشرفة لغرض العبادة فیها، من قبیل الصلاة، الاعتکاف، الاستغاثة، الابتهال، وقراءة القرآن، فهذه الأمور کلّها باطلة فی هذه المشاهد والمزارات</w:t>
      </w:r>
      <w:r>
        <w:rPr>
          <w:rStyle w:val="FootnoteAnchor"/>
          <w:rtl w:val="true"/>
        </w:rPr>
        <w:footnoteReference w:id="48"/>
      </w:r>
      <w:r>
        <w:rPr>
          <w:rFonts w:ascii="IRNazanin" w:hAnsi="IRNazanin" w:eastAsia="IRNazanin"/>
          <w:color w:val="111111"/>
          <w:sz w:val="28"/>
          <w:sz w:val="28"/>
          <w:szCs w:val="28"/>
          <w:rtl w:val="true"/>
          <w:lang w:bidi="fa-IR"/>
        </w:rPr>
        <w:t>، وجمیع الأحادیث المتعلّقة بزیارة قبر النبی صلی الله علیه و آله ضعیفة بل موضوعة</w:t>
      </w:r>
      <w:r>
        <w:rPr>
          <w:rStyle w:val="FootnoteAnchor"/>
          <w:rtl w:val="true"/>
        </w:rPr>
        <w:footnoteReference w:id="49"/>
      </w:r>
      <w:r>
        <w:rPr>
          <w:rFonts w:ascii="IRNazanin" w:hAnsi="IRNazanin" w:eastAsia="IRNazanin"/>
          <w:color w:val="111111"/>
          <w:sz w:val="28"/>
          <w:sz w:val="28"/>
          <w:szCs w:val="28"/>
          <w:rtl w:val="true"/>
          <w:lang w:bidi="fa-IR"/>
        </w:rPr>
        <w:t>، وإذا قال شخص لمیت قد غادر الدنیا ساعدنی واشفع لی، وانصرنی علی أعدائی وأمثال ذلک، فإنّ هذا الدعاء والطلب الذی لا یستطیع الاجابة إلیه غیر اللّه تعالی، هو من</w:t>
      </w:r>
      <w:bookmarkStart w:id="225" w:name="pg5482_46955"/>
    </w:p>
    <w:p>
      <w:pPr>
        <w:pStyle w:val="BookText"/>
        <w:rPr/>
      </w:pPr>
      <w:bookmarkEnd w:id="225"/>
      <w:r>
        <w:rPr>
          <w:rFonts w:ascii="IRNazanin" w:hAnsi="IRNazanin" w:eastAsia="IRNazanin"/>
          <w:color w:val="111111"/>
          <w:sz w:val="28"/>
          <w:sz w:val="28"/>
          <w:szCs w:val="28"/>
          <w:rtl w:val="true"/>
          <w:lang w:bidi="fa-IR"/>
        </w:rPr>
        <w:t>أقسام الشرک</w:t>
      </w:r>
      <w:r>
        <w:rPr>
          <w:rStyle w:val="FootnoteAnchor"/>
          <w:rtl w:val="true"/>
        </w:rPr>
        <w:footnoteReference w:id="50"/>
      </w:r>
      <w:r>
        <w:rPr>
          <w:rFonts w:ascii="IRNazanin" w:hAnsi="IRNazanin" w:eastAsia="IRNazanin"/>
          <w:color w:val="111111"/>
          <w:sz w:val="28"/>
          <w:sz w:val="28"/>
          <w:szCs w:val="28"/>
          <w:rtl w:val="true"/>
          <w:lang w:bidi="fa-IR"/>
        </w:rPr>
        <w:t>، وإذا قال ذلک یجب علیه التوبة وإلّا وجب قتله</w:t>
      </w:r>
      <w:r>
        <w:rPr>
          <w:rStyle w:val="FootnoteAnchor"/>
          <w:rtl w:val="true"/>
        </w:rPr>
        <w:footnoteReference w:id="51"/>
      </w:r>
      <w:r>
        <w:rPr>
          <w:rFonts w:ascii="IRNazanin" w:hAnsi="IRNazanin" w:eastAsia="IRNazanin"/>
          <w:color w:val="111111"/>
          <w:sz w:val="28"/>
          <w:sz w:val="28"/>
          <w:szCs w:val="28"/>
          <w:rtl w:val="true"/>
          <w:lang w:bidi="fa-IR"/>
        </w:rPr>
        <w:t>، والأعیاد هی شریعة من الشرائع التی یجب العمل بما ورد فی دستورها، لا البدعة فیها، وهذا العمل من قبیل أعمال النصاری الذین یتّخذون من الحوادث المتعلّقة بالنبی عیسی علیه السلام عیداً</w:t>
      </w:r>
      <w:r>
        <w:rPr>
          <w:rStyle w:val="FootnoteAnchor"/>
          <w:rtl w:val="true"/>
        </w:rPr>
        <w:footnoteReference w:id="52"/>
      </w:r>
      <w:r>
        <w:rPr>
          <w:rFonts w:ascii="IRNazanin" w:hAnsi="IRNazanin" w:eastAsia="IRNazanin"/>
          <w:color w:val="111111"/>
          <w:sz w:val="28"/>
          <w:sz w:val="28"/>
          <w:szCs w:val="28"/>
          <w:rtl w:val="true"/>
          <w:lang w:bidi="fa-IR"/>
        </w:rPr>
        <w:t>، والبناء علی أهل القبور من أعمال المشرکین</w:t>
      </w:r>
      <w:r>
        <w:rPr>
          <w:rStyle w:val="FootnoteAnchor"/>
          <w:rtl w:val="true"/>
        </w:rPr>
        <w:footnoteReference w:id="53"/>
      </w:r>
      <w:r>
        <w:rPr>
          <w:rFonts w:ascii="IRNazanin" w:hAnsi="IRNazanin" w:eastAsia="IRNazanin"/>
          <w:color w:val="111111"/>
          <w:sz w:val="28"/>
          <w:sz w:val="28"/>
          <w:szCs w:val="28"/>
          <w:rtl w:val="true"/>
          <w:lang w:bidi="fa-IR"/>
        </w:rPr>
        <w:t>، فلو قال أحدهم أننی أطلب من النبی بجهة مقامه عند اللّه أن یکون شفیعی فی هذه الأمور فهذا عمل المشرکین</w:t>
      </w:r>
      <w:r>
        <w:rPr>
          <w:rStyle w:val="FootnoteAnchor"/>
          <w:rtl w:val="true"/>
        </w:rPr>
        <w:footnoteReference w:id="54"/>
      </w:r>
      <w:r>
        <w:rPr>
          <w:rFonts w:ascii="IRNazanin" w:hAnsi="IRNazanin" w:eastAsia="IRNazanin"/>
          <w:color w:val="111111"/>
          <w:sz w:val="28"/>
          <w:sz w:val="28"/>
          <w:szCs w:val="28"/>
          <w:rtl w:val="true"/>
          <w:lang w:bidi="fa-IR"/>
        </w:rPr>
        <w:t>، وبناء القبة والضریح علی قبور الصالحین والأنبیاء وأهل البیت هو من البدع المحرّمة فی دین الإسلام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2214384_581953129"/>
      <w:bookmarkStart w:id="227" w:name="_Toc92"/>
      <w:bookmarkEnd w:id="226"/>
      <w:r>
        <w:rPr>
          <w:rtl w:val="true"/>
        </w:rPr>
        <w:t>القسم الرابع</w:t>
      </w:r>
      <w:r>
        <w:rPr>
          <w:rtl w:val="true"/>
        </w:rPr>
        <w:t xml:space="preserve">: </w:t>
      </w:r>
      <w:r>
        <w:rPr>
          <w:rtl w:val="true"/>
        </w:rPr>
        <w:t>إنکار فضائل أهل البیت علیهم السلام</w:t>
      </w:r>
      <w:bookmarkEnd w:id="22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من انحرافات ابن تیمیّة الفکریّة ما یتعلّق بعداوته لأهل البیت النبی صلی الله علیه و آله، حیث یشاهد بوضوح فی ما ورد من آرائه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ینبغی تسمیته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القاریء لهذا الکتاب الفاقد للمدارک، یستطیع أن یدرک مقدار عداوة ابن تیمیّة لأهل البیت علیهم السلام، وفی الحقیقة أنّ ابن تیمیّة بسبب عداوته للشیعة وأهل البیت علیهم السلام تحرّک علی صعید توهین وإنکار جمیع الأحادیث والروایات التی تتحدّث عن فضائل ومقامات أهل البیت علیهم السلام وعلی رأسهم الإمام علیّ علیه السلام، بدون أن یستند إلی دلیل ومدرک، وجمیع الفضائل التی ذکرها عشرات من الرواة الحفظة من رواة أهل السنّة وصرّحوا بصحتها، ومن ذلک</w:t>
      </w:r>
    </w:p>
    <w:p>
      <w:pPr>
        <w:pStyle w:val="BookText"/>
        <w:rPr/>
      </w:pPr>
      <w:r>
        <w:rPr>
          <w:rFonts w:ascii="IRNazanin" w:hAnsi="IRNazanin" w:eastAsia="IRNazanin"/>
          <w:color w:val="111111"/>
          <w:sz w:val="28"/>
          <w:sz w:val="28"/>
          <w:szCs w:val="28"/>
          <w:rtl w:val="true"/>
          <w:lang w:bidi="fa-IR"/>
        </w:rPr>
        <w:t>أنّ ابن تیمیّة اعترض علی قولهم بأنّ آیة المباهلة نزلت فی حقّ أهل البیت علیهم السلام، وعلی فرض نزولها فیهم فإنّها لا تعدّ فضیلة لهم، أو أنّ آیة التطهیر لا تدلّ علی عصمة أهل البیت علیهم السلام،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مضمون هذا الحدیث أنّ النبیّ صلی الله علیه و آله دعا لهم بأن یذهب عنهم الرجس ویطهّرهم تطهیراً، وغایة ذلک أن یکون دعا لهم بأن یکونوا من المتقین الذین أذهب اللّه عنهم الرجس وطهّرهم، واجتناب الرجل واجب علی المؤمنین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أنکر فضائل الإمام علیّ علیه السلام وذهب إلی تضعیف الروایات التی تدلّ علی ذلک والتی أوردها بعض کتّاب أهل السنّة، ویقول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ذکر الترمذی أحادیث فی فضائل علی والکثیر منها ضعیفة</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وأنّ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رسول اللّه، بل هو فی حیاته ومماته ولی کلّ مؤمن وکلّ مؤمن ولّیه فی المحیا والممات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ففی نظر ابن تیمیّة أنّ الملاک فی صحّة الأشخاص هو نفسه، یعنی، أنّ کلّ ما یستنبطه هو صحیح وإلّا فلا، وبالنتیجة ینبغی القول إنّ ما یوافق هوی ابن تیمیّة فهو حجّة وما یخالف هوی نفسه فهو ضعیف أو مجعول، وطبعاً فإنّ الأفکار الباطلة لابن تیمیّة لا تتحدد بهذه الموارد، بل تجاوزها إلی إنکار شأن نزول آیة الإنذار</w:t>
      </w:r>
      <w:r>
        <w:rPr>
          <w:rStyle w:val="FootnoteAnchor"/>
          <w:rtl w:val="true"/>
        </w:rPr>
        <w:footnoteReference w:id="59"/>
      </w:r>
      <w:r>
        <w:rPr>
          <w:rFonts w:ascii="IRNazanin" w:hAnsi="IRNazanin" w:eastAsia="IRNazanin"/>
          <w:color w:val="111111"/>
          <w:sz w:val="28"/>
          <w:sz w:val="28"/>
          <w:szCs w:val="28"/>
          <w:rtl w:val="true"/>
          <w:lang w:bidi="fa-IR"/>
        </w:rPr>
        <w:t>، واعترض علی شأن نزول آیة المودّة</w:t>
      </w:r>
      <w:r>
        <w:rPr>
          <w:rStyle w:val="FootnoteAnchor"/>
          <w:rtl w:val="true"/>
        </w:rPr>
        <w:footnoteReference w:id="60"/>
      </w:r>
      <w:r>
        <w:rPr>
          <w:rFonts w:ascii="IRNazanin" w:hAnsi="IRNazanin" w:eastAsia="IRNazanin"/>
          <w:color w:val="111111"/>
          <w:sz w:val="28"/>
          <w:sz w:val="28"/>
          <w:szCs w:val="28"/>
          <w:rtl w:val="true"/>
          <w:lang w:bidi="fa-IR"/>
        </w:rPr>
        <w:t>، واعترض علی شأن نزول آیة</w:t>
      </w:r>
    </w:p>
    <w:p>
      <w:pPr>
        <w:pStyle w:val="BookText"/>
        <w:rPr/>
      </w:pPr>
      <w:r>
        <w:rPr>
          <w:rFonts w:ascii="IRNazanin" w:hAnsi="IRNazanin" w:eastAsia="IRNazanin"/>
          <w:color w:val="111111"/>
          <w:sz w:val="28"/>
          <w:sz w:val="28"/>
          <w:szCs w:val="28"/>
          <w:rtl w:val="true"/>
          <w:lang w:bidi="fa-IR"/>
        </w:rPr>
        <w:t>الولایة</w:t>
      </w:r>
      <w:r>
        <w:rPr>
          <w:rStyle w:val="FootnoteAnchor"/>
          <w:rtl w:val="true"/>
        </w:rPr>
        <w:footnoteReference w:id="61"/>
      </w:r>
      <w:r>
        <w:rPr>
          <w:rFonts w:ascii="IRNazanin" w:hAnsi="IRNazanin" w:eastAsia="IRNazanin"/>
          <w:color w:val="111111"/>
          <w:sz w:val="28"/>
          <w:sz w:val="28"/>
          <w:szCs w:val="28"/>
          <w:rtl w:val="true"/>
          <w:lang w:bidi="fa-IR"/>
        </w:rPr>
        <w:t>، وضعّف حدیث الغدیر</w:t>
      </w:r>
      <w:r>
        <w:rPr>
          <w:rStyle w:val="FootnoteAnchor"/>
          <w:rtl w:val="true"/>
        </w:rPr>
        <w:footnoteReference w:id="62"/>
      </w:r>
      <w:r>
        <w:rPr>
          <w:rFonts w:ascii="IRNazanin" w:hAnsi="IRNazanin" w:eastAsia="IRNazanin"/>
          <w:color w:val="111111"/>
          <w:sz w:val="28"/>
          <w:sz w:val="28"/>
          <w:szCs w:val="28"/>
          <w:rtl w:val="true"/>
          <w:lang w:bidi="fa-IR"/>
        </w:rPr>
        <w:t>، وذهب إلی تکذیب ذیله</w:t>
      </w:r>
      <w:r>
        <w:rPr>
          <w:rStyle w:val="FootnoteAnchor"/>
          <w:rtl w:val="true"/>
        </w:rPr>
        <w:footnoteReference w:id="63"/>
      </w:r>
      <w:r>
        <w:rPr>
          <w:rFonts w:ascii="IRNazanin" w:hAnsi="IRNazanin" w:eastAsia="IRNazanin"/>
          <w:color w:val="111111"/>
          <w:sz w:val="28"/>
          <w:sz w:val="28"/>
          <w:szCs w:val="28"/>
          <w:rtl w:val="true"/>
          <w:lang w:bidi="fa-IR"/>
        </w:rPr>
        <w:t>، وکذلک تکذیب حدیث المؤاخاة</w:t>
      </w:r>
      <w:r>
        <w:rPr>
          <w:rStyle w:val="FootnoteAnchor"/>
          <w:rtl w:val="true"/>
        </w:rPr>
        <w:footnoteReference w:id="64"/>
      </w:r>
      <w:r>
        <w:rPr>
          <w:rFonts w:ascii="IRNazanin" w:hAnsi="IRNazanin" w:eastAsia="IRNazanin"/>
          <w:color w:val="111111"/>
          <w:sz w:val="28"/>
          <w:sz w:val="28"/>
          <w:szCs w:val="28"/>
          <w:rtl w:val="true"/>
          <w:lang w:bidi="fa-IR"/>
        </w:rPr>
        <w:t>، وإنکار حدیث الولایة</w:t>
      </w:r>
      <w:r>
        <w:rPr>
          <w:rStyle w:val="FootnoteAnchor"/>
          <w:rtl w:val="true"/>
        </w:rPr>
        <w:footnoteReference w:id="65"/>
      </w:r>
      <w:r>
        <w:rPr>
          <w:rFonts w:ascii="IRNazanin" w:hAnsi="IRNazanin" w:eastAsia="IRNazanin"/>
          <w:color w:val="111111"/>
          <w:sz w:val="28"/>
          <w:sz w:val="28"/>
          <w:szCs w:val="28"/>
          <w:rtl w:val="true"/>
          <w:lang w:bidi="fa-IR"/>
        </w:rPr>
        <w:t>، وعشرات من العقائد الباطلة الأخری التی لا یسع المجال إلی ذکرها فی هذا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فابن تیمیّة الحنبلی، مع فتحه لباب التکذیب بشکل تعسفی ومتعصب والقاء الشکوک والتضعیف للأحادیث الصحیحة قد أهدر بعمله هذا أتعاب أحمد بن حنبل فی تثبیت فضائل الإمام علی علیه السلام، وانحرف عن مسلک إمام مذهبه وبإنکاره فضائل الإمام علیّ علیه السلام أحیا روح النصب والعداء لأهل البیت علیهم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یمکن القول إنّ ابن تیمیّة بطرحه هذه الآراء العجیبة والنظریات الغریبة سلک مسلک أحمد بن حنبل فی باب التوحید، ومن أجل تقویة هذه العقائد بذل جهوداً کبیرة ومساعٍ حثیثة فی بیان مسائل کثیرة باطلة خلافاً للقرآن والسنّة فیما یتّصل بالتوحید والشرک والبدعة بالإضافة إلی کلمات إمام مذهبه، إلی درجة أنّه تجاوز أحمد بن حنبل فی هذا الشأن، لأنّ أحمد بن حنبل شرع من التقلیل والتنقیص من مقام الباری تعالی وتنزل به إلی مستوی إنسان عادی، ولکن ابن تیمیّة، الذی یتبعه الکثیر من شعوب بلدان أهل السنّة وخاصّة فی العربیة السعودیّة، لیس فقط ذهب فی عقائده إلی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تحرّک علی صعید تحقیر وتنقیص مقام الأنبیاء والأولیاء علیهم السلام أیضاً، وفی هذا المطاف لجأ إلی جرح وتعدیل عقائد أهل السنّة إلی درجة أنّ أحد علماء عصره ویدعی علی بن</w:t>
      </w:r>
    </w:p>
    <w:p>
      <w:pPr>
        <w:pStyle w:val="BookText"/>
        <w:rPr/>
      </w:pPr>
      <w:r>
        <w:rPr>
          <w:rFonts w:ascii="IRNazanin" w:hAnsi="IRNazanin" w:eastAsia="IRNazanin"/>
          <w:color w:val="111111"/>
          <w:sz w:val="28"/>
          <w:sz w:val="28"/>
          <w:szCs w:val="28"/>
          <w:rtl w:val="true"/>
          <w:lang w:bidi="fa-IR"/>
        </w:rPr>
        <w:t xml:space="preserve">عبدالکافی المعروف بتقی الدین السُبکی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تیمیّة طعن بجسد عقائد المسلمین وابتدع فی الدین، ویقول فیما یتّصل بأفکار ابن تیمیّة المنحرفة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أفکاره لا تلائم عقیدة جمهور المسلمین وأحدث فی أصول العقائد ونقض من 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 والمعاقد بعد أن کان مستتراً بتبعیة الکتاب والسنّة مظهراً أنّه داع إلی الحقّ، فخرج عن الاتباع إلی الابتداع وشذّ عن جماعة المسلمین</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ذکره الشیخ صفی الدین الهندی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الإشارة إلی تلون وحقارة ابن تیمیّة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یابن تیمیّة إلّاکالعصفور حیث أردت أن أقبضه من مکان فرّ إلی مکان آخر</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وأخیراً یتحدّث شمس الدین 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تلامذة ابن تیمیّة وحنبلی المذهب، عن الانحرافات الکثیرة فی سلوکیات وأفکار ابن تیمیّة، ویقول فی رسالة له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 استاذه بالقول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اتّبعک فإنّه معرض للزندقة والإنحلال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معظم أتباعک إلّا قعید مربوط، خفیف العقل، أو عامّی، کذّاب، بلید الذهن، أو غریب واجم قویّ المکر، أو ناشف صالح عدیم الفهم، فإن لم تصدّقنی ففتّشهم وزِنْهم بالعدل</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وطبقاً لنقل المؤرخین فإنّ عقائد ابن تیمیّة المتضمنة للکفر والعداء للإسلام بلغت حسب نقل 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قضاة أهل السنّة قالوا فی زمن حیاة هذا الملعون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اعتقد عقیدة ابن تیمیّة حلّ دمه وماله</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زمان ابن تیمیّة وبعده نری الکثیر من علماء أهل السنّة قد اتّخذوا منه هذا الموقف الواضح والشدید</w:t>
      </w:r>
      <w:r>
        <w:rPr>
          <w:rStyle w:val="FootnoteAnchor"/>
          <w:rtl w:val="true"/>
        </w:rPr>
        <w:footnoteReference w:id="70"/>
      </w:r>
      <w:r>
        <w:rPr>
          <w:rFonts w:ascii="Amiri" w:hAnsi="Amiri" w:eastAsia="Amiri" w:cs="Amiri"/>
          <w:color w:val="111111"/>
          <w:sz w:val="28"/>
          <w:sz w:val="28"/>
          <w:szCs w:val="28"/>
          <w:rtl w:val="true"/>
          <w:lang w:bidi="ar-SA"/>
        </w:rPr>
        <w:t>، وألّفوا کتباً کثیرة جدّاً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الردّ علیه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228" w:name="pg5482_46967"/>
    </w:p>
    <w:p>
      <w:pPr>
        <w:pStyle w:val="BookText"/>
        <w:rPr/>
      </w:pPr>
      <w:bookmarkEnd w:id="228"/>
      <w:r>
        <w:rPr>
          <w:rFonts w:ascii="IRNazanin" w:hAnsi="IRNazanin" w:eastAsia="IRNazanin"/>
          <w:color w:val="111111"/>
          <w:sz w:val="28"/>
          <w:sz w:val="28"/>
          <w:szCs w:val="28"/>
          <w:rtl w:val="true"/>
          <w:lang w:bidi="fa-IR"/>
        </w:rPr>
        <w:t>وطبعاً لا ینبغی الغفلة عن هذه النقطة المهمّة، وهی أنّ ظهور أفکار ابن تیمیّة تزامن مع الحروب الصلیبیّة للمسیحیین ضد المسلمین وکان ذلک فی عصر هجوم المغول علی الأراضی الإسلامیّة، وکان أفکاره بمثابة الخنجر المسموم الذی طعن به ابن تیمیّة جسد الاُمّة الاُسلامیّة وذلک فی زمن حساس کانت الاُمّة الإسلامیّة تعیش فیه الحاجة الماسة إلی وحدة الرأی، ولکن ابن تیمیّة مع أتباعه الجهلة تحرّکوا علی صعید نشر هذه الأفکار الهدّامة والتی بثت الفرقة بین المسلمین وأحدثت صدعاً خطیراً فی الاُمّة الإسلامیّة</w:t>
      </w:r>
      <w:r>
        <w:rPr>
          <w:rFonts w:eastAsia="IRNazanin" w:cs="IRNazanin"/>
          <w:color w:val="111111"/>
          <w:sz w:val="28"/>
          <w:szCs w:val="28"/>
          <w:rtl w:val="true"/>
          <w:lang w:bidi="fa-IR"/>
        </w:rPr>
        <w:t>.</w:t>
      </w:r>
    </w:p>
    <w:p>
      <w:pPr>
        <w:pStyle w:val="Heading4"/>
        <w:numPr>
          <w:ilvl w:val="3"/>
          <w:numId w:val="1"/>
        </w:numPr>
        <w:rPr/>
      </w:pPr>
      <w:bookmarkStart w:id="229" w:name="__RefHeading___Toc2214386_581953129"/>
      <w:bookmarkStart w:id="230" w:name="_Toc93"/>
      <w:bookmarkEnd w:id="229"/>
      <w:r>
        <w:rPr>
          <w:rtl w:val="true"/>
        </w:rPr>
        <w:t>المرحلة الثالثة</w:t>
      </w:r>
      <w:r>
        <w:rPr>
          <w:rtl w:val="true"/>
        </w:rPr>
        <w:t xml:space="preserve">: </w:t>
      </w:r>
      <w:r>
        <w:rPr>
          <w:rtl w:val="true"/>
        </w:rPr>
        <w:t>محمّد بن عبدالوهاب، استمرار لمسلک ابن تیمیّة</w:t>
      </w:r>
      <w:bookmarkEnd w:id="230"/>
    </w:p>
    <w:p>
      <w:pPr>
        <w:pStyle w:val="Heading5"/>
        <w:numPr>
          <w:ilvl w:val="4"/>
          <w:numId w:val="1"/>
        </w:numPr>
        <w:rPr/>
      </w:pPr>
      <w:bookmarkStart w:id="231" w:name="__RefHeading___Toc2214388_581953129"/>
      <w:bookmarkStart w:id="232" w:name="_Toc94"/>
      <w:bookmarkEnd w:id="231"/>
      <w:r>
        <w:rPr>
          <w:rtl w:val="true"/>
        </w:rPr>
        <w:t>اشارة</w:t>
      </w:r>
      <w:bookmarkEnd w:id="2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المرحلة الثالثة فی تشکّل وتکامل المذهب الوهّابی یعود إلی حرکة محمّد بن عبدالوهاب الفکریّة، لأنّ تلامذة ابن تیمیّة، کابن القیم الجوزیّة </w:t>
      </w:r>
      <w:r>
        <w:rPr>
          <w:rFonts w:eastAsia="IRNazanin" w:cs="IRNazanin"/>
          <w:color w:val="111111"/>
          <w:sz w:val="28"/>
          <w:szCs w:val="28"/>
          <w:rtl w:val="true"/>
          <w:lang w:bidi="fa-IR"/>
        </w:rPr>
        <w:t>(</w:t>
      </w:r>
      <w:r>
        <w:rPr>
          <w:rFonts w:eastAsia="IRNazanin" w:cs="IRNazanin"/>
          <w:color w:val="111111"/>
          <w:sz w:val="28"/>
          <w:szCs w:val="28"/>
          <w:lang w:bidi="fa-IR"/>
        </w:rPr>
        <w:t>691</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استمروا فی نشر آرائهم المنحرفة ومقولاتهم الباطلة واهتموا بإشاعة وترویج أفکار ابن تیمیّة، إلی سنة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تولی هذه الحرّکة محمد بن عبدالوهاب الذی ولد فی مدینة عیینة من توابع نجد ودرس الفقه الحنبلی فی موطنه، ثمّ توجّه إلی المدینة المنورة لمواصلة تحصیله العلمی، وبعد ذلک خرج من المدینة وسافر إلی سائر البلدان الإسلامیّة، وفی سفره هذا بقی فی البصرة أربع سنوات وفی بغداد خمس سنوات وفی کردستان سنة واحدة وفی همدان بقی سنتین وأقام مدّة قصیرة فی إصفهان وقم أیضاً، ثمّ توجّه من طریق البصرة إلی الأحساء ومنها توجّه إلی موطن والده وهی منطقة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لیعمل علی تبلیغ رسالته</w:t>
      </w:r>
    </w:p>
    <w:p>
      <w:pPr>
        <w:pStyle w:val="BookText"/>
        <w:rPr/>
      </w:pPr>
      <w:r>
        <w:rPr>
          <w:rFonts w:ascii="IRNazanin" w:hAnsi="IRNazanin" w:eastAsia="IRNazanin"/>
          <w:color w:val="111111"/>
          <w:sz w:val="28"/>
          <w:sz w:val="28"/>
          <w:szCs w:val="28"/>
          <w:rtl w:val="true"/>
          <w:lang w:bidi="fa-IR"/>
        </w:rPr>
        <w:t xml:space="preserve">وأفکاره، ولکن محمّد بن عبدالوهاب قلّما کان یتحدّث مادام والده علی قید الحیاة، ولکن بعد وفاة والده عام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أزاح الستار عن معتقداته وأفکاره وأعلن عنها، وکانت خطب وآراء محمّد بن عبدالوهاب مخالفة للإسلام إلی درجة أنّها تسبّبت فی جرح وطعن الذهنیّة العامّة فی منطقة حریملة ممّا تسبّب فی استیاء الناس بحیث إنّه اضطر إلی ترک هذه المنطقة والتوجّه إلی موطنه الأصلی فی مدینة عیینة، واتصل مع حاکمها عثمان بن معمر ودعاه إلی مذهبه الجدید وطرح علیه أفکاره وآراءه ولکنّه لم یوفّق لذلک لعدّة أسباب وتمّ اخراجه من هناک، وعلی هذا الأساس اضطر للتوجّه الی مدینة الدرعیة وأقام هناک وکان الحاکم علیها محمّد بن سعود جدّ آل سعود حیث کان یتولّی أمر الحکومة فی تلک المنطقة، فطرح محمّد بن عبدالوهاب دعوته مع حاکم الدرعیة وتعاهد معه علی أن یتولّی محمّد بن عبدالوهاب الأمور الدینیّة ویتولّی زمام الحکومة محمّد بن سعود وعقد میثاقاً علی ذلک، وطبعاً ومن أجل تقویة وتوثیق هذه الرابطة تمّ عقد زواج بین هاتین العائلتین، واستمر محمّد بن عبدالوهاب فی تبلیغ رسالته فی ظلّ سلطة آل سعود وحکومتهم، وسرعان ما هجم علی القبائل والمدن القریبة من تلک المنطقة وأخذ بنهب وسرقة الغنائم من تلک القبائل والمدن التی تقع علی مقربة من مدینة الدرعیة، التی کانت مدینة فقیرة وبائسة، وهذه الغنائم لم تکن سوی أموال المسلمین فی منطقة نجد الذین اتّهمهم محمّد بن عبدالوهاب بالشرک وعبادة الأوثان فأفتی بأنّ أموالهم وثرواتهم حلال لجیش محمّد بن عبدالوهاب، إلی درجة أنّ الآلوسی الذی یمیل إلی الفکر الوهّابی ینقل من مؤرخ یدعی ابن بشر النجدی قوله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فی بدایة أمر شاهداً علی فقر أهالی الدرعیة، ولکن بعد ذلک أضحت هذه المدینة فی زمان محمّد بن سعود مدینة ثریّة، إلی درجة أنّ أسلحة الناس هناک کانت مزیّنة بالذهب والفضّة وکانوا یرکبون الجیاد الأصیلة</w:t>
      </w:r>
    </w:p>
    <w:p>
      <w:pPr>
        <w:pStyle w:val="BookText"/>
        <w:rPr/>
      </w:pPr>
      <w:r>
        <w:rPr>
          <w:rFonts w:ascii="IRNazanin" w:hAnsi="IRNazanin" w:eastAsia="IRNazanin"/>
          <w:color w:val="111111"/>
          <w:sz w:val="28"/>
          <w:sz w:val="28"/>
          <w:szCs w:val="28"/>
          <w:rtl w:val="true"/>
          <w:lang w:bidi="fa-IR"/>
        </w:rPr>
        <w:t>ویرتدون الملابس الفاخرة ویملکون جمیع لوازم الثروة إلی درجة أنّ اللسان قاصر عن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فإنّ الحروب وقطع الطرق التی کان یقوم بها الوهّابیون فی إطار دعوة المسلمین إلی التوحید ومناهضة الشرک فی منطقة نجد وخارجها، کالحجاز، والیمن، والشام والعراق، التی تسبّبت فی قتل الکثیر من المسلمین، وزادت من ثرواتهم وتراکمت الغنائم لدیهم، لأنّه حسب فتاوی محمّد بن عبدالوهاب فإنّ الأموال والأملاک فی کلّ مدینة یتمّ السیطرة علیها بالقهر والغلبة هی حلال، وتعدّ من جملة أملاک جیش محمّد بن عبدالوهاب، وفی غیر هذه الصورة فیما لو لم یستطیعوا السیطرة علی تلک المنطقة أو المدینة فیکتفون بنهب الأموال المنقولة من الذهب والفضّة والزینة والعودة إلی موطنهم فی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أسلفنا آنفاً أنّ دائرة الحروب والنزاعات التی أشعلها الوهّابیون لم تتحدّد بأرض نجد بل شملت الحجاز والیمن والشام والعراق أیضاً، حیث لم یکن أهالی هذه المناطق والمدن فی أمان من العصابات الوهّابیّة إلی درجة أنّ هذه العصابات هجمت علی العتبات المقدّسة فی العراق فی عام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وارتکبت مذبحة هناک ممّا خلّف صفحة سوداء فی تاریخ الإسلام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فإنّ محمّد بن عبدالوهاب، استمر علی منوال ابن تیمیّة وتولی نشر أفکاره وآرائه، وطبعاً سنبیّن لاحقاً بعض عقائده أیضاً، ولکن قبل ذلک نری من اللازم الإجابة عن أحد الأسئلة المطروحة فی هذا المجال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کیف یمکن لمذهب باطل کالوهّابیّة أن یظهر ویتشکّل فی حین أنّ غالبیّة علماء أهل السنّة فی حال تأسیسه کانوا معارضین لهذه الأفکار الباطلة وکتبوا ردوداً وأجوبة عدیدة علی شبهاتهم ومقولاتهم، ولکن مع ذلک نری أنّ هذه الفرقة المنحرفة استمرت فی النمو وزیادة القوّة؟</w:t>
      </w:r>
    </w:p>
    <w:p>
      <w:pPr>
        <w:pStyle w:val="BookText"/>
        <w:rPr/>
      </w:pPr>
      <w:r>
        <w:rPr>
          <w:rFonts w:ascii="IRNazanin" w:hAnsi="IRNazanin" w:eastAsia="IRNazanin"/>
          <w:color w:val="111111"/>
          <w:sz w:val="28"/>
          <w:sz w:val="28"/>
          <w:szCs w:val="28"/>
          <w:rtl w:val="true"/>
          <w:lang w:bidi="fa-IR"/>
        </w:rPr>
        <w:t>وبعبارة أخری، کیف یمکن لابن تیمیّة، الذی رفضه جمیع علماء أهل السنّة المعاصرین له وأبطلوا مقولاته وکتبوا ضدّه کتباً کثیرة ومفصلة إلی درجة أنّهم اتهموه فی کتاباتهم بأنّه زندیق، کافر، ضال ومهدور الدم، کیف یکمن لهذا المذهب المنحرف والمشکوک فی أمره أن یتسع ویمتد بین المسلمین من خلال الاستفادة من عملیّة إغواء وتکفیر الآخرین واتهام المسلمین بالشرک؟ ألا یدلّ ذلک علی وجود حرکات مشبوهة خلف الستار تسعی لمواجهة الإسلام وارتکاب الجرائم الوحشیة ضدّ المسلمین من قبل أعداء الدین وقوی الضلالة؟ وهذا یعنی، أنّه لا ینبغی النظر إلی هذه المسألة وهذا التیار المنحرف برؤیة ساذجة والقول بأنّ البدع وأشکال التحریف الذی أحدثته الوهّابیّة فی الإسلام لم یمثّل سوی عقیدة شخصیّة لهؤلاء الأشخاص، لأنّه لو بحثنا فی مطاوی التاریخ جیداً، فسوف نفهم أنّ هذه العقیدة الباطلة إنّما وجدت بمساعدة حکّام الظلم والجور وساهمت فی تقویتها وترشیدها قوی الضلالة والظلام، رغم أنّ البعض یعتقد أنّ هذه العقائد المنحرفة وجدت فی البدایة ثمّ استثمرها حکّام الظلم والجور فی سبیل تقویة هیمنتهم وتکریس سلطاتهم علی واقع الشعوب الإسلامیّة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محمّد بن عبدالوهاب استفاد من فتات مائدة ابن تیمیّة، وکما أسلفنا أنّه عندما طرح أفکاره فی موطنه فأوّل شخص واجه هذه الأفکار المنحرفة هو والده الذی کان أحد قضاة المذهب الحنبلی، ومن هذه الجهة اضطر محمّد بن عبدالوهّاب إلی الخروج من تلک المدینة والتوجّه إلی مدینة أخری، ومن ذلک البلد إلی بلد آخر وأخیراً جلس مع جدّ حکّام ال سعود من ملوک الملکة العربیّة السعودیّة، وعقد معهم صفقة سیاسیّة ونوع من الارتباط العائلی فی مجال العمل بهذه المعتقدات والأفکار الضالّة، وبعد ذلک نری أنّ أوّل مکان هجم علیه وقام أتباعه وجنوده بنهبه وغارته هو إحدی القری والمدن التی تقع علی مقربة من نجد، ولم یکن أهالی تلک</w:t>
      </w:r>
    </w:p>
    <w:p>
      <w:pPr>
        <w:pStyle w:val="BookText"/>
        <w:rPr/>
      </w:pPr>
      <w:r>
        <w:rPr>
          <w:rFonts w:ascii="IRNazanin" w:hAnsi="IRNazanin" w:eastAsia="IRNazanin"/>
          <w:color w:val="111111"/>
          <w:sz w:val="28"/>
          <w:sz w:val="28"/>
          <w:szCs w:val="28"/>
          <w:rtl w:val="true"/>
          <w:lang w:bidi="fa-IR"/>
        </w:rPr>
        <w:t>القریة من الشیعة بل کانوا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لو طرحت أیّة نظریة دینیّة محضة فی دائرة الفکر والعقیدة، لما وضع المنظّر یده الأخری فی ید الحکّام والذین لا هدف لهم فیها إلّاالاغارة علی ثروات وأموال الناس وسرقة ثرواتهم بل یتحرّک علی صعید الحدیث مع الآخرین بالعقل والمنطق کیما یقنعهم، ولکن عندما نطالع تاریخ الفرقة الوهابیّة فسوف نری نقاط مثیرة یتعجّب منها الإنسان عندما یری تلک الوحشیة لدی هؤلاء القوم بالتزامن مع رفع صوتهم بالتوحید ومطالبة الناس بحقیقة التوحید، لأنّ محمّد عبدالوهاب وبمساعدة قوی الهیمنة والضلالة کانوا یهجمون علی المدن ویعتدون علی أموال الناس وأعراضهم وکأنّ هؤلاء الناس لیسوا من أفراد البشر فضلاً عن کونهم غیر مسلمین، ومعلوم أنّ مثل هذه السلوکیات الهمجیّة وحالات التوحش والجریمة وقعت فی تاریخ صدر الإسلام أیضاً، علی سبیل المثال ما ورد فی حالات الخوارج الذین تحرّکوا من موقع المخالفة والاعتراض علی حکومة الإمام علیّ علیه السلام حتّی أنّهم قتلوا امرأة حامل وبقروا بطنها لا لشیء سوی أنّها کانت من شیعة أمیرالمؤمنین علیه السلام، وقد أعاد هؤلاء هذه الجرائم بعد ألف سنة بشکل أکثر فجاعة ووحشیّة، ففی مدّة ثلاثمائة سنة من ولادة الوهّابیّة المشؤومة فی حوادث فتح الطائف ارتکب الوهّابیّة فجائع وجرائم ضد الإنسانیّة عظیمة بحیث أنّهم لم یرحموا حتّی الطفل الرضیع الذی کانوا یأخذونه من صدر امّه ویقتلونه بدم بارد دون أن تطرف لهم عین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فالوهّابیون یرتکبون هذه الجرائم تحت عنوان أنّ هؤلاء مشرکین ولیسوا بمسلمین وموحّدین، ویعتقدون أنّ جریمة الشیعة والمسلمین الذین لا یوافقونهم علی آرائهم أنّهم لم یفهموا مسألة التوحید وأنّ أعمالهم وسلوکیاتهم علی خلاف التوحید، علی سبیل المثال نری أنّ تشکیل جماعة الطالبان فی عصرنا الراهن، فی العشرة السنوات هذه الأخیرة یمثّل فقط زاویة صغیرة من فتنة الوهّابیّة</w:t>
      </w:r>
      <w:r>
        <w:rPr>
          <w:rFonts w:eastAsia="IRNazanin" w:cs="IRNazanin"/>
          <w:color w:val="111111"/>
          <w:sz w:val="28"/>
          <w:szCs w:val="28"/>
          <w:rtl w:val="true"/>
          <w:lang w:bidi="fa-IR"/>
        </w:rPr>
        <w:t>.</w:t>
      </w:r>
      <w:bookmarkStart w:id="233" w:name="pg5482_46977"/>
    </w:p>
    <w:p>
      <w:pPr>
        <w:pStyle w:val="BookText"/>
        <w:rPr/>
      </w:pPr>
      <w:bookmarkEnd w:id="233"/>
      <w:r>
        <w:rPr>
          <w:rFonts w:ascii="IRNazanin" w:hAnsi="IRNazanin" w:eastAsia="IRNazanin"/>
          <w:color w:val="111111"/>
          <w:sz w:val="28"/>
          <w:sz w:val="28"/>
          <w:szCs w:val="28"/>
          <w:rtl w:val="true"/>
          <w:lang w:bidi="fa-IR"/>
        </w:rPr>
        <w:t>وهنا نستعرض نقطة مثیرة للدهشة واقعاً ویتعجب منها کلّ إنسان، وهی أنّ الفرقة الوهّابیة التی وجدت وتشکّلت فی رحم المجتمع الإسلامی تقول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فقط الذین نمثّل الإسلام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ینبغی أن نعلّم المسلمین مسألة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یجب أن نبیّن لجمیع المسلمین معنی ومفهوم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نتولی 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الفقه الإسلامی هو الشیء الذی نقوله نحن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 بدورها یجب أن تؤخذ من عندنا ویجب علی المسلمین أن یتعلّموا الأخلاق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شیء یخصّ الإسلام والمسلمین فنحن فقط الذین نتولی أمره ونبیّن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فهذه الفئة لا تکتفی فقط بإبراز عقیدتها ونشرها، بل اشتغلوا علی إمتداد تاریخهم بالإغارة علی المسلمین ونهب ممتلکاتهم وسفک دمائهم وارتکبوا آلاف الجرائم الأخری، التی لم تذکر فی تاریخهم، إلی درجة أنّهم عملوا فی عصرنا الراهن علی تشکیل وتأسیس جماعة الطالبان المجرمة وساعدوا علی تقویتها ودعمها، ونلاحظ أنّ هذه الجماعة، رغم أنّها حسب الظاهر من أتباع المذهب الحنفی ولکنّها تملک فکراً سلفیاً ووهّابیاً تماماً، وجماعة طالبان هذه أقدموا فی یوم واحد وفی مدینة مزار شریف فی أفغانستان فی عام ألف وثلاثمائة وسبع وسبعین للهجرة الشمسیّة علی قتل خمسة آلاف من الشیعة من قبیلة هَزارة، أو أنّهم أقدموا فیما بین سنة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علی قتل عدّة آلاف من الشیعة بدون رحمة وبذلک عملوا علی تصفیة عرقیّة فی أفغانستان، وهنا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یتسنی لهؤلاء الاستمرار مرّة أخری فی حرکتهم ونشاطهم؟ ألا یعنی ذلک أنّ هذه الجماعة لا تمثّل تیاراً دینیّاً فقط، بل تقترن مع حرکة سیاسیّة أیضاً؟ ألا یعنی ذلک أنّ هذه الحرکة لست بحرکة فکریّة محضة، بل تهدف إلی السلطة واستلام مقالید الحکم والقوّة</w:t>
      </w:r>
      <w:r>
        <w:rPr>
          <w:rFonts w:eastAsia="IRNazanin" w:cs="IRNazanin"/>
          <w:color w:val="111111"/>
          <w:sz w:val="28"/>
          <w:szCs w:val="28"/>
          <w:rtl w:val="true"/>
          <w:lang w:bidi="fa-IR"/>
        </w:rPr>
        <w:t>.</w:t>
      </w:r>
    </w:p>
    <w:p>
      <w:pPr>
        <w:pStyle w:val="Heading5"/>
        <w:numPr>
          <w:ilvl w:val="4"/>
          <w:numId w:val="1"/>
        </w:numPr>
        <w:rPr/>
      </w:pPr>
      <w:bookmarkStart w:id="234" w:name="__RefHeading___Toc2214390_581953129"/>
      <w:bookmarkStart w:id="235" w:name="_Toc95"/>
      <w:bookmarkEnd w:id="234"/>
      <w:r>
        <w:rPr>
          <w:rtl w:val="true"/>
        </w:rPr>
        <w:t>الوهّابیّة، أخطر أعداء الإسلام فی عصر الغیبة</w:t>
      </w:r>
      <w:bookmarkEnd w:id="23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القراء الکرام یعلمون جیداً أنّ الإسلام یواجه فرقاً ومذاهب متعددة ومختلفة</w:t>
      </w:r>
    </w:p>
    <w:p>
      <w:pPr>
        <w:pStyle w:val="BookText"/>
        <w:rPr/>
      </w:pPr>
      <w:r>
        <w:rPr>
          <w:rFonts w:ascii="IRNazanin" w:hAnsi="IRNazanin" w:eastAsia="IRNazanin"/>
          <w:color w:val="111111"/>
          <w:sz w:val="28"/>
          <w:sz w:val="28"/>
          <w:szCs w:val="28"/>
          <w:rtl w:val="true"/>
          <w:lang w:bidi="fa-IR"/>
        </w:rPr>
        <w:t>وقد کتب علماء الإسلام فی ذلک کتباً عدیدة أیضاً، ولکنّ أیّاً من هذه الفرق والمذاهب لم ترتکب الجرائم وسفک الدماء ونهب ممتلکات الناس والعدوان علی المسلمین کما قامت بذلک الفرقة الوهّابیة، والآن قد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یتیسر لهذه الفرقة وبهذه الخصوصیّات الوحشیة والحالات الإجرامیّة، أن تستمر فی حیاتها وأعمالها، ولیس فقط إدامة الحیاة، بل نری أنّها تتحرّک علی صعید الاتساع وإمتداد أفعالها الشائنة وسلوکیاتها المخربة یوماً بعد آخر فی أجواء المجتمعات الإسلامیّة، وقد ذکرنا فی بدایة هذا المقال هذه الحقیقة، وهی أنّ أحد أعداء الإسلام والمجتمعات الإسلامیّة فی هذا العصر هی هذه الفرقة الوهّابیّة التی تعتبر أخطر من الیهود والصهاینة ودویلة إسرائیل، وطبعاً فإنّ ید إسرائیل فی تأیید ودعم هذه الجماعة المنحرفة جلیة وواضحة، ولکن نری من اللازم الیوم أن تسعی مراکز التحقیق، والثقافة، والمراکز الدینیّة والمؤسسات الإعلامیّة ومراکز التلفزیون ووزارة التعلیم والتربیة والجامعات والحوزات العلمیّة أن تضع برامج واسعة وخطط مکثفه لتعریف الشباب والناس بهذا المذهب الباطل والفکر المنحرف للوهّابیّة، لأنّ هذه الجماعة تتحرّک فی بلدان مختلفة، بل مراکز وبلدان محیطة ببلدنا والبلدان المجاورة لإیران بتخطیط دقیق وتبلیغ محموم وإعلام مسموم وتسعی من خلال هذا الإعلام لجذب المخاطبین وتخریب الذهنیّة العامّة علی صعید الفکر الدینی والثقافی، ومن هذه الجهة ینبغی علی الجمیع أن یتعرّفوا علی هذا الفکر المنحرف الذی تحمله هذه الفرقة الضالّة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فابن تیمیّة ومحمّد بن عبدالوهاب حتّی من زاویة نظر أهل السنّة الحقیقیین یعتبران من أهل البدع فی الدین وهما المصداق البارز والواقعی لما ورد فی الحدیث الشریف عن رسول اللّه صلی الله علیه و آله فی إخباره الغیبی عمّا سیحلّ بالاُمّة الإسلامیّة بسبب هؤلاء الفقهاء المنحرفین، یقول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عَلی أُمَّتِی زَمَانٌ لایَبقَی مِنَ القُرآنِ إِلّا رَسمُهُ وَلا مِنَ الإِسلامِ إِلّا إسمُهُ، یُسَمَّونَ بِهِ وَهُم أَبعَدُ النَّاسِ مِنهُ، مَساجِدُهُم عامِرةٌ وَهِی خَرابٌ مِنَ الهُدی، فُقَهاءُ ذَلِکَ الزَّمَانِ شَرُّ فُقَهاءَ تَحْتَ ظِلِّ السَّماءِ، مِنْهُم خَرَجَتِ الفِتنَةُ وَإِلَیهِم تَعُودُ</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فأحد المصادیق البارزة لهذا الحدیث الشریف هم الفقهاء أمثال ابن تیمیّة، وابن القیم الجوزیّة، ومحمّد بن عبدالوهاب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أصدروا ویصدرون فتاوی الفتنة والضلالة وتسبّبوا فی تمزیق الاُمّة الإسلامیّة وبثوا فی أجوائها التکفیر، وعلی هذا الأساس فعندما یتساءل بعض المتدینین أحیاناً عن معنی ومقصود الروایات التی تقول بأنّ بعض العلماء والفقهاء عند ظهور الإمام المهدی علیه السلام سیتحرّکون لمخالفته ویتصدون له، ومن هو المقصود بذلک؟ وفی مقام الجواب عن هذه الطائفة من الأسئلة ینبغی القول إنّ هذه الأحادیث تنطبق تماماً علی هؤلاء العلماء والفقهاء الذین یتبعون فقه أحمد بن حنبل، أو فقه أحمد بن تیمیّة أو یعتقدون ویعملون بفقه الوهّابیّة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ویتذکر القاریء المحترم أنّه فی یوم الثانی والعشرین من شهر تیر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الشمسیّة، فی ذلک الوقت هجمت إسرائیل علی لبنان، فما کان من قوّات حرکة حزب اللّه إلّاأن تصدت لهذا الهجوم واستمرت فی مقاومة هذا العدوان لمدّة ثلاثة وثلاثین یوماً، والجمیع سمع وشاهد أنّ أحد فقهاء الوهّابین ومن أتباع التیمیّة قد أفتی بحرمة مساعدة حزب اللّه</w:t>
      </w:r>
      <w:r>
        <w:rPr>
          <w:rStyle w:val="FootnoteAnchor"/>
          <w:rtl w:val="true"/>
        </w:rPr>
        <w:footnoteReference w:id="73"/>
      </w:r>
      <w:r>
        <w:rPr>
          <w:rFonts w:ascii="IRNazanin" w:hAnsi="IRNazanin" w:eastAsia="IRNazanin"/>
          <w:color w:val="111111"/>
          <w:sz w:val="28"/>
          <w:sz w:val="28"/>
          <w:szCs w:val="28"/>
          <w:rtl w:val="true"/>
          <w:lang w:bidi="fa-IR"/>
        </w:rPr>
        <w:t>ومدّ ید العون له، وهذا یعنی، أنّ مثل هذا</w:t>
      </w:r>
    </w:p>
    <w:p>
      <w:pPr>
        <w:pStyle w:val="BookText"/>
        <w:rPr/>
      </w:pPr>
      <w:r>
        <w:rPr>
          <w:rFonts w:ascii="IRNazanin" w:hAnsi="IRNazanin" w:eastAsia="IRNazanin"/>
          <w:color w:val="111111"/>
          <w:sz w:val="28"/>
          <w:sz w:val="28"/>
          <w:szCs w:val="28"/>
          <w:rtl w:val="true"/>
          <w:lang w:bidi="fa-IR"/>
        </w:rPr>
        <w:t>الشخص وهو یسکن فی مکّة المکرمة والظاهر أنّه فقیه من أهل السنّة، یطرح مثل هذه الفتوی، ولکن فی النقطة المقابلة لهذا الکلام نری أنّ جمیع فقهاء الشیعة والمراجع العظام أفتوا بوجوب مساعدة حزب اللّه فی مقابل الهجمة الشرسة التی یتعرّض لها لبنان من قبل الکیان الصهیونی الغاصب وجیشه المحتل والمجرم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فممّا لا شکّ فیه أنّ مقصود النبی الأکرم صلی الله علیه و آله من هذا الحدیث الشریف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سیَأتِی عَلی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ذَلِکَ الزَّمَانِ شَرُّ فُقَهاءَ تَحْتَ ظِلِّ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لیس جمیع الفقهاء، بل مقصود النبی الأکرم صلی الله علیه و آله أنّه سیأتی فی آخر الزمان فقهاء فی الاُمّة الإسلامیّة یتصوّرون أنّ اللّه له جسم وله ید وقدم، هؤلاء الفقهاء هم الذین یستغلهم الاستعمار وقوی الاستکبار العالمی فی توطید هیمنتهم وسیطرتهم وبث الفرقة بین المسلمین، وهؤلاء الفقهاء أمثال جماعة الطالبان المجرمة الذین یفتون بقتل أبریاء وسفک الدماء، أجل هؤلاء هم شرّ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فعندما یقول النبی الأکرم صلی الله علیه و آله قبل ألف وأربعمائة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الفقهاء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خَرَجَتِ الفِتنَةُ وَإِلَیهِم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صلی الله علیه و آله یتحدّث عن هؤلاء الفقهاء الذین یحملون مثل هذه الأفکار الباطلة والعقائد المخربة، وعلی ضوء ذلک، لو رأینا فی</w:t>
      </w:r>
    </w:p>
    <w:p>
      <w:pPr>
        <w:pStyle w:val="BookText"/>
        <w:rPr/>
      </w:pPr>
      <w:r>
        <w:rPr>
          <w:rFonts w:ascii="IRNazanin" w:hAnsi="IRNazanin" w:eastAsia="IRNazanin"/>
          <w:color w:val="111111"/>
          <w:sz w:val="28"/>
          <w:sz w:val="28"/>
          <w:szCs w:val="28"/>
          <w:rtl w:val="true"/>
          <w:lang w:bidi="fa-IR"/>
        </w:rPr>
        <w:t>المنابع الروائیّة روایة معتبرة تقرر أنّ بعض العلماء والفقهاء فی عصر ظهور الإمام المهدی علیه السلام سیرفعون لواء الاعتراض والمخالفة للإمام، فالمقصود هو هذه الفئة من العلماء والفقهاء الذین ینتمون إلی المذهب الوهّابی ویشیعون هذه الفتاوی الضالّة والأفکار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ورد فی روایة عن الإمام الباقر علیه السلام یقول فی ذیل هذه الروایة التی ذکرناها فی بدایة البحث مخاطباً لخثیمة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بَدَأَ غَرِیبَاً، وَسَیَعُودُ غَرِیبَاً فَطُوبَی للغُربَاءِ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عَلی النّاسِ زَمَانٌ لایَعرِفُونَ اللّهَ مَا هُوَ وَالتَّوحِیدَ</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هم الفقهاء الذین یسمّون أنفسهم بالوهّابیین، لأنّهم یزعمون أنّ العقل خارج تماماً من دائرة الدین ویرون أنّ اللّه تعالی یتنزل عن مقام کبریائه العظیم ومن مرتبة واجب الوجود إلی أن یکون شبیهاً للإنسان المادّی، ولا یفهمون ماهیة التوحید علی نحو الحقیقة وبالتالی لا یستطیعون معرفة اللّه، لأنّ اللّه الذی یعرفونه لا یکون إلهاً واجب الاطاعة، وطبعاً فإنّ معنی هذه الروایة هو أنّ جماعة کبیرة من الناس لا یعرفون اللّه ولا یعرفون معنی التوحید لا أنّ جمیع الناس کذلک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کما أشرنا إلی ذلک علی نحو الإجمال، فإنّ القاریء الکریم وبعد التحقیق فی سیرة حیاة ابن تیمیّة وعقائده والکتب الکثیرة التی ألفها ابن تیمیّة، سیعلم مقدار الضربات القاصمة التی وجهها ابن تیمیّة إلی الاعتقاد باللّه والتوحید والصفات الإلهیّة، وکذلک الضربات والطعون الأخری التی وجهها بشکل خبیث إلی عقیدة الإمامة وولایة الإمام علیّ علیه السلام وما علیه إجماع الکثیر من المسلمین، فهذا الشخص أنکر فی هذا المجال البدیهیات التی وردت فی تاریخ الإسلام فی فضائل</w:t>
      </w:r>
    </w:p>
    <w:p>
      <w:pPr>
        <w:pStyle w:val="BookText"/>
        <w:rPr/>
      </w:pPr>
      <w:r>
        <w:rPr>
          <w:rFonts w:ascii="IRNazanin" w:hAnsi="IRNazanin" w:eastAsia="IRNazanin"/>
          <w:color w:val="111111"/>
          <w:sz w:val="28"/>
          <w:sz w:val="28"/>
          <w:szCs w:val="28"/>
          <w:rtl w:val="true"/>
          <w:lang w:bidi="fa-IR"/>
        </w:rPr>
        <w:t xml:space="preserve">ومکانة أمیرالمؤمنین علیه السلام، بحیث یتعجب کلّ إنسان من سخافة وسماجة وقلّة عقل هذا الشخص وعدم اهتمامه بسائر الأمور الاعتقادیّة للناس، مثلاً فی مسألة علم أمیرالمؤمنین علیه السلام لا نجد أحداً من المؤرخین یشکک فی ذلک، وهذه المسألة وقعت مورد اجماع المسلمین بأنّ أعلم الناس فی ذلک الزمان هو أمیرالمؤمنین علیه السلام، ولکن هذا الشخص المتعصب الجاهل ینکر بکلّ سهولة علم أمیرالمؤمنین علیه السلام، أو علی سبیل المثال فیما یخصّ شجاعة أمیرالمؤمنین علیه السلام فی الحروب والغزوات المذکورة فی کتب التاریخ ولا یشکّ أحد من المسلمین فیها، فهی من القضایا المسلمة کالشمس فی رابعة النهار، ولکن ابن تیمیّة الضال والمضلّ، شکک بکلّ سهولة فی هذه القضیّة البدیهیّة ومن مسلّمات الإسلام، بل إنّ ابن تیمیّة فی هذا المجال أقلّ شأناً ودرایة من بعض المحقّقین المسیحیین مثل، میخائیل نعیمة، وإیلیا باولیج بطروشفسکی، وشِبلی شُمُیل، وجبران خلیل، وجورج جرداق، لأنّ الدکتور شبلی شمیل المسیحی </w:t>
      </w:r>
      <w:r>
        <w:rPr>
          <w:rFonts w:eastAsia="IRNazanin" w:cs="IRNazanin"/>
          <w:color w:val="111111"/>
          <w:sz w:val="28"/>
          <w:szCs w:val="28"/>
          <w:rtl w:val="true"/>
          <w:lang w:bidi="fa-IR"/>
        </w:rPr>
        <w:t>(</w:t>
      </w:r>
      <w:r>
        <w:rPr>
          <w:rFonts w:eastAsia="IRNazanin" w:cs="IRNazanin"/>
          <w:color w:val="111111"/>
          <w:sz w:val="28"/>
          <w:szCs w:val="28"/>
          <w:lang w:bidi="fa-IR"/>
        </w:rPr>
        <w:t>1853</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جارلز داروین ویعتبر من رواد المدرسة المادّیّة یتحدّث عن الإمام علیّ علیه السلام بکلمات عجیبة وینقل عنه جورج جرداق بأنّه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علیه السلام إمام بنی الإنسان ومقتداهم ولم یر الشرق والغرب نموذجاً یطابقه أبداً لا فی الغابر ولا فی الحاضر</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الکاتب المسیحی جبران خلیل جبران، فی کلامه المعروف عن الإمام علی علیه السلام والذی نقله جورج جرداق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علیّ شهید عظمته، وعدله، أو قتل علیّ فی محرابه لشدّة عدله،</w:t>
      </w:r>
    </w:p>
    <w:p>
      <w:pPr>
        <w:pStyle w:val="BookText"/>
        <w:rPr/>
      </w:pPr>
      <w:r>
        <w:rPr>
          <w:rFonts w:ascii="IRNazanin" w:hAnsi="IRNazanin" w:eastAsia="IRNazanin"/>
          <w:color w:val="111111"/>
          <w:sz w:val="28"/>
          <w:sz w:val="28"/>
          <w:szCs w:val="28"/>
          <w:rtl w:val="true"/>
          <w:lang w:bidi="fa-IR"/>
        </w:rPr>
        <w:t xml:space="preserve">مات علیّ والصلاة بین شفیته، مات علیّ شأن جمیع الأنبیاء الذین یأتون إلی بلد لا ببلدهم ویأتون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قوم لیسوا بقومهم</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ذکره جورج جرداق المسیحی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 هذا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ضرّکِ أیّتها الأیّام لو جمعت قواکِ وطاقتکِ فأنجبتِ فی کلّ زمان إنساناً کعلی علیه السلام فی عقله وروحه ونفسه، فی کلامه وبیانه وفی قوّته وشجاعته</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ذکره إیلیات باولیج بطروشفسکی</w:t>
      </w:r>
      <w:r>
        <w:rPr>
          <w:rStyle w:val="FootnoteAnchor"/>
          <w:rtl w:val="true"/>
        </w:rPr>
        <w:footnoteReference w:id="78"/>
      </w:r>
      <w:r>
        <w:rPr>
          <w:rFonts w:ascii="IRNazanin" w:hAnsi="IRNazanin" w:eastAsia="IRNazanin"/>
          <w:color w:val="111111"/>
          <w:sz w:val="28"/>
          <w:sz w:val="28"/>
          <w:szCs w:val="28"/>
          <w:rtl w:val="true"/>
          <w:lang w:bidi="fa-IR"/>
        </w:rPr>
        <w:t>، استاد التاریخ فی جامعة لنینغراد عن الإمام أمیرالمؤمینن علیه السلام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ربیب محمّد صلی الله علیه و آله وبقی وفیاً بعمق له وللإسلام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کان ملتزماً إلی حدّ العشق بالدین، وکان صادقاً وأمیناً ونزیهاً جدّاً فی الأمور الأخلاقیّة، وقد اجتنب حبّ الشهرة والمال والثروة ولا شکّ أنّه کان رجلاً شجاعاً وشاعراً وتتوفّر فیه جمیع الصفات اللازمة لأولیاءاللّه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یقوله میخائیل نعیمة المسیحی فی المقدّمة التی کتبها علی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صوت العدالة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أی مؤرخ أو کاتب مهما کان یملک من النبوغ والشجاعة أن یرسم ملامح شخصیّة کاملة من إنسان عظیم کالإمام علی حتّی فی ألف صفحة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قاله توماس کارلایل</w:t>
      </w:r>
      <w:r>
        <w:rPr>
          <w:rStyle w:val="FootnoteAnchor"/>
          <w:rtl w:val="true"/>
        </w:rPr>
        <w:footnoteReference w:id="81"/>
      </w:r>
      <w:r>
        <w:rPr>
          <w:rFonts w:ascii="IRNazanin" w:hAnsi="IRNazanin" w:eastAsia="IRNazanin"/>
          <w:color w:val="111111"/>
          <w:sz w:val="28"/>
          <w:sz w:val="28"/>
          <w:szCs w:val="28"/>
          <w:rtl w:val="true"/>
          <w:lang w:bidi="fa-IR"/>
        </w:rPr>
        <w:t>، المؤرخ الاسکاتلندی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لا نستطیع أن لا نحبّ علی بن أبی طالب ولا نعشقه، لأنّه جمع جمیع الصفات التی نحبّها فی الإنسان، فکان فتیً شریفاً وکبیراً وممتلیء قلبه من الحبّ والشجاعة والعطف، ولا یوجد إنسان أشجع منه ولکن شجاعته اقترنت وامتزجت بالحبّ والعاطفة واللطف والإحسان</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نحن لا یهمّنا کلمات هؤلاء الکتّاب المفکّرین وهل هی صحیحة أم لا؟ ولکن ابن تیمیّة أنکر بوقاحة تامة، عدالة الإمام أمیرالمؤمنین علیّ علیه السلام وعلمه وشجاعته، وعلی ضوء ذلک، قد یثار هذا السؤال، ما هو الهدف الذی یبتغیه ابن تیمیّة من هذا الإنکار والتشکیک؟ الجواب واضح، لأنّ ابن تیمیّة وأتباعه الضالّین یریدون اغتیال شخصیّة کبیرة ورمز من رموز المسلمین الذی لو کان هذا الإمام وکلامه فی نهج البلاغة محوراً للمجتمع البشری، فلا شکّ أنّ المجتمع البشری سیعیش الحیاة الإنسانیّة الکریمة والمثل العالیة، أجل إذا کان الإمام علیّ علیه السلام محوراً لحیاة المسلمین والمجتمعات البشریّه فلا أحد یستطیع حینئذٍ أن یتسلط علی هذه المجتمعات ویحکمها بآلیات الظلم والجور ولا أحد یستطیع القول بأننی من المسلمین وأعتقد بالإسلام ولکنّه فی ذات الوقت یسکت عن مظاهر الظلم والجور ویقف مکتوف الأیدی أمام قوی الانحراف والتسلط</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هؤلاء الضالّین والمعاندین للإسلام والمسلمین أدرکوا جیداً أنّهم ولغرض السیطرة علی الإسلام والمسلمین، ینبغی علیهم بدایة أن یسلبوا المجتمع الإسلامی هذه الشخصیّة والرمز الدینی وهو الإمام أمیرالمؤمنین علیّ علیه السلام، وذلک بأن ینکروا علمه، وینکروا شجاعته، وینکروا عدالته، وفی الحقیقة أنّ الإنسان عندما یقرأ هذه</w:t>
      </w:r>
      <w:bookmarkStart w:id="236" w:name="pg5482_46994"/>
    </w:p>
    <w:p>
      <w:pPr>
        <w:pStyle w:val="BookText"/>
        <w:rPr/>
      </w:pPr>
      <w:bookmarkEnd w:id="236"/>
      <w:r>
        <w:rPr>
          <w:rFonts w:ascii="IRNazanin" w:hAnsi="IRNazanin" w:eastAsia="IRNazanin"/>
          <w:color w:val="111111"/>
          <w:sz w:val="28"/>
          <w:sz w:val="28"/>
          <w:szCs w:val="28"/>
          <w:rtl w:val="true"/>
          <w:lang w:bidi="fa-IR"/>
        </w:rPr>
        <w:t>المقولات فسوف یری مقدار مظلومیة أمیرالمؤمنین علیه السلام التی لم تتحدد فی زمانه وعصره بل إمتدت مظلومیّة هذا الإمام إلی هذا الزمان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المجال، فإنّ ابن تیمیّة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هذا الأمر إلی حدّ أنّه عندما یصل إلی حکومة أمیرالمؤمنین علیه السلام، فإنّه یتحدّث بکلمات وقحة وتعبیرات بذیئة، بحیث إنّ کلّ إنسان لا یسعه أن یتحدّث بها عن أی حکومة جائرة وظالمة فی تاریخ الإنسانیّة</w:t>
      </w:r>
      <w:r>
        <w:rPr>
          <w:rFonts w:eastAsia="IRNazanin" w:cs="IRNazanin"/>
          <w:color w:val="111111"/>
          <w:sz w:val="28"/>
          <w:szCs w:val="28"/>
          <w:rtl w:val="true"/>
          <w:lang w:bidi="fa-IR"/>
        </w:rPr>
        <w:t>.</w:t>
      </w:r>
    </w:p>
    <w:p>
      <w:pPr>
        <w:pStyle w:val="Heading5"/>
        <w:numPr>
          <w:ilvl w:val="4"/>
          <w:numId w:val="1"/>
        </w:numPr>
        <w:rPr/>
      </w:pPr>
      <w:bookmarkStart w:id="237" w:name="__RefHeading___Toc2214392_581953129"/>
      <w:bookmarkStart w:id="238" w:name="_Toc96"/>
      <w:bookmarkEnd w:id="237"/>
      <w:r>
        <w:rPr>
          <w:rtl w:val="true"/>
        </w:rPr>
        <w:t>وظیفة المسلمین الحقیقیین فی عصر الغیبة</w:t>
      </w:r>
      <w:bookmarkEnd w:id="238"/>
    </w:p>
    <w:p>
      <w:pPr>
        <w:pStyle w:val="BookText"/>
        <w:rPr/>
      </w:pPr>
      <w:r>
        <w:rPr>
          <w:rFonts w:ascii="IRNazanin" w:hAnsi="IRNazanin" w:eastAsia="IRNazanin"/>
          <w:color w:val="111111"/>
          <w:sz w:val="28"/>
          <w:sz w:val="28"/>
          <w:szCs w:val="28"/>
          <w:rtl w:val="true"/>
          <w:lang w:bidi="fa-IR"/>
        </w:rPr>
        <w:t>والآن بعد أن تبیّنت هذه المسألة،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نری أنّ شخصاً متعصباً وحقیراً کابن تیمیّة، الذی کتب عنه علماء المسلمین الکبار فی زمان حیاته وبعد مماته کتباً متعددة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کافر، وزندیق، وقلیل العقل، وأی شخص یعتقد بأفکاره وآرائه وجب قتله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بعد خمسمائة أو ستمائة عام علی أفکاره ومقولاته نری الیوم تطرح هذه الأفکار والآراء فی المجتمع الإسلامی بشکل أقوی وأشدّ، بحیث إنّها إمتدت وهیمنت علی مناطق کبیرة من الشعوب والمجتمعات الإسلامیّة؟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نری أنّ أئمّة الهدی علیهم السلام أوصوا المؤمنین فی زمان الغیبة بالرجوع إلی الفقهاء العالمین والعاملین فإنّه یعود إلی هذا السبب بالذات، لأنّ المسلمین إذا أخذوا دینهم وعقائدهم من الفقهاء والمراجع الذین قضوا عمرهم فی أمور الدین وسلکوا فی خطّ الإیمان والتقوی، فسوف لا یتورطون فی منزلقات الانحراف ولا یعتقدون بمثل هذه العقائد الباطلة، وعندما لا یتمسکون بالفقهاء العالِمین والعاملین فسوف یکون من السهل سلب عقیدة التوحید والإیمان الصحیح منهم وسوف یعتقدون بصفات الإلهیّة بشکل آخر، وسیکون من السهل سرقة المنابع العظیمة والکنوز الثمینة فی مجال الفکر والعقیدة والإیمان منهم، من قبیل العقیدة</w:t>
      </w:r>
    </w:p>
    <w:p>
      <w:pPr>
        <w:pStyle w:val="BookText"/>
        <w:rPr/>
      </w:pPr>
      <w:r>
        <w:rPr>
          <w:rFonts w:ascii="IRNazanin" w:hAnsi="IRNazanin" w:eastAsia="IRNazanin"/>
          <w:color w:val="111111"/>
          <w:sz w:val="28"/>
          <w:sz w:val="28"/>
          <w:szCs w:val="28"/>
          <w:rtl w:val="true"/>
          <w:lang w:bidi="fa-IR"/>
        </w:rPr>
        <w:t>بالولایة، أجل، ففی المنتصف من شهر شعبان یجب علینا الالتفات إلی هذه النقاط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فالقراء الکرام إذا بحثوا وتحقّقوا من عقائد الوهّابیین وتمعّنوا فی أفکارهم وانحرافاتهم، فسوف یتبیّن لهم جلیاً أنّهم قد عملوا علی تخریب عقائد الإسلام من العقیدة المتعلّقة باللّه تعالی والصفات الإلهیّة، وإلی النبی الأکرم صلی الله علیه و آله والأئمّة الأطهار علیهم السلام وإلی الإمام المهدی علیه السلام، ولنفترض أنّ شخصاً أراد هدم عمارة وبنیان، فسوف یقوم فی البدایة بتخریب وهدم الدعائم والمرتکزات لهذه البنایة، وهکذا صنع الوهّابیون أیضاً علی حدّ زعمهم، ولکنّهم یعیشون الخیالات الباطلة والأوهام الساذجة فی عملهم وحرکتهم لغرض هدم البناء الشامخ للإسلام، ولکنّهم لا یستطیعون إلی ذلک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من اللازم البحث والتحقیق فی عقائد الوهّابیة فیما یتّصل بالإمام المهدی علیه السلام، لأنّ علماء أهل السنّة صرّحوا فی الکثیر من کتبهم بأنّه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الأحادیث المتعلّقة بالإمام المهدی علیه السلام هی من الأحادیث المتواترة، علی سبیل المثال ما ذکره الشوکانی فی خصوص إثبات هذه الروایات فی کتاب له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التواتر ما جاء فی المنتظر والدجّال المسیح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المتعلّقة بالإمام المهدی علیه السلام وصلت إلینا من النبی الأکرم صلی الله علیه و آله، علی سبیل المثال ما ورد فی الحدیث الشریف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عِتْرَتِی مِنْ وُلِدِ فَاطِمَةَ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إِبشِری یا فَاطِمَة فَإنّ المَهْدِی مِنْکِ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کما ورد فی سند آخر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قَائِمُنا التَّاسِعُ مِنْ وُلدِ الحُسَینِ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یقول صلی الله علیه و آله فی حدیث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نَزَلَ ابْنُ مَریَمَ فِیکُمْ وِإِمَامُکُمْ مِنْکُم</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وجدیر بالذکر أنّ جمیع الخصوصیّات الواردة عن أهل البیت علیهم السلام فیما یتّصل بالإمام المهدی علیه السلام قد ذکرها علماء أهل السنّة بذاتها فی کتبهم ومسطوراتهم، ولکنّ الوهّابیین، وبالرغم من هذه الأدلة الواضحة والمتقنة، تمسّکوا بمقولات منحرفة وتبریرات واهیة لتسویغ معتقداتهم وطرحوا تأییداً آخر لهذه الروایات والأحادیث الشریفة، وعلی سبیل المثال نری أنّ عبدالعزیز بن عبداللّه الباز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مفتی أعظم للوهّابیین فی المملکة العربیة السعودیّة، والذی لقی حتفه قبل عدّة سنوات یقول فیما یتعلّق بالحدیث الشریف عن رسول اللّه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بَعْدِی اثنَا عَشَرَ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مِنْ بَنِی هَاشِم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نظرنا أنّ المراد من اثنی عشر خلیفة، هم الخلفاء الأربعة ومعاویة وابنه یزید ثم عبدالملک بن مروان وأربعة من ولده وعمر بن عبدالعزیز، وهذه المسألة لا ترتبط بالإمام المهدی وقضیّة المهدویّة التی یتحدّث عنها الشیعة ویذکرون أسماء أشخاص لیس لهم حظ فی تاریخ الإسلام، بل إنّهم عملوا بخلاف ما ورد فی القرآن الکریم وسنّة النبی الأکرم صلی الله علیه و آله وفی نهایة المطاف یقول، ما ورد عن النبی صلی الله علیه و آله</w:t>
      </w:r>
      <w:bookmarkStart w:id="239" w:name="pg5482_47000"/>
    </w:p>
    <w:p>
      <w:pPr>
        <w:pStyle w:val="BookText"/>
        <w:rPr/>
      </w:pPr>
      <w:bookmarkEnd w:id="239"/>
      <w:r>
        <w:rPr>
          <w:rFonts w:ascii="IRNazanin" w:hAnsi="IRNazanin" w:eastAsia="IRNazanin"/>
          <w:color w:val="111111"/>
          <w:sz w:val="28"/>
          <w:sz w:val="28"/>
          <w:szCs w:val="28"/>
          <w:rtl w:val="true"/>
          <w:lang w:bidi="fa-IR"/>
        </w:rPr>
        <w:t>بالنسبة للاثنی عشر خلیفة فقد انتهی زمانه ولم یبق من هؤلاء الأشخاص أحد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2214394_581953129"/>
      <w:bookmarkStart w:id="241" w:name="_Toc97"/>
      <w:bookmarkEnd w:id="240"/>
      <w:r>
        <w:rPr>
          <w:rtl w:val="true"/>
        </w:rPr>
        <w:t>الخلاصة ونتیجة البحث</w:t>
      </w:r>
      <w:bookmarkEnd w:id="241"/>
    </w:p>
    <w:p>
      <w:pPr>
        <w:pStyle w:val="BookText"/>
        <w:rPr/>
      </w:pPr>
      <w:r>
        <w:rPr>
          <w:rFonts w:ascii="IRNazanin" w:hAnsi="IRNazanin" w:eastAsia="IRNazanin"/>
          <w:color w:val="111111"/>
          <w:sz w:val="28"/>
          <w:sz w:val="28"/>
          <w:szCs w:val="28"/>
          <w:rtl w:val="true"/>
          <w:lang w:bidi="fa-IR"/>
        </w:rPr>
        <w:t>وعلی ضوء ذلک، نستعرض خلاصة ما تقدّم من کلام وبحث فی هذه المسألة، وهی أنّ الوهّابیّة حالها حال حشرة الإرضة التی هجمت علی دین الإسلام وسعت بکلّ جهدها إلی تحطیم وهدم عقائد المسلمین، من عقیدتهم باللّه تعالی وإلی جمیع ما یتّصل بالأمور الإسلامیّة والدینیّة، ولو تشرفتم بالسفر إلی مکّة والمدینة فسوف ترون کثرة الأکاذیب والافتراءات فی کتبهم ضدّ الشیعة ولغرض القضاء علی الشیعة والتشیع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فالوهّابیّة لیست فرقة تقف فی مقابل الشیعة فقط، بل بشهادة التاریخ فإنّ هذه الفرقة بمثابة السم المهلک الذی یسعی إلی القضاء علی أهل السنّة أیضاً وفق برنامج وخطة مفصلة مضافاً إلی قصدهم القضاء علی الشیعة والتشیع، فمن هذه الجهة فإنّ الوهّابیة هجموا قبل مئتی أو ثلاثمائة سنة علی بلاد الشیعة وکذلک هجموا علی العتبات المقدّسة فی المدینة المنورة والنجف وکربلاء وعملوا علی قتل المسلمین وسفک الدماء والعدوان ونهب الأموال والممتلکات وقطع الطرق، وهی الفرقة التی هجمت قبل ذلک بسنوات علی مدن أهل السنّة ومنها القری والقصبات فی أطراف نجد والحجاز والعراق والیمن أیضاً، وقتلوا وسفکوا الدماء ونهبوا الأموال والممتلکات، وهذا یعنی، أنّ أهل السنّة المساکین أیضاً لم یسلموا من هجمات الوهّابیین وعدوانهم، وقد سلبت أموالهم وسفکت دماءهم کما هو الحال فی عدوان هذه الفرقة الضالّة علی الشیعة، وهذه الجرائم لا تختص بالشیعة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نری فی هذه الأیّام مجموعة من الوهّابیین الضالّین یفتون مرّة أخری</w:t>
      </w:r>
    </w:p>
    <w:p>
      <w:pPr>
        <w:pStyle w:val="BookText"/>
        <w:rPr/>
      </w:pPr>
      <w:r>
        <w:rPr>
          <w:rFonts w:ascii="IRNazanin" w:hAnsi="IRNazanin" w:eastAsia="IRNazanin"/>
          <w:color w:val="111111"/>
          <w:sz w:val="28"/>
          <w:sz w:val="28"/>
          <w:szCs w:val="28"/>
          <w:rtl w:val="true"/>
          <w:lang w:bidi="fa-IR"/>
        </w:rPr>
        <w:t>بوجوب هدم وتخریب المراقد المقدّسة فی البلاد الإسلامیّة، وطبعاً بعد ذلک رجعوا عن هذه الفتوی حسب الظاهر وقالوا إننا لم نصدر مثل هذه الفتوی، لأنّهم رأوا أنّ الحال لا یساعد علی ذلک، وأنّهم سیتضرّرون بشدّة من ذلک، أجل، فالحقیقة هی أنّ هجوم هؤلاء الأنجاس علی المرقد المطهر للإمامین العسکریین علیهما السلام فی سامراء وتفجیر هذا المرقد الطاهر أدّی إلی امتعاض وحزن جمیع الأحرار فی العالم، وهذه الفاجعة تمتد بجذورها بشکل کامل نحو أفکار وأعمال هذه الفرقة الوهّابیة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أحد الضروریات للشباب فی مجتمعنا الإسلامی هو الاطلاع الکامل علی أفکار المذهب الوهّابی والتحقیق فی آرائهم وانحرافاتهم، وقد اقترحت قبل مدّة علی بعض المسؤولین فی المجال الثقافی أن یقیموا مهرجاناً أو مؤتمراً علمیاً فی هذا الخصوص لکی نحقق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عقائد الوهّابیّة بشکل واضح وکامل للشباب الأعزاء،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حفظ المجتمع الإسلامی من هذه العقائد المنحرفة وصیانته من هذه الأفکار الهدّامة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وختاماً نسأل اللّه تبارک وتعالی وببرکة أیّام النصف من شهر شعبان المبارک أن یوفّق أفراد المجتمع الإسلامی والمسؤولین فیه وجمیع العاملین من طلّاب الحوزات العلمیّة والمراکز العلمیّة الأخری والجامعات، لیکونوا تحت عنایات الإمام المهدی علیه السلام الخاصّة ویحفظ هذا البلد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 عنایاته وبرکاته ویعیش هذا الشعب السعادة والنمو والرشد فی جمیع المجالات، ویتحرّک مجتمعنا فی خطواته المستقبلیّه فی سلّم الرقی والکمال، ویزداد شبابنا الأعزاء سواءً من الإخوة أو الأخوات من إیمانهم واطلاعهم علی مفاهیم الدین الإسلامی ویزدادوا بذلک معرفة واطلاعاً علی نقاط الانحراف والضلالة لاتباع هذه الفرقة الضالّة ویشتدّ تمسّکهم بدینهم وإیمانهم، إن شاء اللّه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242" w:name="pg5482_47006"/>
    </w:p>
    <w:p>
      <w:pPr>
        <w:pStyle w:val="Heading2"/>
        <w:numPr>
          <w:ilvl w:val="1"/>
          <w:numId w:val="1"/>
        </w:numPr>
        <w:rPr/>
      </w:pPr>
      <w:bookmarkStart w:id="243" w:name="__RefHeading___Toc2214396_581953129"/>
      <w:bookmarkStart w:id="244" w:name="_Toc98"/>
      <w:bookmarkEnd w:id="242"/>
      <w:bookmarkEnd w:id="243"/>
      <w:r>
        <w:rPr/>
        <w:t>3</w:t>
      </w:r>
      <w:r>
        <w:rPr>
          <w:rtl w:val="true"/>
        </w:rPr>
        <w:t>-</w:t>
      </w:r>
      <w:r>
        <w:rPr>
          <w:rtl w:val="true"/>
        </w:rPr>
        <w:t>الأمل والانتظار فی الثقافة المهدویّة</w:t>
      </w:r>
      <w:bookmarkEnd w:id="244"/>
    </w:p>
    <w:p>
      <w:pPr>
        <w:pStyle w:val="Heading3"/>
        <w:numPr>
          <w:ilvl w:val="2"/>
          <w:numId w:val="1"/>
        </w:numPr>
        <w:rPr/>
      </w:pPr>
      <w:bookmarkStart w:id="245" w:name="__RefHeading___Toc2214398_581953129"/>
      <w:bookmarkStart w:id="246" w:name="_Toc99"/>
      <w:bookmarkEnd w:id="245"/>
      <w:r>
        <w:rPr>
          <w:rtl w:val="true"/>
        </w:rPr>
        <w:t>اشارة</w:t>
      </w:r>
      <w:bookmarkEnd w:id="2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 القیت فی مهرجان المهدویّة هیئة خادم الرضا</w:t>
      </w:r>
    </w:p>
    <w:p>
      <w:pPr>
        <w:pStyle w:val="BookText"/>
        <w:rPr/>
      </w:pPr>
      <w:r>
        <w:rPr>
          <w:rFonts w:ascii="IRNazanin" w:hAnsi="IRNazanin" w:eastAsia="IRNazanin"/>
          <w:color w:val="111111"/>
          <w:sz w:val="28"/>
          <w:sz w:val="28"/>
          <w:szCs w:val="28"/>
          <w:rtl w:val="true"/>
          <w:lang w:bidi="fa-IR"/>
        </w:rPr>
        <w:t>ما ستقرأه فی المقالة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أربعة مفردات مهمّة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المهدویّة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مکانة الأمل والانتظار فی ثقافة المهدویّة ضمن ست مسائل، المسألة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الظهور، هو ذروة تکامل المخلوقات،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آمال الأنبیاء والأولیاء الإلهیین؛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رسالة الرسل الإلهیین،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تطور ونضج العلم والمعرفة،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تکامل عالم التکوین؛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التکامل الوجودی للبشر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إحدی الشبهات وبیان الجواب عنها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والنتیجة</w:t>
      </w:r>
      <w:r>
        <w:rPr>
          <w:rFonts w:eastAsia="IRNazanin" w:cs="IRNazanin"/>
          <w:color w:val="111111"/>
          <w:sz w:val="28"/>
          <w:szCs w:val="28"/>
          <w:rtl w:val="true"/>
          <w:lang w:bidi="fa-IR"/>
        </w:rPr>
        <w:t>.</w:t>
      </w:r>
      <w:bookmarkStart w:id="247" w:name="pg5482_47009"/>
    </w:p>
    <w:p>
      <w:pPr>
        <w:pStyle w:val="Heading3"/>
        <w:numPr>
          <w:ilvl w:val="2"/>
          <w:numId w:val="1"/>
        </w:numPr>
        <w:rPr/>
      </w:pPr>
      <w:bookmarkStart w:id="248" w:name="__RefHeading___Toc2214400_581953129"/>
      <w:bookmarkStart w:id="249" w:name="_Toc100"/>
      <w:bookmarkEnd w:id="247"/>
      <w:bookmarkEnd w:id="248"/>
      <w:r>
        <w:rPr>
          <w:rtl w:val="true"/>
        </w:rPr>
        <w:t>الأمل والانتظار فی ثقافة المهدویّة</w:t>
      </w:r>
      <w:bookmarkEnd w:id="249"/>
    </w:p>
    <w:p>
      <w:pPr>
        <w:pStyle w:val="Heading4"/>
        <w:numPr>
          <w:ilvl w:val="3"/>
          <w:numId w:val="1"/>
        </w:numPr>
        <w:rPr/>
      </w:pPr>
      <w:bookmarkStart w:id="250" w:name="__RefHeading___Toc2214402_581953129"/>
      <w:bookmarkStart w:id="251" w:name="_Toc101"/>
      <w:bookmarkEnd w:id="250"/>
      <w:r>
        <w:rPr>
          <w:rtl w:val="true"/>
        </w:rPr>
        <w:t>اشارة</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 وَ اتَّقُوا اللّهَ لَعَلَّکُمْ تُفْلِحُونَ</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نبارک ونهنیء جمیع الشیعة والأحرار والمنتظرین فی العالم بمناسبة میلاد آخر حجج‌اللّه، الولی المطلق للحقّ صاحب الأمر والزمان علیه السلام</w:t>
      </w:r>
      <w:r>
        <w:rPr>
          <w:rFonts w:eastAsia="IRNazanin" w:cs="IRNazanin"/>
          <w:color w:val="111111"/>
          <w:sz w:val="28"/>
          <w:szCs w:val="28"/>
          <w:rtl w:val="true"/>
          <w:lang w:bidi="fa-IR"/>
        </w:rPr>
        <w:t>.</w:t>
      </w:r>
    </w:p>
    <w:p>
      <w:pPr>
        <w:pStyle w:val="Heading4"/>
        <w:numPr>
          <w:ilvl w:val="3"/>
          <w:numId w:val="1"/>
        </w:numPr>
        <w:rPr/>
      </w:pPr>
      <w:bookmarkStart w:id="252" w:name="__RefHeading___Toc2214404_581953129"/>
      <w:bookmarkStart w:id="253" w:name="_Toc102"/>
      <w:bookmarkEnd w:id="252"/>
      <w:r>
        <w:rPr>
          <w:rtl w:val="true"/>
        </w:rPr>
        <w:t>موضوع البحث</w:t>
      </w:r>
      <w:bookmarkEnd w:id="253"/>
    </w:p>
    <w:p>
      <w:pPr>
        <w:pStyle w:val="BookText"/>
        <w:rPr/>
      </w:pPr>
      <w:r>
        <w:rPr>
          <w:rFonts w:ascii="IRNazanin" w:hAnsi="IRNazanin" w:eastAsia="IRNazanin"/>
          <w:color w:val="111111"/>
          <w:sz w:val="28"/>
          <w:sz w:val="28"/>
          <w:szCs w:val="28"/>
          <w:rtl w:val="true"/>
          <w:lang w:bidi="fa-IR"/>
        </w:rPr>
        <w:t>کما هو واضح، فإنّ موضوع هذه المقالة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 والانتظار فی الثقافة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ونأمل أن نقدّم فی هذا المجال المحدود بحثاً جدیداً ومناسباً لهذا الموضوع بأحسن وجه لکی یکون إن شاء اللّه عاملاً علی مزید من التحقیق والبحث لکلّ فرد فرد من شبابنا الأعزاء وأفراد مجتمعنا الإسلامی من أجل الوصول إلی الحقیقة والواقع</w:t>
      </w:r>
      <w:r>
        <w:rPr>
          <w:rFonts w:eastAsia="IRNazanin" w:cs="IRNazanin"/>
          <w:color w:val="111111"/>
          <w:sz w:val="28"/>
          <w:szCs w:val="28"/>
          <w:rtl w:val="true"/>
          <w:lang w:bidi="fa-IR"/>
        </w:rPr>
        <w:t>.</w:t>
      </w:r>
    </w:p>
    <w:p>
      <w:pPr>
        <w:pStyle w:val="Heading4"/>
        <w:numPr>
          <w:ilvl w:val="3"/>
          <w:numId w:val="1"/>
        </w:numPr>
        <w:rPr/>
      </w:pPr>
      <w:bookmarkStart w:id="254" w:name="__RefHeading___Toc2214406_581953129"/>
      <w:bookmarkStart w:id="255" w:name="_Toc103"/>
      <w:bookmarkEnd w:id="254"/>
      <w:r>
        <w:rPr>
          <w:rtl w:val="true"/>
        </w:rPr>
        <w:t>التحقیق فی أربع مفردات مهمّة فی البحث</w:t>
      </w:r>
      <w:bookmarkEnd w:id="255"/>
    </w:p>
    <w:p>
      <w:pPr>
        <w:pStyle w:val="Heading5"/>
        <w:numPr>
          <w:ilvl w:val="4"/>
          <w:numId w:val="1"/>
        </w:numPr>
        <w:rPr/>
      </w:pPr>
      <w:bookmarkStart w:id="256" w:name="__RefHeading___Toc2214408_581953129"/>
      <w:bookmarkStart w:id="257" w:name="_Toc104"/>
      <w:bookmarkEnd w:id="256"/>
      <w:r>
        <w:rPr>
          <w:rtl w:val="true"/>
        </w:rPr>
        <w:t>اشارة</w:t>
      </w:r>
      <w:bookmarkEnd w:id="2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معلوم فی هذا البحث، أننا نواجه أربع مفردات أساسیّة فی هذا البحث، ومن الجدیر قبل الورود إلی موضوع البحث، التحقیق فی کلّ واحدة من هذه</w:t>
      </w:r>
      <w:bookmarkStart w:id="258" w:name="pg5482_47012"/>
    </w:p>
    <w:p>
      <w:pPr>
        <w:pStyle w:val="BookText"/>
        <w:rPr/>
      </w:pPr>
      <w:bookmarkEnd w:id="258"/>
      <w:r>
        <w:rPr>
          <w:rFonts w:ascii="IRNazanin" w:hAnsi="IRNazanin" w:eastAsia="IRNazanin"/>
          <w:color w:val="111111"/>
          <w:sz w:val="28"/>
          <w:sz w:val="28"/>
          <w:szCs w:val="28"/>
          <w:rtl w:val="true"/>
          <w:lang w:bidi="fa-IR"/>
        </w:rPr>
        <w:t>المفردات وبیان المفاهیم الکامنة فیها، وهذه المفردات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المهدویّة</w:t>
      </w:r>
      <w:r>
        <w:rPr>
          <w:rFonts w:eastAsia="IRNazanin" w:cs="IRNazanin"/>
          <w:color w:val="111111"/>
          <w:sz w:val="28"/>
          <w:szCs w:val="28"/>
          <w:rtl w:val="true"/>
          <w:lang w:bidi="fa-IR"/>
        </w:rPr>
        <w:t>».</w:t>
      </w:r>
    </w:p>
    <w:p>
      <w:pPr>
        <w:pStyle w:val="Heading5"/>
        <w:numPr>
          <w:ilvl w:val="4"/>
          <w:numId w:val="1"/>
        </w:numPr>
        <w:rPr/>
      </w:pPr>
      <w:bookmarkStart w:id="259" w:name="__RefHeading___Toc2214410_581953129"/>
      <w:bookmarkStart w:id="260" w:name="_Toc105"/>
      <w:bookmarkEnd w:id="259"/>
      <w:r>
        <w:rPr>
          <w:rtl w:val="true"/>
        </w:rPr>
        <w:t>أ</w:t>
      </w:r>
      <w:r>
        <w:rPr>
          <w:rtl w:val="true"/>
        </w:rPr>
        <w:t xml:space="preserve">) </w:t>
      </w:r>
      <w:r>
        <w:rPr>
          <w:rtl w:val="true"/>
        </w:rPr>
        <w:t>الأمل</w:t>
      </w:r>
      <w:bookmarkEnd w:id="260"/>
    </w:p>
    <w:p>
      <w:pPr>
        <w:pStyle w:val="BookText"/>
        <w:rPr/>
      </w:pPr>
      <w:r>
        <w:rPr>
          <w:rFonts w:ascii="IRNazanin" w:hAnsi="IRNazanin" w:eastAsia="IRNazanin"/>
          <w:color w:val="111111"/>
          <w:sz w:val="28"/>
          <w:sz w:val="28"/>
          <w:szCs w:val="28"/>
          <w:rtl w:val="true"/>
          <w:lang w:bidi="fa-IR"/>
        </w:rPr>
        <w:t xml:space="preserve">وأوّل مفردة ینبغی التحقیق فیها ودراستها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یعیش الإنسان دائماً الاهتمام بها وتمثّل مرکزاً لتفکیره واهتمامه وستبقی کذلک إلی آخر الزمان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المفردة تعنی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الإنسان فی تحقّق أمل مع حالة من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لأمر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الرغبة والانتظار لتحقّق المقاصد الخیرة والتوقّعات الحسنة وبالأخص انتظار النجاة وثماره وبرکاته فی هذا العالم والعالم اللاحق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والأمل یعنی الرجاء أیضاً یقع فی مقابل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الکلمة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احتمال وقوع شیء یوجوب الفرح ویثیر السرور، وفی ضمن ذلک یلتفت الإنسان إلی أنّ هذا الأمر یمکنه فی المستقبل أن یمنحه نعمة وخیراً، ومن هذه الجهة فإنّه یشعر بالفرح یلامس قلبه ویثیر فیه الهمة والحرکة للحصول علی النعم المادیّة والمنافع المعنویّة، وفی الحقیقة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الرجاء هو عامل تحریک وتثویر السعی والنشاط فی الإنسان، سواءً کان هذا النشاط فی مجال الأفعال المادیّة أو المعنویّة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الأمل فی الثقافة الدینیّة یعنی حالة معنویّة وروحانیّة تحصل لدی الإنسان من خلال معرفته بأصول الدین، یعنی، أنّ إحدی التجلیات المهمّة للمعرفة فی الثقافة الشیعیّة، إلی جانب البحوث العمیقة فی عالم الوجود، مسألة الأمل والرجاء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الأمل فی نظر الرؤیة التوحیدیّة، هو هدیة إلهیّة للإنسان والإنسانیّة تدعوهم لمزید من الحرکة المنتظمة والنشاط السلیم فی واقع الحیاة، وبذلک یحقّق الإنسان مزیداً من السعی وبذل الجهد وتشتد فیه دوافع النشاط</w:t>
      </w:r>
    </w:p>
    <w:p>
      <w:pPr>
        <w:pStyle w:val="BookText"/>
        <w:rPr/>
      </w:pPr>
      <w:r>
        <w:rPr>
          <w:rFonts w:ascii="IRNazanin" w:hAnsi="IRNazanin" w:eastAsia="IRNazanin"/>
          <w:color w:val="111111"/>
          <w:sz w:val="28"/>
          <w:sz w:val="28"/>
          <w:szCs w:val="28"/>
          <w:rtl w:val="true"/>
          <w:lang w:bidi="fa-IR"/>
        </w:rPr>
        <w:t>وبواعث الحیویّة فی السیر فی خطّ الإیمان والمعنویات، وعلی هذا الأساس فإنّ الإنسان الذی یعیش الأمل فی حیاته، هو الذی یحیی بهذا الأمل، ولو سلب منه یوماً هذا الأمل فسوف یصل فی حیاته إلی مرحلة السکون والخمود وتستولی علی حیاته حالة من الجمود والرکود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إنّ الأمل حالة نفسانیّة یرتبط الإنسان بسببها بأمور مستقبلیّة ملحوظة ویعیش حالة الانتظار والترقب لها، وهذه الحالة من الانتظار والترقب والارتباط القلبی تتسبّب فی أنّه یعیش دائماً وهو یفکّر فی متعلّق هذا الأمل، ومن هذه الجهة ینبغی القول إنّ قیمة الأمل کامنة فی قیمة متعلّقه، یعنی، کلّما کان متعلّق الأمل ذا قیمة، فإنّ الأمل سیکون ذا قیمة، والعکس صحیح أیضاً، وأساس فإنّ اللّه تعالی من هذه الجهة أوصی فی موارد متعددة بلزوم أن یعیش الإنسان مع الأمل ومدح حالة الأمل، وذمّ فی موارد متعددة أیضاً حالة الیأس، ومن ذلک ما ورد فی سورة الکهف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یقول تعالی فی سورة الزمر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تعالی فی سورة 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یَقْنَطُ مِنْ رَحْمَةِ رَبِّهِ إِلاَّ الضّالُّونَ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تعالی فی سورة یوسف</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تَیْأَسُوا مِنْ رَوْحِ اللّهِ إِنَّهُ لا یَیْأَسُ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93"/>
      </w:r>
      <w:bookmarkStart w:id="261" w:name="pg5482_47016"/>
    </w:p>
    <w:p>
      <w:pPr>
        <w:pStyle w:val="BookText"/>
        <w:rPr/>
      </w:pPr>
      <w:bookmarkEnd w:id="261"/>
      <w:r>
        <w:rPr>
          <w:rFonts w:ascii="IRNazanin" w:hAnsi="IRNazanin" w:eastAsia="IRNazanin"/>
          <w:color w:val="111111"/>
          <w:sz w:val="28"/>
          <w:sz w:val="28"/>
          <w:szCs w:val="28"/>
          <w:rtl w:val="true"/>
          <w:lang w:bidi="fa-IR"/>
        </w:rPr>
        <w:t xml:space="preserve">ومن هذه الجهة ورد فی الحدیث الشریف عن الإمام الصادق علیه السلام فی کلامه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إشارة إلی مکانة الأمل والرجاء والنشاط فی دائرة المفاهیم الدینیّة،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العَقْلَ وَجُنْدَهُ وَالجَهْلَ وَجُنْدَهُ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وَالرَّجَاءُ وَضِدَّهُ 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وَالنَّشَاطُ وَضِدَّهُ الکَسَلَ</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فإنّ إیجاد الأمل فی دائرة المفاهیم الدینیّة والتصدی للیأس وحالة الاحباط تعتبر من الفضائل الأخلاقیّة والقیم الإنسانیّة، ویعتبر الیأس والاحباط والکسل من الأمور المضادّة لها ومن الحالات السلبیّة فی حیاة الإنسان وتعدّ من الرذائل الأخلاقیّة، وبدیهی أنّ المؤمن یجب أن یتحلّی دائماً بالفضائل الإلهیّة والمثل الإنسانیّة، وفی ذات الوقت یتجنب الرذائل الشیطانیّة ویتحرّک بعیداً عن حالات الیأس والقنوط</w:t>
      </w:r>
      <w:r>
        <w:rPr>
          <w:rFonts w:eastAsia="IRNazanin" w:cs="IRNazanin"/>
          <w:color w:val="111111"/>
          <w:sz w:val="28"/>
          <w:szCs w:val="28"/>
          <w:rtl w:val="true"/>
          <w:lang w:bidi="fa-IR"/>
        </w:rPr>
        <w:t>.</w:t>
      </w:r>
    </w:p>
    <w:p>
      <w:pPr>
        <w:pStyle w:val="Heading5"/>
        <w:numPr>
          <w:ilvl w:val="4"/>
          <w:numId w:val="1"/>
        </w:numPr>
        <w:rPr/>
      </w:pPr>
      <w:bookmarkStart w:id="262" w:name="__RefHeading___Toc2214412_581953129"/>
      <w:bookmarkStart w:id="263" w:name="_Toc106"/>
      <w:bookmarkEnd w:id="262"/>
      <w:r>
        <w:rPr>
          <w:rtl w:val="true"/>
        </w:rPr>
        <w:t>ب</w:t>
      </w:r>
      <w:r>
        <w:rPr>
          <w:rtl w:val="true"/>
        </w:rPr>
        <w:t xml:space="preserve">) </w:t>
      </w:r>
      <w:r>
        <w:rPr>
          <w:rtl w:val="true"/>
        </w:rPr>
        <w:t>الإنتظار</w:t>
      </w:r>
      <w:bookmarkEnd w:id="263"/>
    </w:p>
    <w:p>
      <w:pPr>
        <w:pStyle w:val="BookText"/>
        <w:rPr/>
      </w:pPr>
      <w:r>
        <w:rPr>
          <w:rFonts w:ascii="IRNazanin" w:hAnsi="IRNazanin" w:eastAsia="IRNazanin"/>
          <w:color w:val="111111"/>
          <w:sz w:val="28"/>
          <w:sz w:val="28"/>
          <w:szCs w:val="28"/>
          <w:rtl w:val="true"/>
          <w:lang w:bidi="fa-IR"/>
        </w:rPr>
        <w:t xml:space="preserve">المفردة الثانیة التی یجب التحقیق فیها ودراستها فی هذا البحث، وهی کلمة زاخر بالمعانی الواسعة والمتشعبة،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المتداولة والسائدة فی الثقافیة الدینیّة لدی المسلمین والشیعة بالخصوص، وقلّما نجد شخصاً لا یرید لنفسه أن یکون من المنتظرین الواقعیین، ومن هذه الجهة ینبغی فی البدایة التحقیق فی المعنی اللغوی والاصطلاحی لهذه الکلمة ثمّ نبحث فی حقیقة الانتظار والمسائل الأخری المتعلّقة بها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ترقب وتوقّع شیء سیحدث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حالة نفسانیّة زاخرة بالأمل والهدوء الروحی والاحساس بالأمل النفسی، وفی</w:t>
      </w:r>
    </w:p>
    <w:p>
      <w:pPr>
        <w:pStyle w:val="BookText"/>
        <w:rPr/>
      </w:pPr>
      <w:r>
        <w:rPr>
          <w:rFonts w:ascii="IRNazanin" w:hAnsi="IRNazanin" w:eastAsia="IRNazanin"/>
          <w:color w:val="111111"/>
          <w:sz w:val="28"/>
          <w:sz w:val="28"/>
          <w:szCs w:val="28"/>
          <w:rtl w:val="true"/>
          <w:lang w:bidi="fa-IR"/>
        </w:rPr>
        <w:t>الإصطلاح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الانتظار حالة نفسانیّة تبعث علی استعداد المنتظِر لظهور المنتظَر وإدراک وجوده وحضوره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زوایة دینیّة فالانتظار حالة روحانیّة ومعنویّة منبعثة من الإیمان الکامل بجمیع أصول الدین وتتسبّب فی أن یعیش المنتظر الشاب والبالغ العلاقة الوافرة بظهور القائد الإلهی والزعیم السماوی، القائد الذی یستطیع بمعونة الذات المقدّسة الإلهیّة إنقاذ الناس المستضعفین فی العالم من أجواء الظلم والظالمین وقوی البغی والکفر والاستکبار وسوقهم فی خطّ التوحید والإسلام الحقیقی والحرکة فی خطّ إقامة حکومة القسط والعدل فی جمیع ربوع المعمورة والتصدی للظالمین وهدم عروش الطواغیت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فقیمة الإنتظار، تختلف بما یتناسب مع متعلّقها، یعنی کلّما کان متعلق الإنتظار یملک قیمة عالیة، فالإنتظار لظهور هذا المتعلّق أیضاً ستکون له قیمة عالیة، أجل، من هنا تتبیّن العلّة لما ورد فی الروایات الشریفة الواردة عن الأئمّة الأطهار علیهم السلام من التأکید علی انتظار الفرج وترسیخ هذا المفهوم فی الذهنیّة والثقافة الدینیّة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یتبیّن ممّا ورد فی الروایات عن الإئمّة الأطهار علیهم السلام فی مسألة انتظار الفرج وأنّه من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انتظار فرج قائم آل محمّد علیه السلام له قیمة عالیة وسامیة فی دائرة المفاهیم الدینیّة،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الانتظار لا یعنی الجانب السلبی من هذا المفهوم وجلوس الإنسان بدون عمل، بل هو نوع من العمل والنشاط مع الشعور بحالة من الأمل، وعلی ضوء ذلک، لا ینبغی اعتبار الإنتظار أنّه حالة من الخمود والسکون وأن ینظر الإنسان إلی الأحداث وهو مکتوف الأیدی، بل ینبغی أن نفهم أنّ الإنتظار نوع من العمل المتسق والمتزامن مع الاستعداد فی کلّ لحظة، وتقویة البواعث الداخلیّة والخارجیّة وأنّه نشاط مؤثر وتحرّک مفید، وأخیراً هو نوع من الحیویّة الفعّالة فی جمیع الموارد وعلی مختلف المستویات، وهکذا یکون مثل</w:t>
      </w:r>
    </w:p>
    <w:p>
      <w:pPr>
        <w:pStyle w:val="BookText"/>
        <w:rPr/>
      </w:pPr>
      <w:r>
        <w:rPr>
          <w:rFonts w:ascii="IRNazanin" w:hAnsi="IRNazanin" w:eastAsia="IRNazanin"/>
          <w:color w:val="111111"/>
          <w:sz w:val="28"/>
          <w:sz w:val="28"/>
          <w:szCs w:val="28"/>
          <w:rtl w:val="true"/>
          <w:lang w:bidi="fa-IR"/>
        </w:rPr>
        <w:t>هذا الإنتظار من أفضل الأعمال، وبالتالی فلا شک فی أنّ انتظار الفرج هو میل فطری یوجد فی جمیع أفراد البشر ویمثّل مطلباً مشترکاً فی جمیع أتباع الأدیان والمذاهب فی الدنیا ولا یختصّ بزمان خاص ومکان معین، أو بقوم وجماعة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حقیقة الإنتظار هو أن یخلق المنتظِر فی نفسه استعداداً کافیاً ویوجب فی محیطه الاجتماعی المقدّمات ویهییء الفرص المناسبة لاستقبال المنتظَر والمنقذ الموعود، وأساساً فإنّ اللّه تعالی من هذه الجهة بشّر المستضعفین والمظلومین والمحرومین فی العالم بوراثة الأرض من خلال الإنتظار الفاعل والأمل الإیجابی لتهیئة أنفسهم لاستلام مقالید الحکومة علی الأرض، تقول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المنطلق یمکننا، من هذا البیان الإجمالی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الخروج بهذه النتیجة، وهی أنّ هاتین المفردتین فی الثقافة الإسلامیّة والنصوص الدینیّة ترتبطان بشکل عمیق ووثیق، وبعبارة أخری أنّ المحقّقین، بعد التمعّن فی هاتین الکلمتین، وصلوا إلی هذه النتیجة الحاسمة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المنتظِر الواقعی الحقیقی هو الذی یعیش الأمل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یعیش الأمل الحقیقی هو المنتظِر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المنتظِر الواقعی هو الشخص الذی یعیش الأمل بنتائج عمل الباری تعالی، ونتائج أفعال جمیع الأنبیاء الإلهیین العظام علیهم السلام علی إمتداد التاریخ البشری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الجهة فالمنتظِر الواقعی هو الشخص الذی یهتم بالحرکة فی واقع الحیاة رجاء الظهور ویتوقّع تحقّق الوعد الإلهی بحیویّة ونشاط بما ستنتهی إلیه البشریّة</w:t>
      </w:r>
      <w:bookmarkStart w:id="264" w:name="pg5482_47022"/>
    </w:p>
    <w:p>
      <w:pPr>
        <w:pStyle w:val="BookText"/>
        <w:rPr/>
      </w:pPr>
      <w:bookmarkEnd w:id="264"/>
      <w:r>
        <w:rPr>
          <w:rFonts w:ascii="IRNazanin" w:hAnsi="IRNazanin" w:eastAsia="IRNazanin"/>
          <w:color w:val="111111"/>
          <w:sz w:val="28"/>
          <w:sz w:val="28"/>
          <w:szCs w:val="28"/>
          <w:rtl w:val="true"/>
          <w:lang w:bidi="fa-IR"/>
        </w:rPr>
        <w:t>والعالم من زوال الظلم والجور وتحقّق الوعد الإلهی بإقامة حکومة العدل والقسط، أجل، فإنّ مفردة الإنتظار ومفردة الأمل، متلازمتان وترتبطان فیما بینهما برابطة وثیقة ومحکمة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فلو رأینا أحد المنتظِرین لا یعیش الأمل المشرق بمستقبل البشریّة، فهذا یعنی، أنّه لیس من المنتظرین الحقیقیین ولا یدرک حقیقة الإنتظار ولا یعیشه فی واقعه النفسانی فی عملیّة تجسید لهذه الحقیقة الدینیّة فی واقع الحیاة، یعنی إذا رأینا شخصاً یدعی أنّه من جملة المنتظرین ولکنّه لیس فقط لا یعیش حالة الأمل بمستقبل العالم وحیاة البشریّة والمجتمع الإسلامی، بل إنّه یعیش حالة من الیأس واللامبالاة أیضاً، ویواجه حالة من الاخفاق فی وجوده وشخصیّته، فینبغی أن نعلم أنّ هذا الشخص لیس بمنتظِر حقیقی وأنّه قد أدخل نفسه بدون مبرر فی زمرة المنتظِرین</w:t>
      </w:r>
      <w:r>
        <w:rPr>
          <w:rFonts w:eastAsia="IRNazanin" w:cs="IRNazanin"/>
          <w:color w:val="111111"/>
          <w:sz w:val="28"/>
          <w:szCs w:val="28"/>
          <w:rtl w:val="true"/>
          <w:lang w:bidi="fa-IR"/>
        </w:rPr>
        <w:t>.</w:t>
      </w:r>
    </w:p>
    <w:p>
      <w:pPr>
        <w:pStyle w:val="Heading5"/>
        <w:numPr>
          <w:ilvl w:val="4"/>
          <w:numId w:val="1"/>
        </w:numPr>
        <w:rPr/>
      </w:pPr>
      <w:bookmarkStart w:id="265" w:name="__RefHeading___Toc2214414_581953129"/>
      <w:bookmarkStart w:id="266" w:name="_Toc107"/>
      <w:bookmarkEnd w:id="265"/>
      <w:r>
        <w:rPr>
          <w:rtl w:val="true"/>
        </w:rPr>
        <w:t>ج</w:t>
      </w:r>
      <w:r>
        <w:rPr>
          <w:rtl w:val="true"/>
        </w:rPr>
        <w:t xml:space="preserve">) </w:t>
      </w:r>
      <w:r>
        <w:rPr>
          <w:rtl w:val="true"/>
        </w:rPr>
        <w:t>المهدویّة</w:t>
      </w:r>
      <w:bookmarkEnd w:id="266"/>
    </w:p>
    <w:p>
      <w:pPr>
        <w:pStyle w:val="BookText"/>
        <w:rPr/>
      </w:pPr>
      <w:r>
        <w:rPr>
          <w:rFonts w:ascii="IRNazanin" w:hAnsi="IRNazanin" w:eastAsia="IRNazanin"/>
          <w:color w:val="111111"/>
          <w:sz w:val="28"/>
          <w:sz w:val="28"/>
          <w:szCs w:val="28"/>
          <w:rtl w:val="true"/>
          <w:lang w:bidi="fa-IR"/>
        </w:rPr>
        <w:t xml:space="preserve">المفردة الثالثة التی ینبغی البحث فیها ودراستها فی هذا البحث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کلمة عمیقة المغزی وواسعة المعنی وقد لفتت أنظار علماء المسلمین وغیر المسلمین طیلة أکثر من ألف سنة، ومن هذه الجهة یجب فی البدایة بیان المعنی اللغوی والاصطلاحی لهذه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بیان المفهوم لهذه الکلمة ینبغی القول إنّ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علم الصرف هی اسم مفعول من فعل ثلاثی مجرّد وناقص ومعتدل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اشتقت منه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من الجهة اللغویة فإنّ کلمة مهدویّة یوجد فیها احتمالان، وهما عبارة عن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مهدویّة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صناعی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مثل هذا المصدر فی اللغة العربیة مأخوذ من اسم أو صفة أو ضمیر بإضافة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ذیلها، من</w:t>
      </w:r>
    </w:p>
    <w:p>
      <w:pPr>
        <w:pStyle w:val="BookText"/>
        <w:rPr/>
      </w:pPr>
      <w:r>
        <w:rPr>
          <w:rFonts w:ascii="IRNazanin" w:hAnsi="IRNazanin" w:eastAsia="IRNazanin"/>
          <w:color w:val="111111"/>
          <w:sz w:val="28"/>
          <w:sz w:val="28"/>
          <w:szCs w:val="28"/>
          <w:rtl w:val="true"/>
          <w:lang w:bidi="fa-IR"/>
        </w:rPr>
        <w:t xml:space="preserve">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والمصدر الصناعی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الکلمات تعنی بالترتیب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هذه الصورة فإنّ کلمة مهدویة تأتی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مهدویّاً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مهدویّة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اشتقت منه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المنسوبة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هذه الکلمات بالنسبة إلی المنتسب لها علی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علی ضوء ذلک فإنّ حرف الیاء المشدّدة فی آخر کلمة مهدوی، لیست هی یاء مصدریّة، بل یاء النسبة، والآن إذا إضفنا مثل هذه الکلمات المنسوبة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هذه الصورة فإنّ هذه الکلمات تکون صفة لموصوف محذوف، وعلی هذا الأساس وطبقاً لهذا التقریر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لموصوفات محذوفة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موصوفات أخری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الاصطلاح، فالمقصود من المهدویّة، مذهب أو مدرسة أو عقیدة تنتسب للإمام المهدی علیه السلام، وهذه العقیدة تعنی أنّ المعتقد به فی أقواله وأفعاله وسلوکیاته وأفکاره تبعاً للإمام المهدی علیه السلام وهو ابن الحسن العسکری علیه السلام الذی ولد فی وقت السحر من منتصف شعبان عام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فی مدینة سامراء، وهو الإمام التاسع من نسل الإمام الحسین علیه السلام السبط الثانی لرسول اللّه صلی الله علیه و آله وهو ابن فاطمة الزهراء وعلیّ المرتضی علیهما السلام وقد تولّی زمام الإمامة والزعامة فی سن الخامسة من عمره وله غیبتان أحدهما قصیرة وانتهت فی عام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ولکن الغیبة الأخری طویلة وقد بدأت من هذه السنة واستمرت إلی زماننا هذا وسوف تستمر إلی أن یأذن اللّه تعالی له بالظهور</w:t>
      </w:r>
      <w:r>
        <w:rPr>
          <w:rFonts w:eastAsia="IRNazanin" w:cs="IRNazanin"/>
          <w:color w:val="111111"/>
          <w:sz w:val="28"/>
          <w:szCs w:val="28"/>
          <w:rtl w:val="true"/>
          <w:lang w:bidi="fa-IR"/>
        </w:rPr>
        <w:t>.</w:t>
      </w:r>
      <w:bookmarkStart w:id="267" w:name="pg5482_47026"/>
    </w:p>
    <w:p>
      <w:pPr>
        <w:pStyle w:val="Heading5"/>
        <w:numPr>
          <w:ilvl w:val="4"/>
          <w:numId w:val="1"/>
        </w:numPr>
        <w:rPr/>
      </w:pPr>
      <w:bookmarkStart w:id="268" w:name="__RefHeading___Toc2214416_581953129"/>
      <w:bookmarkStart w:id="269" w:name="_Toc108"/>
      <w:bookmarkEnd w:id="267"/>
      <w:bookmarkEnd w:id="268"/>
      <w:r>
        <w:rPr>
          <w:rtl w:val="true"/>
        </w:rPr>
        <w:t>د</w:t>
      </w:r>
      <w:r>
        <w:rPr>
          <w:rtl w:val="true"/>
        </w:rPr>
        <w:t xml:space="preserve">) </w:t>
      </w:r>
      <w:r>
        <w:rPr>
          <w:rtl w:val="true"/>
        </w:rPr>
        <w:t>ثقافة المهدویّة</w:t>
      </w:r>
      <w:bookmarkEnd w:id="269"/>
    </w:p>
    <w:p>
      <w:pPr>
        <w:pStyle w:val="BookText"/>
        <w:rPr/>
      </w:pPr>
      <w:r>
        <w:rPr>
          <w:rFonts w:ascii="IRNazanin" w:hAnsi="IRNazanin" w:eastAsia="IRNazanin"/>
          <w:color w:val="111111"/>
          <w:sz w:val="28"/>
          <w:sz w:val="28"/>
          <w:szCs w:val="28"/>
          <w:rtl w:val="true"/>
          <w:lang w:bidi="fa-IR"/>
        </w:rPr>
        <w:t>إنّ ثقافة المهدویّة ثقافة متعالیة وتحظی بقیمة سامیة فی الذهنیّة المسلمة بما تتضمنه من أمل فی إیجاد نظام عالمی وعادل وتشیید حکومة العدل والقسط التی تستند إلی الإنسان الکامل وعلی أساس مبانی الإسلام الحقیقی، الإسلام الذی بیّنه الأئمّة المعصومین علیهم السلام بمقدار فهم ودرک المخاطبین وذکروا بعض مشخّصاته ومختصّاته، وقد تحرّک الأئمّة المعصومون علیهم السلام فی أزمنة متمادیة وأمکنة مختلفة، ومع‌الأخذ بنظر الاعتبار المفاهیم المختلفة للأشخاص وبما یتناسب مع هذه العناصر، بیان أبعاد وتفاصیل هذه الثقافة لأتباعهم ومریدیهم وعملوا علی تعمیق وتکریس هذه الثقافة وفی ذات الوقت صونها من السقوط فی هوة الافراط والتفریط وتنزیهها من مظاهر الانحراف والخلل فی مجمل الثقافة الدینیّة لدی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البناء الشامخ والرفیع لهذه الثقافة الأصیلة یبتنی علی تعالیم الأنبیاء والأولیاء الإلهیین قبل نبی الإسلام صلی الله علیه و آله، ولکن من الواضح أنّه، مضافاً إلی استمرار هذه السیرة من قبل النبی الأکرم صلی الله علیه و آله وخلفائه المعصومین علیهم السلام عندما سنحت لهم الفرصة فی عصر الإمام الباقر والإمام الصادق علیهما السلام حیث سعوا إلی إغناء وإثراء هذه الثقافة والعمل علی تعمیقها فی واقع الاُمّة الإسلامیّة وتوفیر الأرضیّة المناسبة لترشیدها وتوثیقها ونری فی الأدعیة والزیارة المتعلّقة بالإمام ولی العصر علیه السلام أبعاداً مختلفة وفی نفس الوقت منسجمة ومتسقة لهذه الثقافة الشمولیّة العالمیّة، وبالإقتران بجمال خاصّ ورؤیة عمیقة وعلمیّة شاملة لیس لها نظیر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وبلا شک أنّ الأقلام قاصرة والعقول ناقصة والألسن عاجزة عن وصف هذا الثقافة السامیة فی عمق التعالیم الدینیة، ولکن یمکن القول إنّها عبارة عن ترکیب منسجم وتشکیلة متناغمة وعدیمة النظیر من حالات العشق، والشعور، والنظم، والعدل وجمیع القیم والمثل الإنسانیّة والفضائل الأخلاقیّة، إذن فثقافة المهدویّه بمثابة ماء الحیاة التی یسقی المعتقدین بوجود الإمام المهدی علیه السلام ویمتد إلی</w:t>
      </w:r>
      <w:bookmarkStart w:id="270" w:name="pg5482_47028"/>
    </w:p>
    <w:p>
      <w:pPr>
        <w:pStyle w:val="BookText"/>
        <w:rPr/>
      </w:pPr>
      <w:bookmarkEnd w:id="270"/>
      <w:r>
        <w:rPr>
          <w:rFonts w:ascii="IRNazanin" w:hAnsi="IRNazanin" w:eastAsia="IRNazanin"/>
          <w:color w:val="111111"/>
          <w:sz w:val="28"/>
          <w:sz w:val="28"/>
          <w:szCs w:val="28"/>
          <w:rtl w:val="true"/>
          <w:lang w:bidi="fa-IR"/>
        </w:rPr>
        <w:t>مستویات وجود الإنسان وفکره وعلمه وقیمه فی واقع الحیاة ویصل به إلی مرتبة الخلود، أجل، فالإشخاص الذین یملکون رؤیة صحیحة وعقیدة سلیمة بظهور المنقذ والموعود من ذریّة نبی الإسلام صلی الله علیه و آله ویملکون فهماً صحیحاً للمعاییر والقیم والمسؤولیّات والنشاطات الاجتماعیّة ویدرکون ما ینبغی وما لا ینبغی علیهم علی المستوی الفردی والاجتماعی، ویستطیعون إیجاد علاقة وثیقة من الولاء وثقافة الاستقامة ویعملون علی توثیق الرابطة بینهم وبین إمام زمانهم علیه السلام، هم الذین یملکون اللیاقة والجدارة أن یتّصفوا بهذه الثقافة العالیة ویتّسموا بهذه السمة العالیة من الإنتظار والأمل بالمستقبل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الثقافة من شأنها أن تمهّد الأرضیّة اللازمة فی الإنسان والمجتمع البشری من أجل تحقّق المجتمع المهدوی وتجسد هذا المفهوم فی واقع الحیاة وبالتالی اصلاح أنفسهم ومجتمعهم والاستعداد للبذل والإیثار والتفانی والتضحیة والعمل الصالح والتزکیة السلیمة، والعشق الإلهی، والحرکة الإیمانیّة، والجهاد فی سبیل اللّه والاستشهاد والتسلیم فی مقابل أوامر المولی، ومن هذه الجهة فلیس بعیداً أن یقال إنّ ثقافة المهدویّة بشکلها الکامل والشامل، تتشکّل من منهج، وحرکة وفعل وتفاعل ورؤیة عمیقة لعقیدة الإنتظار للإمام المهدی علیه السلام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وبعد أن تبیّن فی هذا المقال الموجز مفهوم هذه المفردات مورد البحث، تصل النوبة إلی بیان تفاصیل هذه المسألة الواسعة والعمیقة واستعراض متعلقاتها علی نحو إجمالی</w:t>
      </w:r>
      <w:r>
        <w:rPr>
          <w:rFonts w:eastAsia="IRNazanin" w:cs="IRNazanin"/>
          <w:color w:val="111111"/>
          <w:sz w:val="28"/>
          <w:szCs w:val="28"/>
          <w:rtl w:val="true"/>
          <w:lang w:bidi="fa-IR"/>
        </w:rPr>
        <w:t>.</w:t>
      </w:r>
    </w:p>
    <w:p>
      <w:pPr>
        <w:pStyle w:val="Heading4"/>
        <w:numPr>
          <w:ilvl w:val="3"/>
          <w:numId w:val="1"/>
        </w:numPr>
        <w:rPr/>
      </w:pPr>
      <w:bookmarkStart w:id="271" w:name="__RefHeading___Toc2214418_581953129"/>
      <w:bookmarkStart w:id="272" w:name="_Toc109"/>
      <w:bookmarkEnd w:id="271"/>
      <w:r>
        <w:rPr>
          <w:rtl w:val="true"/>
        </w:rPr>
        <w:t>بیان مکانة الأمل والإنتظار فی ثقافة المهدویّة ضمن ستة أمور</w:t>
      </w:r>
      <w:bookmarkEnd w:id="272"/>
    </w:p>
    <w:p>
      <w:pPr>
        <w:pStyle w:val="Heading5"/>
        <w:numPr>
          <w:ilvl w:val="4"/>
          <w:numId w:val="1"/>
        </w:numPr>
        <w:rPr/>
      </w:pPr>
      <w:bookmarkStart w:id="273" w:name="__RefHeading___Toc2214420_581953129"/>
      <w:bookmarkStart w:id="274" w:name="_Toc110"/>
      <w:bookmarkEnd w:id="273"/>
      <w:r>
        <w:rPr>
          <w:rtl w:val="true"/>
        </w:rPr>
        <w:t>اشارة</w:t>
      </w:r>
      <w:bookmarkEnd w:id="27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تبیّن ممّا تقدّم أنّ نمو حالة الأمل أو الیأس فی الإنسان ترتبط بشکل وثیق بثقافة المجتمع أو الطبقة التی ینتسب إلیها الفرد والقیم الموجودة فی تلک الثقافة، ومن هذه الجهة فالتصدی لحالات الیأس وخلق جوٍ زاخر بالأمل والنشاط،</w:t>
      </w:r>
      <w:bookmarkStart w:id="275" w:name="pg5482_47030"/>
    </w:p>
    <w:p>
      <w:pPr>
        <w:pStyle w:val="BookText"/>
        <w:rPr/>
      </w:pPr>
      <w:bookmarkEnd w:id="275"/>
      <w:r>
        <w:rPr>
          <w:rFonts w:ascii="IRNazanin" w:hAnsi="IRNazanin" w:eastAsia="IRNazanin"/>
          <w:color w:val="111111"/>
          <w:sz w:val="28"/>
          <w:sz w:val="28"/>
          <w:szCs w:val="28"/>
          <w:rtl w:val="true"/>
          <w:lang w:bidi="fa-IR"/>
        </w:rPr>
        <w:t xml:space="preserve">یستدعی إجراء هندسة معنویّة خاصّة أو تشیید بنیان اجتماعی وثقافی متناسب مع الروحیّة الفطریّة والذائقة الأصلیّة لجمیع أفراد البشر، ومن هذه الجهة فإنّ مسألة الأمل والإنتظار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ثقافة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إحدی المسائل المهمّة التی تمتد إلی دائرة واسعة وتشغل مساحة کبیرة من الثقافة المجتمعیّة ولا نستطیع فی هذا المقال المختصر التعرض لجمیع زوایا وخبایا هذا البحث، ولکن علی نحو الاجمال یمکن الإشارة إلی بعض جوانب المسألة ضمن ستة نقاط، وهی عبارة عن</w:t>
      </w:r>
      <w:r>
        <w:rPr>
          <w:rFonts w:eastAsia="IRNazanin" w:cs="IRNazanin"/>
          <w:color w:val="111111"/>
          <w:sz w:val="28"/>
          <w:szCs w:val="28"/>
          <w:rtl w:val="true"/>
          <w:lang w:bidi="fa-IR"/>
        </w:rPr>
        <w:t>:</w:t>
      </w:r>
    </w:p>
    <w:p>
      <w:pPr>
        <w:pStyle w:val="Heading5"/>
        <w:numPr>
          <w:ilvl w:val="4"/>
          <w:numId w:val="1"/>
        </w:numPr>
        <w:rPr/>
      </w:pPr>
      <w:bookmarkStart w:id="276" w:name="__RefHeading___Toc2214422_581953129"/>
      <w:bookmarkStart w:id="277" w:name="_Toc111"/>
      <w:bookmarkEnd w:id="276"/>
      <w:r>
        <w:rPr>
          <w:rtl w:val="true"/>
        </w:rPr>
        <w:t>النقطة الاُولی</w:t>
      </w:r>
      <w:r>
        <w:rPr>
          <w:rtl w:val="true"/>
        </w:rPr>
        <w:t xml:space="preserve">: </w:t>
      </w:r>
      <w:r>
        <w:rPr>
          <w:rtl w:val="true"/>
        </w:rPr>
        <w:t>الظهور، هو ذروة تکامل المخلوقات</w:t>
      </w:r>
      <w:bookmarkEnd w:id="277"/>
    </w:p>
    <w:p>
      <w:pPr>
        <w:pStyle w:val="BookText"/>
        <w:rPr/>
      </w:pPr>
      <w:r>
        <w:rPr>
          <w:rFonts w:ascii="IRNazanin" w:hAnsi="IRNazanin" w:eastAsia="IRNazanin"/>
          <w:color w:val="111111"/>
          <w:sz w:val="28"/>
          <w:sz w:val="28"/>
          <w:szCs w:val="28"/>
          <w:rtl w:val="true"/>
          <w:lang w:bidi="fa-IR"/>
        </w:rPr>
        <w:t>وإحدی النقاط المهمّة التی نستوحیها من مراجعة آیات القرآن الکریم وبیان سیرة الأنبیاء والأولیاء الإلهیین وتعالیمهم، هی ما یتّصل بالغرض من خلق المخلوقات وأنّ هذا الخلق لا یمکن أن یکون عبثیاً وباطلاً، ونقرأ فی الآیة الشریفة من سورة المؤمنون أنّ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 أَنَّکُمْ إِلَیْنا لا تُرْجَعُونَ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أو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 ذلِکَ ظَنُّ الَّذِینَ کَفَرُوا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أجل، کما هو معلوم أنّ اللّه تعالی لم یخلق السماء والأرض والحیوانات والجمادات والنباتات والإنسان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 وعبثاً وبدون غایة وهدف، وبعبارة أخری إنّ اللّه تعالی یخاطب الإنسان ویقول إیّها الإنسان أنا لم أخلقک لکی تأتی إلی هذه الدنیا وتشغل مکاناً من هذا العالم وتستثمر المواهب والنعم فی عالم الطبیعة ثم تذهب إلی سبیلک وتنتهی المسألة إلی هذا الحد، کلّا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أن تتصوّر أننا خلقناک عبثاً وبدون غایة، بل یجب أن تعلم أنّ جمیع</w:t>
      </w:r>
      <w:bookmarkStart w:id="278" w:name="pg5482_47032"/>
    </w:p>
    <w:p>
      <w:pPr>
        <w:pStyle w:val="BookText"/>
        <w:rPr/>
      </w:pPr>
      <w:bookmarkEnd w:id="278"/>
      <w:r>
        <w:rPr>
          <w:rFonts w:ascii="IRNazanin" w:hAnsi="IRNazanin" w:eastAsia="IRNazanin"/>
          <w:color w:val="111111"/>
          <w:sz w:val="28"/>
          <w:sz w:val="28"/>
          <w:szCs w:val="28"/>
          <w:rtl w:val="true"/>
          <w:lang w:bidi="fa-IR"/>
        </w:rPr>
        <w:t>المخلوقات إنّما خلقت لهدف وغایة معیّنة وتتحرّک جمیعها من أجل الوصول إلی تلک الغایة ودرک النهایة المعلومة لها، وهذه الغایة المعلومة متعالیة وسامیة جدّاً، نعم، إنّ اللّه تعالی منذ أن خلق السماوات والأرض والمجرّات والکرات السماویة وسائر الموجودات والمخلوقات کان یهدف لغرض معین وأوعز لقافلة التکوین بأن تهتدی إلی نقطة أساسیّة وتتوجّه إلی غایة معیّنة، وهذه النقطة والغایة تعتبر ذروة تکامل البشریّة والمخلوقات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بعد أنّ تبیّن هذا المعنی والمفهوم فإنّ هذه الرؤیة الغائیّة لخلق الإنسان والموجودات تتسبّب فی خلق الأمل والنشاط فی أعماق نفوس وقلوب المنتظِرین وتوجب فیهم حالة من البهجة والنشاط فی حرکة الحیاة مع الأمل بظهور المنقذ</w:t>
      </w:r>
      <w:r>
        <w:rPr>
          <w:rFonts w:eastAsia="IRNazanin" w:cs="IRNazanin"/>
          <w:color w:val="111111"/>
          <w:sz w:val="28"/>
          <w:szCs w:val="28"/>
          <w:rtl w:val="true"/>
          <w:lang w:bidi="fa-IR"/>
        </w:rPr>
        <w:t>.</w:t>
      </w:r>
    </w:p>
    <w:p>
      <w:pPr>
        <w:pStyle w:val="Heading5"/>
        <w:numPr>
          <w:ilvl w:val="4"/>
          <w:numId w:val="1"/>
        </w:numPr>
        <w:rPr/>
      </w:pPr>
      <w:bookmarkStart w:id="279" w:name="__RefHeading___Toc2214424_581953129"/>
      <w:bookmarkStart w:id="280" w:name="_Toc112"/>
      <w:bookmarkEnd w:id="279"/>
      <w:r>
        <w:rPr>
          <w:rtl w:val="true"/>
        </w:rPr>
        <w:t>النقطة الثانیة</w:t>
      </w:r>
      <w:r>
        <w:rPr>
          <w:rtl w:val="true"/>
        </w:rPr>
        <w:t xml:space="preserve">: </w:t>
      </w:r>
      <w:r>
        <w:rPr>
          <w:rtl w:val="true"/>
        </w:rPr>
        <w:t>الظهور، ذروة آمال الأنبیاء والأولیاء الإلهیین</w:t>
      </w:r>
      <w:bookmarkEnd w:id="28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المخطط الإلهی والغایة الربانیّة من ارسال الرسل وبعث الأنبیاء وبمدّة زمنیّة ممتدة إلی مئات الآلاف من السنین فی عمق التاریخ البشری، کلّها تؤید وجود غایة وهدف من عالم الخلقة ونظام الوجود، لأنّه بالرغم من أنّ الإنسان لا یستطیع معرفة الزمان والوقت الذی بعث فیه أول نبیّ من أنبیاء اللّه، وهو النبی آدم علیه السلام بشکل دقیق، وما هی الصفات التی کان یتّصف بها، ولکنّه یعلم إجمالاً بهذه المسألة، وهی أن اللّه تبارک وتعالی قد أرسل لأوقات متعددة وأزمنة متمادیة أنبیاء ورسل إلهیین واحداً بعد الآخر، إلی أن وصلت سلسلة الأنبیاء والرسل إلی نقطة الذورة والتکامل النهائی، ففی البدایة أرسل اللّه تعالی نبیّاً ببرنامج محدود ولمجتمع محدود، ثمّ بعد مائة أو مائتین أو ثلاثمائة سنة أرسل نبیّاً آخر ورسلاً آخرین بمنهج وبرنامج آخر للبشر، إلی أن انتهت سلسلة النبوّة ببعثة خاتم الأنبیاء محمّد بن عبداللّه صلی الله علیه و آله، وبعد عصر إمامة الأئمّة الطاهرین علیهم السلام وصلت النوبة إلی خاتم الأوصیاء وأمل جمیع الأنبیاء ووصی آخر الزمان علیه السلام، لأنّه وفق ما ورد فی الروایات</w:t>
      </w:r>
      <w:bookmarkStart w:id="281" w:name="pg5482_47034"/>
    </w:p>
    <w:p>
      <w:pPr>
        <w:pStyle w:val="BookText"/>
        <w:rPr/>
      </w:pPr>
      <w:bookmarkEnd w:id="281"/>
      <w:r>
        <w:rPr>
          <w:rFonts w:ascii="IRNazanin" w:hAnsi="IRNazanin" w:eastAsia="IRNazanin"/>
          <w:color w:val="111111"/>
          <w:sz w:val="28"/>
          <w:sz w:val="28"/>
          <w:szCs w:val="28"/>
          <w:rtl w:val="true"/>
          <w:lang w:bidi="fa-IR"/>
        </w:rPr>
        <w:t>الشریفة أنّ جمیع الأنبیاء الماضین کانوا یعتقدون بالنبیّ الخاتم وأوصیائه وبخاصّة الوصی الأخیر، وکلّهم کانوا یعیشون الأمل بظهوره وینتظرونه بشوق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جمیع البرامج للرسالات السماویّة ودعوات الأنبیاء السابقین کانت تهدف لتحقیق هذه الغایة النهائیّة والوصول إلی نقطة الذروة من إرسال الرسل الإلهیین، یعنی أنّ الأنبیاء السابقین یعلمون بأجمعهم أنّ سلسلة الأنبیاء تتحرّک نحو نقطة الذورة، أو تصل إلی نقطة النضج والتفتح ونقطة التکامل النهائی، نعم، فهؤلاء الأنبیاء کانوا یعلمون أنّ النتیجة النهائیة لظاهرة النبوّات والرسالات والمرسلین الإلهیین وحصیلة جمیع أتعابهم وفعالیاتهم ستتحقّق وتنتهی بظهور الإمام المهدی علیه السلام، وبدیهی أنّ هذه المسألة أدّت إلی غرس بذرة الأمل والنشاط والحیویّة فی نفوس وأبدان المنتظِرین الحقیقیین</w:t>
      </w:r>
      <w:r>
        <w:rPr>
          <w:rFonts w:eastAsia="IRNazanin" w:cs="IRNazanin"/>
          <w:color w:val="111111"/>
          <w:sz w:val="28"/>
          <w:szCs w:val="28"/>
          <w:rtl w:val="true"/>
          <w:lang w:bidi="fa-IR"/>
        </w:rPr>
        <w:t>.</w:t>
      </w:r>
    </w:p>
    <w:p>
      <w:pPr>
        <w:pStyle w:val="Heading5"/>
        <w:numPr>
          <w:ilvl w:val="4"/>
          <w:numId w:val="1"/>
        </w:numPr>
        <w:rPr/>
      </w:pPr>
      <w:bookmarkStart w:id="282" w:name="__RefHeading___Toc2214426_581953129"/>
      <w:bookmarkStart w:id="283" w:name="_Toc113"/>
      <w:bookmarkEnd w:id="282"/>
      <w:r>
        <w:rPr>
          <w:rtl w:val="true"/>
        </w:rPr>
        <w:t>النقطة الثالثة</w:t>
      </w:r>
      <w:r>
        <w:rPr>
          <w:rtl w:val="true"/>
        </w:rPr>
        <w:t xml:space="preserve">: </w:t>
      </w:r>
      <w:r>
        <w:rPr>
          <w:rtl w:val="true"/>
        </w:rPr>
        <w:t>الظهور، ذروة رسالة الرسل الإلهیین</w:t>
      </w:r>
      <w:bookmarkEnd w:id="283"/>
    </w:p>
    <w:p>
      <w:pPr>
        <w:pStyle w:val="BookText"/>
        <w:rPr/>
      </w:pPr>
      <w:r>
        <w:rPr>
          <w:rFonts w:ascii="IRNazanin" w:hAnsi="IRNazanin" w:eastAsia="IRNazanin"/>
          <w:color w:val="111111"/>
          <w:sz w:val="28"/>
          <w:sz w:val="28"/>
          <w:szCs w:val="28"/>
          <w:rtl w:val="true"/>
          <w:lang w:bidi="fa-IR"/>
        </w:rPr>
        <w:t xml:space="preserve">وإحدی الخصوصیّات التی ستتحقّق بعد ظهور الإمام المهدی علیه السلام، هو نزول النبی عیسی علیه السلام من السماء إلی الأرض، لأنّ المسلمین وبحسب الآیات الصریحة فی القرآن الکریم ومنها الآیة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 یعتقدون أنّ اللّه تعالی، وبعد أن تواطأ الیهود علی قتل النبی عیسی علیه السلام وتآمروا علیه، رفعه إلی السماء لیحفظه من شرّهم وآذاهم وسوف یعود إلی الأرض بعد ظهور الإمام المهدی علیه السلام یقول تبارک وتعالی فی هذا المجال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فالقراء الأعزاء یعلمون جیداً أنّ القرآن الکریم عندما یتحدّث عن النبی عیسی علیه السلام واُمّه العذراء مریم علیها السلام، وفی موارد وآیات متعددة فإنّ الأناجیل المتوفّرة الیوم بین یدی رجال الدین المسیحیین لا تحتوی علی ما ذکره القرآن الکریم فیما یخصّ النبی عیسی علیه السلام واُمّه مریم علیه السلام ولکن هذه المسألة، وهی أنّ اللّه تعالی بأی قسم من السماء رفع النبی عیسی علیه السلام أو کیف رفع به إلی السماء، أو أساساً ما هی الحکمة الإلهیّة من هذه الحادثة الواردة فی الآیات الکریمة المذکورة آنفاً؟ فهذه الأسئلة تستدعی بحوثاً مفصلة وهی خارجة عن عهدة هذا المقال، وبعبارة أوضح، أنّ فهم هذه الظاهرة العجیبة وهی کیف أنّ اللّه تعالی من جهة یصعد بإنسان وبخصوصیّاته المادیّة إلی السماء ویحفظه هناک لعدّة آلاف من السنین، ومن جهة أخری کیف یحفظ إنساناً آخر، الذی یمثّل آخر إمام وحجّة علی عباده أکثر من ألف سنة فی الأرض وسوف یظهر للناس متی ما أراد اللّه تعالی، فهذه بنفسها تستدعی بحوثاً مفصلة وتستلزم مجالاً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فالنبی عیسی علیه السلام فی هذا المجال وبأمر اللّه تعالی سینزل من السماء بعد ظهور الإمام المهدی علیه السلام، وثمّة روایات کثیرة واردة فی هذا الشأن، بل إنّ الکثیر من علماء الشیعة وأهل السنّة ذهبوا إلی تواتر الروایات فی هذه القضیّة ویعتقدون بوجود روایات وردت فی کتب مذهب أهل البیت علیهم السلام وکتب مذاهب أهل السنّة تصل إلی حدّ التواتر، یعنی أنّها من الکثرة وصلت إلی حدّ تفید الاطمئنان والیقین للإنسان بحیث إنّه ورد فی بعض الکتب ما یقارب 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 هذا المورد، وعلی سبیل المثال ینقل العلّامة المجلسی رحمه الله روایة عن النبی الأکرم صلی الله علیه و آله أنّه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ینزلُ عیسی علی ثنیة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المُقدّسةِ یُقال لها أفیق، فَیأتی بیتَ المقدسَ والنّاسُ فِی صلاةِ الصبحِ فَیَتأخّر الإمامُ أی المهدی فیُقدّمه</w:t>
      </w:r>
    </w:p>
    <w:p>
      <w:pPr>
        <w:pStyle w:val="BookText"/>
        <w:rPr/>
      </w:pPr>
      <w:r>
        <w:rPr>
          <w:rFonts w:ascii="IRNazanin" w:hAnsi="IRNazanin" w:eastAsia="IRNazanin"/>
          <w:color w:val="111111"/>
          <w:sz w:val="28"/>
          <w:sz w:val="28"/>
          <w:szCs w:val="28"/>
          <w:rtl w:val="true"/>
          <w:lang w:bidi="fa-IR"/>
        </w:rPr>
        <w:t>عیسی ویُصلّی خلفَه علی شریعة محمّد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أهل بیت لا یتقدمکم أحد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لهذه الروایة فإنّ النبی عیسی علیه السلام سینزل علی مقربة من بیت المقدس وعند إقامة صلاة الصبح، فی حین أنّ الناس یصلّون فی ذلک الوقت خلف الإمام صاحب الزمان علیه السلام، فیأتی النبی عیسی علیه السلام ویصلّی مأموماً خلف الإمام المهدی علیه السلام ویقتدی به فی صلاته، بل ورد فی بعض الروایات بیان جمیع الخصوصیّات وبخاصّة الخصوصیات الظاهریّة للنبی عیسی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یثار هذا السؤال، ما هی علّة نزول النبی عیسی علیه السلام؟ وأساساً ما هو السرّ فی أنّ النبی عیسی علیه السلام صعد إلی السماء وبقی هناک مئات وآلاف السنین ثمّ ینزل إلی الأرض ویشارک الإمام المهدی علیه السلام فی هدایة الناس إلی طریق الخیر والإیمان والتوحید؟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مقام الجواب ینبغی القول إنّه لا شکّ أنّ لهذه المسألة جهات مختلفة، ولکن طبقاً لمضمون بعض الروایات، أنّ إحدی الجهات فی المسألة أنّ اللّه تعالی وبعلمه الأزلی یعلم بذلک الیوم الذی نعیشه الآن فی أنّ المسیحیة سوف تستوعب مناطق واسعة من المعمورة وتستولی علی أفکار الکثیر من أفراد البشر والمجتمعات البشریّة بمعونة الإعلام المکثف والإمکانات الهائلة التی یملکها المسیحیون فی سبیل نشر دینهم وأفکارهم فی المجتمعات القریبة والبعیدة، ومن هذه الجهة یقول إنّ جمیع أهل الکتاب أعمّ من الیهود وغیر الیهود کالنصاری عندما یرون المسیح عیسی علیه السلام ینزل إلی الأرض ویصلّی خلف الإمام المهدی خاتم الأوصیاء علیه السلام فسوف یؤمنون به قبل موته، أی موت عیسی علیه السلام، وفی هذا الصدد فقد ذکر القرآن الکریم هذه الحقیقة قبل ألف وأربعمائة سنة فی سورة النساء الآیة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لهذه الرؤیة، فثمّة روایة وردت فی ذیل هذه الآیة الشریفة تبیّن بشکل واضح ما تقدّم من تفسیر الآیة، فالروایة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شهر بن حوشب، قال لی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یاشهر آیة فی کتاب اللّه قد أعیتنی،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أیّة آیة 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واللّه إنّی لآمر بالیهودی والنصرانی فیضرب عنقه ثم أرمقه بعینی فما أراه یحرّک شفیته حتی یخمد،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لیس علی ما أوّلت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ینزل قبل یوم القیامة إلی الدنیا فلا یبقی أهل ملة یهودی ولا غیره إلّا آمن به قبل موته، ویصلّی خلف المهدی،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أنّی لک هذا؟ ومن أین جئت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بن الحسین بن علی بن أبی طالب علیهم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جئت من عین صافیة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یعنی، إنّ الآیة الشریفة تتعلّق بآخر الزمان وأنّ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عیسی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یبرز أمامنا هذا السؤال المهم، وهو ما هی العلاقة بین نزول النبی عیسی علیه السلام وظهور الإمام المهدی علیه 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السؤال المهم، هو أنّ تکامل رسالة النبی عیسی علیه السلام ترتبط بظهور الإمام بقیّة اللّه الأعظم علیه السلام، وبعبارة أخری، عندما یکون عدد کبیر جدّاً من المجتمعات البشریّة تحت طائلة الإعلام المسموم لأجهزة الإعلام المرئی والمسموع وشرکات الإعلام الضخمة والکاذبة فی هذا العصر وتوحی للناس بأفکار الدیانة المسیحیة الباطلة والمحرفة فإنّ النبی عیسی علیه السلام عندما ینزل من</w:t>
      </w:r>
    </w:p>
    <w:p>
      <w:pPr>
        <w:pStyle w:val="BookText"/>
        <w:rPr/>
      </w:pPr>
      <w:r>
        <w:rPr>
          <w:rFonts w:ascii="IRNazanin" w:hAnsi="IRNazanin" w:eastAsia="IRNazanin"/>
          <w:color w:val="111111"/>
          <w:sz w:val="28"/>
          <w:sz w:val="28"/>
          <w:szCs w:val="28"/>
          <w:rtl w:val="true"/>
          <w:lang w:bidi="fa-IR"/>
        </w:rPr>
        <w:t>السماء ویعود إلی المجتمع البشری بوصفه أحد أعوان الإمام المهدی علیه السلام، ویبقی معه أربعین سنة حتّی یتوفاه الأجل ویقوم الإمام المهدی علیه السلام بتجهیز جثمانه وتکفینه بکفن من نسیج وغزل مریم العذراء علیها السلام، بل ورد فی الروایات أنّ الإمام المهدی علیه السلام یملک ذلک الکفن ویقوم بعد وفاة عیسی علیه السلام بتکفینه ودفنه فی البیت المقدّس إلی جانب قبر امّه مریم العذراء علیها السلام، وهذا یعنی، إنّ وجود النبی عیسی علیه السلام إلی جانب الإمام المهدی علیه السلام یرسم خطّ البطلان علی الدیانة المسیحیة المحرفة ویساهم فی یقظة الناس وعودتهم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فإنّ مسؤولیّة رابع نبی من أنبیاء أولو العزم الإلهیین فی عصر الظهور أنّه یلعب دور المکمل للعقیدة الحقّة، وبالتالی فإنّ رسالة الرسل والأنبیاء الإلهیین علیهم السلام تصل بظهور الإمام المهدی علیه السلام إلی نقطة الذروة والکمال المنشود، ألا یثیر هذا المعنی النشاط والحیویة فی الإنسان المؤمن؟ وعندما یلتفت الإنسان إلی هذه الحقیقة العمیقة وأنّ اللّه تبارک وتعالی أرسل أربعة وعشرین ألف نبی علیهم السلام لهدایة البشر إلی الصلاح وسوقهم فی خطّ الخیر والإیمان والسعادة فإنّ نقطة الذروة والمحطة النهائیّة للخطط الإلهی تتجسد فی عصر ظهور الإمام القائم علیه السلام، ألا تمنح هذه الحقیقة الإیمانیّة الأمل والنشاط والروحیّة فی نفس الإنسان المؤمن؟ وفی هذه الصورة ألا یکون الکلام عن الغایات المتعالیة والدور الخاصّ للإمام صاحب الزمان علیه السلام فی تشیید حکومة العدل الإلهی وحاکمیّة التوحید ونشر مفاهیم العدالة والخیر والقیم الأخلاقیّة والمثل الإنسانیّة فی جمیع أرجاء المعمورة، ومهمّاً إلی درجة أنّ الإمام الصادق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أَرْدَکْتُهُ لَخدَمْتُهُ أَیّامَ حَیاتِی</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فإنّ عصر الظهور یمثّل نقطة الذروة فی تکامل رسالة الرسل والأنبیاء</w:t>
      </w:r>
      <w:bookmarkStart w:id="284" w:name="pg5482_47044"/>
    </w:p>
    <w:p>
      <w:pPr>
        <w:pStyle w:val="BookText"/>
        <w:rPr/>
      </w:pPr>
      <w:bookmarkEnd w:id="284"/>
      <w:r>
        <w:rPr>
          <w:rFonts w:ascii="IRNazanin" w:hAnsi="IRNazanin" w:eastAsia="IRNazanin"/>
          <w:color w:val="111111"/>
          <w:sz w:val="28"/>
          <w:sz w:val="28"/>
          <w:szCs w:val="28"/>
          <w:rtl w:val="true"/>
          <w:lang w:bidi="fa-IR"/>
        </w:rPr>
        <w:t>الإلهیین العظام علیهم السلام وهی النقطة التی تمثّل الغایة التی وضعها اللّه تبارک وتعالی لعالم الخلقة والبشریّة</w:t>
      </w:r>
      <w:r>
        <w:rPr>
          <w:rFonts w:eastAsia="IRNazanin" w:cs="IRNazanin"/>
          <w:color w:val="111111"/>
          <w:sz w:val="28"/>
          <w:szCs w:val="28"/>
          <w:rtl w:val="true"/>
          <w:lang w:bidi="fa-IR"/>
        </w:rPr>
        <w:t>.</w:t>
      </w:r>
    </w:p>
    <w:p>
      <w:pPr>
        <w:pStyle w:val="Heading5"/>
        <w:numPr>
          <w:ilvl w:val="4"/>
          <w:numId w:val="1"/>
        </w:numPr>
        <w:rPr/>
      </w:pPr>
      <w:bookmarkStart w:id="285" w:name="__RefHeading___Toc2214428_581953129"/>
      <w:bookmarkStart w:id="286" w:name="_Toc114"/>
      <w:bookmarkEnd w:id="285"/>
      <w:r>
        <w:rPr>
          <w:rtl w:val="true"/>
        </w:rPr>
        <w:t>النقطة الرابعة</w:t>
      </w:r>
      <w:r>
        <w:rPr>
          <w:rtl w:val="true"/>
        </w:rPr>
        <w:t xml:space="preserve">: </w:t>
      </w:r>
      <w:r>
        <w:rPr>
          <w:rtl w:val="true"/>
        </w:rPr>
        <w:t>الظهور، ذروة تطور العلم والمعرفة</w:t>
      </w:r>
      <w:bookmarkEnd w:id="286"/>
    </w:p>
    <w:p>
      <w:pPr>
        <w:pStyle w:val="BookText"/>
        <w:rPr/>
      </w:pPr>
      <w:r>
        <w:rPr>
          <w:rFonts w:ascii="IRNazanin" w:hAnsi="IRNazanin" w:eastAsia="IRNazanin"/>
          <w:color w:val="111111"/>
          <w:sz w:val="28"/>
          <w:sz w:val="28"/>
          <w:szCs w:val="28"/>
          <w:rtl w:val="true"/>
          <w:lang w:bidi="fa-IR"/>
        </w:rPr>
        <w:t>المسألة الأخری التی تتحقّق فی عصر الظهور وتکون مصدر الأمل والنشاط فی قلوب المشتاقین للنور الإلهی، مسألة تطور وتقدّم العلم والمعرفة فی عصر ظهور الإمام المهدی علیه السلام، وقد ورد فی بعض الروایات المعتبرة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وَعِشرُونَ جُزءً، فَجَمِیعُ مَا جَاءَتْ بِهِ الرُّسُلُ جُزْءانِ فَلَم یَعْرِفِ النَّاسُ حَتّی الیَومَ غَیْرَ الجُزءَینِ، فَإِذا قَامَ القَائِم أَخْرَجَ الخَمَسةَ وَالعِشرِینَ جُزْءاً، فَبَثَّها فِی النَّاسِ وَضَمَّ إِلَیها الجُزءینِ حَتّی یَبُثَّها سَبعَةَ وَعِشرِینَ جُزْءاً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یتبیّن من هذه الروایات الشریفة وسائر الروایات المشابهة لها، إنّ اللّه تعالی یضع إلی ما قبل ظهور الإمام المهدی علیه السلام جزئین أو رکنین من العلم والمعرفة، ولکنه تعالی سیفتح أبواب العلم والمعرفة فی عصر ظهوره حتّی تصل العلوم والمعارف إلی خمس وعشرین جزءً، وبعبارة أخری، إنّ العلوم والمعارف البشریّة إلی ما قبل ظهور الإمام المهدی علیه السلام والمتوفّرة فی هذا العصر فی المکتبات العالمیّة والجامعات العلمیّة وقد یبلغ عدد الکتب فی هذه المکتبات إلی ملایین الکتب وتتضمّن آلاف الفروع العلمیّة، فهذه کلّها تمثّل جزءین من العلم الظاهر فی هذا العصر وما قبل الظهور، ولکن هذه العلوم والمعارف فی عصر ظهور الإمام المهدی علیه السلام ستکون خمس وعشرین جزءً آخر یضاف إلی ما لدی البشریّة من العلوم والمعارف السابقة، وطبعاً فإنّ عقولنا لا تستطیع أن تدرک ماهیة هذه العلوم التی ستعرض علی الناس</w:t>
      </w:r>
    </w:p>
    <w:p>
      <w:pPr>
        <w:pStyle w:val="BookText"/>
        <w:rPr/>
      </w:pPr>
      <w:r>
        <w:rPr>
          <w:rFonts w:ascii="IRNazanin" w:hAnsi="IRNazanin" w:eastAsia="IRNazanin"/>
          <w:color w:val="111111"/>
          <w:sz w:val="28"/>
          <w:sz w:val="28"/>
          <w:szCs w:val="28"/>
          <w:rtl w:val="true"/>
          <w:lang w:bidi="fa-IR"/>
        </w:rPr>
        <w:t>فی ذلک الزمان، ولکن بالنسبة للإنسان المؤمن والمنتظر الحقیقی فإنّ هذه المسألة من شأنها أن تبث فی روحه الأمل وینشرح صدره ویعلم أنّه یقترب فی کلّ لحظة إلی ذلک الزمان الذی یفتح اللّه تعالی جمیع أبواب العلم والمعرفة علیه، لأنّه من الواضح أنّ البشر فی هذا العصر یواجهون کثیراً من المشکلات العلمیّة والفنیّة الناشئة من مجهولات الإنسان وغوامض العلوم ومشکلات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لا ینبغی إنکار هذه المسألة وهی أنّ العلم فی المرحلة الراهنة استطاع حلّ زاویة من مشکلات البشر، ولکن الإنسان لا یستطیع أن یفهم قطعاً حال البشریّة مع ظهور خمس وعشرین جزءً آخر من أجزاء العلم والمعرفة وما یستطیع هذا العلم من حلّ المشکلات والتعقیدات التی یواجهها البشر فی الأزمنة اللاحقة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إنّ العلم فی عصر ظهور الإمام القائم علیه السلام یصل إلی حدوده القصوی ویتکامل إلی المراتب العلیا بحیث یستوعب جمیع مجالات الحیاة البشریّة، یعنی، إنّ اللّه تعالی، الخالق لهذا العلم والبشر، بواسطة حضور المعصوم علیه السلام ومن خلال العلم الواسع الذی یضعه بین یدی الناس، وکذلک بواسطة حضور الإمام المعصوم علیه السلام والإذن الإلهی للبشر فی التوجّه إلی إغتراف العلم والمعرفة إلی مراتب لا متناهیة من الکمال والرقی علی جمیع المستویات المادیّة والمعنویّة، والآن ما هو الشیء الذین یمنح الإنسان الأمل والسعادة والإنشراح أکثر من تقدّم العلم والمعرفة وازدهار المعرفة فی ذلک العصر؟ لأنّ العلم رغم أنّه یستدعی مقدّمات شاقة ومتعبة، ولکن لا شکّ أنّ ثمرة هذه المتاعب حصول الإنسان علی جواهر ثمینة ودرر غالیة من العلم والمعرفة وکلّ إنسان یتحرّک بفطرته وغریزته نحو کسب هذه العلوم والمعارف، فکیف الحال مع العلم الذی یساهم فی ترشید وإزدهار حیاته المادیّة والمعنویّة، ومن الیقین أنّ هذه الحال من الأمل المثیر للنشاط لتحصیل العلوم</w:t>
      </w:r>
      <w:bookmarkStart w:id="287" w:name="pg5482_47048"/>
    </w:p>
    <w:p>
      <w:pPr>
        <w:pStyle w:val="BookText"/>
        <w:rPr/>
      </w:pPr>
      <w:bookmarkEnd w:id="287"/>
      <w:r>
        <w:rPr>
          <w:rFonts w:ascii="IRNazanin" w:hAnsi="IRNazanin" w:eastAsia="IRNazanin"/>
          <w:color w:val="111111"/>
          <w:sz w:val="28"/>
          <w:sz w:val="28"/>
          <w:szCs w:val="28"/>
          <w:rtl w:val="true"/>
          <w:lang w:bidi="fa-IR"/>
        </w:rPr>
        <w:t>والمعارف وبلوغ الإنسان إلی مستویات راقیة جدّاً فی المعرفة لا تتحقّق إلّابظهور الإمام المهدی علیه السلام</w:t>
      </w:r>
      <w:r>
        <w:rPr>
          <w:rFonts w:eastAsia="IRNazanin" w:cs="IRNazanin"/>
          <w:color w:val="111111"/>
          <w:sz w:val="28"/>
          <w:szCs w:val="28"/>
          <w:rtl w:val="true"/>
          <w:lang w:bidi="fa-IR"/>
        </w:rPr>
        <w:t>.</w:t>
      </w:r>
    </w:p>
    <w:p>
      <w:pPr>
        <w:pStyle w:val="Heading5"/>
        <w:numPr>
          <w:ilvl w:val="4"/>
          <w:numId w:val="1"/>
        </w:numPr>
        <w:rPr/>
      </w:pPr>
      <w:bookmarkStart w:id="288" w:name="__RefHeading___Toc2214430_581953129"/>
      <w:bookmarkStart w:id="289" w:name="_Toc115"/>
      <w:bookmarkEnd w:id="288"/>
      <w:r>
        <w:rPr>
          <w:rtl w:val="true"/>
        </w:rPr>
        <w:t>النقطة الخامسة</w:t>
      </w:r>
      <w:r>
        <w:rPr>
          <w:rtl w:val="true"/>
        </w:rPr>
        <w:t xml:space="preserve">: </w:t>
      </w:r>
      <w:r>
        <w:rPr>
          <w:rtl w:val="true"/>
        </w:rPr>
        <w:t>الظهور، ذروة تکامل عالم التکوین</w:t>
      </w:r>
      <w:bookmarkEnd w:id="289"/>
    </w:p>
    <w:p>
      <w:pPr>
        <w:pStyle w:val="BookText"/>
        <w:rPr/>
      </w:pPr>
      <w:r>
        <w:rPr>
          <w:rFonts w:ascii="IRNazanin" w:hAnsi="IRNazanin" w:eastAsia="IRNazanin"/>
          <w:color w:val="111111"/>
          <w:sz w:val="28"/>
          <w:sz w:val="28"/>
          <w:szCs w:val="28"/>
          <w:rtl w:val="true"/>
          <w:lang w:bidi="fa-IR"/>
        </w:rPr>
        <w:t xml:space="preserve">الحادثة الأخری التی ستحدث وتتحقّق فی عصر الظهور وتبث الأمل والنشاط فی قلوب المنتظرین،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عظیم فی عالم التکوین فی عصر ظهور الإمام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جمیع القابلیات والملکات للموجودات فی عالم الخلقة فی ذلک العصر ستخرج إلی عالم الفعلیّة، ولتوضیح هذا المفهوم ینبغی القول إنّ العالم المادّی یملک قابلیات وملکات کثیرة جدّاً والتی لم تکتشف منها لحدّ الآن وتعتبر حالیاً من مجهولات عالم الإنسان والطبیعة، وحتّی ذلک المقدار الذی کان فی المرحلة القدیمة أو الذی اکتشف فی العصر الجدید فإنّه یمثّل القلیل جدّاً من تلک القابلیات الکامنة فی عالم الخلقة ولم ینتفع البشر من هذه القابلیات إلّابالحدّ الأدنی منها، علی سبیل المثال الیوم نری السحب غیر الممطر بکثرة أو نری الکثیر من الأراضی الموات غیر صالحة للزراعة وکذلک المشکلات الأخری فی عالم التکوین، ولکن فی عصر الظهور تتفتح هذه القابلیات وتزدهر هذه الملکات وتبرز النعم والخیرات والمواهب فی عالم الطبیعة، وقد ورد فی بعض الروایات الشریفة ما یبیّن هذا الأمر بوضوح أن عالم التکوین أو عالم الطبیعة یصل فی ذلک العصر إلی نقطة الذروة والتکامل والإزدهار، یعنی إنّ جمیع موجودات العالم، من السماوات والأرض والشجر والنباتات، أو البر والبحر، وأخیراً جمیع موجودات عالم الطبیعة بما فیها الإنسان، تبرز جمیع القابلیات والملکات الکامنة فی هذا العالم وتخرج من مرحلة الکمون إلی مرحلة الفعلیّة والظهور والبروز</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فی الحالات العادیة، إذا استطاع شخص أن یزرع مائة متر أو مائتین متر من الأرض، أو یغرس فی هذه المنطقة أشجار الفاکهة، فمن الطبیعی إنّه</w:t>
      </w:r>
    </w:p>
    <w:p>
      <w:pPr>
        <w:pStyle w:val="BookText"/>
        <w:rPr/>
      </w:pPr>
      <w:r>
        <w:rPr>
          <w:rFonts w:ascii="IRNazanin" w:hAnsi="IRNazanin" w:eastAsia="IRNazanin"/>
          <w:color w:val="111111"/>
          <w:sz w:val="28"/>
          <w:sz w:val="28"/>
          <w:szCs w:val="28"/>
          <w:rtl w:val="true"/>
          <w:lang w:bidi="fa-IR"/>
        </w:rPr>
        <w:t>سینتظر مدّة معیّنة لیحصل علی نتیجة عمله وثمرة جهوده، ولکن بحسب ما ورد فی الروایات الشریفة، أنّ عالم الطبیعة فی عصر الظهور لیس زماناً عادیاً، بل إنّ عالم الطبیعة یصل إلی نقطة من الازدهار والتطور بما یفوق إدراک البشر، وقد أشارت الروایات الشریفة إلی هذه المسألة بوضوح، کما نقرأ فی الحدیث الشریف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تُنَعَّمُ أُمَّتِی فِیهَا نِعمَةً لَمْ یُنَعَّمُوا مَثلَها، یُرْسَلُ السَّماءُ عَلَیهِمْ مِدرَارَاً وَلا تُدَخِّرُ الأرضُ شَیئاً مِنْ النَّباتِ وَالمَالِ کُدُوسٌ</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حدیث آخر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فِی آخرِ أُمّتی المَهدِی یَسقِیهِ اللّهُ الغَیثَ وَتَخرجُ الأرضُ نَباتَها وَیُعطی صَحَاحَاً وَتَکثُرُ الماشِیة وَتَعظِم الأُمّة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لا یبقی أی دین ومذهب فی ذلک الزمان یملک منطقاً وکلاماً أغنی وأفضل من مذهب التشیع، لأنّ جمیع آراء وأفکار ومعتقدات سائر الأدیان والمدارس الفکریّة اقتصرت علی مسألة واحدة فقط، وهی بث الأمل بمجیء مصلح ومنقذ فی آخر الزمان وبواسطته یتمّ إقامة العدل والقسط والقضاء علی الظالمین والمجرمین، فی حین أنّ النصوص الروائیة والأحادیث الکثیرة الواردة عن أهل بیت العصمة والطهارة علیهم السلام تدل علی هذه الحقیقة، وهی أنّ العدل فی آخر الزمان یبلغ من الشمول والاستیعاب إلی درجة أنّه یدخل إلی داخل البیوت والمنازل التی یسکنها أفراد البشر أیضاً، کما یدخل البرد والحر إلی داخل البیوت، وهذه فقط نافذة وزاویة من البرنامج الإصلاحی العالمی الذی سیتحقّق علی ید الإمام المهدی علیه السلام، ولکن کما هو واضح، أنّ مسألة تکامل عالم الطبیعة فی عصر الظهور، مسألة فی غایة الأهمیّة</w:t>
      </w:r>
      <w:bookmarkStart w:id="290" w:name="pg5482_47052"/>
    </w:p>
    <w:p>
      <w:pPr>
        <w:pStyle w:val="BookText"/>
        <w:rPr/>
      </w:pPr>
      <w:bookmarkEnd w:id="290"/>
      <w:r>
        <w:rPr>
          <w:rFonts w:ascii="IRNazanin" w:hAnsi="IRNazanin" w:eastAsia="IRNazanin"/>
          <w:color w:val="111111"/>
          <w:sz w:val="28"/>
          <w:sz w:val="28"/>
          <w:szCs w:val="28"/>
          <w:rtl w:val="true"/>
          <w:lang w:bidi="fa-IR"/>
        </w:rPr>
        <w:t>وخاصّة فیما تتسبّب فی خلق نور الأمل فی قلوب المتدینین وإیجاد اشراقة من الرجاء فی نفوس المنتظرین</w:t>
      </w:r>
      <w:r>
        <w:rPr>
          <w:rFonts w:eastAsia="IRNazanin" w:cs="IRNazanin"/>
          <w:color w:val="111111"/>
          <w:sz w:val="28"/>
          <w:szCs w:val="28"/>
          <w:rtl w:val="true"/>
          <w:lang w:bidi="fa-IR"/>
        </w:rPr>
        <w:t>.</w:t>
      </w:r>
    </w:p>
    <w:p>
      <w:pPr>
        <w:pStyle w:val="Heading5"/>
        <w:numPr>
          <w:ilvl w:val="4"/>
          <w:numId w:val="1"/>
        </w:numPr>
        <w:rPr/>
      </w:pPr>
      <w:bookmarkStart w:id="291" w:name="__RefHeading___Toc2214432_581953129"/>
      <w:bookmarkStart w:id="292" w:name="_Toc116"/>
      <w:bookmarkEnd w:id="291"/>
      <w:r>
        <w:rPr>
          <w:rtl w:val="true"/>
        </w:rPr>
        <w:t>النقطة السادسة</w:t>
      </w:r>
      <w:r>
        <w:rPr>
          <w:rtl w:val="true"/>
        </w:rPr>
        <w:t xml:space="preserve">: </w:t>
      </w:r>
      <w:r>
        <w:rPr>
          <w:rtl w:val="true"/>
        </w:rPr>
        <w:t>الظهور، ذروة التکامل الوجودی للبشر</w:t>
      </w:r>
      <w:bookmarkEnd w:id="292"/>
    </w:p>
    <w:p>
      <w:pPr>
        <w:pStyle w:val="BookText"/>
        <w:rPr/>
      </w:pPr>
      <w:r>
        <w:rPr>
          <w:rFonts w:ascii="IRNazanin" w:hAnsi="IRNazanin" w:eastAsia="IRNazanin"/>
          <w:color w:val="111111"/>
          <w:sz w:val="28"/>
          <w:sz w:val="28"/>
          <w:szCs w:val="28"/>
          <w:rtl w:val="true"/>
          <w:lang w:bidi="fa-IR"/>
        </w:rPr>
        <w:t>المسألة الأخری، التی سوف تتحقّق فی عصر الظهور وتزید من نور الأمل والنشاط فی قلوب المشتاقین لظهور الإمام القائم علیه السلام، مسألة التکامل الوجودی للبشر فی عصر ظهور الإمام المهدی علیه السلام، لأنّه ورد فی المنابع الروائیة أحادیث تدلّ علی هذه الحقیقة، وهی أنّ الناس فی عصر الظهور سوف یعیشون النمو والرشد علی کافة المستویات العقلیّة والنفسیّة إلی درجة أنّ تاریخ الإنسان لم یشهد مثل هذا النمو والرشد، علی سبیل المثال ورد فی بعض الروایات أنّ کلّ إنسان وفی کلّ نقطة من نقاط الأرض إذا أراد أن یتحدّث مع الإمام المهدی علیه السلام فإنّه یستطیع ذلک بدون أی واسطة، وبذلک یستمع إلی صوت عزیز الزهراء علیه السلام الإمام المهدی علیه السلام وهذا یعنی أنّ البشر أنفسهم أیضاً سیتکاملون فی واقع حیاتهم، یعنی أنّ أعضاء وجوارح الإنسان المادیّة أعمّ من العین والاُذن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الأعضاء المعنویّة للإنسان أعم من الفکر والتدبیر، تصل إلی مرحلة عالیة من التکامل بحیث لا یمکن تصوّر ذلک فی العالم المادّی، وعلی سبیل المثال ما ورد فی الروایة الشریفة عن الإمام الباقر علیه السلام، قوله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یَدَهُ عَلی رُؤُوسِ العِبادِ فَجَمَعَ بِها عُقُولَهُمْ وَکَمُلَتْ بِها أَحلامَهُمْ</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فإنّ مرحلة التکامل فی عصر الظهور فیما یتّصل بالجانب العلمی والمعرفی للإنسان وسائر الأبعاد الأخری فی حیاة البشر تبلغ أعلی المستویات،</w:t>
      </w:r>
      <w:bookmarkStart w:id="293" w:name="pg5482_47054"/>
    </w:p>
    <w:p>
      <w:pPr>
        <w:pStyle w:val="BookText"/>
        <w:rPr/>
      </w:pPr>
      <w:bookmarkEnd w:id="293"/>
      <w:r>
        <w:rPr>
          <w:rFonts w:ascii="IRNazanin" w:hAnsi="IRNazanin" w:eastAsia="IRNazanin"/>
          <w:color w:val="111111"/>
          <w:sz w:val="28"/>
          <w:sz w:val="28"/>
          <w:szCs w:val="28"/>
          <w:rtl w:val="true"/>
          <w:lang w:bidi="fa-IR"/>
        </w:rPr>
        <w:t>وطبعاً وردت فی هذا المجال روایات کثیرة أیضاً، علی سبیل المثال رغم أنّ فهم کتاب اللّه لیس بالیسیر ولکن بعض الروایات تقول حتّی النساء فی زمان الظهور یستطعن الحکم والقضاء وفق آیات القرآن وتعالیمه وأحکامه، یقول الإمام الباقر علیه السلام فی تأیید هذا المعنی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وَتُؤتَونَ الحِکمَةَ فِی زَمَانِهِ حَتّی إِنَّ المرأَةَ لَتَقضِی فِی بَیتِها بِکِتَابِ اللّهِ تَعَالی وَسُنَّةِ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فقد ورد فی الروایة عن الإمام الباقر علیه السلام یخاطب جابر بن یزید الجعفی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أَبْعَدُ مِنْ عُقُولِ الرِّجَالِ مِنْ تَفسِیرِ القُرآنِ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تدلّ علی هذه الحقیقة، وهی أنّ البشر إلی ما قبل ظهور الإمام لا یمکنهم فهم القرآن بشکل کامل، ومن هذه الجهة نری فی کلّ زمان عدد المفسّرین للقرآن لا یتجاوز عدد أصابع الید، أمّا علی أساس الروایة المذکورة أعلاه، فإنّ دائرة فهم البشر وعلمهم ومعرفتهم فی عصر الظهور تکون إلی درجة من القوّة والشدّة بحیث إنّ فهم کتاب اللّه یکون میسوراً لجمیع الأفراد حتّی النساء</w:t>
      </w:r>
      <w:r>
        <w:rPr>
          <w:rFonts w:eastAsia="IRNazanin" w:cs="IRNazanin"/>
          <w:color w:val="111111"/>
          <w:sz w:val="28"/>
          <w:szCs w:val="28"/>
          <w:rtl w:val="true"/>
          <w:lang w:bidi="fa-IR"/>
        </w:rPr>
        <w:t>.</w:t>
      </w:r>
    </w:p>
    <w:p>
      <w:pPr>
        <w:pStyle w:val="Heading4"/>
        <w:numPr>
          <w:ilvl w:val="3"/>
          <w:numId w:val="1"/>
        </w:numPr>
        <w:rPr/>
      </w:pPr>
      <w:bookmarkStart w:id="294" w:name="__RefHeading___Toc2214434_581953129"/>
      <w:bookmarkStart w:id="295" w:name="_Toc117"/>
      <w:bookmarkEnd w:id="294"/>
      <w:r>
        <w:rPr>
          <w:rtl w:val="true"/>
        </w:rPr>
        <w:t>التحقیق فی شبهة</w:t>
      </w:r>
      <w:bookmarkEnd w:id="295"/>
    </w:p>
    <w:p>
      <w:pPr>
        <w:pStyle w:val="Heading5"/>
        <w:numPr>
          <w:ilvl w:val="4"/>
          <w:numId w:val="1"/>
        </w:numPr>
        <w:rPr/>
      </w:pPr>
      <w:bookmarkStart w:id="296" w:name="__RefHeading___Toc2214436_581953129"/>
      <w:bookmarkStart w:id="297" w:name="_Toc118"/>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والآن قد یثار هذا السؤال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یرسل اللّه تعالی کتاباً للبشر ولکنّ مفاهیم هذا الکتاب تبقی مجهولة بنسبة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بمائة لغالبیّة البشر إلی ما قبل ظهور آخر حجّة إلهیّة؟ هل ینسجم هذا الکلام مع الحکمة الإلهیّة؟ وبعبارة أخری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یعقل أنّ اللّه تعالی خلق کلّ هذه الصحاری والسماوات والبحار وسائر المخلوقات</w:t>
      </w:r>
      <w:bookmarkStart w:id="298" w:name="pg5482_47057"/>
    </w:p>
    <w:p>
      <w:pPr>
        <w:pStyle w:val="BookText"/>
        <w:rPr/>
      </w:pPr>
      <w:bookmarkEnd w:id="298"/>
      <w:r>
        <w:rPr>
          <w:rFonts w:ascii="IRNazanin" w:hAnsi="IRNazanin" w:eastAsia="IRNazanin"/>
          <w:color w:val="111111"/>
          <w:sz w:val="28"/>
          <w:sz w:val="28"/>
          <w:szCs w:val="28"/>
          <w:rtl w:val="true"/>
          <w:lang w:bidi="fa-IR"/>
        </w:rPr>
        <w:t xml:space="preserve">فی عالم الطبیعة ولکنّه لا یمکن الاستفادة منها بنسبة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بالآلف أو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بالملیون؟</w:t>
      </w:r>
    </w:p>
    <w:p>
      <w:pPr>
        <w:pStyle w:val="Heading5"/>
        <w:numPr>
          <w:ilvl w:val="4"/>
          <w:numId w:val="1"/>
        </w:numPr>
        <w:rPr/>
      </w:pPr>
      <w:bookmarkStart w:id="299" w:name="__RefHeading___Toc2214438_581953129"/>
      <w:bookmarkStart w:id="300" w:name="_Toc119"/>
      <w:bookmarkEnd w:id="299"/>
      <w:r>
        <w:rPr>
          <w:rtl w:val="true"/>
        </w:rPr>
        <w:t>جواب الشبهة</w:t>
      </w:r>
      <w:bookmarkEnd w:id="300"/>
    </w:p>
    <w:p>
      <w:pPr>
        <w:pStyle w:val="BookText"/>
        <w:rPr/>
      </w:pPr>
      <w:r>
        <w:rPr>
          <w:rFonts w:ascii="IRNazanin" w:hAnsi="IRNazanin" w:eastAsia="IRNazanin"/>
          <w:color w:val="111111"/>
          <w:sz w:val="28"/>
          <w:sz w:val="28"/>
          <w:szCs w:val="28"/>
          <w:rtl w:val="true"/>
          <w:lang w:bidi="fa-IR"/>
        </w:rPr>
        <w:t>وفی مقام الجواب عن هذه الشبهة ینبغی القول إنّ الحکمة الإلهیّة البالغة تقتضی أن یکون نهایة فهم البشر بالنسبة للقرآن یتّفق فی مرحلة تاریخیّة معیّنة أو فترة خاصّة من الزمان، والآن ما هو الشیء الأکثر لذة للإنسان عندما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فهم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تلک المرحلة ستکون لذیذة جدّاً وزاخرة بالأمل والرجاء، لأنّه عندما یعلم الإنسان أنّه فی آخر المطاف سیأتی زمان تزول عن فکره أستار الحجب وتتجلّی له معانی الآیات القرآنیّة النورانیّة وستتبیّن له الحقائق والمفاهیم السامیة والنورانیّة وأنّ اللّه تعالی سیکشف عن بصیرته غبار الغموض والإبهام فیدرک من موقع الوضوح تلک المفاهیم السامیة والتعالیم السماویّة، فیزداد أمله بالمستقبل لعدّة أضعاف وبالتالی یزداد تفاعله مع عقیدة التوحید والإیمان ویتحرّک فی خطّ الخیر والصلاح والعبودیّة للّه‌تعالی، ومن هذه الجهة لا ینبغی حصر الأمل فقط فی ظهور الإمام صاحب الزمان علیه السلام واختزال هذه الحقیقة الحاسمة بزوال الظلم وإقامة القسط والعدل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فی نظر الکاتب، فإنّ تکامل وجود البشر یعدّ أحد الأبعاد والحوادث الواقعة فی زمان ظهور الإمام علیه السلام وربّما یکون هذا البعد من الجهة العلمیّة أکثر بروزاً بالنسبة للأبعاد الأخری فی هذه العقیدة، ولکنّ الأبعاد الأخری ربّما یکون لها ظهور أشدّ من جهة القیمة، لأنّه وبحسب ما ورد فی الروایات الشریفة، فإنّ حالات الحقد والعداوة والبغضاء ستمحی کلیّاً من قلوب الناس فی عصر قیام القائم علیه السلام ولا یبقی اثنان من الناس یحملون فی نفوسهم الحقد أو البغضاء تجاه الآخر، یعنی أنّ التکامل الأخلاقی والروحی للناس سیتحقّق فی عصر الظهور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نری فی عصرنا الراهن قلّما یوجد شخصان من الناس أو أخوان</w:t>
      </w:r>
      <w:bookmarkStart w:id="301" w:name="pg5482_47058"/>
    </w:p>
    <w:p>
      <w:pPr>
        <w:pStyle w:val="BookText"/>
        <w:rPr/>
      </w:pPr>
      <w:bookmarkEnd w:id="301"/>
      <w:r>
        <w:rPr>
          <w:rFonts w:ascii="IRNazanin" w:hAnsi="IRNazanin" w:eastAsia="IRNazanin"/>
          <w:color w:val="111111"/>
          <w:sz w:val="28"/>
          <w:sz w:val="28"/>
          <w:szCs w:val="28"/>
          <w:rtl w:val="true"/>
          <w:lang w:bidi="fa-IR"/>
        </w:rPr>
        <w:t>أو اختان لا یحملان الحقد والبغضاء أحدهما للآخر، أجل وللأسف نری هذه المسألة السلبیّة موجودة بین أفراد الاُسرة الواحدة، وفی الغالب نری أنّ کلّ أخ یحمل بعض الاستیاء والامتعاض من أخیه أو اخته أو لا سامح اللّه یحمل فی قلبه حقداً علیه، ولکن حسب تعبیر الإمام علیّ علیه السلام فإنّ هذه الحالة فی عصر الظهور تنعکس تماماً، ولا شکّ أنّ الأمل الواقعی فی هذا الموضوع هو أنّ الإنسان المنتظِر یعیش فی حالة انتظاره فهماً باطنیاً لقیم الإنسانیّة وینفذ التکامل إلی روحه ونفسه وفکره وعقله، وهو الزمان الذی یقول عنه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یَدَهُ عَلی رُؤُوسِ العِبادِ فَجَمَعَ بِها عُقُولَهُمْ وَکَمُلَتْ بِها أَحلامَهُمْ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فإنّ معنی هذه الروایة لیس أنّ کلّ إنسان یأتی إلی الإمام ولی العصر علیه السلام فیضع یده المبارکة علی رأسه، بل بمعنی أنّ الإرادة التکوینیّة والسنّة الإلهیّة تقتضی أن تتحقّق هذه الظاهرة الرائعة وأنّ العقل البشری الذی وهبه اللّه تعالی للإنسان، إذا کانت حرکته التکاملیّة طیلة مئات الاُف من السنین بمقدار عشر درجات، فإنّه فی عصر ظهور الإمام سیکون مئة درجة، فما أعظم وأعلی قیمة من العقل بحیث إنّ الإنسان یعیش الأمل فی کماله ووصول عقله إلی مرتبة عالیة من النضج والعلم والمعرفة، أجل، هذه کلّها تتعلّق بعصر ظهور قائم آل محمّد علیه السلام، الزمان الذی یظهر فیه الإمام المهدی علیه السلام، ویبسط اللّه تعالی لطفه ونعمته بواسطة وجود هذا الإمام المبارک وتکمل بذلک عقول الناس</w:t>
      </w:r>
      <w:r>
        <w:rPr>
          <w:rFonts w:eastAsia="IRNazanin" w:cs="IRNazanin"/>
          <w:color w:val="111111"/>
          <w:sz w:val="28"/>
          <w:szCs w:val="28"/>
          <w:rtl w:val="true"/>
          <w:lang w:bidi="fa-IR"/>
        </w:rPr>
        <w:t>.</w:t>
      </w:r>
    </w:p>
    <w:p>
      <w:pPr>
        <w:pStyle w:val="Heading4"/>
        <w:numPr>
          <w:ilvl w:val="3"/>
          <w:numId w:val="1"/>
        </w:numPr>
        <w:rPr/>
      </w:pPr>
      <w:bookmarkStart w:id="302" w:name="__RefHeading___Toc2214440_581953129"/>
      <w:bookmarkStart w:id="303" w:name="_Toc120"/>
      <w:bookmarkEnd w:id="302"/>
      <w:r>
        <w:rPr>
          <w:rtl w:val="true"/>
        </w:rPr>
        <w:t>الخلاصة والنتیجة</w:t>
      </w:r>
      <w:bookmarkEnd w:id="30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تبیّن ممّا تقدّم أنّه لا شک فی أنّ فصل ما بعد ظهور الإمام المهدی علیه السلام یعدّ أعظم</w:t>
      </w:r>
    </w:p>
    <w:p>
      <w:pPr>
        <w:pStyle w:val="BookText"/>
        <w:rPr/>
      </w:pPr>
      <w:r>
        <w:rPr>
          <w:rFonts w:ascii="IRNazanin" w:hAnsi="IRNazanin" w:eastAsia="IRNazanin"/>
          <w:color w:val="111111"/>
          <w:sz w:val="28"/>
          <w:sz w:val="28"/>
          <w:szCs w:val="28"/>
          <w:rtl w:val="true"/>
          <w:lang w:bidi="fa-IR"/>
        </w:rPr>
        <w:t>وأجمل فصل فی تاریخ البشریّة، ففی ذلک العصر یتحقّق وعد اللّه تبارک وتعالی فی خلافة المؤمنین وإمامة المستضعفین ووراثة الصالحین وأنّ العالم وبقدرة آخر حامل لواء العدالة والتوحید سیکون ساحة لأعظم تجلیات العبودیّة وعبادة اللّه تعالی، وطبعاً فی ذلک العصر، وبعد سنوات المحنة والأمل والإنتظار والاستعداد، فإنّ الرشد الإنسانی ونمو الکثیر من الفضائل الأخلاقیّة والقیم الإنسانیّة السامیة ستکون من خصائص ذلک العصر فیما یتّصل بثقافة المهدویّة، هذه الثقافة الراقیة ستکون هی المحور الأصلی للأمل، وبالإمکان لمس هذه الحقیقة ویکفی أن نستخرج من هذه العین الصافیة هذه الثقافة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یتبیّن من مجموع ما تقدّم أنّ الانتظار الواقعی فی الثقافة المهدویّة لیس بأن یکتفی المنتظِر بالدعاء لتعجیل للفرج ویقنع بحالة التوقّع للظهور فقط، لأنّ دعاء الفرج فی هذه الثقافة یعتبر أوّل درجة وأوّل مرتبة للشروع فی تجسید حالة الانتظار، أی أنّها تبدأ من الدعاء ولکنّها لا تنتهی بهذا المقدار ونقنع بمجرّد قراءة دعاء الفرج لنکون من المنتظِرین الواقعیین، بل إنّ المنتظِر هو الشخص الذی یتحرّک فی إصلاح نفسه ویسعی فی خطّ إصلاح دین الناس أیضاً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فالمنتظِر الواقعی هو ذلک الشخص الذی لا یبیح لنفسه أن یتحدّث للناس عن الدین والإیمان بدون امتلاک دعامة دینیّة وعلمیّة وبمجرّد قراءة بعض الکتب الدینیّة، نعم فمثل هؤلاء الأشخاص لا یستطیعون أن یکونوا فی زمرة المنتظِرین الواقعیین، لأنّ الشخص الذی یتحدّث باسم الدین ولا یختلف الحال معه أساساً ماذا یقوله للناس عن الدین، فلیس بمنتظِر حقیقی، رغم أنّه ومع الأسف نری فی هذه الأیّام بعض الکلمات التی تنطلق من موقع الجهل وبعیداً عن التحقیق والعلم ممّا یتسبّب فی الاستیاء الشدید لدی المؤمنین، وهذه الکلمات قد تصدر من بعض الأشخاص الذین لا یمتلکون أی درجة علمیّة ولیس لهم جذور فی الدراسات</w:t>
      </w:r>
    </w:p>
    <w:p>
      <w:pPr>
        <w:pStyle w:val="BookText"/>
        <w:rPr/>
      </w:pPr>
      <w:r>
        <w:rPr>
          <w:rFonts w:ascii="IRNazanin" w:hAnsi="IRNazanin" w:eastAsia="IRNazanin"/>
          <w:color w:val="111111"/>
          <w:sz w:val="28"/>
          <w:sz w:val="28"/>
          <w:szCs w:val="28"/>
          <w:rtl w:val="true"/>
          <w:lang w:bidi="fa-IR"/>
        </w:rPr>
        <w:t xml:space="preserve">الحوزویّة، هؤلاء یتحدّثون بأمور الدین ولکنّ کلامهم مرفوض تماماً من جهة دینیّة، وعلی سبیل المثال قالوا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اصرّ علی مذهب ایران، من الدین الإسلامی یمکن اقتباس رؤی وقراءات متنوعة ومذاهب منتوعة، وأنا أصرّ علی مذهب إیران، البعض یشکلون علیَّ بأننی لماذا لا أقول دین الإسلام بل أقول دین إیران؟ لأنّه یمکن استخلاص مذاهب متعددة من الإسلام، ولکنّ استنتاجنا من حقیقة ایران وحقیقة الإسلام وهو مذهب ایران، ونحن من الآن فصاعداً یجب أن نطرح مذهب ایران علی العالم، وأعتقد بأنّ من اللازم ذکر اسم ایران، وأنتم ماذا تریدون من الذکر وماذا تطلبون، الذکر مفردة ترتبط بروح المؤمن وتتعلّق بعالم الباطن والقیم المتعالیة للإنسان، فکلّ شیء یرومه الشعراء من الذکر فیأخذوه من ایران، ایران هی الذکر، وتاریخ ایران ملیء بالإیمان</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قوله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لمسألة السیاحة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السیاحة هی عبادة لأنّها تقارب بین أفراد البشر وبین الطبیعة، وتقود البشر نحو الآیات الإلهیّة، وتوصل الآیات الإلهیّة أیضاً للبشر وتربط الإنسان باللّه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ینبغی أن نتوجّة بالخطاب إلی من یطرح هذه الأفکار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ماذا تقصدون وماذا تریدون من کلمة ایران وأنّ ایران هی ذکر وعبادة، أو أنّ السیاحة</w:t>
      </w:r>
    </w:p>
    <w:p>
      <w:pPr>
        <w:pStyle w:val="BookText"/>
        <w:rPr/>
      </w:pPr>
      <w:r>
        <w:rPr>
          <w:rFonts w:ascii="IRNazanin" w:hAnsi="IRNazanin" w:eastAsia="IRNazanin"/>
          <w:color w:val="111111"/>
          <w:sz w:val="28"/>
          <w:sz w:val="28"/>
          <w:szCs w:val="28"/>
          <w:rtl w:val="true"/>
          <w:lang w:bidi="fa-IR"/>
        </w:rPr>
        <w:t xml:space="preserve">هی ذکر وعبادة،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نبی من اللّه،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وصی رسول اللّه، هل أنت مجتهد؟ بحیث أنّک تتحدّث بأمور الدین والعبادة وذکر اللّه وأمثال ذلک؟ وأساساً هل تعرف أنت معنی العبادة والذکر؟ هل أنت تقارن نفسک مع رسول اللّه صلی الله علیه و آله المتصل بمنبع الوحی الإلهی وأنّه صلی الله علیه و آله قال عن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یجب أن تعلم أنت وأمثالک أنّه لا یحقّ لأحد أن یتحدّث بمثل هذا الکلام الملیء بالبدع، لأنّه حتّی مرجع التقلید الذی صرف عشرات السنین من عمره فی فهم الدین والتحقیق والدرس فی مسائل الدین لا یری لنفسه الحقّ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العمل الفلانی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الفلانی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الحال بک، أجل، حتّی المجتهد والفقهاء العظام أیضاً یجب أن یملکوا دلیلاً علی کلامهم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فإنّ الفهم الناقص للدین یعدّ أکبر مشکلة فی العصر الراهن، ویجب علی الجمیع أن یعلموا ویتعلّموا الدین من أهل الدین الحقیقیین وأصحابه الواقعیین، هؤلاء المتّصلون بمدرسة أهل البیت علیهم السلام وفی کلّ یوم یجلسون علی مائدة القرآن الکریم والسنّة النبویة صلی الله علیه و آله، یعنی یجب علی الناس أخذ معالم الدین وتعالیم الشریعة من المراجع العظام والمجتهدین الأجلاء الذین صرفوا عمرهم الثمین فی سبیل الدین، لا من الأشخاص الذین لیس لهم محلّ من الإعراب فی هذا المجال ویفتقدون لأی‌جذور علمیّة ودینیّة ویتحدّثون فی أمور الدین بدون أساس متین، إذن فلا یحقّ لأحد من الناس غیر العلماء والفقهاء الحقیقیین للدین، أن یتحدّث ویبدی رأیه فیما یخصّ الدین، وطبقاً لهذه الرؤیة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المنتظِر الحقیقی هو الشخص الذی یرتبط بالخبراء الحقیقیین والعلماء الواقعیین للدین، لا بالأشخاص الذین لیس لهم خبرة فی هذا المجال وربّما یحفظون بعض أبیات الشعر عن الإمام المهدی علیه السلام ویقنعون أنفسهم ببعض المنامات فی هذه المسألة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المنتظِر الحقیقی هو ذلک الشخص الذی ینتظر أن یزداد فهمه عن اللّه تعالی والقرآن الکریم وخلیفة اللّه وحجّته علی خلقه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المنتظِر الحقیقی هو ذلک الشخص الذی یعلم أنّه ینبغی علیه أن یزداد شیئاً فشیئاً مقدار ومیزان معرفته بالإمام بقیّة اللّه الأعظم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هذه علامات المنتظِر الحقیقی، ومن هذه الجهة ینبغی علی الجمیع السعی لتجسید مثل هذا الانتظار فی أعماق نفوسهم وفی أجواء اسرتهم ومجتمعهم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نسأل اللّه تعالی أن یوفّق جمیع المؤمنین الصالحین وشبابنا الأعزاء وجمیع الأفراد الذین یعیشون فی بلد متعلّق بالإمام صاحب الزمان علیه السلام وأن یکونوا من أنصار وأعوان هذا الإمام، ونسأل اللّه تعالی أن لا یفرّق بیننا وبین أهل البیت الطاهرین علیهم السلام فی الدنیا والآخرة، وأن یوفّق جمیع المسؤولین، وقائد الثورة الإسلامیّة، والعلماء والمراجع والحوزات العلمیّة وطلّاب الجامعات والاساتذة وجمیع الأشخاص الذین یسعون فی هذا البلد لتقویة الدین وخدمة الناس ویتحرّکون علی صعید تقدیم الخدمة لهذا النظام الإسلامی المقدّس الذی قال عنه إمامنا الراحل قدس سره أنّ هذا النظام مقدّمة لظهور منقذ البشریّة ومصلح العالم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304" w:name="pg5482_47071"/>
    </w:p>
    <w:p>
      <w:pPr>
        <w:pStyle w:val="Heading2"/>
        <w:numPr>
          <w:ilvl w:val="1"/>
          <w:numId w:val="1"/>
        </w:numPr>
        <w:rPr/>
      </w:pPr>
      <w:bookmarkStart w:id="305" w:name="__RefHeading___Toc2214442_581953129"/>
      <w:bookmarkStart w:id="306" w:name="_Toc121"/>
      <w:bookmarkEnd w:id="304"/>
      <w:bookmarkEnd w:id="305"/>
      <w:r>
        <w:rPr/>
        <w:t>4</w:t>
      </w:r>
      <w:r>
        <w:rPr>
          <w:rtl w:val="true"/>
        </w:rPr>
        <w:t>-</w:t>
      </w:r>
      <w:r>
        <w:rPr>
          <w:rtl w:val="true"/>
        </w:rPr>
        <w:t>النّصف من شعبان عید الإنسانیّة الکبیر</w:t>
      </w:r>
      <w:bookmarkEnd w:id="306"/>
    </w:p>
    <w:p>
      <w:pPr>
        <w:pStyle w:val="Heading3"/>
        <w:numPr>
          <w:ilvl w:val="2"/>
          <w:numId w:val="1"/>
        </w:numPr>
        <w:rPr/>
      </w:pPr>
      <w:bookmarkStart w:id="307" w:name="__RefHeading___Toc2214444_581953129"/>
      <w:bookmarkStart w:id="308" w:name="_Toc122"/>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محاضرة القیت فی لقاء مع أعضاء لجنة إحیاء</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النصف من شعبان</w:t>
      </w:r>
    </w:p>
    <w:p>
      <w:pPr>
        <w:pStyle w:val="BookText"/>
        <w:rPr/>
      </w:pPr>
      <w:r>
        <w:rPr>
          <w:rFonts w:ascii="IRNazanin" w:hAnsi="IRNazanin" w:eastAsia="IRNazanin"/>
          <w:color w:val="111111"/>
          <w:sz w:val="28"/>
          <w:sz w:val="28"/>
          <w:szCs w:val="28"/>
          <w:rtl w:val="true"/>
          <w:lang w:bidi="fa-IR"/>
        </w:rPr>
        <w:t>ما ستقرأه فی هذه المقالة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العوام والخواص بالنسبة لإقامة مراسم النصف من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أهم أُسس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ارسال الرسل، الانتظار الواقعی لظهور آخر منقذ للبشریّة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مظاهر الانتظار الواقعیّة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الانتظار الحقیقی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ونتیجة البحث</w:t>
      </w:r>
      <w:r>
        <w:rPr>
          <w:rFonts w:eastAsia="IRNazanin" w:cs="IRNazanin"/>
          <w:color w:val="111111"/>
          <w:sz w:val="28"/>
          <w:szCs w:val="28"/>
          <w:rtl w:val="true"/>
          <w:lang w:bidi="fa-IR"/>
        </w:rPr>
        <w:t>.</w:t>
      </w:r>
      <w:bookmarkStart w:id="309" w:name="pg5482_47076"/>
    </w:p>
    <w:p>
      <w:pPr>
        <w:pStyle w:val="Heading3"/>
        <w:numPr>
          <w:ilvl w:val="2"/>
          <w:numId w:val="1"/>
        </w:numPr>
        <w:rPr/>
      </w:pPr>
      <w:bookmarkStart w:id="310" w:name="__RefHeading___Toc2214446_581953129"/>
      <w:bookmarkStart w:id="311" w:name="_Toc123"/>
      <w:bookmarkEnd w:id="309"/>
      <w:bookmarkEnd w:id="310"/>
      <w:r>
        <w:rPr>
          <w:rtl w:val="true"/>
        </w:rPr>
        <w:t>النّصف من شعبان عید الإنسانیّة الکبیر</w:t>
      </w:r>
      <w:bookmarkEnd w:id="311"/>
    </w:p>
    <w:p>
      <w:pPr>
        <w:pStyle w:val="Heading4"/>
        <w:numPr>
          <w:ilvl w:val="3"/>
          <w:numId w:val="1"/>
        </w:numPr>
        <w:rPr/>
      </w:pPr>
      <w:bookmarkStart w:id="312" w:name="__RefHeading___Toc2214448_581953129"/>
      <w:bookmarkStart w:id="313" w:name="_Toc124"/>
      <w:bookmarkEnd w:id="312"/>
      <w:r>
        <w:rPr>
          <w:rtl w:val="true"/>
        </w:rPr>
        <w:t>اشارة</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الْمَهْدِیِّ الَّذی وَعَدَ اللّهُ عَزَّوَجَلَّ بِهِ الْأُمَمَ، أَنْ یَجْمَعَ بِهِ الْکَلِمَ، وَیَلُمَّ بِهِ الشَّعَثَ، وَیَمْلَأَ بِهِ‌الْأَرْضَ قِسْطاً وَعَدْلاً، وَیُمَکِّنَ لَهُ، وَیُنْجِزَ بِهِ وَعْدَ الْمُؤْمِنیٖنَ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نبارک ونهنیء جمیع الشیعة ومحبّی أهل البیت علیهم السلام حلول النصف من شعبان، عید الإنسانیّة الکبیر، وذکری میلاد الإمام بقیّة اللّه الأعظم علیه السلام</w:t>
      </w:r>
      <w:r>
        <w:rPr>
          <w:rFonts w:eastAsia="IRNazanin" w:cs="IRNazanin"/>
          <w:color w:val="111111"/>
          <w:sz w:val="28"/>
          <w:szCs w:val="28"/>
          <w:rtl w:val="true"/>
          <w:lang w:bidi="fa-IR"/>
        </w:rPr>
        <w:t>.</w:t>
      </w:r>
    </w:p>
    <w:p>
      <w:pPr>
        <w:pStyle w:val="Heading4"/>
        <w:numPr>
          <w:ilvl w:val="3"/>
          <w:numId w:val="1"/>
        </w:numPr>
        <w:rPr/>
      </w:pPr>
      <w:bookmarkStart w:id="314" w:name="__RefHeading___Toc2214450_581953129"/>
      <w:bookmarkStart w:id="315" w:name="_Toc125"/>
      <w:bookmarkEnd w:id="314"/>
      <w:r>
        <w:rPr>
          <w:rtl w:val="true"/>
        </w:rPr>
        <w:t>موضوع البحث</w:t>
      </w:r>
      <w:bookmarkEnd w:id="3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یوم النصف من شعبان، مضافاً إلی أنّه یوم ولادة إمام العصر والزمان علیه السلام، فإنّه بمثابة فرصة معنویّة ثمینة للإتصال مع خالق عالم الوجود والاقتراب منه بالدعاء والمناجاة والعبادة وبالتالی کسب المزید من البرکات الإلهیّة والألطاف الربانیّة فی الیوم المبارک، وهذا هذا الیوم إلی درجة من الأهمیّة أنّه ورد فی الروایات الشریفة</w:t>
      </w:r>
      <w:bookmarkStart w:id="316" w:name="pg5482_47078"/>
    </w:p>
    <w:p>
      <w:pPr>
        <w:pStyle w:val="BookText"/>
        <w:rPr/>
      </w:pPr>
      <w:bookmarkEnd w:id="316"/>
      <w:r>
        <w:rPr>
          <w:rFonts w:ascii="IRNazanin" w:hAnsi="IRNazanin" w:eastAsia="IRNazanin"/>
          <w:color w:val="111111"/>
          <w:sz w:val="28"/>
          <w:sz w:val="28"/>
          <w:szCs w:val="28"/>
          <w:rtl w:val="true"/>
          <w:lang w:bidi="fa-IR"/>
        </w:rPr>
        <w:t>جعله ردیفاً ومساویاً للیالی القدر، ومن هذه الجهة ینبغی الاستفادة من خیرات وبرکات هذا الیوم کما یستفاد من لیالی القدر المبارکة فی تقویة وتوثیق العلاقة مع اللّه تعالی والحرکة فی خطّ الإیمان والتقوی وکسب المعنویات والفضائل الأخلاقیّة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فما هو مورد النظر فی هذا المقال، الإلزامات المعرفیّة فیما یخصّ إقامة مراسیم النصف من شعبان، ولحسن الحظ نری الیوم أنّ هذه المراسیم تزداد وتتسع من حیث الکم والکیف یوماً بعد آخر، وفی توضیح هذه المسألة ینبغی استعراض خمس نقاط مهمّة فی هذا الصدد</w:t>
      </w:r>
      <w:r>
        <w:rPr>
          <w:rFonts w:eastAsia="IRNazanin" w:cs="IRNazanin"/>
          <w:color w:val="111111"/>
          <w:sz w:val="28"/>
          <w:szCs w:val="28"/>
          <w:rtl w:val="true"/>
          <w:lang w:bidi="fa-IR"/>
        </w:rPr>
        <w:t>:</w:t>
      </w:r>
    </w:p>
    <w:p>
      <w:pPr>
        <w:pStyle w:val="Heading4"/>
        <w:numPr>
          <w:ilvl w:val="3"/>
          <w:numId w:val="1"/>
        </w:numPr>
        <w:rPr/>
      </w:pPr>
      <w:bookmarkStart w:id="317" w:name="__RefHeading___Toc2214452_581953129"/>
      <w:bookmarkStart w:id="318" w:name="_Toc126"/>
      <w:bookmarkEnd w:id="317"/>
      <w:r>
        <w:rPr>
          <w:rtl w:val="true"/>
        </w:rPr>
        <w:t>النقطة الاُولی</w:t>
      </w:r>
      <w:r>
        <w:rPr>
          <w:rtl w:val="true"/>
        </w:rPr>
        <w:t xml:space="preserve">: </w:t>
      </w:r>
      <w:r>
        <w:rPr>
          <w:rtl w:val="true"/>
        </w:rPr>
        <w:t>واجبات العوام والخواص بالنسبة لإقامة مراسیم النصف من شعبان</w:t>
      </w:r>
      <w:bookmarkEnd w:id="318"/>
    </w:p>
    <w:p>
      <w:pPr>
        <w:pStyle w:val="Heading5"/>
        <w:numPr>
          <w:ilvl w:val="4"/>
          <w:numId w:val="1"/>
        </w:numPr>
        <w:rPr/>
      </w:pPr>
      <w:bookmarkStart w:id="319" w:name="__RefHeading___Toc2214454_581953129"/>
      <w:bookmarkStart w:id="320" w:name="_Toc127"/>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إنّ إحدی السنن الحسنة المتداولة منذ قدیم الأیّام بین أتباع مذهب أهل البیت علیهم السلام هی إقامة مراسیم یوم النصف من شعبان، ومن الواضح أنّ الإتیان بهذه السنّة الحسنة والمواظبة علیها والاهتمام بها، تعدّ وظیفة لجمیع الأفراد، ومن هذه الجهة فإنّ هذا العمل المندوب له جهتان أو طرفان وهما</w:t>
      </w:r>
      <w:r>
        <w:rPr>
          <w:rFonts w:eastAsia="IRNazanin" w:cs="IRNazanin"/>
          <w:color w:val="111111"/>
          <w:sz w:val="28"/>
          <w:szCs w:val="28"/>
          <w:rtl w:val="true"/>
          <w:lang w:bidi="fa-IR"/>
        </w:rPr>
        <w:t>:</w:t>
      </w:r>
    </w:p>
    <w:p>
      <w:pPr>
        <w:pStyle w:val="Heading5"/>
        <w:numPr>
          <w:ilvl w:val="4"/>
          <w:numId w:val="1"/>
        </w:numPr>
        <w:rPr/>
      </w:pPr>
      <w:bookmarkStart w:id="321" w:name="__RefHeading___Toc2214456_581953129"/>
      <w:bookmarkStart w:id="322" w:name="_Toc128"/>
      <w:bookmarkEnd w:id="321"/>
      <w:r>
        <w:rPr>
          <w:rtl w:val="true"/>
        </w:rPr>
        <w:t>الطرف الأوّل</w:t>
      </w:r>
      <w:r>
        <w:rPr>
          <w:rtl w:val="true"/>
        </w:rPr>
        <w:t xml:space="preserve">: </w:t>
      </w:r>
      <w:r>
        <w:rPr>
          <w:rtl w:val="true"/>
        </w:rPr>
        <w:t>وظیفة الناس</w:t>
      </w:r>
      <w:bookmarkEnd w:id="322"/>
    </w:p>
    <w:p>
      <w:pPr>
        <w:pStyle w:val="BookText"/>
        <w:rPr/>
      </w:pPr>
      <w:r>
        <w:rPr>
          <w:rFonts w:ascii="IRNazanin" w:hAnsi="IRNazanin" w:eastAsia="IRNazanin"/>
          <w:color w:val="111111"/>
          <w:sz w:val="28"/>
          <w:sz w:val="28"/>
          <w:szCs w:val="28"/>
          <w:rtl w:val="true"/>
          <w:lang w:bidi="fa-IR"/>
        </w:rPr>
        <w:t>وأوّل طرف فی هذه المسألة الذی یحظی بأهمیّة کبیرة، هو ما یتّصل بوظیفة عامة الناس والشیعة تجاه بقیّة اللّه الأعظم علیه السلام، ولحسن الحظ أنّ الناس ولحدّ الآن یتحرّکون علی صعید إقامة هذه المراسیم بشوق بالغ وإشتیاق وافر ومن موقع الاعتقاد الراسخ، ویتجلّی هذا الاهتمام بمراسیم النصف من شعبان فی الشوارع والمیادین إلی درجة أنّ بعض الناس لا یمتنع من إنفاق الکثیر من أمواله فی هذا السبیل لإقامة وإحیاء هذه المراسیم العبادیّة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لا ینبغی الغفلة عن أنّ الناس فی قدیم الأیّام کانوا یتحرّکون علی صعید تزیین الشوارع منذ الیوم الأوّل من شهر شعبان، ولکن مع الأسف نری فی السنوات الأخیرة، قلّة اهتمام الناس بهذا الأمر وأنّ اهتمامهم قد انحصر بهذه الأیّام المبارکة</w:t>
      </w:r>
      <w:r>
        <w:rPr>
          <w:rFonts w:eastAsia="IRNazanin" w:cs="IRNazanin"/>
          <w:color w:val="111111"/>
          <w:sz w:val="28"/>
          <w:szCs w:val="28"/>
          <w:rtl w:val="true"/>
          <w:lang w:bidi="fa-IR"/>
        </w:rPr>
        <w:t>.</w:t>
      </w:r>
      <w:bookmarkStart w:id="323" w:name="pg5482_47080"/>
    </w:p>
    <w:p>
      <w:pPr>
        <w:pStyle w:val="Heading5"/>
        <w:numPr>
          <w:ilvl w:val="4"/>
          <w:numId w:val="1"/>
        </w:numPr>
        <w:rPr/>
      </w:pPr>
      <w:bookmarkStart w:id="324" w:name="__RefHeading___Toc2214458_581953129"/>
      <w:bookmarkStart w:id="325" w:name="_Toc129"/>
      <w:bookmarkEnd w:id="323"/>
      <w:bookmarkEnd w:id="324"/>
      <w:r>
        <w:rPr>
          <w:rtl w:val="true"/>
        </w:rPr>
        <w:t>الطرف الثانی</w:t>
      </w:r>
      <w:r>
        <w:rPr>
          <w:rtl w:val="true"/>
        </w:rPr>
        <w:t xml:space="preserve">: </w:t>
      </w:r>
      <w:r>
        <w:rPr>
          <w:rtl w:val="true"/>
        </w:rPr>
        <w:t>وظیفة العلماء</w:t>
      </w:r>
      <w:bookmarkEnd w:id="325"/>
    </w:p>
    <w:p>
      <w:pPr>
        <w:pStyle w:val="BookText"/>
        <w:rPr/>
      </w:pPr>
      <w:r>
        <w:rPr>
          <w:rFonts w:ascii="IRNazanin" w:hAnsi="IRNazanin" w:eastAsia="IRNazanin"/>
          <w:color w:val="111111"/>
          <w:sz w:val="28"/>
          <w:sz w:val="28"/>
          <w:szCs w:val="28"/>
          <w:rtl w:val="true"/>
          <w:lang w:bidi="fa-IR"/>
        </w:rPr>
        <w:t>الطرف الثانی فیما یتّصل بإقامة هذه المراسیم العبادیّة، وظیفة العلماء والخطباء ورجال الدین خاصّة، أی یجب علیهم إثارة شعور الناس وحساسیتهم بالنسبة لهذا الأمر المهم، لأنّه إذا أراد علماء الإسلام قیادة المجتمع الإسلامی نحو المزید من التعرّف علی الثقافة المهدویّة والحرکة فی مسیر تشکیل الحکومة المهدویّة إن شاء اللّه، فمن البدیهی یجب علیهم الاهتمام وبذل الجهد لارشاد الناس فیما یخصّ مسألة تعجیل فرج الإمام المهدی علیه السلام ومسألة انتظار ظهوره المبارک وحثّ الناس علی إقامة هذه المهرجانات الواسعة فی کلّ عام بهذه المناسبة السعیدة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فهناک من یدعی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الاقتصاد من الانفاق علی أمور الزینة فی هذا الیوم لأنّ ذلک یعدّ من الاسراف، وهذا غیر صحیح ومجانب للصواب، لأنّ وظیفة العلماء الواعین والراسخین فی العلم أن یعملوا علی حثّ جمیع فئات وأفراد المجتمع الإسلامی بشکل مباشر أو غیر مباشر فی إقامة هذه المهرجانات والمراسیم العبادیّة ویحضرون بأنفسهم فی هذه المظاهر الدینیّة، لأنّه لا توجد قضیّة فی عصر الغیبة أکثر أهمیّة وحساسیة من مسألة تذکیر الناس بالإمام المهدی علیه السلام وتکریس ثقافة الانتظار والمهدویّة</w:t>
      </w:r>
      <w:r>
        <w:rPr>
          <w:rFonts w:eastAsia="IRNazanin" w:cs="IRNazanin"/>
          <w:color w:val="111111"/>
          <w:sz w:val="28"/>
          <w:szCs w:val="28"/>
          <w:rtl w:val="true"/>
          <w:lang w:bidi="fa-IR"/>
        </w:rPr>
        <w:t>.</w:t>
      </w:r>
    </w:p>
    <w:p>
      <w:pPr>
        <w:pStyle w:val="Heading4"/>
        <w:numPr>
          <w:ilvl w:val="3"/>
          <w:numId w:val="1"/>
        </w:numPr>
        <w:rPr/>
      </w:pPr>
      <w:bookmarkStart w:id="326" w:name="__RefHeading___Toc2214460_581953129"/>
      <w:bookmarkStart w:id="327" w:name="_Toc130"/>
      <w:bookmarkEnd w:id="326"/>
      <w:r>
        <w:rPr>
          <w:rtl w:val="true"/>
        </w:rPr>
        <w:t>النقطة الثانیة</w:t>
      </w:r>
      <w:r>
        <w:rPr>
          <w:rtl w:val="true"/>
        </w:rPr>
        <w:t xml:space="preserve">: </w:t>
      </w:r>
      <w:r>
        <w:rPr>
          <w:rtl w:val="true"/>
        </w:rPr>
        <w:t>انتظار الفرج أهم اسس الإیمان</w:t>
      </w:r>
      <w:bookmarkEnd w:id="32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والنقطة الثانیة التی تحظی بأهمیّة بالغة فی هذا البحث بوصفها أحد الالتزامات المعرفیّة فیما یتّصل بإقامة مراسیم النصف من شعبان معرفة هذا الموضوع، وهو أنّ انتظار الفرج یعتبر أحد أفضل وأسمی العبادات الدینیّة، لأنّه ورد فی الأحادیث الشریفة عن رسول اللّه صلی الله علیه و آله أنّه تحدّث فی هذا الموضوع بتعابیر مختلفة وبیّن هذه الحقیقة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عَزَّوَجَلَّ إِنتِظارُ الفَرَجِ</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أُمَّتِی</w:t>
      </w:r>
    </w:p>
    <w:p>
      <w:pPr>
        <w:pStyle w:val="BookText"/>
        <w:rPr/>
      </w:pPr>
      <w:r>
        <w:rPr>
          <w:rFonts w:ascii="Amiri" w:hAnsi="Amiri" w:eastAsia="Amiri" w:cs="Amiri"/>
          <w:color w:val="111111"/>
          <w:sz w:val="28"/>
          <w:sz w:val="28"/>
          <w:szCs w:val="28"/>
          <w:rtl w:val="true"/>
          <w:lang w:bidi="ar-SA"/>
        </w:rPr>
        <w:t>إِنتِظارُ الفَرَجِ</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انْتِظارِ الفَرجِ عِبادَة</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جِهَادِ أُمَّتِی إِنتِظارُ الفَرَجِ</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 أنّ النبی الأکرم صلی الله علیه و آله، وبالاستفادة من هذه التعبیرات فیما یخصّ مسألة الانتظار کأنّه یهدف إلی بیان قوّة وحیویة الانتظار فی خلق الحرکة والنشاط فی قلوب المؤمنین، وکأن النبی الأکرم صلی الله علیه و آله یری فی الانتظار أنّه عامل للحرکة والرشد فی خطّ الإیمان والکمال وبوصفه دعامة أساسیّة للحرکة فی طریق الخیر والصلاح والتوجّه نحو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فانتظار الفرج فی دائرة مفاهیم هذا المذهب وهذه الثقافة الدینیة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عمل مفید، وحرکة قیمة وسعی هادف، ومن المسلّم أنّ الانتظار بهذا المعنی لا ینسجم مع حالات الخمول والسکون والتکاسل أو اللاهدفیّة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هذا الانتظار یمثّل حرکة وطریقاً فی المشیئة الإلهیّة والإرادة الرّبانیّة من أجل تحقیق الوعد الإلهی للبشریّة للخلاص من الظلم والظالمین وإقامة العدل والقسط بین الناس، فهو محبوب عند اللّه تعالی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تحقّق الأحکام الإلهیّة والغایات التوحیدیّة لها دور مهمّ جدّاً وأکثر تأثیراً فی حیاة الفرد والمجتمع من سائر الأعمال الأخری، ولذلک کانت هذه الغایة</w:t>
      </w:r>
      <w:bookmarkStart w:id="328" w:name="pg5482_47084"/>
    </w:p>
    <w:p>
      <w:pPr>
        <w:pStyle w:val="BookText"/>
        <w:rPr/>
      </w:pPr>
      <w:bookmarkEnd w:id="328"/>
      <w:r>
        <w:rPr>
          <w:rFonts w:ascii="IRNazanin" w:hAnsi="IRNazanin" w:eastAsia="IRNazanin"/>
          <w:color w:val="111111"/>
          <w:sz w:val="28"/>
          <w:sz w:val="28"/>
          <w:szCs w:val="28"/>
          <w:rtl w:val="true"/>
          <w:lang w:bidi="fa-IR"/>
        </w:rPr>
        <w:t>وهذه الحرکة العبادیّة مورد محبّة اللّه تعالی أکثر من سائر الأعمال الأخری، وعلیه لا ینبغی النظر إلی مسألة انتظار الفرج أمراً مندوباً ومستحبّاً إلی جانب المستحبّات الأخری، بل یجب درک مقام هذه المسألة ومکانتها فی مطاوی العقیدة الدینیّة والعمل علی التحلّی بهذه الحالة والتخطیط للسیر والسلوک فی هذا الخطّ</w:t>
      </w:r>
      <w:r>
        <w:rPr>
          <w:rFonts w:eastAsia="IRNazanin" w:cs="IRNazanin"/>
          <w:color w:val="111111"/>
          <w:sz w:val="28"/>
          <w:szCs w:val="28"/>
          <w:rtl w:val="true"/>
          <w:lang w:bidi="fa-IR"/>
        </w:rPr>
        <w:t>.</w:t>
      </w:r>
    </w:p>
    <w:p>
      <w:pPr>
        <w:pStyle w:val="Heading4"/>
        <w:numPr>
          <w:ilvl w:val="3"/>
          <w:numId w:val="1"/>
        </w:numPr>
        <w:rPr/>
      </w:pPr>
      <w:bookmarkStart w:id="329" w:name="__RefHeading___Toc2214462_581953129"/>
      <w:bookmarkStart w:id="330" w:name="_Toc131"/>
      <w:bookmarkEnd w:id="329"/>
      <w:r>
        <w:rPr>
          <w:rtl w:val="true"/>
        </w:rPr>
        <w:t>النقطة الثالثة</w:t>
      </w:r>
      <w:r>
        <w:rPr>
          <w:rtl w:val="true"/>
        </w:rPr>
        <w:t xml:space="preserve">: </w:t>
      </w:r>
      <w:r>
        <w:rPr>
          <w:rtl w:val="true"/>
        </w:rPr>
        <w:t>غایة ارسال الرسل، الانتظار الواقعی لظهور آخر منقذ</w:t>
      </w:r>
      <w:bookmarkEnd w:id="330"/>
    </w:p>
    <w:p>
      <w:pPr>
        <w:pStyle w:val="BookText"/>
        <w:rPr/>
      </w:pPr>
      <w:r>
        <w:rPr>
          <w:rFonts w:ascii="IRNazanin" w:hAnsi="IRNazanin" w:eastAsia="IRNazanin"/>
          <w:color w:val="111111"/>
          <w:sz w:val="28"/>
          <w:sz w:val="28"/>
          <w:szCs w:val="28"/>
          <w:rtl w:val="true"/>
          <w:lang w:bidi="fa-IR"/>
        </w:rPr>
        <w:t>ومن خلال التحقیق فی الروایات المذکورة، وکذلک سائر الروایات الواردة فی باب الانتظار، وکذلک ما ورد من سیرة الأئمّة المعصومین علیهم السلام یستفاد جیداً أنّ إیمان المؤمن بدون انتظار فرج آخر حجّة إلهیّة علیه السلام یعدّ إیماناً ناقصاً، والإیمان الکامل هو الإیمان الذی یتّصف صاحبه بالانتظار الواقعی ویعیش هذه الحالة فی أعماق وجوده، وأساساً إنّ جمیع الأنبیاء الإلهیین العظام علیهم السلام وحتّی النبی الأکرم صلی الله علیه و آله نفسه، والأئمّة الأطهار علیهم السلام لیس فقط أنّهم یعتبرون أنفسهم من المنتظِرین الحقیقیین، بل کانوا یدعون الناس فی عصرهم وزمانهم أیضاً إلی هذا الأمر ویحثّونهم علی التحلّی بهذه الحالة من انتظار الفرج ویؤکّدوا لهم بأنّ الهدف الأصلی من ارسال الرسل سوف یتحقّق فقط فی آخر الزمان ومع ظهور الإمام بقیّة اللّه الأعظم علیه السلام، وأنّ جمیع مساعی الأنبیاء والأولیاء کلّها بمثابة مقدّمة لتحقّق هذا الأمر المهمّ، علی سبیل المثال ورد فی الحدیث الشریف عن رسول اللّه صلی الله علیه و آله أنّه قال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تَذْهَبُ الدُّنیَا حَتّی یَبْعَثَ اللّهُ رَجُلاً مِنْ أَهْلِ بَیتِی یَواطیء اسمُهُ اسْمی واسْمُ أَبِیهِ اسْمَ أَبِی یَمْلَؤُها قِسطَاً وَعَدلاً کَمَا مُلِئَتْ جَوراً وَظُلمَاً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لا ینبغی أن نحدد ونختزل مسألة الانتظار بزمان الغیبة أو نحصرها بجماعة معدودة من المؤمنین، أو نتنزل بهذه المسألة المهمّة ونطرحها بشکل ساذج ونعمل علی تسطیحها بما لیس فی شأنها، لأنّ الانتظار یعنی تحقّق</w:t>
      </w:r>
      <w:bookmarkStart w:id="331" w:name="pg5482_47086"/>
    </w:p>
    <w:p>
      <w:pPr>
        <w:pStyle w:val="BookText"/>
        <w:rPr/>
      </w:pPr>
      <w:bookmarkEnd w:id="331"/>
      <w:r>
        <w:rPr>
          <w:rFonts w:ascii="IRNazanin" w:hAnsi="IRNazanin" w:eastAsia="IRNazanin"/>
          <w:color w:val="111111"/>
          <w:sz w:val="28"/>
          <w:sz w:val="28"/>
          <w:szCs w:val="28"/>
          <w:rtl w:val="true"/>
          <w:lang w:bidi="fa-IR"/>
        </w:rPr>
        <w:t>غایات الباری تعالی وأهداف الأنبیاء والمرسلین والأوصیاء الإلهیین علیهم السلام فی المجتمع البشری والوصول بالإنسان والمجتمع إلی غایته المنشودة وکماله النهائی</w:t>
      </w:r>
      <w:r>
        <w:rPr>
          <w:rFonts w:eastAsia="IRNazanin" w:cs="IRNazanin"/>
          <w:color w:val="111111"/>
          <w:sz w:val="28"/>
          <w:szCs w:val="28"/>
          <w:rtl w:val="true"/>
          <w:lang w:bidi="fa-IR"/>
        </w:rPr>
        <w:t>.</w:t>
      </w:r>
    </w:p>
    <w:p>
      <w:pPr>
        <w:pStyle w:val="Heading4"/>
        <w:numPr>
          <w:ilvl w:val="3"/>
          <w:numId w:val="1"/>
        </w:numPr>
        <w:rPr/>
      </w:pPr>
      <w:bookmarkStart w:id="332" w:name="__RefHeading___Toc2214464_581953129"/>
      <w:bookmarkStart w:id="333" w:name="_Toc132"/>
      <w:bookmarkEnd w:id="332"/>
      <w:r>
        <w:rPr>
          <w:rtl w:val="true"/>
        </w:rPr>
        <w:t>النقطة الرابعة</w:t>
      </w:r>
      <w:r>
        <w:rPr>
          <w:rtl w:val="true"/>
        </w:rPr>
        <w:t xml:space="preserve">: </w:t>
      </w:r>
      <w:r>
        <w:rPr>
          <w:rtl w:val="true"/>
        </w:rPr>
        <w:t>إحیاء لیلة النصف من شعبان أحد مظاهر الانتظار الواقعی</w:t>
      </w:r>
      <w:bookmarkEnd w:id="333"/>
    </w:p>
    <w:p>
      <w:pPr>
        <w:pStyle w:val="BookText"/>
        <w:rPr/>
      </w:pPr>
      <w:r>
        <w:rPr>
          <w:rFonts w:ascii="IRNazanin" w:hAnsi="IRNazanin" w:eastAsia="IRNazanin"/>
          <w:color w:val="111111"/>
          <w:sz w:val="28"/>
          <w:sz w:val="28"/>
          <w:szCs w:val="28"/>
          <w:rtl w:val="true"/>
          <w:lang w:bidi="fa-IR"/>
        </w:rPr>
        <w:t>وأحد مظاهر الانتظار الواقعی، إحیاء لیلة النصف من شعبان بالعبادة والدعاء والمناجاة، لأنّه ورد فی الحدیث الشریف عن رسول اللّه صلی الله علیه و آله فیما یخصّ هذه اللیلة المبارکة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یَدعُو فَیهَا دَاعٍ إِلاَّ استُجِیبَ لَهُ وَلا سَائِلٌ إِلّا أُعطیَ</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لهذا الحدیث الشریف، لا یمکن القول بأنّ الشخص الذی لا یهتمّ بإحیاء هذه اللیلة العظیمة من النصف من شعبان ولا یتحرّک علی صعید الدعاء بتعجیل الفرج لظهور الإمام المهدی علیه السلام، أنّه من المنتظِرین الواقعیین، لأنّ أمیرالمؤمنین علیه السلام یتحدّث بتعجب عن مثل هؤلاء الأشخاص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یُعْجِبُنِی أَنْ یُفَرِّغَ الرَّجُلُ نَفْسَهُ فِی السَّنَةِ أرْبَع لَیالٍ، لَیلةُ عِید الفِطْرِِ ولَیلَةُ الأضحی ولَیلَةُ النِّصْفِ مِنْ شَعْبان، وَأوّل لَیْلَةُ مِنْ رَجب</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السبب الذی یدعو إلی لزوم المواظبة علی إحیاء لیلة النصف من شعبان بالعبادة والتهجد وما علاقة هذا الأمر بمعرفة میزان ومقدار حالة الانتظار الحقیقی فی الإنسان، فالإمام الصادق علیه السلام یبیّن هذه الحقیقة فی کلامه المبارک بکلّ وضوح، یقول الإمام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الأَعْمَالَ تُعرَضُ کُلَّ خَمِیسٍ وَکُلَّ رَأسِ شَهرٍ وَأَعمَالَ السَّنةِ تعْرَضُ فِی النِّصفِ مِنْ شَعبَانَ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جمیع أعمال الإنسان فی الأسبوع تعرض فی کل خمیس وجمیع الأعمال التی یقوم بها الإنسان طیلة شهر واحد تعرض فی أوّل الشهر، وأعمال سنة کاملة تعرض فی النصف من شعبان علی ولی العصر الإمام صاحب الزمان علیه السلام، ومن هنا یتبیّن أنّ الانتظار له مراتب مختلفة ودرجات متعددة، وقیمة الانتظار ومرتبة المنتظر الحقیقی تقاس علی هذه المراتب، وعلی هذا الأساس فلو أراد المرء أن یحظی المرتبة بدرجة عالیة من الانتظار وینال مرتبة سامیة من هذه الإیمانیّة یجب علیه أن یُزید من معرفته باللّه تعالی وأولیائه الکرام ویتحرّک علی صعید إحیاء کلّ لیلة من سنوات عمره، فکیف الحال بلیلة من النصف من شعبان، التی ورد فی بعض الروایات أنّها أفضل اللیالی بعد لیالی القدر، وتأییداً لذلک یقول الإمام الباقر علیه السلام فی هذا 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أفْضَلُ لَیلة بَعْدَ لَیْلَةِ القَدْرِ</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ینبغی الالتفات إلی أنّ إحیاء هذه اللیلة لا یقتصر علی إحیائها بالعبادة والصلاة والدعاء، بل هناک مراسیم فی هذا الإحیاء له أبعاد مختلفة لغرض إیقاض القلوب وإحیاء النفوس، وتختلف هذه المراسیم العبادیّة فی هذه اللیلة عن بعض العبادات من قبیل الاعتکاف، لأنّه فی مسألة الاعتکاف فالأصل فیها ما تترکه من آثار شخصیّة علی نفس الإنسان فی عملیّة توثیق علاقته مع اللّه تعالی، أمّا مسألة إحیاء لیلة النصف من شعبان فمضافاً إلی ترتّب الأثار الشخصیّة، فلها آثار اجتماعیّة وسیاسیّة واسعة وثمار لا تحصی لعامّة البشریّة وعلی جمیع المستویات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المجال نستعرض روایتین فیما یتصّل بالتأثیرات الشخصیّة لإحیاء لیلة النصف من شعبان مثل یقظة القلوب وإحیاء النفوس، وکذلک نشیر إلی أحد التأثیرات الاجتماعیّة لعملیّة الإحیاء هذه مثل انفتاح أبواب الرحمة الإلهیّة الواسعة</w:t>
      </w:r>
      <w:bookmarkStart w:id="334" w:name="pg5482_47090"/>
    </w:p>
    <w:p>
      <w:pPr>
        <w:pStyle w:val="BookText"/>
        <w:rPr/>
      </w:pPr>
      <w:bookmarkEnd w:id="334"/>
      <w:r>
        <w:rPr>
          <w:rFonts w:ascii="IRNazanin" w:hAnsi="IRNazanin" w:eastAsia="IRNazanin"/>
          <w:color w:val="111111"/>
          <w:sz w:val="28"/>
          <w:sz w:val="28"/>
          <w:szCs w:val="28"/>
          <w:rtl w:val="true"/>
          <w:lang w:bidi="fa-IR"/>
        </w:rPr>
        <w:t>وکذلک شمول المغفرة الإلهیّة لأفراد المجتمع بشکل جماعی، فقد ورد فی الحدیث الشریف عن رسول اللّه صلی الله علیه و آله فی بیان التأثیر الشخصی للإحیاء فی هذه اللیلة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أَحیی لَیلَةَ النِّصفِ مِنْ شَعبانَ لَمْ یَمُتْ قَلْبُهُ یَوْمَ تَموتُ القُلوبُ</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عن الإمام الباقر علیه السلام فیما یتّصل بالآثار الاجتماعیّة للإحیاء فی هذه اللیلة،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یَمْنَحُ اللّهُ العِبَادَ فَضْلَهُ وَیَغْفِرُ لَهُمْ بِمَنِّهِ فَاجْتَهِدُوا فِی القُرْبَةِ إلی اللّهِ تَعَالی فِیها فَإنَّها لَیْلَةٌ آلی اللّهُ عَزَّ وَجَلَّ علی نَفْسِهِ أن لا یَرُدَّ سائِلاً فِیها مَا لَمْ یَسْأَلِ اللّهَ الْمَعْصِیَةَ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2214466_581953129"/>
      <w:bookmarkStart w:id="336" w:name="_Toc133"/>
      <w:bookmarkEnd w:id="335"/>
      <w:r>
        <w:rPr>
          <w:rtl w:val="true"/>
        </w:rPr>
        <w:t>النقطة الخامسة</w:t>
      </w:r>
      <w:r>
        <w:rPr>
          <w:rtl w:val="true"/>
        </w:rPr>
        <w:t xml:space="preserve">: </w:t>
      </w:r>
      <w:r>
        <w:rPr>
          <w:rtl w:val="true"/>
        </w:rPr>
        <w:t>شروط الانتظار الحقیقی</w:t>
      </w:r>
      <w:bookmarkEnd w:id="336"/>
    </w:p>
    <w:p>
      <w:pPr>
        <w:pStyle w:val="Heading5"/>
        <w:numPr>
          <w:ilvl w:val="4"/>
          <w:numId w:val="1"/>
        </w:numPr>
        <w:rPr/>
      </w:pPr>
      <w:bookmarkStart w:id="337" w:name="__RefHeading___Toc2214468_581953129"/>
      <w:bookmarkStart w:id="338" w:name="_Toc134"/>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وعلی أساس ما ورد فی التعالیم الروائیة، فإنّ المنتظر الحقیقی له شروط خاصّة ولیس أنّ کلّ شخص بمجرّد أن یدعی أنّه یتحلّی بحالة الانتظار فإنّه یعتبر منتظِراً حقیقیاً، لأنّ الإنسان إنّما یکون منتظراً لشخص، فلا شکّ أنّ هذه الحالة من الانتظار تترک أثرها علی ثلاث طوائف أو حقول،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المیول، السلوک، فما لم نجد معالم الانتظار علی هذا الشخص فی هذه الحقول الثلاثة فلا یعتبر منتظراً حقیقة، وطبقاً لهذه الرؤیة فإنّ شروط الانتظار الواقعی التی تبیّن معالم الانتظار فیها، هذه الحقول الثلاثة عبارة عن</w:t>
      </w:r>
      <w:r>
        <w:rPr>
          <w:rFonts w:eastAsia="IRNazanin" w:cs="IRNazanin"/>
          <w:color w:val="111111"/>
          <w:sz w:val="28"/>
          <w:szCs w:val="28"/>
          <w:rtl w:val="true"/>
          <w:lang w:bidi="fa-IR"/>
        </w:rPr>
        <w:t>:</w:t>
      </w:r>
    </w:p>
    <w:p>
      <w:pPr>
        <w:pStyle w:val="Heading5"/>
        <w:numPr>
          <w:ilvl w:val="4"/>
          <w:numId w:val="1"/>
        </w:numPr>
        <w:rPr/>
      </w:pPr>
      <w:bookmarkStart w:id="339" w:name="__RefHeading___Toc2214470_581953129"/>
      <w:bookmarkStart w:id="340" w:name="_Toc135"/>
      <w:bookmarkEnd w:id="339"/>
      <w:r>
        <w:rPr>
          <w:rtl w:val="true"/>
        </w:rPr>
        <w:t>أ</w:t>
      </w:r>
      <w:r>
        <w:rPr>
          <w:rtl w:val="true"/>
        </w:rPr>
        <w:t xml:space="preserve">) </w:t>
      </w:r>
      <w:r>
        <w:rPr>
          <w:rtl w:val="true"/>
        </w:rPr>
        <w:t>الشروط الفکریّة</w:t>
      </w:r>
      <w:bookmarkEnd w:id="3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شرط لمعرفة الانتظار الحقیقی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معرفة وثیقة بالإمام وصاحب الزمان علیه السلام، وبدیهی أنّه کلّما کانت معرفة الإنسان بإمام زمانه علیه السلام أکثر، فسوف یدرک</w:t>
      </w:r>
      <w:bookmarkStart w:id="341" w:name="pg5482_47092"/>
    </w:p>
    <w:p>
      <w:pPr>
        <w:pStyle w:val="BookText"/>
        <w:rPr/>
      </w:pPr>
      <w:bookmarkEnd w:id="341"/>
      <w:r>
        <w:rPr>
          <w:rFonts w:ascii="IRNazanin" w:hAnsi="IRNazanin" w:eastAsia="IRNazanin"/>
          <w:color w:val="111111"/>
          <w:sz w:val="28"/>
          <w:sz w:val="28"/>
          <w:szCs w:val="28"/>
          <w:rtl w:val="true"/>
          <w:lang w:bidi="fa-IR"/>
        </w:rPr>
        <w:t>هذا الشخص قیمة الإمام وعظمته أکثر وسوف یزداد عطشه وشوقه إلی ظهور إمامه أکثر فأکثر، فی حین أنّ الأشخاص الذین یعیشون الجهل وعدم الاطلاع علی قیمة وعظمة هذا الإمام فإنّهم لا یشعرون أبداً بالشوق والعطش لظهوره ورؤیته وخدمته وبالتالی فلا یکون من زمرة المنتظرین الحقیقیین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فالأشخاص الذین لا یعرفون الإمام صاحب الزمان علیه السلام، فحتّی لو کانوا بحسب الظاهر من المسلمین، فلو أنّهم ماتوا بهذا الحال فإنّهم یموتون میتة جاهلیّة کما ورد هذا المعنی فی الحدیث الشریف عن رسول اللّه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إِمَامَ زَمَانِهِ مَاتَ مَیتَةً جَاهِلِیَّةً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2214472_581953129"/>
      <w:bookmarkStart w:id="343" w:name="_Toc136"/>
      <w:bookmarkEnd w:id="342"/>
      <w:r>
        <w:rPr>
          <w:rtl w:val="true"/>
        </w:rPr>
        <w:t>ب</w:t>
      </w:r>
      <w:r>
        <w:rPr>
          <w:rtl w:val="true"/>
        </w:rPr>
        <w:t xml:space="preserve">) </w:t>
      </w:r>
      <w:r>
        <w:rPr>
          <w:rtl w:val="true"/>
        </w:rPr>
        <w:t>الشروط العاطفیّة</w:t>
      </w:r>
      <w:bookmarkEnd w:id="343"/>
    </w:p>
    <w:p>
      <w:pPr>
        <w:pStyle w:val="Heading6"/>
        <w:numPr>
          <w:ilvl w:val="5"/>
          <w:numId w:val="1"/>
        </w:numPr>
        <w:rPr/>
      </w:pPr>
      <w:bookmarkStart w:id="344" w:name="__RefHeading___Toc2214474_581953129"/>
      <w:bookmarkStart w:id="345" w:name="_Toc137"/>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والشرط الثانی فی تحقّق الانتظار الواقعی یعود إلی دائرة المیول الإنسانیّة والعاطفیّة، وبعض هذه المیول الکامنة فی النفس الإنسانیّة عبارة عن</w:t>
      </w:r>
      <w:r>
        <w:rPr>
          <w:rFonts w:eastAsia="IRNazanin" w:cs="IRNazanin"/>
          <w:color w:val="111111"/>
          <w:sz w:val="28"/>
          <w:szCs w:val="28"/>
          <w:rtl w:val="true"/>
          <w:lang w:bidi="fa-IR"/>
        </w:rPr>
        <w:t>:</w:t>
      </w:r>
    </w:p>
    <w:p>
      <w:pPr>
        <w:pStyle w:val="Heading6"/>
        <w:numPr>
          <w:ilvl w:val="5"/>
          <w:numId w:val="1"/>
        </w:numPr>
        <w:rPr/>
      </w:pPr>
      <w:bookmarkStart w:id="346" w:name="__RefHeading___Toc2214476_581953129"/>
      <w:bookmarkStart w:id="347" w:name="_Toc138"/>
      <w:bookmarkEnd w:id="346"/>
      <w:r>
        <w:rPr/>
        <w:t>1</w:t>
      </w:r>
      <w:r>
        <w:rPr>
          <w:rtl w:val="true"/>
        </w:rPr>
        <w:t xml:space="preserve">- </w:t>
      </w:r>
      <w:r>
        <w:rPr>
          <w:rtl w:val="true"/>
        </w:rPr>
        <w:t>المحبّة للإمام صاحب الزمان علیه السلام</w:t>
      </w:r>
      <w:bookmarkEnd w:id="347"/>
    </w:p>
    <w:p>
      <w:pPr>
        <w:pStyle w:val="BookText"/>
        <w:rPr/>
      </w:pPr>
      <w:r>
        <w:rPr>
          <w:rFonts w:ascii="IRNazanin" w:hAnsi="IRNazanin" w:eastAsia="IRNazanin"/>
          <w:color w:val="111111"/>
          <w:sz w:val="28"/>
          <w:sz w:val="28"/>
          <w:szCs w:val="28"/>
          <w:rtl w:val="true"/>
          <w:lang w:bidi="fa-IR"/>
        </w:rPr>
        <w:t>لأنّ من البدیهی ما لم یجد الإنسان الحبّ والعشق للإمام صاحب الزمان علیه السلام فی أعماق وجوده وقلبه ولم یشتعل نیران الشوق فی أعماق روحه ونفسه فلا یمکن أن یتحرّک هذا الشخص علی مستوی أداء واجبات المنتظر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العشق للإمام صاحب الزمان علیه السلام یعتبر وظیفة شرعیّة وإلهیّة لکلّ مسلم، لأنّ رسول اللّه صلی الله علیه و آله طلبها من المسلمین بأمر اللّه تعالی، وفی ذلک یقول القرآن الکریم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348" w:name="pg5482_47094"/>
    </w:p>
    <w:p>
      <w:pPr>
        <w:pStyle w:val="Heading6"/>
        <w:numPr>
          <w:ilvl w:val="5"/>
          <w:numId w:val="1"/>
        </w:numPr>
        <w:rPr/>
      </w:pPr>
      <w:bookmarkStart w:id="349" w:name="__RefHeading___Toc2214478_581953129"/>
      <w:bookmarkStart w:id="350" w:name="_Toc139"/>
      <w:bookmarkEnd w:id="348"/>
      <w:bookmarkEnd w:id="349"/>
      <w:r>
        <w:rPr/>
        <w:t>2</w:t>
      </w:r>
      <w:r>
        <w:rPr>
          <w:rtl w:val="true"/>
        </w:rPr>
        <w:t xml:space="preserve">- </w:t>
      </w:r>
      <w:r>
        <w:rPr>
          <w:rtl w:val="true"/>
        </w:rPr>
        <w:t>إیجاد سنخیّة مع الإمام المهدی علیه السلام</w:t>
      </w:r>
      <w:bookmarkEnd w:id="350"/>
    </w:p>
    <w:p>
      <w:pPr>
        <w:pStyle w:val="BookText"/>
        <w:rPr/>
      </w:pPr>
      <w:r>
        <w:rPr>
          <w:rFonts w:ascii="IRNazanin" w:hAnsi="IRNazanin" w:eastAsia="IRNazanin"/>
          <w:color w:val="111111"/>
          <w:sz w:val="28"/>
          <w:sz w:val="28"/>
          <w:szCs w:val="28"/>
          <w:rtl w:val="true"/>
          <w:lang w:bidi="fa-IR"/>
        </w:rPr>
        <w:t>المنتظرون الحقیقیون هم الأشخاص الذین یعیشون فی حالة روحیة وعاطفیّة خاصّة بحیث إنّهم خلقوا فی أنفسهم سنخیّة مع الإمام بقیّة اللّه الأعظم علیه السلام، لأنّ من البدیهی أنّ الانتظار یستلزم وجود سنخیّة مع الشخص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إیجاد السنخیّة مع الإمام صاحب الزمان علیه السلام إنّما تتحقّق من خلال تقویة الإیمان، وتثبیت التقوی، وتکریس الفضائل الأخلاقیّة فی واقع الإنسان النفسانی والوجدانی، والحرکة فی المراتب المعنویّة، لأنّ محبّة الإنسان لهذا الإمام الهمام إنّما تتحقّق فی قلب هذا الشخص فیما لو کانت میوله ورغباته متطابقة مع میول الإمام صاحب الزمان علیه السلام وبالتالی فإنّ هذا الشخص یجد فی نفسه شوقاً یجذبه بشدّة نحو إمام زمانه بحیث یصعب علیه جدّاً الابتعاد عنه وفراقه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فمن البدیهی أنّه کلّما کان مقدار سنخیّة المنتظِر للإمام المنتظَر أکثر، فإنّ محبّة الإمام المنتظَر ستکون أکثر وأشدّ فی قلب هذا الشخص المنتظِر، وبهذا المقدار تزداد محبّة المنتظَر أیضاً فی قلب المنتظِر</w:t>
      </w:r>
      <w:r>
        <w:rPr>
          <w:rFonts w:eastAsia="IRNazanin" w:cs="IRNazanin"/>
          <w:color w:val="111111"/>
          <w:sz w:val="28"/>
          <w:szCs w:val="28"/>
          <w:rtl w:val="true"/>
          <w:lang w:bidi="fa-IR"/>
        </w:rPr>
        <w:t>.</w:t>
      </w:r>
    </w:p>
    <w:p>
      <w:pPr>
        <w:pStyle w:val="Heading6"/>
        <w:numPr>
          <w:ilvl w:val="5"/>
          <w:numId w:val="1"/>
        </w:numPr>
        <w:rPr/>
      </w:pPr>
      <w:bookmarkStart w:id="351" w:name="__RefHeading___Toc2214480_581953129"/>
      <w:bookmarkStart w:id="352" w:name="_Toc140"/>
      <w:bookmarkEnd w:id="351"/>
      <w:r>
        <w:rPr/>
        <w:t>3</w:t>
      </w:r>
      <w:r>
        <w:rPr>
          <w:rtl w:val="true"/>
        </w:rPr>
        <w:t xml:space="preserve">- </w:t>
      </w:r>
      <w:r>
        <w:rPr>
          <w:rtl w:val="true"/>
        </w:rPr>
        <w:t>الدعاء لسلامة وظهور الإمام المهدی علیه السلام</w:t>
      </w:r>
      <w:bookmarkEnd w:id="352"/>
    </w:p>
    <w:p>
      <w:pPr>
        <w:pStyle w:val="BookText"/>
        <w:rPr/>
      </w:pPr>
      <w:r>
        <w:rPr>
          <w:rFonts w:ascii="IRNazanin" w:hAnsi="IRNazanin" w:eastAsia="IRNazanin"/>
          <w:color w:val="111111"/>
          <w:sz w:val="28"/>
          <w:sz w:val="28"/>
          <w:szCs w:val="28"/>
          <w:rtl w:val="true"/>
          <w:lang w:bidi="fa-IR"/>
        </w:rPr>
        <w:t>المنتظِر الحقیقی هو الشخص الذی یرفع یده بالدعاء فی کلّ لحظة ویسأل اللّه تعالی سلامة محبوبه ویطلب من الباری تعالی أن یعجّل فی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فقد وردت أدعیة کثیرة لطلب تعجیل فرج الإمام المهدی علیه السلام بما یمثّل علامات واضحة للمنتظِر الحقیقی، وطبعاً فمثل هذه الوظیفة وردت مورد التوصیة الأکیدة من قبل الإمام صاحب الزمان علیه السلام أیضاً، فقد ذکر فی الروایة الواردة عن هذا الإمام علیه السلام أنّه 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الدُّعَاءَ بِتَعجِیلِ الفَرَجِ فَإِنَّ فِی ذَلِکَ فَرَجُکُم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353" w:name="pg5482_47096"/>
    </w:p>
    <w:p>
      <w:pPr>
        <w:pStyle w:val="BookText"/>
        <w:rPr/>
      </w:pPr>
      <w:bookmarkEnd w:id="353"/>
      <w:r>
        <w:rPr>
          <w:rFonts w:ascii="IRNazanin" w:hAnsi="IRNazanin" w:eastAsia="IRNazanin"/>
          <w:color w:val="111111"/>
          <w:sz w:val="28"/>
          <w:sz w:val="28"/>
          <w:szCs w:val="28"/>
          <w:rtl w:val="true"/>
          <w:lang w:bidi="fa-IR"/>
        </w:rPr>
        <w:t>أجل، فالمنتظر الحقیقی هو الشخص الذی یعیش حالة انتظار تحقّق ذلک الزمان وذلک الوقت الذی یظهر فیه الإمام المهدی علیه السلام الذی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أَهلُ الأرضِ</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ویدعو الباری تعالی دوماً لیعجل فی ظهور هذا الإمام علیه السلام، لأنّه ورد فی روایة عن الإمام الباقر علیه السلام فیما یتّصل بأعمال لیلة النصف من شعبان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فاجتَهِدُوا بِالدُّعاءِ وَالثَناءِ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2214482_581953129"/>
      <w:bookmarkStart w:id="355" w:name="_Toc141"/>
      <w:bookmarkEnd w:id="354"/>
      <w:r>
        <w:rPr>
          <w:rtl w:val="true"/>
        </w:rPr>
        <w:t>ج</w:t>
      </w:r>
      <w:r>
        <w:rPr>
          <w:rtl w:val="true"/>
        </w:rPr>
        <w:t xml:space="preserve">) </w:t>
      </w:r>
      <w:r>
        <w:rPr>
          <w:rtl w:val="true"/>
        </w:rPr>
        <w:t>الشروط العملیّة</w:t>
      </w:r>
      <w:bookmarkEnd w:id="355"/>
    </w:p>
    <w:p>
      <w:pPr>
        <w:pStyle w:val="Heading6"/>
        <w:numPr>
          <w:ilvl w:val="5"/>
          <w:numId w:val="1"/>
        </w:numPr>
        <w:rPr/>
      </w:pPr>
      <w:bookmarkStart w:id="356" w:name="__RefHeading___Toc2214484_581953129"/>
      <w:bookmarkStart w:id="357" w:name="_Toc142"/>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الشرط الثالث للمنتظر الحقیقی ما یتعلّق بدائرة السلوک البشری والتعامل الفردی والاجتماعی مع الآخرین، ومن جملة هذه السلوکیات عبارة عن</w:t>
      </w:r>
      <w:r>
        <w:rPr>
          <w:rFonts w:eastAsia="IRNazanin" w:cs="IRNazanin"/>
          <w:color w:val="111111"/>
          <w:sz w:val="28"/>
          <w:szCs w:val="28"/>
          <w:rtl w:val="true"/>
          <w:lang w:bidi="fa-IR"/>
        </w:rPr>
        <w:t>:</w:t>
      </w:r>
    </w:p>
    <w:p>
      <w:pPr>
        <w:pStyle w:val="Heading6"/>
        <w:numPr>
          <w:ilvl w:val="5"/>
          <w:numId w:val="1"/>
        </w:numPr>
        <w:rPr/>
      </w:pPr>
      <w:bookmarkStart w:id="358" w:name="__RefHeading___Toc2214486_581953129"/>
      <w:bookmarkStart w:id="359" w:name="_Toc143"/>
      <w:bookmarkEnd w:id="358"/>
      <w:r>
        <w:rPr/>
        <w:t>1</w:t>
      </w:r>
      <w:r>
        <w:rPr>
          <w:rtl w:val="true"/>
        </w:rPr>
        <w:t xml:space="preserve">- </w:t>
      </w:r>
      <w:r>
        <w:rPr>
          <w:rtl w:val="true"/>
        </w:rPr>
        <w:t>حفظ وتوثیق العلاقة مع الإمام صاحب الزمان علیه السلام</w:t>
      </w:r>
      <w:bookmarkEnd w:id="359"/>
    </w:p>
    <w:p>
      <w:pPr>
        <w:pStyle w:val="BookText"/>
        <w:rPr/>
      </w:pPr>
      <w:r>
        <w:rPr>
          <w:rFonts w:ascii="IRNazanin" w:hAnsi="IRNazanin" w:eastAsia="IRNazanin"/>
          <w:color w:val="111111"/>
          <w:sz w:val="28"/>
          <w:sz w:val="28"/>
          <w:szCs w:val="28"/>
          <w:rtl w:val="true"/>
          <w:lang w:bidi="fa-IR"/>
        </w:rPr>
        <w:t xml:space="preserve">إنّ المنتظر الحقیقی، فی زمن الغیبة الکبری، الذی لا یوفّق لزیارة الإمام المهدی علیه السلام یجب علیه حفظ ارتباطه وتوثیق علاقته مع هذا الإمام، فبإمکانه ومن خلال قراءة الأدعیة والزیارات الواردة فی هذا الشأن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الندبة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والحضور فی الأماکن المشرفة والمراقد المقدّسة أن یقوی ویعمّق ارتباطه الروحی مع الإمام بقیّة اللّه الأعظم علیه السلام</w:t>
      </w:r>
      <w:r>
        <w:rPr>
          <w:rFonts w:eastAsia="IRNazanin" w:cs="IRNazanin"/>
          <w:color w:val="111111"/>
          <w:sz w:val="28"/>
          <w:szCs w:val="28"/>
          <w:rtl w:val="true"/>
          <w:lang w:bidi="fa-IR"/>
        </w:rPr>
        <w:t>.</w:t>
      </w:r>
    </w:p>
    <w:p>
      <w:pPr>
        <w:pStyle w:val="Heading6"/>
        <w:numPr>
          <w:ilvl w:val="5"/>
          <w:numId w:val="1"/>
        </w:numPr>
        <w:rPr/>
      </w:pPr>
      <w:bookmarkStart w:id="360" w:name="__RefHeading___Toc2214488_581953129"/>
      <w:bookmarkStart w:id="361" w:name="_Toc144"/>
      <w:bookmarkEnd w:id="360"/>
      <w:r>
        <w:rPr/>
        <w:t>2</w:t>
      </w:r>
      <w:r>
        <w:rPr>
          <w:rtl w:val="true"/>
        </w:rPr>
        <w:t xml:space="preserve">- </w:t>
      </w:r>
      <w:r>
        <w:rPr>
          <w:rtl w:val="true"/>
        </w:rPr>
        <w:t>توفیر الأرضیّة لظهور الإمام صاحب الزمان علیه السلام</w:t>
      </w:r>
      <w:bookmarkEnd w:id="361"/>
    </w:p>
    <w:p>
      <w:pPr>
        <w:pStyle w:val="Heading6"/>
        <w:numPr>
          <w:ilvl w:val="5"/>
          <w:numId w:val="1"/>
        </w:numPr>
        <w:rPr/>
      </w:pPr>
      <w:bookmarkStart w:id="362" w:name="__RefHeading___Toc2214490_581953129"/>
      <w:bookmarkStart w:id="363" w:name="_Toc145"/>
      <w:bookmarkEnd w:id="362"/>
      <w:r>
        <w:rPr>
          <w:rtl w:val="true"/>
        </w:rPr>
        <w:t>اشارة</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المنتظر الحقیقی هو الشخص الذی، لیس فقط ینتظر ظهور صاحب الزمان علیه السلام ویدعو له بتعجیل الفرج، بل یفکر دوماً فی کیفیّة توفیر الأرضیّة المناسبة لظهور هذا الإمام، ومن جملة الأعمال التی توفّر الأرضیّة المناسبة لظهور الإمام المهدی علیه السلام عبارة عن</w:t>
      </w:r>
      <w:r>
        <w:rPr>
          <w:rFonts w:eastAsia="IRNazanin" w:cs="IRNazanin"/>
          <w:color w:val="111111"/>
          <w:sz w:val="28"/>
          <w:szCs w:val="28"/>
          <w:rtl w:val="true"/>
          <w:lang w:bidi="fa-IR"/>
        </w:rPr>
        <w:t>:</w:t>
      </w:r>
      <w:bookmarkStart w:id="364" w:name="pg5482_47098"/>
    </w:p>
    <w:p>
      <w:pPr>
        <w:pStyle w:val="Heading6"/>
        <w:numPr>
          <w:ilvl w:val="5"/>
          <w:numId w:val="1"/>
        </w:numPr>
        <w:rPr/>
      </w:pPr>
      <w:bookmarkStart w:id="365" w:name="__RefHeading___Toc2214492_581953129"/>
      <w:bookmarkStart w:id="366" w:name="_Toc146"/>
      <w:bookmarkEnd w:id="364"/>
      <w:bookmarkEnd w:id="365"/>
      <w:r>
        <w:rPr>
          <w:rtl w:val="true"/>
        </w:rPr>
        <w:t>الأوّل</w:t>
      </w:r>
      <w:r>
        <w:rPr>
          <w:rtl w:val="true"/>
        </w:rPr>
        <w:t xml:space="preserve">: </w:t>
      </w:r>
      <w:r>
        <w:rPr>
          <w:rtl w:val="true"/>
        </w:rPr>
        <w:t>الاتیان بالواجبات وترک المحرّمات</w:t>
      </w:r>
      <w:bookmarkEnd w:id="366"/>
    </w:p>
    <w:p>
      <w:pPr>
        <w:pStyle w:val="BookText"/>
        <w:rPr/>
      </w:pPr>
      <w:r>
        <w:rPr>
          <w:rFonts w:ascii="IRNazanin" w:hAnsi="IRNazanin" w:eastAsia="IRNazanin"/>
          <w:color w:val="111111"/>
          <w:sz w:val="28"/>
          <w:sz w:val="28"/>
          <w:szCs w:val="28"/>
          <w:rtl w:val="true"/>
          <w:lang w:bidi="fa-IR"/>
        </w:rPr>
        <w:t>ومن البدیهی أنّ المنتظر الحقیقی یجب علیه الاعتقاد بأصول الدین الواردة ویری نفسه مقیّداً وملتزماً بامتثال الأوامر الإلهیّة والاتیان بالواجبات الشرعیّة وترک النواهی الإلهیّة، وهذا العمل هو ما یطلق علیه حالة التقوی والورع، لأنّ الشخص الذی یعیش حالة الانتظار للمصلح الکبیر، یجب أن یجعل حیاته مبنیّة علی أساس عقائد وتعالیم ذلک المصلح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فمن المسلّم أنّ المنتظر الحقیقی یجب أن یکون من جملة أشرف وأفضل أفراد الاُمّة وأکثرهم اهتماماً والتزاماً فی الإتیان بالأعمال الصالحة ویکون من أفضل أفراد المجتمع فی سلوکه وأخلاقه، وفی هذا المجال 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یَکُونَ مِنْ أَصحَابِ القَائِمِ فَلْیَنتظِر وَلْیَعمَل بِالوَرَعِ وَمَحَاسِنِ الأَخلاقِ وَهُوَ مُنتَظِرٌ فَإنْ مَاتَ وَقَامَ القَائِمُ بَعْدَهُ کَانَ لَهُ مِنْ الأَجرِ مِثْلَ أَجرِ مَنْ أَدْرَکَهُ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ما ورد فی هذه الروایة من کلام الإمام الصادق علیه السلام فإنّ المنتظر الحقیقی هو الشخص الذی یجتنب الذنوب والمعاصی ویتحلّی بالتقوی والأخلاق الجلیلة ویعیش حالة الفضیلة، ویسیر فی خط القیم الإنسانیّة والمعنویّة، أجل، فالمنتظر الحقیقی یعلم أنّه بدون تهذیب النفس والتحلّی بالتقوی والورع فإنّه لا یکون من زمرة المنتظرین الحقیقیین</w:t>
      </w:r>
      <w:r>
        <w:rPr>
          <w:rFonts w:eastAsia="IRNazanin" w:cs="IRNazanin"/>
          <w:color w:val="111111"/>
          <w:sz w:val="28"/>
          <w:szCs w:val="28"/>
          <w:rtl w:val="true"/>
          <w:lang w:bidi="fa-IR"/>
        </w:rPr>
        <w:t>.</w:t>
      </w:r>
    </w:p>
    <w:p>
      <w:pPr>
        <w:pStyle w:val="Heading6"/>
        <w:numPr>
          <w:ilvl w:val="5"/>
          <w:numId w:val="1"/>
        </w:numPr>
        <w:rPr/>
      </w:pPr>
      <w:bookmarkStart w:id="367" w:name="__RefHeading___Toc2214494_581953129"/>
      <w:bookmarkStart w:id="368" w:name="_Toc147"/>
      <w:bookmarkEnd w:id="367"/>
      <w:r>
        <w:rPr>
          <w:rtl w:val="true"/>
        </w:rPr>
        <w:t>الثانی</w:t>
      </w:r>
      <w:r>
        <w:rPr>
          <w:rtl w:val="true"/>
        </w:rPr>
        <w:t xml:space="preserve">: </w:t>
      </w:r>
      <w:r>
        <w:rPr>
          <w:rtl w:val="true"/>
        </w:rPr>
        <w:t>العمل بأحکام القرآن والعترة</w:t>
      </w:r>
      <w:bookmarkEnd w:id="36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المنتظر الحقیقی هو الشخص الذی یتحرّک فی حیاته علی صعید العمل بأحکام وتعالیم القرآن الکریم، وطبعاً إذا أراد المؤمن أن یعمل بما ورد فی القرآن الکریم</w:t>
      </w:r>
      <w:bookmarkStart w:id="369" w:name="pg5482_47100"/>
    </w:p>
    <w:p>
      <w:pPr>
        <w:pStyle w:val="BookText"/>
        <w:rPr/>
      </w:pPr>
      <w:bookmarkEnd w:id="369"/>
      <w:r>
        <w:rPr>
          <w:rFonts w:ascii="IRNazanin" w:hAnsi="IRNazanin" w:eastAsia="IRNazanin"/>
          <w:color w:val="111111"/>
          <w:sz w:val="28"/>
          <w:sz w:val="28"/>
          <w:szCs w:val="28"/>
          <w:rtl w:val="true"/>
          <w:lang w:bidi="fa-IR"/>
        </w:rPr>
        <w:t>من أحکام وتشریعات فیجب علیه إیجاد الارتباط المعنوی والروحی مع المعصومین الأربعة عشر علیهم السلام، وبخاصّة الارتباط مع الإمام ولی العصر والزمان علیه السلام، ولا شکّ أنّ الارتباط بهذه الذوات المقدّسة لا یتیسر إلّامن خلال القرآن الکریم، لأنّ هذین الوجودیین النورانیین، وهما القرآن والعترة لا ینفصلان ولا یفترقان أبداً، کما ورد هذا المعنی فی الحدیث المتواتر عن العامّة والخاصّة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 کِتَابَ اللّهِ عَزَّ وَجَلَّ وَعِترَتِی، کِتَابُ اللّه حَبْلٌ مَمدُودٌُ بَیْنَ السَّمَاءِ وَالأَرْضِ وَعِتْرَتِی أَهْلُ بَیتِی وَإِنَّ اللطِّیفَ الخَبِیرَ أَخْبَرَنِی أَنَّهُما لَنْ یَفتَرِقَا حَتَّی یَرِدا عَلیَّ الحَوضَ فَانْظُرُوا بِمَاذا تَخلُفُونی فِیهِما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2214496_581953129"/>
      <w:bookmarkStart w:id="371" w:name="_Toc148"/>
      <w:bookmarkEnd w:id="370"/>
      <w:r>
        <w:rPr>
          <w:rtl w:val="true"/>
        </w:rPr>
        <w:t>الخلاصة ونتیجة البحث</w:t>
      </w:r>
      <w:bookmarkEnd w:id="371"/>
    </w:p>
    <w:p>
      <w:pPr>
        <w:pStyle w:val="BookText"/>
        <w:rPr/>
      </w:pPr>
      <w:r>
        <w:rPr>
          <w:rFonts w:ascii="IRNazanin" w:hAnsi="IRNazanin" w:eastAsia="IRNazanin"/>
          <w:color w:val="111111"/>
          <w:sz w:val="28"/>
          <w:sz w:val="28"/>
          <w:szCs w:val="28"/>
          <w:rtl w:val="true"/>
          <w:lang w:bidi="fa-IR"/>
        </w:rPr>
        <w:t>ویتبیّن من مجموع ما تقدّم آنفاً أنّ المؤمن مع الاتیان بواجباته وتکالیفه الشرعیّة فی الحقول الثلاثة المذکورة أعلاه، یجب علیه أن یسأل اللّه تعالی دائماً أن یجعله من المنتظرین الحقیقیین للإمام بقیّة اللّه الأعظم علیه السلام، ونسأل اللّه تعالی أن یجعلنا منهم، ففی هذه الصورة وحتّی لو حان أجلنا ومتنا قبل ظهور الإمام، فنحن نرجوا أن نکون مشمولین لکلام الإمام الصادق علیه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وَهُوَ مُنتَظِرٌ لِهَذا الأَمرَ کَمَنْ هَوَ مَعَ القَائِمِ فِی فُسطَاطِهِ قَالَ ثُمِّ مَکَثَ هُنَیْئَةً ثُمَّ قَالَ لابَلِ کَمَنْ قَارعَ مَعَهُ بِسیفِهِ ثُمَّ قَالَ لاوَللّهِ إِلّا کَمَنْ استُشْهِدَ مَعَ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372" w:name="pg5482_47104"/>
    </w:p>
    <w:p>
      <w:pPr>
        <w:pStyle w:val="Heading2"/>
        <w:numPr>
          <w:ilvl w:val="1"/>
          <w:numId w:val="1"/>
        </w:numPr>
        <w:rPr/>
      </w:pPr>
      <w:bookmarkStart w:id="373" w:name="__RefHeading___Toc2214498_581953129"/>
      <w:bookmarkStart w:id="374" w:name="_Toc149"/>
      <w:bookmarkEnd w:id="372"/>
      <w:bookmarkEnd w:id="373"/>
      <w:r>
        <w:rPr/>
        <w:t>5</w:t>
      </w:r>
      <w:r>
        <w:rPr>
          <w:rtl w:val="true"/>
        </w:rPr>
        <w:t>-</w:t>
      </w:r>
      <w:r>
        <w:rPr>
          <w:rtl w:val="true"/>
        </w:rPr>
        <w:t>المهدویّة والظهور إمتداد للإمامة والغدیر</w:t>
      </w:r>
      <w:bookmarkEnd w:id="374"/>
    </w:p>
    <w:p>
      <w:pPr>
        <w:pStyle w:val="Heading3"/>
        <w:numPr>
          <w:ilvl w:val="2"/>
          <w:numId w:val="1"/>
        </w:numPr>
        <w:rPr/>
      </w:pPr>
      <w:bookmarkStart w:id="375" w:name="__RefHeading___Toc2214500_581953129"/>
      <w:bookmarkStart w:id="376" w:name="_Toc150"/>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 xml:space="preserve">محاضرة القیت فی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إمتداد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الذکری السنویّة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لإمامة الإمام المهدی علیه السلام</w:t>
      </w:r>
    </w:p>
    <w:p>
      <w:pPr>
        <w:pStyle w:val="BookText"/>
        <w:rPr/>
      </w:pPr>
      <w:r>
        <w:rPr>
          <w:rFonts w:ascii="IRNazanin" w:hAnsi="IRNazanin" w:eastAsia="IRNazanin"/>
          <w:color w:val="111111"/>
          <w:sz w:val="28"/>
          <w:sz w:val="28"/>
          <w:szCs w:val="28"/>
          <w:rtl w:val="true"/>
          <w:lang w:bidi="fa-IR"/>
        </w:rPr>
        <w:t>ما ستقرأه فی المقالة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النقلی لمسألة المهدویّة فی نظر الفریقین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العقلی لمسألة المهدویّة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الالتفات الی علل وآثار وبرکات الغیبة فی الجهات الإثباتیّة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واجبات المنتظرین الحقیقیین فی الحقول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العاطفة، السلوک</w:t>
      </w:r>
      <w:r>
        <w:rPr>
          <w:rFonts w:eastAsia="IRNazanin" w:cs="IRNazanin"/>
          <w:color w:val="111111"/>
          <w:sz w:val="28"/>
          <w:szCs w:val="28"/>
          <w:rtl w:val="true"/>
          <w:lang w:bidi="fa-IR"/>
        </w:rPr>
        <w:t>.</w:t>
      </w:r>
      <w:bookmarkStart w:id="377" w:name="pg5482_47108"/>
    </w:p>
    <w:p>
      <w:pPr>
        <w:pStyle w:val="Heading3"/>
        <w:numPr>
          <w:ilvl w:val="2"/>
          <w:numId w:val="1"/>
        </w:numPr>
        <w:rPr/>
      </w:pPr>
      <w:bookmarkStart w:id="378" w:name="__RefHeading___Toc2214502_581953129"/>
      <w:bookmarkStart w:id="379" w:name="_Toc151"/>
      <w:bookmarkEnd w:id="377"/>
      <w:bookmarkEnd w:id="378"/>
      <w:r>
        <w:rPr>
          <w:rtl w:val="true"/>
        </w:rPr>
        <w:t>المهدویّة والظهور إمتداد للإمامة والغدیر</w:t>
      </w:r>
      <w:bookmarkEnd w:id="379"/>
    </w:p>
    <w:p>
      <w:pPr>
        <w:pStyle w:val="Heading4"/>
        <w:numPr>
          <w:ilvl w:val="3"/>
          <w:numId w:val="1"/>
        </w:numPr>
        <w:rPr/>
      </w:pPr>
      <w:bookmarkStart w:id="380" w:name="__RefHeading___Toc2214504_581953129"/>
      <w:bookmarkStart w:id="381" w:name="_Toc152"/>
      <w:bookmarkEnd w:id="380"/>
      <w:r>
        <w:rPr>
          <w:rtl w:val="true"/>
        </w:rPr>
        <w:t>اشارة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نبارک جمیع المسلمین والشیعة فی جمیع مناطق المعمورة یوم التاسع من شهر ربیع الأوّل، ذکری بدایة ولایة الإمام خاتم الأوصیاء صاحب الزمان علیه السلام</w:t>
      </w:r>
      <w:r>
        <w:rPr>
          <w:rFonts w:eastAsia="IRNazanin" w:cs="IRNazanin"/>
          <w:color w:val="111111"/>
          <w:sz w:val="28"/>
          <w:szCs w:val="28"/>
          <w:rtl w:val="true"/>
          <w:lang w:bidi="fa-IR"/>
        </w:rPr>
        <w:t>.</w:t>
      </w:r>
    </w:p>
    <w:p>
      <w:pPr>
        <w:pStyle w:val="Heading4"/>
        <w:numPr>
          <w:ilvl w:val="3"/>
          <w:numId w:val="1"/>
        </w:numPr>
        <w:rPr/>
      </w:pPr>
      <w:bookmarkStart w:id="382" w:name="__RefHeading___Toc2214506_581953129"/>
      <w:bookmarkStart w:id="383" w:name="_Toc153"/>
      <w:bookmarkEnd w:id="382"/>
      <w:r>
        <w:rPr>
          <w:rtl w:val="true"/>
        </w:rPr>
        <w:t>موضوع البحث</w:t>
      </w:r>
      <w:bookmarkEnd w:id="383"/>
    </w:p>
    <w:p>
      <w:pPr>
        <w:pStyle w:val="BookText"/>
        <w:rPr/>
      </w:pPr>
      <w:r>
        <w:rPr>
          <w:rFonts w:ascii="IRNazanin" w:hAnsi="IRNazanin" w:eastAsia="IRNazanin"/>
          <w:color w:val="111111"/>
          <w:sz w:val="28"/>
          <w:sz w:val="28"/>
          <w:szCs w:val="28"/>
          <w:rtl w:val="true"/>
          <w:lang w:bidi="fa-IR"/>
        </w:rPr>
        <w:t xml:space="preserve">بالنسبة إلی موضوع البحث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 والظهور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للإمامة والغدیر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من اللازم فی هذه المقالة الموجزة الإشارة علی سبیل الإجمال إلی أربعة أمور مهمّة ترتبط بهذا البحث فی إثبات المسألة المهدویّة من الجهة العقلیّة والنقلیّة وتبیین علل الغیبة من الجهة الاثباتیّة وشرح بعض واجبات وتکالیف المنتظرین، هذه الأمور عبارة عن</w:t>
      </w:r>
      <w:r>
        <w:rPr>
          <w:rFonts w:eastAsia="IRNazanin" w:cs="IRNazanin"/>
          <w:color w:val="111111"/>
          <w:sz w:val="28"/>
          <w:szCs w:val="28"/>
          <w:rtl w:val="true"/>
          <w:lang w:bidi="fa-IR"/>
        </w:rPr>
        <w:t>:</w:t>
      </w:r>
    </w:p>
    <w:p>
      <w:pPr>
        <w:pStyle w:val="Heading4"/>
        <w:numPr>
          <w:ilvl w:val="3"/>
          <w:numId w:val="1"/>
        </w:numPr>
        <w:rPr/>
      </w:pPr>
      <w:bookmarkStart w:id="384" w:name="__RefHeading___Toc2214508_581953129"/>
      <w:bookmarkStart w:id="385" w:name="_Toc154"/>
      <w:bookmarkEnd w:id="384"/>
      <w:r>
        <w:rPr>
          <w:rtl w:val="true"/>
        </w:rPr>
        <w:t>الأمر الأوّل</w:t>
      </w:r>
      <w:r>
        <w:rPr>
          <w:rtl w:val="true"/>
        </w:rPr>
        <w:t xml:space="preserve">: </w:t>
      </w:r>
      <w:r>
        <w:rPr>
          <w:rtl w:val="true"/>
        </w:rPr>
        <w:t>الإثبات النقلی لمسألة المهدویّة فی نظر الفریقین</w:t>
      </w:r>
      <w:bookmarkEnd w:id="38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المهدویّة وإمامة الإمام الحجّة ابن الحسن علیه السلام، فهی حقیقة غیر قابلة</w:t>
      </w:r>
    </w:p>
    <w:p>
      <w:pPr>
        <w:pStyle w:val="BookText"/>
        <w:rPr/>
      </w:pPr>
      <w:r>
        <w:rPr>
          <w:rFonts w:ascii="IRNazanin" w:hAnsi="IRNazanin" w:eastAsia="IRNazanin"/>
          <w:color w:val="111111"/>
          <w:sz w:val="28"/>
          <w:sz w:val="28"/>
          <w:szCs w:val="28"/>
          <w:rtl w:val="true"/>
          <w:lang w:bidi="fa-IR"/>
        </w:rPr>
        <w:t xml:space="preserve">للإنکار، وأتباع مدرسة أهل البیت علیهم السلام وسائر المدارس والمذاهب الإسلامیّة الأربعة التی ترتبط بالقرآن الکریم، ملتفتون إلی أنّ هذه الحقیقة الحاسمة تستفاد وتستوحی جیداً من آیات القرآن الکریم، بل ورد فی کتب تفسیر أهل السنّة فی ذیل بعض آیات القرآن اسم الإمام المهدی علیه السلام، ومن هذه التفاسیر، التفسیر المعروف لدی أهل السنّة بتفسیر القرطبی، فی تفسیر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فنقرأ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عند خروج المهدی لا یبقی أحد إلّادخل فی الإسلام أو أدی الجزیة،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هو عیسی فقط وهو غیر صحیح لأنّ الأخبار الصحاح قد تواترت علی أنّ المهدی من عترة رسول اللّه صلی الله علیه و آله فلا یجوز حمله علی عیسی</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ما ذکره جلال الدین السیوطی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ذیل الآیة الشریفة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فِی الدُّنْیا خِزْیٌ وَ لَهُمْ فِی الْآخِرَةِ عَذابٌ عَظِیمٌ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السیوطی فی تفسیر الآیة الشریفة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خِزیُهم فی الدّنیا فإنّه إذا قام المهدی وفتحت القسطنطینیّة قتلهم فلذلک الخزی</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وهکذا ما ورد فی التفاسیر الشیعیّة أیضاً فیما یتّصل بالآیة الشریفة التی وردت فی مطلع هذه المقالة أو الآیة الشریفة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ورد فی تأویل هذه الآیة الشریفة عن الإمام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وَقَولَهُ أَنَّ اْلأَرْضَ یَرِثُها عِبادِیَ،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الکُتُب کُلُّها ذِکرٌ مِنْ بَعدِ الذِّکرِ وَلَقَدْ کَتَبنَا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وَأَصحَابَهُ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 إنّ اللّه تعالی یقول وفقاً لهذه الآیة الشریفة، بعد أن کتبنا فی التوراة فقد أعلن هذا الأمر فی الزبور أیضاً وهو أنّ جمیع الأرض تحت حکومة عبادی الصالحین الذین تکون لهم اللیاقة والجدارة فی وراثة الأرض وما علیها، أجل، إنّ جمیع المسلمین متّفقون علی أنّ وراثة الأرض فی ذلک العصر ستکون من نصیب الأشخاص الذین تتوفّر فیهم هاتان الصفتان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یکونوا من عباد اللّه الواقعیین، وأن یملأ الإیمان باللّه والارتباط به جمیع وجودهم ینفذ إلی أعماق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الأفراد الصالحین تکون لهم اللیاقة والجدارة فی الإستفادة من ثروات الأرض ومواهب الطبیعة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الجهة فلا مجال للأشخاص الذین یریدون التشکیک فی هذه الحقیقة النورانیّة إلّاأن یکونوا مبتعدین جدّاً عن حقیقة القرآن ومنفصلین عنه، ولکن بالنسبة للأشخاص الذین یرتبطون بالقرآن وبمفاهیمه وتعالیمه مهما کان ارتباطاً</w:t>
      </w:r>
      <w:bookmarkStart w:id="386" w:name="pg5482_47114"/>
    </w:p>
    <w:p>
      <w:pPr>
        <w:pStyle w:val="BookText"/>
        <w:rPr/>
      </w:pPr>
      <w:bookmarkEnd w:id="386"/>
      <w:r>
        <w:rPr>
          <w:rFonts w:ascii="IRNazanin" w:hAnsi="IRNazanin" w:eastAsia="IRNazanin"/>
          <w:color w:val="111111"/>
          <w:sz w:val="28"/>
          <w:sz w:val="28"/>
          <w:szCs w:val="28"/>
          <w:rtl w:val="true"/>
          <w:lang w:bidi="fa-IR"/>
        </w:rPr>
        <w:t>ضیئلاً فإنّ هذه الحقیقة، یعنی ولایة الإمام خاتم الأوصیاء والإمام صاحب الزمان علیه السلام، وظهور الإمام المهدی علیه السلام بوصفه آخر منقذ إلهی للبشریّة، هی مسألة مسلّمة وغیر قابلة للتشکیک والإنکار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أصل قضیّة المهدویّة تعتبر من الحقائق الإسلامیّة المسلّمة والتی تستند إلی بحوث عقلیّة ونقلیّة</w:t>
      </w:r>
      <w:r>
        <w:rPr>
          <w:rFonts w:eastAsia="IRNazanin" w:cs="IRNazanin"/>
          <w:color w:val="111111"/>
          <w:sz w:val="28"/>
          <w:szCs w:val="28"/>
          <w:rtl w:val="true"/>
          <w:lang w:bidi="fa-IR"/>
        </w:rPr>
        <w:t>.</w:t>
      </w:r>
    </w:p>
    <w:p>
      <w:pPr>
        <w:pStyle w:val="Heading4"/>
        <w:numPr>
          <w:ilvl w:val="3"/>
          <w:numId w:val="1"/>
        </w:numPr>
        <w:rPr/>
      </w:pPr>
      <w:bookmarkStart w:id="387" w:name="__RefHeading___Toc2214510_581953129"/>
      <w:bookmarkStart w:id="388" w:name="_Toc155"/>
      <w:bookmarkEnd w:id="387"/>
      <w:r>
        <w:rPr>
          <w:rtl w:val="true"/>
        </w:rPr>
        <w:t>الأمر الثانی</w:t>
      </w:r>
      <w:r>
        <w:rPr>
          <w:rtl w:val="true"/>
        </w:rPr>
        <w:t xml:space="preserve">: </w:t>
      </w:r>
      <w:r>
        <w:rPr>
          <w:rtl w:val="true"/>
        </w:rPr>
        <w:t>الإثبات العقلی لمسألة المهدویّة</w:t>
      </w:r>
      <w:bookmarkEnd w:id="388"/>
    </w:p>
    <w:p>
      <w:pPr>
        <w:pStyle w:val="BookText"/>
        <w:rPr/>
      </w:pPr>
      <w:r>
        <w:rPr>
          <w:rFonts w:ascii="IRNazanin" w:hAnsi="IRNazanin" w:eastAsia="IRNazanin"/>
          <w:color w:val="111111"/>
          <w:sz w:val="28"/>
          <w:sz w:val="28"/>
          <w:szCs w:val="28"/>
          <w:rtl w:val="true"/>
          <w:lang w:bidi="fa-IR"/>
        </w:rPr>
        <w:t>مضافاً إلی الآیات القرآنیة والروایات الشریفة فعندما نتمعّن فی صنع الباری تعالی وفعله فی عالم الطبیعة والإنسان فسوف یثار أمامنا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الذی خلق عالم الوجود والطبیعة والإنسان وأرسل جمیع الأنبیاء وأنزل القرآن الکریم الذی هو أکمل وآخر الکتب السماویّة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الذین یهدف من خلقه هذا بیان منهج کامل ولغرض تحقیق وتطبیق الدین الکامل للبشریّة جمعاء فهل ینسجم مع حکمته أن یهدی عدداً قلیلاً من أفرد البشر ویترک الغالبیة العظمی فی وادی الجهل والضلالة والانحراف ثمّ تقوم القیامة وینتهی کلّ شیء فی هذا العالم؟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السؤال یدور فی أذهان الناس وعقولهم، والعقل الحجّة الباطنة بینهم وبین اللّه تعالی،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یحین ذلک الوقت الذی یتنسی للدین الإسلامی أن یُعرض بشکل کامل علی جمیع الأفراد والمجتمعات البشریّة؟ ألم یقدر اللّه تبارک وتعالی أنّه سیأتی یوم علی الأرض یکون فیه الدین الإلهی الکامل والشامل بجمیع ما فیه من جمالیّة وأبعاده الکاملة، حاکماً ومهیمناً علی جمیع البشریّة؟ هل تنسجم هذه المقولة مع الحکمة الإلهیّة وهی أنّ اللّه تعالی یخلق البشر وتمضی ملایین السنین وهم یعیشون علی الأرض ویأتی ملیارات الناس ویذهبون ویموتون ولکنّ بعضاً قلیلاً منهم وأفراداً معدودین یذوقون هذه الحقیقة ویعیشون نفحاتها وأنوارها وینتهی کلّ شیء؟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رجعنا فی هذه المسألة إلی العقل فالعقل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العمل لا ینسجم ولا یتناسب مع الحکمة الإلهیّة البالغة، لأنّ عمل الحکیم هو أن یکون آخر دین وشریعة تنزل إلی البشر لغرض هدایتهم ویتمّ تبلیغ هذا الدین وتعالیمه بنحو کامل وبدون نقصان،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 أحدهم عمارة وبناءً عظیماً تتسع لسکنی ألف نفر، ولکن بعد أن أتمّ بناءهم یقول هذا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سکن فی هذه البنایة ثلاثة أشخاص فسوف تنهدم هذه البنایة، فهذا العمل یعدّ عملاً بعیداً عن الحکمة قطعاً، فالعمل الحکیم هو أن یسکن فی هذه البنایة عدد من الأشخاص بمقدار ما تتسع له هذه البنایة، وبعبارة أوضح أنّ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الحکیم العلیم الذی أرسل الدین لهدایة البشر وسوقه فی خطّ الصلاح والإیمان، یجب أن یکون ذلک فی ظرف زمانی خاص أیضاً لغرض تبلیغ هذا الدین بنحو کامل ولیکون مقبولاً من جمیع أفراد البشر، یعنی أنّه یجب أن یأتی زمان یعلم فیه جمیع الناس بهذه الحقیقة الإلهیّة ویؤمنون بها ویسلّموا تسلیماً، فی حین أنّه من الممکن أن تطول هذه المدّة مئات السنین لیکون هذا الدین حاکماً ومهیمناً علی جمیع المجتمعات البشریّة علی الأرض</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فبالإضافة إلی أنّ قضیّة المهدویّة هی حقیقة قرآنیّة مسلّمة ویجب علی الفضلاء والمحقّقین التحقیق والتمعن فی مسائل المهدویّة، فالأهمّ من ذلک أنّ القرآن الکریم یطرح رؤیته هذه حتّی لا یظنّ البعض أنّ هذه المسألة مجرّد فکرة مبتنیّة علی الروایات الشیعیّة الخاصّة رغم أنّ أدبیات وثقافة الإمامیّة ومعارفهم فیما یخصّ مسألة المهدویّة زاخرة بالنصوص ولم تبیّن هذه المسألة فی أی مذهب آخر کما بیّنت فی مذهب الإمامیّة، ولکن أصل هذه القضیّة تمتد بجذورها إلی المفاهیم القرآنیّة المسلّمة، مضافاً إلی جذورها العقلیّة المحکمة، وهذه تعدّ ضرورة لابدّ أن تتحقّق فی زمان خاصّ وفی وقت معین</w:t>
      </w:r>
      <w:r>
        <w:rPr>
          <w:rFonts w:eastAsia="IRNazanin" w:cs="IRNazanin"/>
          <w:color w:val="111111"/>
          <w:sz w:val="28"/>
          <w:szCs w:val="28"/>
          <w:rtl w:val="true"/>
          <w:lang w:bidi="fa-IR"/>
        </w:rPr>
        <w:t>.</w:t>
      </w:r>
      <w:bookmarkStart w:id="389" w:name="pg5482_47118"/>
    </w:p>
    <w:p>
      <w:pPr>
        <w:pStyle w:val="BookText"/>
        <w:rPr/>
      </w:pPr>
      <w:bookmarkEnd w:id="389"/>
      <w:r>
        <w:rPr>
          <w:rFonts w:ascii="IRNazanin" w:hAnsi="IRNazanin" w:eastAsia="IRNazanin"/>
          <w:color w:val="111111"/>
          <w:sz w:val="28"/>
          <w:sz w:val="28"/>
          <w:szCs w:val="28"/>
          <w:rtl w:val="true"/>
          <w:lang w:bidi="fa-IR"/>
        </w:rPr>
        <w:t>أحیاناً یطرح هذا الدلیل لإثبات ما نحن فیه،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یأتی زمان ینتهی فیه الفساد علی الأرض، ولکن هذا الکلام یمثّل أحد طرفی القضیّة، والطرف الآخر لهذه القضیّة هو أنّه یجب أن یأتی زمان تتحقّق فیها جمیع أبعاد السعادة وطرق التقرّب إلی اللّه تعالی للبشر بنحو کامل وصحیح، لأنّه من المعلوم أنّه طرق العبادة والعبودیّة لدی الإنسان المعاصر لیست بذلک الوضوح وبتلک القوّة والحجّة، ومن هذه الجهة یجب أن یأتی زمان یصل فیه عقل البشر من جهة التقرّب إلی اللّه تعالی والسیر فی طریق المعنویّة والکمال الأخلاقی والإلهی، إلی الحدّ الأعلی من الکمال، ولا شکّ أنّ ذلک الزمان هو زمان ظهور الإمام الحجّة ابن الحسن علیه السلام</w:t>
      </w:r>
      <w:r>
        <w:rPr>
          <w:rFonts w:eastAsia="IRNazanin" w:cs="IRNazanin"/>
          <w:color w:val="111111"/>
          <w:sz w:val="28"/>
          <w:szCs w:val="28"/>
          <w:rtl w:val="true"/>
          <w:lang w:bidi="fa-IR"/>
        </w:rPr>
        <w:t>.</w:t>
      </w:r>
    </w:p>
    <w:p>
      <w:pPr>
        <w:pStyle w:val="Heading4"/>
        <w:numPr>
          <w:ilvl w:val="3"/>
          <w:numId w:val="1"/>
        </w:numPr>
        <w:rPr/>
      </w:pPr>
      <w:bookmarkStart w:id="390" w:name="__RefHeading___Toc2214512_581953129"/>
      <w:bookmarkStart w:id="391" w:name="_Toc156"/>
      <w:bookmarkEnd w:id="390"/>
      <w:r>
        <w:rPr>
          <w:rtl w:val="true"/>
        </w:rPr>
        <w:t>الأمر الثالث</w:t>
      </w:r>
      <w:r>
        <w:rPr>
          <w:rtl w:val="true"/>
        </w:rPr>
        <w:t xml:space="preserve">: </w:t>
      </w:r>
      <w:r>
        <w:rPr>
          <w:rtl w:val="true"/>
        </w:rPr>
        <w:t>لزوم الالتفات إلی علل وآثار وبرکات الغیبة من الجهات الإثباتیّة</w:t>
      </w:r>
      <w:bookmarkEnd w:id="391"/>
    </w:p>
    <w:p>
      <w:pPr>
        <w:pStyle w:val="Heading5"/>
        <w:numPr>
          <w:ilvl w:val="4"/>
          <w:numId w:val="1"/>
        </w:numPr>
        <w:rPr/>
      </w:pPr>
      <w:bookmarkStart w:id="392" w:name="__RefHeading___Toc2214514_581953129"/>
      <w:bookmarkStart w:id="393" w:name="_Toc157"/>
      <w:bookmarkEnd w:id="392"/>
      <w:r>
        <w:rPr>
          <w:rtl w:val="true"/>
        </w:rPr>
        <w:t>اشارة</w:t>
      </w:r>
      <w:bookmarkEnd w:id="393"/>
    </w:p>
    <w:p>
      <w:pPr>
        <w:pStyle w:val="BookText"/>
        <w:rPr/>
      </w:pPr>
      <w:r>
        <w:rPr>
          <w:rFonts w:ascii="IRNazanin" w:hAnsi="IRNazanin" w:eastAsia="IRNazanin"/>
          <w:color w:val="111111"/>
          <w:sz w:val="28"/>
          <w:sz w:val="28"/>
          <w:szCs w:val="28"/>
          <w:rtl w:val="true"/>
          <w:lang w:bidi="fa-IR"/>
        </w:rPr>
        <w:t xml:space="preserve">بالنسبة لقضیّة الغیبة وفلسفتها والحکمة منها فقد تحدّث العلماء کثیراً فی هذا الموضوع، ولکنهم فی الغالب یطرحون الجانب السلبی من القضیّة، یعنی الجهات السلبیّة للغیبة، لأنّ المجتمع البشری فی العصر الراهن، إمّا بسبب ضعف الإیمان أو لأسباب وعوامل أخری غیر مستعد لظهور الإمام بقیّة اللّه الأعظم علیه السلام والناس حالیاً لیسوا إلی درجة من اللیاقة والجدارة بحیث یتقبّلون هذا الأمر ویستقبلون الإمام حال ظهوره من موقع الوضوح فی الرؤیة، ولکن بشکل عام العلماء لم یطرحوا الطرف الآخر من هذه القضیّة،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الجهات الإیجابیّة للغیبة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لم یهتمّوا بطرح هذا الجانب من القضیّة وهو أنّ المجتمع البشری لحدّ الآن عاش ویعیش برکات وثمار الغیبة وکیف أنّ الناس یتنعمون بتداعیات الغیبة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ربّما یتبادر هذا السؤال فی ذهن أی مؤمن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من الممکن أن یکون الإمام المهدی علیه السلام حاضراً بین أفراد المجتمع البشری، ومع ذلک توجد کلّ هذه المشاکل ونقاط الضعف والقصور والمعاناة التی یواجهها الإنسان والمجتمع البشری، یعنی کیف یمکن للناس أن ینتفعوا من حضور الإمام المهدی علیه السلام</w:t>
      </w:r>
      <w:bookmarkStart w:id="394" w:name="pg5482_47120"/>
    </w:p>
    <w:p>
      <w:pPr>
        <w:pStyle w:val="BookText"/>
        <w:rPr/>
      </w:pPr>
      <w:bookmarkEnd w:id="394"/>
      <w:r>
        <w:rPr>
          <w:rFonts w:ascii="IRNazanin" w:hAnsi="IRNazanin" w:eastAsia="IRNazanin"/>
          <w:color w:val="111111"/>
          <w:sz w:val="28"/>
          <w:sz w:val="28"/>
          <w:szCs w:val="28"/>
          <w:rtl w:val="true"/>
          <w:lang w:bidi="fa-IR"/>
        </w:rPr>
        <w:t>بحیث إنّهم محرومون من هذه البرکات والمنافع فی غیبته؟ أجل، هنا لابدّ من التأمّل والتمعّن أکثر فی الجهات الإیجابیّة للغیبة وبذل المزید من الاهتمام والعنایة بها، وعلی ضوء ذلک، یمکن بیان علل وآثار الغیبة من خلال تقسیم هذه المسألة إلی جهتین، الجهات السلبیّة، والجهات الإیجابیّة فی ظاهرة الغیبة والبحث فی کلّ واحدة من هذین القسمین علی إنفراد</w:t>
      </w:r>
      <w:r>
        <w:rPr>
          <w:rFonts w:eastAsia="IRNazanin" w:cs="IRNazanin"/>
          <w:color w:val="111111"/>
          <w:sz w:val="28"/>
          <w:szCs w:val="28"/>
          <w:rtl w:val="true"/>
          <w:lang w:bidi="fa-IR"/>
        </w:rPr>
        <w:t>:</w:t>
      </w:r>
    </w:p>
    <w:p>
      <w:pPr>
        <w:pStyle w:val="Heading5"/>
        <w:numPr>
          <w:ilvl w:val="4"/>
          <w:numId w:val="1"/>
        </w:numPr>
        <w:rPr/>
      </w:pPr>
      <w:bookmarkStart w:id="395" w:name="__RefHeading___Toc2214516_581953129"/>
      <w:bookmarkStart w:id="396" w:name="_Toc158"/>
      <w:bookmarkEnd w:id="395"/>
      <w:r>
        <w:rPr>
          <w:rtl w:val="true"/>
        </w:rPr>
        <w:t>الجهات الإیجابیّة للغیبة</w:t>
      </w:r>
      <w:bookmarkEnd w:id="396"/>
    </w:p>
    <w:p>
      <w:pPr>
        <w:pStyle w:val="BookText"/>
        <w:rPr/>
      </w:pPr>
      <w:r>
        <w:rPr>
          <w:rFonts w:ascii="IRNazanin" w:hAnsi="IRNazanin" w:eastAsia="IRNazanin"/>
          <w:color w:val="111111"/>
          <w:sz w:val="28"/>
          <w:sz w:val="28"/>
          <w:szCs w:val="28"/>
          <w:rtl w:val="true"/>
          <w:lang w:bidi="fa-IR"/>
        </w:rPr>
        <w:t xml:space="preserve">فی مقام الجواب عن المسألة المطروحة ینبغی الاذعان إلی هذه الحقیقة، وهی أنّه بمراجعة الروایات الشریفة سیتبیّن بکلّ وضوح أنّه مضافاً إلی وجود جهات سلبیّة للغیبة، فهناک آثار وبرکات کثیرة للغیبة أیضاً، وعادة تکون خفیّة وغیر بارزة أمام الکثیر من الناظرین، وعلی سبیل المثال فقد ورد فی الروایات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 فی زمان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تتمیّز عن العبادة فی عصر الحضور، یعنی وفقاً لما ورد فی الروایات الشریفة فإنّ اللّه تعالی یجعل لعبادة المنتظِرین فی عصر الإمام المعصوم علیه السلام امتیازاً أکثر وفضیلة أعظم بالنسبة لعبادة المؤمنین فی عصر حضور الإمام المعصوم علیه السلام، علی سبیل المثال، ورد فی کتاب أصول الکافی، کتاب الحجّة، باب نادر فی الغیبة، الحدیث الأوّل، روایة عن المفضّل بن عمر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یَکُونُ العِبَادُ مِنَ اللّهِ جَلَّ ذِکرُهُ وَأَرْضَی مَا یَکُونُ عَنْهُم إِذا افْتَقَدُوا حِجَّةَ اللّهِ جَلَّ وَعَزَّ وَلَمْ یَظهَرْ لَهُمْ وَلَمْ یَعلَمُوا مَکَانَهُ وَهُمْ فِی ذَلِکَ یَعلَمُونَ أَنَّهُ لَمْ تَبطُلُ حُجَةُ اللّهِ جَلَّ ذِکرُهُ وَلا مِیثَاقُهِ فَعِندِها فَتَوَقَّعُوا الفَرَجَ صَباحَاً وَمَسَاءً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فضیلة هذا الزمان، أی زمان الغیبة، للناس من جهة أنّهم لا یرون</w:t>
      </w:r>
    </w:p>
    <w:p>
      <w:pPr>
        <w:pStyle w:val="BookText"/>
        <w:rPr/>
      </w:pPr>
      <w:r>
        <w:rPr>
          <w:rFonts w:ascii="IRNazanin" w:hAnsi="IRNazanin" w:eastAsia="IRNazanin"/>
          <w:color w:val="111111"/>
          <w:sz w:val="28"/>
          <w:sz w:val="28"/>
          <w:szCs w:val="28"/>
          <w:rtl w:val="true"/>
          <w:lang w:bidi="fa-IR"/>
        </w:rPr>
        <w:t>شخص الإمام المعصوم ولا یرون معجزاته، بل یعتقدون بوجوده من خلال التفکّر والتأمّل فی آثاره وبراهینه فقط، ومع أنّ شبهات والشیاطین من الجنّ والإنس ودسائسهم کثیرة فی ذلک الزمان، وطبقاً لهذه الروایة فالإنسان إذا لم یتوصل إلی الحجّة والمعصوم، ولکنّه یقبل حجّیته ویعتقد بإمامته، فإنّ عبادته ستختلف وتکون متمیزة وأقرب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نقرأ فی روایة أخری فی هذا الباب أیضاً أنّ الراوی یسأل من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أَفْضَلُ العِبادَةُ فِی السِّرِّ مَعَ الإِمَامِ مِنْکُمْ المُسْتَتِرِ فِی دَوْلَةِ البَاطِلِ أَوِ العِبادَةُ فِی ظُهُورِ الحَقِّ وَدَولَتِهِ مَعَ الإِمَامِ مِنْکُم الظَّاهِرِ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ویجیبه الإمام الصادق علیه السلام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مَنْ صَلَّی مِنْکُم الیَومَ صَلاةً فَرِیضَةً فِی جَمَاعَةٍ مُستَتِرٍ بِها مِنْ عَدُوِّهِ فِی وَقْتِها فَأَتَمَّها کَتَبَ اللّهُ لَهُ خَمسِینَ صَلاةً فَرِیضَةً فِی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مِنْکُمْ حَسَنَةٌ کَتَبَ اللّهُ عَزَّ وَجَلَّ لَهُ بِها عِشرِینَ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یَاعَمَّارُ لا یَمُوتُ مِنْکُمْ مَیِّتٌ عَلی الحَالِ الّتی أَنْتُمْ عَلَیها إِلّا کَانَ أَفضَلَ عِنْدَ اللّهِ مِنْ کَثِیرٍ مِنْ شُهَداءِ بَدرٍ وَأَحُدٍ فَابْشِرُوا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لهذه الروایة فالإنسان الذی لا تصل یده إلی الإمام الحجّة علیه السلام، ولکنّه مع ذلک یعتقد بحجیّته وإمامته، فإنّ درجات عبادته والثواب المترتب علیها ستکون أکثر من عبادة الأشخاص الذین یعیشون فی زمان حضور الإمام ویستطیعون التواصل معه مباشرة، والشخص الذی یعیش فی عصر الغیبة ویؤمن بالإمام ویتحرّک فی حیاته من موقع الإیمان والعبادة فإنّه أقرب إلی اللّه تعالی من ذلک الشخص الذی</w:t>
      </w:r>
      <w:bookmarkStart w:id="397" w:name="pg5482_47124"/>
    </w:p>
    <w:p>
      <w:pPr>
        <w:pStyle w:val="BookText"/>
        <w:rPr/>
      </w:pPr>
      <w:bookmarkEnd w:id="397"/>
      <w:r>
        <w:rPr>
          <w:rFonts w:ascii="IRNazanin" w:hAnsi="IRNazanin" w:eastAsia="IRNazanin"/>
          <w:color w:val="111111"/>
          <w:sz w:val="28"/>
          <w:sz w:val="28"/>
          <w:szCs w:val="28"/>
          <w:rtl w:val="true"/>
          <w:lang w:bidi="fa-IR"/>
        </w:rPr>
        <w:t>یکون مع الإمام، إلی درجة أنّ عبادة وصلاة هؤلاء الأشخاص، وطبقاً لهذه الروایة، ثوابها بمقدار خمسین ضعفاً من عبادة الأشخاص الذین یعیشون فی عصر حضور الإمام المعصوم، أو فی عصر رسول اللّه صلی الله علیه و آله ویصلّون معه</w:t>
      </w:r>
      <w:r>
        <w:rPr>
          <w:rFonts w:eastAsia="IRNazanin" w:cs="IRNazanin"/>
          <w:color w:val="111111"/>
          <w:sz w:val="28"/>
          <w:szCs w:val="28"/>
          <w:rtl w:val="true"/>
          <w:lang w:bidi="fa-IR"/>
        </w:rPr>
        <w:t>.</w:t>
      </w:r>
    </w:p>
    <w:p>
      <w:pPr>
        <w:pStyle w:val="Heading5"/>
        <w:numPr>
          <w:ilvl w:val="4"/>
          <w:numId w:val="1"/>
        </w:numPr>
        <w:rPr/>
      </w:pPr>
      <w:bookmarkStart w:id="398" w:name="__RefHeading___Toc2214518_581953129"/>
      <w:bookmarkStart w:id="399" w:name="_Toc159"/>
      <w:bookmarkEnd w:id="398"/>
      <w:r>
        <w:rPr>
          <w:rtl w:val="true"/>
        </w:rPr>
        <w:t>الجهات السلبیّة</w:t>
      </w:r>
      <w:bookmarkEnd w:id="399"/>
    </w:p>
    <w:p>
      <w:pPr>
        <w:pStyle w:val="BookText"/>
        <w:rPr/>
      </w:pPr>
      <w:r>
        <w:rPr>
          <w:rFonts w:ascii="IRNazanin" w:hAnsi="IRNazanin" w:eastAsia="IRNazanin"/>
          <w:color w:val="111111"/>
          <w:sz w:val="28"/>
          <w:sz w:val="28"/>
          <w:szCs w:val="28"/>
          <w:rtl w:val="true"/>
          <w:lang w:bidi="fa-IR"/>
        </w:rPr>
        <w:t xml:space="preserve">طبقاً لهذا التقسیم فإنّ للغیبة جهات سلبیّة أیضاً، ولکن لا ینبغی الترکیز علی الجهات السلبیّة للغیبة، ومن جملة الروایات التی تقرر هذه الجهات السلبیّة للغیبة وتؤکد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لیاقة المجتمع البشری لظهور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علیه السلام لَنْ یَظهَرَ أَبَداً حَتّی تَخْرُجَ وَدائِعُ اللّهِ تَعالی</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تقول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 القَائِمُ علیه السلام ولَیسَ لأَحَدٍ فِی عُنُقِهِ عَهْدٌ وَلا عَقدٌ وَلا بَیعَةٌ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تقول روایة أخری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کَرِهَ لَنَا جَوارَ قَومٍ نَزَعنَا مِنْ بَینَ أَظهُرِهِمْ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ورد فی روایة من قول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تَبَارَکَ وَتَعالَی عَلی خَلْقِهِ نَحَّانَا عَنْ جِوارِهِمْ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تقول الروایة ببیان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 وَجَلَّ یُحِبُّ أَنْ یَمتَحِنَ خَلقَهُ فَعِنَ ذَلِکَ یَرتَابُ المُبْطِلُونَ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 فی الروایات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لِلغُلامِ مِنْ غَیبَةٍ، فَقِیلَ لَهُ وَلِمَ یَارَسُولَ اللّهِ؟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 القَتْلَ</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ورد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هِیَ مِحْنَةٌ مِنَ اللّهِ عَزَّ وَجَلَّ امْتَحَنَ بِها خَلْقَهُ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ما ورد فی روایات أخری تشترک جمیعها فی هذه النقطة، وهی عدم لیاقة الناس لظهور الإمام الغائب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المستوحاة من هذا البحث، أنّه مضافاً إلی الحِکم الموجودة فی وقوع الغیبة، فإنّ فی أصل غیبة حجّة اللّه علیه السلام حِکمٌ کثیرة أیضاً ولکنّ غالبیّة الناس عنها غافلون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طبقاً لما تقدّم فی هذه المسألة، ومضافاً إلی لزوم التوجّه والالتفات إلی الجهات السلبیّة المرتبة علی غیبة الإمام المعصوم علیه السلام، یجب الالتفات إلی الجهات الإیجابیّة للغیبة، لأنّه بلا شکّ أنّ الحکمة من الغیبة لا تنحصر بالجهات السلبیّة، بل إنّ الناس والمجتمع البشری یجب أن یأخذوا بنظر الاعتبار الجهات الإیجابیّة أیضاً، وینتفعون ببرکات الغیبة أیضاً، بمعنی أنّ المنتظرین یجب أن یعلموا أنّه بالرغم من کون تقصیرهم وضعف إرادتهم ووجود موانع أخری هی السبب فی الغیبة وعدم ظهور الإمام، ولکنّهم لا ینبغی أن یغفلوا عن هذه النقطة أیضاً، وهو أنّهم</w:t>
      </w:r>
    </w:p>
    <w:p>
      <w:pPr>
        <w:pStyle w:val="BookText"/>
        <w:rPr/>
      </w:pPr>
      <w:r>
        <w:rPr>
          <w:rFonts w:ascii="IRNazanin" w:hAnsi="IRNazanin" w:eastAsia="IRNazanin"/>
          <w:color w:val="111111"/>
          <w:sz w:val="28"/>
          <w:sz w:val="28"/>
          <w:szCs w:val="28"/>
          <w:rtl w:val="true"/>
          <w:lang w:bidi="fa-IR"/>
        </w:rPr>
        <w:t>یجب أن یستثمروا هذه الظروف الحادثة فی زمان الغیبة بأفضل وجه ویتحرّکوا علی صعید استثمار العناصر الإیجابیّة للغیبة وبذلک یتقرّبوا إلی اللّه تعالی وأولیائه الطاهرین فی حیاتهم وسلوکیاتهم، لأنّه کلّما کان اعتقاد المنتظرین لحجّة اللّه والإمام الغائب علیه السلام، أقوی وأشدّ فإنّ الآثار العبادیّة والتقرب إلی اللّه تعالی سیتجلّی فی حیاتهم وعلی سلوکیاتهم أکثر فأکثر، ومن هذه الجهة یقول الإمام الصادق علیه السلام مخاطباً عمّار الساباطی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یاعَمَّارُ الصَّدَقَةُ فِی السِّرِّ وَاللّهِ أَفْضَلُ مِنَ الصَّدَقَةِ فِی العِلانِیةِ وَکَذَلِکَ وَاللّهِ عِبَادَتِکُمْ فِی السِّرِّ مَعَ إِمَامِکُمُ المُسْتَتِرِ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مِمَّنْ یَعْبُدُ اللّهَ عَزَّوَجلَّ ذِکْرُهُ فِی ظُهُورِ الحَقِّ مَعَ إِمَامِ الحَقِّ الظَّاهِرِ فِی دَوْلَةِ الحَقِّ</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أوضح، کما أنّ الصدقة فی السرّ أفضل من الصدقة علانیة، فکذلک وبنفس المقدار فإنّ العبادة فی زمان غیبة الإمام المعصوم علیه السلام أفضل من العبادة التی یأتیها الإنسان إلی جانب الإمام المعصوم، ویحتمل أنّ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إِمَامِکُمُ المُسْتَتِرِ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بالإمام الغائب، بل یشمل الإمام الظاهر والحاضر ولکنّه غیر مبسوط الید، یعنی أنّ الغیبة تتضمّن فی ذاتها أسراراً بحیث إنّ الإنسان إذا التفت إلیها فسیدرک أنّ هذه الحالة قد تکون عاملاً أساسیاً علی رشده وتقویة حرکته فی طریق التکامل المعنوی والتوجّه إلی اللّه تعالی وتوثیق العلاقة 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طبعاً أنّ مقصود الروایات الشریفة المذکورة، لیس مجرّد زیادة الثواب أو إضافة مقدار من الأجر علی العبادة، بل المقصود بیان المفاهیم القیمیّة المنبعثة من الغیبة، من قبیل رشد الفضائل الأخلاقیّة، والتعالی الروحانی، والقرب إلی اللّه تعالی والوصول إلی مراتب العالیة من الکمال المعنوی فی زمان غیبة</w:t>
      </w:r>
    </w:p>
    <w:p>
      <w:pPr>
        <w:pStyle w:val="BookText"/>
        <w:rPr/>
      </w:pPr>
      <w:r>
        <w:rPr>
          <w:rFonts w:ascii="IRNazanin" w:hAnsi="IRNazanin" w:eastAsia="IRNazanin"/>
          <w:color w:val="111111"/>
          <w:sz w:val="28"/>
          <w:sz w:val="28"/>
          <w:szCs w:val="28"/>
          <w:rtl w:val="true"/>
          <w:lang w:bidi="fa-IR"/>
        </w:rPr>
        <w:t>المعصوم أکثر بمراتب کثیرة منها فی زمان حضور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المنتظر الحقیقی هو ذلک الشخص الذی یجعل من المفاهیم الواردة فی هذه الروایات الشریفة بوصلة لفکره ومعرفته ویصحح اتجاهه وسلوکه وفق هذه البوصله، لأنّه ما أکثر المنتظرین الذین یتصوّرون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کانوا إلی جانب الإمام صاحب الزمان علیه السلام فی حال ظهوره فسوف یکونون أقرب إلی اللّه تعالی وینالون مرتبة متقدّمة فی مراتب القرب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أنّه بالرغم من أنّ هذا الأمل هو ما یتطلع إلیه کلّ منتظر حقیقی ویطمح إلیه کلّ مؤمن، ولیت هذه النعمة تکون من نصیب جمیع الراغبین والمنتظرین إن شاء اللّه، ولکن طبقاً لهذه الروایة السؤال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قرب المنتظر إلی اللّه تعالی فی زمان حضور المعصوم أکثر أو فی زمان غیبته؟ ومن الطبیعی أنّ الجواب عن هذا السؤال تبیّن من خلال البحوث المتقدّمة والروایات الشریفة المذکورة آنفاً، فقد تقدّم أنّ الإنسان فی زمان غیبة المعصوم علیه السلام یستطیع أن یتقرّب إلی اللّه تعالی أکثر، وذلک من خلال تعمیق الاعتقاد والإیمان بالإمام المهدی علیه السلام وتقویة هذه العقیدة فی أعماق قلوبهم ووجودهم، بحیث یجدون أنفسهم یعیشون فی محضر هذا الإمام، وبالتالی تزداد کمالاتهم وترتفع مرتبتهم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ربّما یتحرّک أحیاناً بعض الأشخاص علی صعید مقارنة أنفسهم بالأشخاص الذین عاشوا فی عصر رسول اللّه صلی الله علیه و آله وصحابته الذین عاشوا معه وتابعوه ونصروه وآمنوا به، ویشعر فی نفسه بالحسرة الأسف ویقول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التوفیقات الإلهیّة لأولئک المؤمنین والأشخاص الذین عاشوا إلی جانب الأئمّة الطاهرین علیهم السلام والنبی الأکرم صلی الله علیه و آله، ومن هذه الجهة یشعر بالقلق بأنّه ربّما لا یستطیع أن ینال مرتبة عالیة من القرب الإلهی کما نالها أولئک المؤمنین المتقدمین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جواب الشبهة المذکورة أعلاه تبیّن فی ثنایا البحوث السابقة، لأنّه</w:t>
      </w:r>
      <w:bookmarkStart w:id="400" w:name="pg5482_47132"/>
    </w:p>
    <w:p>
      <w:pPr>
        <w:pStyle w:val="BookText"/>
        <w:rPr/>
      </w:pPr>
      <w:bookmarkEnd w:id="400"/>
      <w:r>
        <w:rPr>
          <w:rFonts w:ascii="IRNazanin" w:hAnsi="IRNazanin" w:eastAsia="IRNazanin"/>
          <w:color w:val="111111"/>
          <w:sz w:val="28"/>
          <w:sz w:val="28"/>
          <w:szCs w:val="28"/>
          <w:rtl w:val="true"/>
          <w:lang w:bidi="fa-IR"/>
        </w:rPr>
        <w:t>صحیح أنّ الحضور عند المعصوم علیه السلام وخدمته وکذلک الاعتقاد بأنّه حجّة اللّه علی الأرض، أو الاعتقاد أنّ هذا الإمام المعصوم علیه السلام یملک الولایة التکوینیّة والتشریعیّة، وله قدرة علی فعل أی شیء بإذن اللّه، فهذه العقیدة تترتب علیها آثار وبرکات کثیرة للإنسان، ولکن طبقاً لهذه الروایات الشریفة فإنّ اللّه تعالی سیمنح الإنسان المؤمن والمنتظر مرتبة من القرب الحقیقی والکمال المعنوی أکثر فی زمان غیبة الإمام ولی العصر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فالمنتظر الحقیقی یجب أن یأخذ بنظر الاعتبار الأبعاد الأخری لمسألة الغیبة ویتأمل فی هذه الحقیقة،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یکون تقرّب الأشخاص المنتظرین إلی اللّه تعالی فی زمان غیبة الإمام المعصوم علیه السلام بحسب هذه الروایات التی ذکرناها آنفاً، بمراتب أکثر من القرب الإلهی فی زمان حضور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یجب فهم مسألة المهدویّة جیداً والسعی للاستفادة القصوی من برکاتها الکثیرة وثمارها اللامتناهیة علی جمیع المستویات</w:t>
      </w:r>
      <w:r>
        <w:rPr>
          <w:rFonts w:eastAsia="IRNazanin" w:cs="IRNazanin"/>
          <w:color w:val="111111"/>
          <w:sz w:val="28"/>
          <w:szCs w:val="28"/>
          <w:rtl w:val="true"/>
          <w:lang w:bidi="fa-IR"/>
        </w:rPr>
        <w:t>.</w:t>
      </w:r>
    </w:p>
    <w:p>
      <w:pPr>
        <w:pStyle w:val="Heading4"/>
        <w:numPr>
          <w:ilvl w:val="3"/>
          <w:numId w:val="1"/>
        </w:numPr>
        <w:rPr/>
      </w:pPr>
      <w:bookmarkStart w:id="401" w:name="__RefHeading___Toc2214520_581953129"/>
      <w:bookmarkStart w:id="402" w:name="_Toc160"/>
      <w:bookmarkEnd w:id="401"/>
      <w:r>
        <w:rPr>
          <w:rtl w:val="true"/>
        </w:rPr>
        <w:t>الأمر الرابع</w:t>
      </w:r>
      <w:r>
        <w:rPr>
          <w:rtl w:val="true"/>
        </w:rPr>
        <w:t xml:space="preserve">: </w:t>
      </w:r>
      <w:r>
        <w:rPr>
          <w:rtl w:val="true"/>
        </w:rPr>
        <w:t>بیان واجبات المنتظرین الحقیقیین فی ثلاثة حقول</w:t>
      </w:r>
      <w:bookmarkEnd w:id="402"/>
    </w:p>
    <w:p>
      <w:pPr>
        <w:pStyle w:val="BookText"/>
        <w:rPr/>
      </w:pPr>
      <w:r>
        <w:rPr>
          <w:rFonts w:ascii="IRNazanin" w:hAnsi="IRNazanin" w:eastAsia="IRNazanin"/>
          <w:color w:val="111111"/>
          <w:sz w:val="28"/>
          <w:sz w:val="28"/>
          <w:szCs w:val="28"/>
          <w:rtl w:val="true"/>
          <w:lang w:bidi="fa-IR"/>
        </w:rPr>
        <w:t>لقد تبیّن من مجموع ما تقدّم ذکره، أنّ أحد واجبات المنتظرین الحقیقیین هو أنّهم فی زمان الغیبة الکبری یجب أن یعلموا أنّهم یعیشون فی محضر الإمام المعصوم علیه السلام، وأنّ جمیع أعمالهم وسلوکیاتهم تعرض علی هذا الإمام علیه السلام ومن هذه الجهة یجب التحقیق فی هذه المسألة، وهی ماذا یرید منهم الإمام علیه السلام، وماذا یتوقّع منهم؟ هل أنّ الإمام علیه السلام یرید من المنتظرین أن یشاهدونه فقط، أو یرید شیئاً أکثر من الرؤیة والمشاهدة؟ هل أنّ الإمام علیه السلام یرید من المنتظرین أن یقفوا إلی جانبه فقط، أو یرید منهم شیئاً أکثر من ذلک؟ هل أنّ الإمام علیه السلام یرید من المنتظرین أن یعتقدوا به فقط، أو یرید منهم أکثر من هذا الاعتقاد؟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الجواب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الإمام علیه السلام یتوقّع من المنتظرین</w:t>
      </w:r>
      <w:bookmarkStart w:id="403" w:name="pg5482_47134"/>
    </w:p>
    <w:p>
      <w:pPr>
        <w:pStyle w:val="BookText"/>
        <w:rPr/>
      </w:pPr>
      <w:bookmarkEnd w:id="403"/>
      <w:r>
        <w:rPr>
          <w:rFonts w:ascii="IRNazanin" w:hAnsi="IRNazanin" w:eastAsia="IRNazanin"/>
          <w:color w:val="111111"/>
          <w:sz w:val="28"/>
          <w:sz w:val="28"/>
          <w:szCs w:val="28"/>
          <w:rtl w:val="true"/>
          <w:lang w:bidi="fa-IR"/>
        </w:rPr>
        <w:t>الحقیقیین اصلاح المعرفة فی دائرة الفکر والعقیدة وتصحیح المیول العاطفیّة فی دائرة النفسانیّات والاتیان بالعمل الصالح فی دائرة السلوک،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دائرة الفکر یرید الإمام من المؤمنین المنتظرین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دائرة المیول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العلاقة القلبیّة الوثیقة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القلب زاخراً بمحبّته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دائرة الفعل والسلوک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المؤثر فی المجتمع والنشاطات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وطبقاً لما تقدّم بیانه، فالمنتظر الحقیقی لیس فقط لا یکون منزویاً ولا یختار العزلة عن الناس، ویقف موقف المتفرّج علی ما فی الواقع الاجتماعی وینکر تکالیفه ویتخلی عن مسؤولیّاته الدینیّة والاجتماعیّة، بل یتحرّک دوماً فی المجالات الثلاثة التی أشرنا إلیها آنفاً، ویهتم بتهذیب أفکاره، وأقواله، وسلوکیاته، أجل، فالعقائد التی تقول إنّ المنتظرین فی عصر الغیبة لا تکلیف لهم ویجب علیهم الصبر والتزام السکون حتّی یظهر الإمام المهدی علیه السلام ویتولّی اصلاح الأمور بنفسه، فهذا لیس بمنتظر حقیقی</w:t>
      </w:r>
      <w:r>
        <w:rPr>
          <w:rFonts w:eastAsia="IRNazanin" w:cs="IRNazanin"/>
          <w:color w:val="111111"/>
          <w:sz w:val="28"/>
          <w:szCs w:val="28"/>
          <w:rtl w:val="true"/>
          <w:lang w:bidi="fa-IR"/>
        </w:rPr>
        <w:t>.</w:t>
      </w:r>
    </w:p>
    <w:p>
      <w:pPr>
        <w:pStyle w:val="Heading4"/>
        <w:numPr>
          <w:ilvl w:val="3"/>
          <w:numId w:val="1"/>
        </w:numPr>
        <w:rPr/>
      </w:pPr>
      <w:bookmarkStart w:id="404" w:name="__RefHeading___Toc2214522_581953129"/>
      <w:bookmarkStart w:id="405" w:name="_Toc161"/>
      <w:bookmarkEnd w:id="404"/>
      <w:r>
        <w:rPr>
          <w:rtl w:val="true"/>
        </w:rPr>
        <w:t>أخبار رسول اللّه صلی الله علیه و آله عن حدوث مواجهة بین الحق والباطل حتّی ظهور الإمام المهدی وإلی یوم القیامة</w:t>
      </w:r>
      <w:bookmarkEnd w:id="405"/>
    </w:p>
    <w:p>
      <w:pPr>
        <w:pStyle w:val="BookText"/>
        <w:rPr/>
      </w:pPr>
      <w:r>
        <w:rPr>
          <w:rFonts w:ascii="IRNazanin" w:hAnsi="IRNazanin" w:eastAsia="IRNazanin"/>
          <w:color w:val="111111"/>
          <w:sz w:val="28"/>
          <w:sz w:val="28"/>
          <w:szCs w:val="28"/>
          <w:rtl w:val="true"/>
          <w:lang w:bidi="fa-IR"/>
        </w:rPr>
        <w:t>وقد وردت فی هذا المجال روایة عن رسول اللّه صلی الله علیه و آله یتحدّث عن أحدواجبات المنتظرین الحقیقیین فی مجال السلوک والعمل، وجاءت هذه الروایة فی المصادر الحدیثیّة للشیعة وأهل السنّة، عن جابر بن عبداللّه الأنصاری رحمه الله عن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أُمَّتِی تُقَاتِلُ عَنِ الحَقِّ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یَنْزلُ عَلی المَهدِی علیه السلام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النزاع والصراع بین الحقّ والباطل مستمر دائماً وتکون طائفة من الاُمّة</w:t>
      </w:r>
    </w:p>
    <w:p>
      <w:pPr>
        <w:pStyle w:val="BookText"/>
        <w:rPr/>
      </w:pPr>
      <w:r>
        <w:rPr>
          <w:rFonts w:ascii="IRNazanin" w:hAnsi="IRNazanin" w:eastAsia="IRNazanin"/>
          <w:color w:val="111111"/>
          <w:sz w:val="28"/>
          <w:sz w:val="28"/>
          <w:szCs w:val="28"/>
          <w:rtl w:val="true"/>
          <w:lang w:bidi="fa-IR"/>
        </w:rPr>
        <w:t>الإسلامیّة علی حقّ وتدافع عن الحقّ ضد قوی الباطل والضلالة إلی أن یظهر الإمام المهدی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تقدّم بیانه فیما ورد فی المصادر الروائیّة للشیعة أنّ العلّامة عماد الدین الطبری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صلی الله علیه و آله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أیضاً، بهذا التعبیر تقریباً عن جابر بن عبداللّه الأنصاری رحمه الله لأنّ أحد النقاط المشترکة بین معارف الشیعة وأهل السنّة فی الکثیر من الکلیات هذه القضیّة، وهی هذه المسألة بالذات، أی مسألة المهدویّة، حیث ورد فی هذا الحدیث الشریف أنّ النبی الأکرم صلی الله علیه و آله قال لجابر بن عبداللّه الأنصاری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أُمَّتِی یُقَاتِلُونَ عَلی الحَقِّ ظَاهِرِینَ إِلی یَومَ القِیامَةِ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قد یثار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أصل وجذر هذا النزاع وإلی أی شیء یعود؟</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أنّ أصل هذا النزاع والقتال یعود إلی الانتظار الحقیقی، لأنّه طبقاً لهذه الروایة، فالمنتظر الحقیقی هو الشخص الذی یتصدی للظلم والباطل من موقع المواجهة ولا یهدأ له بال فی مجال قتال قوی الکفر والإلحاد ولا یطلب الراحة لنفسه، وهو یجد قوی الضلالة والشر ترید القضاء علی الحقّ وأهله والهیمنة علی المجتمعات البشریّة وسلب الدین والإیمان من الناس</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فالمنتظر الحقیقی لیس هو الشخص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 حجّة اللّه هو الإمام صاحب الزمان علیه السلام غائب، فمن هذه الجهة لا أستطیع التصدی للظلم والظالمین أو لا ینبغی لی أن أتحرّک علی صعید مواجهة الظالمین وقوی الضلالة والشرّ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أنّه یشاهد للأسف أنّ بعض الأشخاص فی هذا الزمان یتمسّکون بمثل هذه المغالطات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المعصوم علیه السلام غیر حاضر، ولذلک لا ینبغی أن</w:t>
      </w:r>
    </w:p>
    <w:p>
      <w:pPr>
        <w:pStyle w:val="BookText"/>
        <w:rPr/>
      </w:pPr>
      <w:r>
        <w:rPr>
          <w:rFonts w:ascii="IRNazanin" w:hAnsi="IRNazanin" w:eastAsia="IRNazanin"/>
          <w:color w:val="111111"/>
          <w:sz w:val="28"/>
          <w:sz w:val="28"/>
          <w:szCs w:val="28"/>
          <w:rtl w:val="true"/>
          <w:lang w:bidi="fa-IR"/>
        </w:rPr>
        <w:t>نفعل أی فعل فی مواجهة الباطل وتحمّل المسؤولیّة، وهکذا یستمرون فی تخریب عقیدة الناس بهذه القضیّة حتی وصل الأمر إلی مسألة الأمر بالمعروف والنهی عن المنکر، أو فی مسألة تطبیق الحدود الإسلامیّة، فیقولون إنّ تطبیق الحدود الإسلامیّة فی زمان الغیبة مخالف لثقافة الانتظار وغیر مقبول، یعنی أنّهم یعتقدون ولغرض تطبیق الحدود الإسلامیّة الشرعیّة یجب الصبر والانتظار إلی زمان ظهور الإمام المهدی علیه السلام، وبعبارة أوضح أنّ هذه الجماعة یقولون بشکل غیر مباشر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دفن أحکام الإسلام والشریعة السماویّة لمدّة آلاف السنین إلی أن یظهر الإمام المهدی علیه السلام ویتولی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رأی هذه الجماعة موافق واقعاً لمشیئة اللّه تعالی وإرادته؟ هل یصحّ فی دین الإسلام وهدف المسلم فی الحیاة أن یدعی أنّ أی مسلم لا یجب علیه شیء فیما یتّصل بالأحکام الاجتماعیّة، والسیاسیّة، والقضائیّة للإسلام إلی زمان ظهور الإمام المهدی المنتظَر علیه السلام؟ وطبعاً إذا أجاب البعض عن هذا السؤال بالإیجاب، وللأسف رأینا بعضهم تحدّث بهذا الکلام فی وقت کان الشعب الایرانی المسلم یعیش فی ذروة الجهاد والثورة والانتفاضة ضد حکومة الشاه، وفی مطلع انتصار الثورة الإسلامیّة فی ایران، وبدیهی أنّه علی هذا الأساس لا یبقی شیء من الإسلام والمسلمین؟ فی حین أنّه ورد تصریح فی هذه الروایات وکذلک فی سائر الروایات الأخری أنّ الحرب والقتال بین الحقّ والباطل سیستمر إلی زمان ظهور الإمام المهدی علیه السلام وأنّه مادام هناک باطل فیجب علی المؤمنین التصدی له ومحاربته والدفاع عن الحقّ وأهله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أسلفنا، أنّه فی مطلع الثورة الإسلامیّة المقدّسة فی ایران بقیادة الإمام الخمینی رحمه الله وعلماء الدین الواعین وإطاعة الشعب الإیرانی الشریف لهذه القیادة الحکیمة، ظهرت مجامیع تحمل مثل هذه الأفکار المنحرفة، وللأسف أنّها تتحرّک</w:t>
      </w:r>
    </w:p>
    <w:p>
      <w:pPr>
        <w:pStyle w:val="BookText"/>
        <w:rPr/>
      </w:pPr>
      <w:r>
        <w:rPr>
          <w:rFonts w:ascii="IRNazanin" w:hAnsi="IRNazanin" w:eastAsia="IRNazanin"/>
          <w:color w:val="111111"/>
          <w:sz w:val="28"/>
          <w:sz w:val="28"/>
          <w:szCs w:val="28"/>
          <w:rtl w:val="true"/>
          <w:lang w:bidi="fa-IR"/>
        </w:rPr>
        <w:t>بنشاط لحدّ الآن، وهذه المجامیع وبقراءتهم الخاطئة وفهمهم المنحرف لبعض الروایات الواردة فی النصوص الدینیّة فهموا الإسلام بنحو مختلف، بحیث إنّهم أفرغوه عن حقیقته وماهیته الأصلیّة، ومع شدید العجب وخلافاً لما ورد فی الروایة المذکورة، یعتقدون بأنّ کلّ حکومة تظهر قبل حکومة الإمام المهدی علیه السلام فهی حکومة باطلة، وعلی هذا الأساس یجب علی شبابنا الأعزاء وطلّابنا المحترمین أن یعیشوا الیقظة الدائمة حتّی لا تستطیع هذه الأفکار المنحرفة والزائفة أن تمتد فی أجواء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فلو أراد شخص أن یکون من المنتظرین الحقیقیین فی أی زمان، فیجب علیه العمل بما ورد فی الحدیث الشریف عن رسول اللّه صلی الله علیه و آله، یعنی یجب علیه التصدی دوماً لقوی الباطل والانحراف والضلالة وأن یتحرّک من موقع الدفاع عن الحقّ وأهله ویهتم ویساهم فی تشکیل الحکومة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تکون جمیع أعمال المسلمین مورد رضا الإمام الحجّة المهدی المنتظر علیه السلام، اللّهم عجّل فی ظهور ولیّک الإمام المهدی علیه السلام وارزق جمیع الشیعة فی عصر الغیبة المعرفة بتکالیفهم وواجباتهم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406" w:name="pg5482_47146"/>
    </w:p>
    <w:p>
      <w:pPr>
        <w:pStyle w:val="Heading2"/>
        <w:numPr>
          <w:ilvl w:val="1"/>
          <w:numId w:val="1"/>
        </w:numPr>
        <w:rPr/>
      </w:pPr>
      <w:bookmarkStart w:id="407" w:name="__RefHeading___Toc2214524_581953129"/>
      <w:bookmarkStart w:id="408" w:name="_Toc162"/>
      <w:bookmarkEnd w:id="406"/>
      <w:bookmarkEnd w:id="407"/>
      <w:r>
        <w:rPr/>
        <w:t>6</w:t>
      </w:r>
      <w:r>
        <w:rPr>
          <w:rtl w:val="true"/>
        </w:rPr>
        <w:t>-</w:t>
      </w:r>
      <w:r>
        <w:rPr>
          <w:rtl w:val="true"/>
        </w:rPr>
        <w:t>المهدویّة والإلزامات المعرفیّة للإنتظار</w:t>
      </w:r>
      <w:bookmarkEnd w:id="408"/>
    </w:p>
    <w:p>
      <w:pPr>
        <w:pStyle w:val="Heading3"/>
        <w:numPr>
          <w:ilvl w:val="2"/>
          <w:numId w:val="1"/>
        </w:numPr>
        <w:rPr/>
      </w:pPr>
      <w:bookmarkStart w:id="409" w:name="__RefHeading___Toc2214526_581953129"/>
      <w:bookmarkStart w:id="410" w:name="_Toc163"/>
      <w:bookmarkEnd w:id="409"/>
      <w:r>
        <w:rPr>
          <w:rtl w:val="true"/>
        </w:rPr>
        <w:t>اشارة</w:t>
      </w:r>
      <w:bookmarkEnd w:id="410"/>
    </w:p>
    <w:p>
      <w:pPr>
        <w:pStyle w:val="BookText"/>
        <w:rPr/>
      </w:pPr>
      <w:r>
        <w:rPr>
          <w:rFonts w:ascii="IRNazanin" w:hAnsi="IRNazanin" w:eastAsia="IRNazanin"/>
          <w:color w:val="111111"/>
          <w:sz w:val="28"/>
          <w:sz w:val="28"/>
          <w:szCs w:val="28"/>
          <w:rtl w:val="true"/>
          <w:lang w:bidi="fa-IR"/>
        </w:rPr>
        <w:t>لقاء مع صحیفة حریم الإمام، الصادرة عن العتبة المقدّسة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ستقرأه فی المقالة السادسة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 الأدلة، ما ینبغی، نقاط الضعف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من الصفات العامّة للمنتظِرین فی کلام الإمام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مسألة المهدویّه ومناقشة أدلة المنکرین،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مسألة المهدویّة ضمن محورین،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أدلّة المنکرین ضمن محورین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الفجائی للإمام أو بعد وقوع علامات الظهور؟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لمحة تاریخیّة وعوامل الانحراف عن القضیّة المهدویّة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رؤیة الإمام صاحب الزمان علیه السلام فی عصر الغیبة الکبری</w:t>
      </w:r>
      <w:r>
        <w:rPr>
          <w:rFonts w:eastAsia="IRNazanin" w:cs="IRNazanin"/>
          <w:color w:val="111111"/>
          <w:sz w:val="28"/>
          <w:szCs w:val="28"/>
          <w:rtl w:val="true"/>
          <w:lang w:bidi="fa-IR"/>
        </w:rPr>
        <w:t>.</w:t>
      </w:r>
      <w:bookmarkStart w:id="411" w:name="pg5482_47149"/>
    </w:p>
    <w:p>
      <w:pPr>
        <w:pStyle w:val="Heading3"/>
        <w:numPr>
          <w:ilvl w:val="2"/>
          <w:numId w:val="1"/>
        </w:numPr>
        <w:rPr/>
      </w:pPr>
      <w:bookmarkStart w:id="412" w:name="__RefHeading___Toc2214528_581953129"/>
      <w:bookmarkStart w:id="413" w:name="_Toc164"/>
      <w:bookmarkEnd w:id="411"/>
      <w:bookmarkEnd w:id="412"/>
      <w:r>
        <w:rPr>
          <w:rtl w:val="true"/>
        </w:rPr>
        <w:t>المهدویّة والإلزامات المعرفیّة للإنتظار</w:t>
      </w:r>
      <w:bookmarkEnd w:id="413"/>
    </w:p>
    <w:p>
      <w:pPr>
        <w:pStyle w:val="Heading4"/>
        <w:numPr>
          <w:ilvl w:val="3"/>
          <w:numId w:val="1"/>
        </w:numPr>
        <w:rPr/>
      </w:pPr>
      <w:bookmarkStart w:id="414" w:name="__RefHeading___Toc2214530_581953129"/>
      <w:bookmarkStart w:id="415" w:name="_Toc165"/>
      <w:bookmarkEnd w:id="414"/>
      <w:r>
        <w:rPr>
          <w:rtl w:val="true"/>
        </w:rPr>
        <w:t>اشارة</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فَغَیْرَ دِینِ اللّهِ یَبْغُونَ وَ لَهُ أَسْلَمَ مَنْ فِی السَّماواتِ وَ الْأَرْضِ طَوْعاً وَ کَرْهاً وَ إِلَیْهِ یُرْجَعُونَ</w:t>
      </w:r>
      <w:r>
        <w:rPr>
          <w:rFonts w:eastAsia="Amiri" w:cs="Amiri" w:ascii="Amiri" w:hAnsi="Amiri"/>
          <w:color w:val="111111"/>
          <w:sz w:val="28"/>
          <w:szCs w:val="28"/>
          <w:rtl w:val="true"/>
          <w:lang w:bidi="ar-SA"/>
        </w:rPr>
        <w:t xml:space="preserve">) </w:t>
      </w:r>
      <w:r>
        <w:rPr>
          <w:rStyle w:val="FootnoteAnchor"/>
          <w:rtl w:val="true"/>
        </w:rPr>
        <w:footnoteReference w:id="154"/>
      </w:r>
    </w:p>
    <w:p>
      <w:pPr>
        <w:pStyle w:val="Heading4"/>
        <w:numPr>
          <w:ilvl w:val="3"/>
          <w:numId w:val="1"/>
        </w:numPr>
        <w:rPr/>
      </w:pPr>
      <w:bookmarkStart w:id="416" w:name="__RefHeading___Toc2214532_581953129"/>
      <w:bookmarkStart w:id="417" w:name="_Toc166"/>
      <w:bookmarkEnd w:id="416"/>
      <w:r>
        <w:rPr>
          <w:rtl w:val="true"/>
        </w:rPr>
        <w:t>موضوع البحث</w:t>
      </w:r>
      <w:bookmarkEnd w:id="41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الانتظار وتأثیرها البالغ علی حیاة الإنسان والمجتمع البشری یمکن البحث فیها وتقییمها من زوایا مختلفة، منها بیان حقیقة الانتظار والأدلة التی اقیمت علی هذه الحقیقة وما ینبغی للمنتظِر وما لا ینبغی، ونقاط الضعف والقصور التی تعترض المؤمنین فی هذا السبیل، ودراسة بعض جوانب خصوصیات المنتظرین العامّة فی واقع الحیاة فی کلام الإمام الرضا علیه السلام وتوضیح موجز فی مسألة الإثبات العقلی والنقلی لعقیدة المهدویّة ومناقشة أدلة المنکرین وبیان نظریّتین مهمّتین فی وقوع الظهور بشکل مفاجیء أو الظهور بعد وقوع العلامات، وبیان نبذة من تاریخ وعلل الانحراف فی مسألة المهدویّة، وأخیراً بحث إمکانیّة رأیة الإمام صاحب الزمان علیه السلام فی عصر الغیبة الکبری، وعلی ضوء ذلک، یجدر بنا البحث فی هذه المسائل بتدبّر</w:t>
      </w:r>
      <w:r>
        <w:rPr>
          <w:rFonts w:eastAsia="IRNazanin" w:cs="IRNazanin"/>
          <w:color w:val="111111"/>
          <w:sz w:val="28"/>
          <w:szCs w:val="28"/>
          <w:rtl w:val="true"/>
          <w:lang w:bidi="fa-IR"/>
        </w:rPr>
        <w:t>.</w:t>
      </w:r>
      <w:bookmarkStart w:id="418" w:name="pg5482_47150"/>
    </w:p>
    <w:p>
      <w:pPr>
        <w:pStyle w:val="Heading4"/>
        <w:numPr>
          <w:ilvl w:val="3"/>
          <w:numId w:val="1"/>
        </w:numPr>
        <w:rPr/>
      </w:pPr>
      <w:bookmarkStart w:id="419" w:name="__RefHeading___Toc2214534_581953129"/>
      <w:bookmarkStart w:id="420" w:name="_Toc167"/>
      <w:bookmarkEnd w:id="418"/>
      <w:bookmarkEnd w:id="419"/>
      <w:r>
        <w:rPr>
          <w:rtl w:val="true"/>
        </w:rPr>
        <w:t>الأمر الأوّل</w:t>
      </w:r>
      <w:r>
        <w:rPr>
          <w:rtl w:val="true"/>
        </w:rPr>
        <w:t xml:space="preserve">: </w:t>
      </w:r>
      <w:r>
        <w:rPr>
          <w:rtl w:val="true"/>
        </w:rPr>
        <w:t>الإنتظار، الأدلّة، ما ینبغی، نقاط الضعف</w:t>
      </w:r>
      <w:bookmarkEnd w:id="420"/>
    </w:p>
    <w:p>
      <w:pPr>
        <w:pStyle w:val="Heading5"/>
        <w:numPr>
          <w:ilvl w:val="4"/>
          <w:numId w:val="1"/>
        </w:numPr>
        <w:rPr/>
      </w:pPr>
      <w:bookmarkStart w:id="421" w:name="__RefHeading___Toc2214536_581953129"/>
      <w:bookmarkStart w:id="422" w:name="_Toc168"/>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 xml:space="preserve">إنّ أحد العناوین المعرفیّة المهمّة فی الثقافة الدینیّة یکمن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ینبغی النظر إلی هذه المسألة بوصفها أمراً عادیاً وتقع فی عرض سائر المستحبّات والأعمال المندوبة الأخری، لأنّ مسألة الانتظار وردت فی المصادر المعرفیّة الإسلامیّة، ومنها الآیات القرآنیّة والروایات الشریفة وما ورد فی سیرة النبی الأکرم صلی الله علیه و آله والأئمّة الطاهرین علیهم السلام، بأنّها تمثّل إحدی الضرورات الإیمانیّة لکلّ مؤمن علی إمتداد التاریخ الدینی لکلّ البشریّة، ولتوضیح هذه المسألة نلفت النظر إلی النقاط التالیة</w:t>
      </w:r>
      <w:r>
        <w:rPr>
          <w:rFonts w:eastAsia="IRNazanin" w:cs="IRNazanin"/>
          <w:color w:val="111111"/>
          <w:sz w:val="28"/>
          <w:szCs w:val="28"/>
          <w:rtl w:val="true"/>
          <w:lang w:bidi="fa-IR"/>
        </w:rPr>
        <w:t>:</w:t>
      </w:r>
    </w:p>
    <w:p>
      <w:pPr>
        <w:pStyle w:val="Heading5"/>
        <w:numPr>
          <w:ilvl w:val="4"/>
          <w:numId w:val="1"/>
        </w:numPr>
        <w:rPr/>
      </w:pPr>
      <w:bookmarkStart w:id="423" w:name="__RefHeading___Toc2214538_581953129"/>
      <w:bookmarkStart w:id="424" w:name="_Toc169"/>
      <w:bookmarkEnd w:id="423"/>
      <w:r>
        <w:rPr>
          <w:rtl w:val="true"/>
        </w:rPr>
        <w:t>النقطة الاُولی</w:t>
      </w:r>
      <w:r>
        <w:rPr>
          <w:rtl w:val="true"/>
        </w:rPr>
        <w:t xml:space="preserve">: </w:t>
      </w:r>
      <w:r>
        <w:rPr>
          <w:rtl w:val="true"/>
        </w:rPr>
        <w:t>بیان أدلّة الانتظار الواقعی فی نظر القرآن</w:t>
      </w:r>
      <w:bookmarkEnd w:id="424"/>
    </w:p>
    <w:p>
      <w:pPr>
        <w:pStyle w:val="Heading6"/>
        <w:numPr>
          <w:ilvl w:val="5"/>
          <w:numId w:val="1"/>
        </w:numPr>
        <w:rPr/>
      </w:pPr>
      <w:bookmarkStart w:id="425" w:name="__RefHeading___Toc2214540_581953129"/>
      <w:bookmarkStart w:id="426" w:name="_Toc170"/>
      <w:bookmarkEnd w:id="425"/>
      <w:r>
        <w:rPr>
          <w:rtl w:val="true"/>
        </w:rPr>
        <w:t>أ</w:t>
      </w:r>
      <w:r>
        <w:rPr>
          <w:rtl w:val="true"/>
        </w:rPr>
        <w:t xml:space="preserve">) </w:t>
      </w:r>
      <w:r>
        <w:rPr>
          <w:rtl w:val="true"/>
        </w:rPr>
        <w:t xml:space="preserve">الاستدلال بالآیة </w:t>
      </w:r>
      <w:r>
        <w:rPr>
          <w:rtl w:val="true"/>
        </w:rPr>
        <w:t>(</w:t>
      </w:r>
      <w:r>
        <w:rPr/>
        <w:t>105</w:t>
      </w:r>
      <w:r>
        <w:rPr>
          <w:rtl w:val="true"/>
        </w:rPr>
        <w:t xml:space="preserve">) </w:t>
      </w:r>
      <w:r>
        <w:rPr>
          <w:rtl w:val="true"/>
        </w:rPr>
        <w:t>من سورة الأنبیاء</w:t>
      </w:r>
      <w:bookmarkEnd w:id="426"/>
    </w:p>
    <w:p>
      <w:pPr>
        <w:pStyle w:val="BookText"/>
        <w:rPr/>
      </w:pPr>
      <w:r>
        <w:rPr>
          <w:rFonts w:ascii="IRNazanin" w:hAnsi="IRNazanin" w:eastAsia="IRNazanin"/>
          <w:color w:val="111111"/>
          <w:sz w:val="28"/>
          <w:sz w:val="28"/>
          <w:szCs w:val="28"/>
          <w:rtl w:val="true"/>
          <w:lang w:bidi="fa-IR"/>
        </w:rPr>
        <w:t>یقول تبارک وتعالی فی هذه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اللّه تبارک وتعالی أخبر فی هذه الآیة عن وراثة الصالحین للأرض فقط، أم یقصد بذلک شیئاً آخر؟ یعنی هل أنّ هذه الآیة الشریفة تدلّ علی هذه الحقیقة، وهی أنّ اللّه تعالی قد کتب فی الزبور بعد کتابة التوراة أنّ الصالحین سیرثون الأرض ولا شیء بعد ذلک؟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المعنی الوارد فی هذه الآیة الشریفة لیس مجرّد إخبار محض، بل هو إخبار عن وقوع حادثة حتمیّة فی العالم، وهذه الحادثة بشّر بوقوعها جمیع الأنبیاء الإلهیین العظام علیهم السلام ووعدوا الناس بحتمیة وقوعها، فالوعد بظهور المصلح العالمی والمنقذ للبشریّة یمثّل تحقّق غایة الخلقة من البشریّة وعالم الوجود وبشکل بهیج وعظیم</w:t>
      </w:r>
      <w:r>
        <w:rPr>
          <w:rFonts w:eastAsia="IRNazanin" w:cs="IRNazanin"/>
          <w:color w:val="111111"/>
          <w:sz w:val="28"/>
          <w:szCs w:val="28"/>
          <w:rtl w:val="true"/>
          <w:lang w:bidi="fa-IR"/>
        </w:rPr>
        <w:t>.</w:t>
      </w:r>
      <w:bookmarkStart w:id="427" w:name="pg5482_47151"/>
    </w:p>
    <w:p>
      <w:pPr>
        <w:pStyle w:val="BookText"/>
        <w:rPr/>
      </w:pPr>
      <w:bookmarkEnd w:id="427"/>
      <w:r>
        <w:rPr>
          <w:rFonts w:ascii="IRNazanin" w:hAnsi="IRNazanin" w:eastAsia="IRNazanin"/>
          <w:color w:val="111111"/>
          <w:sz w:val="28"/>
          <w:sz w:val="28"/>
          <w:szCs w:val="28"/>
          <w:rtl w:val="true"/>
          <w:lang w:bidi="fa-IR"/>
        </w:rPr>
        <w:t>أجل، إنّ بعثة کلّ واحد من الأنبیاء الإلهیین العظام کانت تهدف إلی إیصال بعض الدین للناس فی زمانهم، وضمن ذلک کان هؤلاء الأنبیاء یذکّرون أقوامهم أنّ رسالتهم وکلامهم لا یمثّل جمیع حقیقة الدین ولیس عمل الناس وفقاً لتلک الأحکام والتعالیم یمثّل غایة الخلقة والمطلوب النهائی للّه‌تعالی، بل إنّ اللّه تعالی قرر أن تکون حقیقة الدین وغایة الخلقة والمطلوب النهائی للذات المقدّسة تتحقّق فی زمان خاصّ علی هذه الأرض</w:t>
      </w:r>
      <w:r>
        <w:rPr>
          <w:rFonts w:eastAsia="IRNazanin" w:cs="IRNazanin"/>
          <w:color w:val="111111"/>
          <w:sz w:val="28"/>
          <w:szCs w:val="28"/>
          <w:rtl w:val="true"/>
          <w:lang w:bidi="fa-IR"/>
        </w:rPr>
        <w:t>.</w:t>
      </w:r>
    </w:p>
    <w:p>
      <w:pPr>
        <w:pStyle w:val="Heading6"/>
        <w:numPr>
          <w:ilvl w:val="5"/>
          <w:numId w:val="1"/>
        </w:numPr>
        <w:rPr/>
      </w:pPr>
      <w:bookmarkStart w:id="428" w:name="__RefHeading___Toc2214542_581953129"/>
      <w:bookmarkStart w:id="429" w:name="_Toc171"/>
      <w:bookmarkEnd w:id="428"/>
      <w:r>
        <w:rPr>
          <w:rtl w:val="true"/>
        </w:rPr>
        <w:t>ب</w:t>
      </w:r>
      <w:r>
        <w:rPr>
          <w:rtl w:val="true"/>
        </w:rPr>
        <w:t xml:space="preserve">) </w:t>
      </w:r>
      <w:r>
        <w:rPr>
          <w:rtl w:val="true"/>
        </w:rPr>
        <w:t xml:space="preserve">الاستدلال بالآیة الشریفة </w:t>
      </w:r>
      <w:r>
        <w:rPr>
          <w:rtl w:val="true"/>
        </w:rPr>
        <w:t>(</w:t>
      </w:r>
      <w:r>
        <w:rPr/>
        <w:t>90</w:t>
      </w:r>
      <w:r>
        <w:rPr>
          <w:rtl w:val="true"/>
        </w:rPr>
        <w:t xml:space="preserve">) </w:t>
      </w:r>
      <w:r>
        <w:rPr>
          <w:rtl w:val="true"/>
        </w:rPr>
        <w:t>من سورة الصف</w:t>
      </w:r>
      <w:bookmarkEnd w:id="429"/>
    </w:p>
    <w:p>
      <w:pPr>
        <w:pStyle w:val="BookText"/>
        <w:rPr/>
      </w:pPr>
      <w:r>
        <w:rPr>
          <w:rFonts w:ascii="IRNazanin" w:hAnsi="IRNazanin" w:eastAsia="IRNazanin"/>
          <w:color w:val="111111"/>
          <w:sz w:val="28"/>
          <w:sz w:val="28"/>
          <w:szCs w:val="28"/>
          <w:rtl w:val="true"/>
          <w:lang w:bidi="fa-IR"/>
        </w:rPr>
        <w:t>یقول اللّه تبارک وتعالی فی هذه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 لهذه الآیة الشریفة، فإنّ اللّه تعالی أرسل رسوله بالبیّنات وآلیات هدایة الناس إلی طریق الحقّ والصلاح وأرسل معهم المعجزات والکتاب بهدف حکومة الدین وهیمنته علی جمیع أجواء المجتمعات والأقوام البشریّة، طبعاً فثمّة خلاف بین المفسّرین فی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تعنی کلّ الدین أو کلّ البشر، ولکن فی کلا الحالین المقصود محقّق لأنّه من البدیهی أنّ کلّ الدین إذا قلنا إنّه جاء لکلّ البشر، فهذا المعنی لم یتحقّق مع أی واحد من الأنبیاء الإلهیین علیهم السلام حتّی فی زمان رسول اللّه صلی الله علیه و آله والأئمّة الطاهرین علیهم السلام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النصوص المعتبرة والشواهد المقبولة ما یدلّ بصراحة علی أنّ جمیع الأنبیاء الإلهیین علیهم السلام حتّی نبیّ الإسلام صلی الله علیه و آله والأئمّة الأطهار علیهم السلام کانوا منذ البدایة یتحرّکون لتحقیق هذه الغایة وتجسید هذا الهدف النهائی المقدّس</w:t>
      </w:r>
      <w:r>
        <w:rPr>
          <w:rFonts w:eastAsia="IRNazanin" w:cs="IRNazanin"/>
          <w:color w:val="111111"/>
          <w:sz w:val="28"/>
          <w:szCs w:val="28"/>
          <w:rtl w:val="true"/>
          <w:lang w:bidi="fa-IR"/>
        </w:rPr>
        <w:t>.</w:t>
      </w:r>
      <w:bookmarkStart w:id="430" w:name="pg5482_47152"/>
    </w:p>
    <w:p>
      <w:pPr>
        <w:pStyle w:val="BookText"/>
        <w:rPr/>
      </w:pPr>
      <w:bookmarkEnd w:id="430"/>
      <w:r>
        <w:rPr>
          <w:rFonts w:ascii="IRNazanin" w:hAnsi="IRNazanin" w:eastAsia="IRNazanin"/>
          <w:color w:val="111111"/>
          <w:sz w:val="28"/>
          <w:sz w:val="28"/>
          <w:szCs w:val="28"/>
          <w:rtl w:val="true"/>
          <w:lang w:bidi="fa-IR"/>
        </w:rPr>
        <w:t>وبعبارة أخری أنّ جمیع أولئک الذوات المقدّسة من الأنبیاء الإلهیین کانوا من المنتظرین الواقعیین، یعنی کما أنّ الأنبیاء السابقین بشّروا أقوامهم بنبوّة نبیّ الإسلام وخاتم الأنبیاء صلی الله علیه و آله، کذلک فإنّ أصل هذه البشارة، تتلخص بظهور الإمام الحجّة ابن الحسن علیه السلام وذلک أنّ الرسالة الأصلیّة لبشارة جمیع الأنبیاء الإلهیین علیهم السلام أنّه بعد ظهور آخر الأنبیاء الإلهیین وخاتمهم صلی الله علیه و آله فإنّ أحد أولاده وذریّته والموصوف من قِبل جمیع الأنبیاء علیهم السلام بشخصه سیکون هو المصلح العالمی للبشریّة فی نهایة المطاف، وسیظهر المصلح والمنقذ لیملأ الأرض قسطاً وعدلاً بعد 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واحدة من أعمق المفاهیم الدینیّة الواردة فی جمیع الأدیان الإلهیّة وتعتبر من أدقّ البحوث الکلامیّة والحوادث التی ستقع فی آخر الزمان، ولذلک لا یمکن اعتبار هذه المسألة مجرّد حکماً مندوباً وعملاً مستحباً إلی جانب المستحبّات الأخری الواردة فی الشریعة الإسلامیّة</w:t>
      </w:r>
      <w:r>
        <w:rPr>
          <w:rFonts w:eastAsia="IRNazanin" w:cs="IRNazanin"/>
          <w:color w:val="111111"/>
          <w:sz w:val="28"/>
          <w:szCs w:val="28"/>
          <w:rtl w:val="true"/>
          <w:lang w:bidi="fa-IR"/>
        </w:rPr>
        <w:t>.</w:t>
      </w:r>
    </w:p>
    <w:p>
      <w:pPr>
        <w:pStyle w:val="Heading5"/>
        <w:numPr>
          <w:ilvl w:val="4"/>
          <w:numId w:val="1"/>
        </w:numPr>
        <w:rPr/>
      </w:pPr>
      <w:bookmarkStart w:id="431" w:name="__RefHeading___Toc2214544_581953129"/>
      <w:bookmarkStart w:id="432" w:name="_Toc172"/>
      <w:bookmarkEnd w:id="431"/>
      <w:r>
        <w:rPr>
          <w:rtl w:val="true"/>
        </w:rPr>
        <w:t>النقطة الثانیة</w:t>
      </w:r>
      <w:r>
        <w:rPr>
          <w:rtl w:val="true"/>
        </w:rPr>
        <w:t xml:space="preserve">: </w:t>
      </w:r>
      <w:r>
        <w:rPr>
          <w:rtl w:val="true"/>
        </w:rPr>
        <w:t>واجبات الانتظار الحقیقی فی نظر الروایات</w:t>
      </w:r>
      <w:bookmarkEnd w:id="432"/>
    </w:p>
    <w:p>
      <w:pPr>
        <w:pStyle w:val="BookText"/>
        <w:rPr/>
      </w:pPr>
      <w:r>
        <w:rPr>
          <w:rFonts w:ascii="IRNazanin" w:hAnsi="IRNazanin" w:eastAsia="IRNazanin"/>
          <w:color w:val="111111"/>
          <w:sz w:val="28"/>
          <w:sz w:val="28"/>
          <w:szCs w:val="28"/>
          <w:rtl w:val="true"/>
          <w:lang w:bidi="fa-IR"/>
        </w:rPr>
        <w:t>وما نستوحیه من المفاهیم الواردة فی الروایات الشریفة، أنّ الإیمان بدون انتظار لا یعتبر إیماناً کاملاً، یعنی أنّ المؤمن إذا لم یکن منتظراً فإنّه لا یملک قطعاً الإیمان الحقیقی ولا یعیش الإیمان فی أعماق قلبه ونفسه، یعنی أنّ خصوصیّة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بدون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الحالة التی تصل بالإنسان إلی الحدّ الأدنی من التدین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یکفی حفظ الإیمان ویجب علی الإنسان المؤمن فقط الإتیان بالواجبات واجتناب المحرّمات ورعایة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الصورة من الواضح أنّ مثل التدین والانتظار لدی هؤلاء الأشخاص لا یکون باعثاً علی الحرکة والنشاط والحیویّة فی طریق التکامل المعنوی وسلوک طریق الإیمان والقرب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خصوصیّة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المقترن بالانتظار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الإیمان یدعو الإنسان بالحدّ الأقصی لأن یفکر ویعتقد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علیه فقط أن یحفظ إیمانه وأن یأتی بالواجبات الشرعیّة ویجتنب المحرّمات بل بوصفه مسلماً ومؤمناً یجب علیه أن یتحرّک فی طریق تحقّق مقاصد اللّه تعالی وغایاته من خلق السموات والأرض وإرسال الرسل وإنزال الکتب السماویّة وأن یأمل ویتمنی ذلک الیوم الذی یتحقّق فیه الصلاح والخیر والعدل علی صعید الفرد والمجتمع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هذه الصورة فمن البدیهی أنّ الانتظار فی هذا الشخص سیؤدی إلی تثویر عناصر الخیر فی نفسه ویتسبّب فی سوقه فی طریق الخیر والحقّ والصلاح ولا یجد فی نفسه استقراراً أبداً ولا یشعر بالبرود والخمود من أجل تحقیق هذه الغایة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فالانتظار فی الدین الإسلامی یرید من المسلم والمؤمن أن یعیش مثل هذه الحالة من الانتظار الإیجابی والمثمر لا الانتظار الذی یجعل الإنسان منزویاً ومتکاسلاً ویخلق فیه حالة من العزلة والخمود والترقب بعیداً عن الحرکة والحیویة فی خطّ تأیید الحقّ والدفاع عن أهل الحقّ، ومن هذه الجهة ورد فی الروایات الشریفة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عَزَّوَجَلَّ إِنتِظارُ الفَرَجِ</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إِنتِظارُ الفَرَجِ</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إنتِظارُ الفَرَجِ عِبَادَةٌ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إِنتِظارُ الفَرَجِ</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جِهَادِ أُمَّتِی إِنتِظارُ الفَرَجِ</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وردت مثل هذه التعبیرات فی کلمات أمیرالمؤمنین الإمام علی علیه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 الفَرَجَ وَلا تَیأَسُوا مِن رَوْحِ اللّهِ فَإِنَّ أَحَبُّ الأَعمَالِ إِلی اللّهِ عَزَّوَجَلَّ إِنتِظارُ الفَرَجِ</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ربّما یقول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الإمام الحجّة المنتظر، کما ذکر ذلک مشهور الفقهاء، ولکن یبدو أنّ مفهوم الفرج والظهور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أنّ الحقیقة والهدف الأصلی للباری تعالی فی ذلک یتمثّل فی الظهور، وهکذا ما ورد فی کلام آخر للإمام أمیرالمؤمنین علیه السلام فی بیان فضیلة المنتظر وأنّه کالشهید فی سبیل اللّه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لأَمرِنَا کَالمُتَشَحِّطِ بِدَمِهِ فِی سِبِیلِ اللّهِ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الشخص الذی ینتظر حکومة العدل الإلهیّة فهو بمثابة الشهید 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ما ورد فی کلمات الإمام زین العابدین علیه السلام أنّ المنتظرین هم أفضل أهل زمانهم، یقول الإمام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زَمَانِ غَیبَتِهِ، القَائِلُونَ بِإِمَامَتِهِ، المُنْتَظِرُونَ لِظُهُورِهِ، أَفضَلُ أَهْلِ کُلِّ زَمَان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ما ورد فی کلام الإمام الصادق علیه السلام من أنّ المنتظرین هم أولیاء اللّه تعالی، 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لشِیعَةِ قَائِمِنا المُنْتَظِرِینَ لِظُهُوِهِ فِی غَیبَتِهِ وَالمُطِیعِینَ لَهُ فِی ظُهُورِهِ أُولَئِکَ أَولیاءُ اللّهُ الَّذِینَ لاخَوفٌ عَلَهِمْ وَلا هُمْ یَحزَنُونَ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ورد فی روایة أخری عن الإمام الصادق علیه السلام فی بیان المنتظر، وأنّ المنتظر لو مات کان حاله حال من جاهد بین الإمام القائم، بل کالمجاهد بین یدی رسول اللّه صلی الله علیه و آله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مُنْتَظِراً لِهَذا الأَمْرِ کَانَ کَمَنْ کَانَ مَعَ القَائِمِ فِی فُسطَاطِهِ لابَلْ کَاَنَ کَالضَّاربِ بَینَ یَدَی رَسُولِ اللّهِ صلی الله علیه و آله بِالسَّیفِ</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فالانتظار الذی جری التأکید علیه فی الروایات الشریفة لیس بأن یجلس المنتظر فی زاویة بیته ولا یتحرّک أبداً فی سبیل خدمة الإسلام والمسلمین ونصرة الحقّ وأهله ودفع الباطل ومواجهة قوی الظلام والشرّ، ولیس بأن یکون المنتظر أجنبیاً ولا یعلم بما یتدبّره أعداء الإسلام من مؤامرات ودسائس ضد الإسلام والمسلمین ولایهمّه ذلک ویعیش اللامبالاة فی حیاته، لأنّه أساساً فی الثقافة الدینیّة الواردة فی دائرة الروایات الشریفة، فإنّ مثل هذا العمل لا یطلق علیه انتظار، وأساساً فإنّ هذا الانتظار لیس بمقصود أهل البیت علیهم السلام ولا یدخل فی الثقافة الدینیّة التی یهتمّ لها أئمّة أهل البیت علیهم السلام بل إنّ الانتظار الحقیقی هو ما ورد فی کلمات الإمام الخمینی قدس سره حیث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الحیاة إنّما تکون لها قیمة فیما لو وقف الإنسان فی مقابل الظلم والظالمین وبقبضة یده ضرب بها علی فم أنصار الباطل وأزلام الشرّ ولا</w:t>
      </w:r>
      <w:bookmarkStart w:id="433" w:name="pg5482_47156"/>
    </w:p>
    <w:p>
      <w:pPr>
        <w:pStyle w:val="BookText"/>
        <w:rPr/>
      </w:pPr>
      <w:bookmarkEnd w:id="433"/>
      <w:r>
        <w:rPr>
          <w:rFonts w:ascii="IRNazanin" w:hAnsi="IRNazanin" w:eastAsia="IRNazanin"/>
          <w:color w:val="111111"/>
          <w:sz w:val="28"/>
          <w:sz w:val="28"/>
          <w:szCs w:val="28"/>
          <w:rtl w:val="true"/>
          <w:lang w:bidi="fa-IR"/>
        </w:rPr>
        <w:t xml:space="preserve">یسمح بأن ینتشر الظلم فی أجواء المجتمع البشری، هذا هو الذی یملک قیمة حقیقیّة، نحن مکلّفون شرعاً، ولیس الأمر بأن نکون الآن منتظرین لظهور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ونجلس فی زاویة البیت ونأخذ بیدنا ونقول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وندعو اللّه تعالی بتعجیل الفرج، یجب علیکم توفیر الأرضیّة للازمة لظهور الإمام المهدی علیه السلام وتوفیر الملکات والآلیات لتوحّد المسلمین ولتکونوا قوّة واحدة ضد الباطل وفی ذلک الوقت سیظهر الإمام علیه السلام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الانتظار الحقیقی المطلوب من المؤمن، لا الانتظار الذی یخلق فی الإنسان حالة من العزلة والانزواء ویجعله یبتعد عن الحوادث والتحدیات فی المجتمع الإسلامی ولا یعلم بما یجری وبما یحیکه أعداء الدین وقوی الظلام ضد الإسلام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فالانتظار الذی یترتّب علیه ثواب عظیم، هو الانتظار الذی یجعل المؤمن یتحرّک فی سبیل تحقّق الدین بشکل کامل فی جمیع المجتمعات البشریّة، بل إنّ هذا الانتظار هو الذی یسوق الإنسان المؤمن ویدفعه لتأسیس وتشکیل الحکومة الإسلامیّة فی واقع الحیاة</w:t>
      </w:r>
      <w:r>
        <w:rPr>
          <w:rFonts w:eastAsia="IRNazanin" w:cs="IRNazanin"/>
          <w:color w:val="111111"/>
          <w:sz w:val="28"/>
          <w:szCs w:val="28"/>
          <w:rtl w:val="true"/>
          <w:lang w:bidi="fa-IR"/>
        </w:rPr>
        <w:t>.</w:t>
      </w:r>
    </w:p>
    <w:p>
      <w:pPr>
        <w:pStyle w:val="Heading5"/>
        <w:numPr>
          <w:ilvl w:val="4"/>
          <w:numId w:val="1"/>
        </w:numPr>
        <w:rPr/>
      </w:pPr>
      <w:bookmarkStart w:id="434" w:name="__RefHeading___Toc2214546_581953129"/>
      <w:bookmarkStart w:id="435" w:name="_Toc173"/>
      <w:bookmarkEnd w:id="434"/>
      <w:r>
        <w:rPr>
          <w:rtl w:val="true"/>
        </w:rPr>
        <w:t>النقطة الثالثة</w:t>
      </w:r>
      <w:r>
        <w:rPr>
          <w:rtl w:val="true"/>
        </w:rPr>
        <w:t xml:space="preserve">: </w:t>
      </w:r>
      <w:r>
        <w:rPr>
          <w:rtl w:val="true"/>
        </w:rPr>
        <w:t>نقاط ضعف الانتظار والمنتظِرِین</w:t>
      </w:r>
      <w:bookmarkEnd w:id="43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الأشخاص الذین قرأوا تاریخ ایران المعاصر یعلمون جیداً أنّ جماعة قبل الثورة الإسلامیّة کانوا ولا یزالون یعتقدون بفهم سطحی وخاطیء ممّا یستوحونه من الروایات الشریفة وأنّه یجب قبل ظهور الإمام المهدی علیه السلام إشاعة الفساد والتحلل الأخلاقی ومظاهر الانحراف والزیغ فی أجواء المجتمع الإسلامی، فی حین أنّ هذا</w:t>
      </w:r>
      <w:bookmarkStart w:id="436" w:name="pg5482_47157"/>
    </w:p>
    <w:p>
      <w:pPr>
        <w:pStyle w:val="BookText"/>
        <w:rPr/>
      </w:pPr>
      <w:bookmarkEnd w:id="436"/>
      <w:r>
        <w:rPr>
          <w:rFonts w:ascii="IRNazanin" w:hAnsi="IRNazanin" w:eastAsia="IRNazanin"/>
          <w:color w:val="111111"/>
          <w:sz w:val="28"/>
          <w:sz w:val="28"/>
          <w:szCs w:val="28"/>
          <w:rtl w:val="true"/>
          <w:lang w:bidi="fa-IR"/>
        </w:rPr>
        <w:t>الفهم لیس فقط مجرّد ادّعاء ساذج للمفاهیم الدینیّة الدقیقة لغرض خداع عوام الناس، بل یوحی بشدّة أنّ هذا الفهم یستبطن حرکة أعداء الإسلام ضد المسلمین ویهدف فی إلقائه بهذه المفاهیم الخاطئة فی الذهنیّة العامّة إلی إشاعة التحلل وتقویة عناصر الشر والانحراف بین المسلمین، لأنّ أعداء الإسلام فی مؤامراتهم علی الإسلام والمسلمین یتحرّکون علی صعید تحریف المفاهیم الدینیّة العمیقة والمتجذرة للإسلام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إنّ أعداء الإسلام وأعداء البشریّة یتحرّکون دوماً علی صعید تحریف المفهوم الأصیل للإنتظار الذی بشّر به جمیع الأنبیاء الإلهیین علیهم السلام وعلموا علی تکریسه فی ذهنیّة المؤمنین ومن أجله بعثوا من قِبل ربّ العالمین، وبذلک کانوا هم من أوّل المنتظرین الحقیقیین، ولکن الشیاطین وأعداء الدین الإلهی یعلمون أنّ تلک الذوات المقدّسة کانوا بالمعنی الصحیح والحقیقی للکلمة منتظرین حقیقیین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المنتظرون لظهور الدین الإلهی الشامل فی جمیع مناطق المعمورة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المنتظرون لتحقّق الهدایة لجمیع أبناء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المنتظرون للبلوغ النهائی للمجتمع البشری من حیث العقل والفهم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المنتظرون لحکومة الفضائل الأخلاقیّة والقیم الإنسانیّة فی أجواء المجتمع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الجهة کان أعداء الدین یسعون لتحریف مفهوم الانتظار ولا زالوا یعملون علی تشویش هذه العقیدة فی أذهان الناس</w:t>
      </w:r>
      <w:r>
        <w:rPr>
          <w:rFonts w:eastAsia="IRNazanin" w:cs="IRNazanin"/>
          <w:color w:val="111111"/>
          <w:sz w:val="28"/>
          <w:szCs w:val="28"/>
          <w:rtl w:val="true"/>
          <w:lang w:bidi="fa-IR"/>
        </w:rPr>
        <w:t>.</w:t>
      </w:r>
    </w:p>
    <w:p>
      <w:pPr>
        <w:pStyle w:val="Heading5"/>
        <w:numPr>
          <w:ilvl w:val="4"/>
          <w:numId w:val="1"/>
        </w:numPr>
        <w:rPr/>
      </w:pPr>
      <w:bookmarkStart w:id="437" w:name="__RefHeading___Toc2214548_581953129"/>
      <w:bookmarkStart w:id="438" w:name="_Toc174"/>
      <w:bookmarkEnd w:id="437"/>
      <w:r>
        <w:rPr>
          <w:rtl w:val="true"/>
        </w:rPr>
        <w:t>النقطة الرابعة</w:t>
      </w:r>
      <w:r>
        <w:rPr>
          <w:rtl w:val="true"/>
        </w:rPr>
        <w:t xml:space="preserve">: </w:t>
      </w:r>
      <w:r>
        <w:rPr>
          <w:rtl w:val="true"/>
        </w:rPr>
        <w:t>بیان مراتب الانتظار بالنسبة للمنتظرین</w:t>
      </w:r>
      <w:bookmarkEnd w:id="438"/>
    </w:p>
    <w:p>
      <w:pPr>
        <w:pStyle w:val="Heading6"/>
        <w:numPr>
          <w:ilvl w:val="5"/>
          <w:numId w:val="1"/>
        </w:numPr>
        <w:rPr/>
      </w:pPr>
      <w:bookmarkStart w:id="439" w:name="__RefHeading___Toc2214550_581953129"/>
      <w:bookmarkStart w:id="440" w:name="_Toc175"/>
      <w:bookmarkEnd w:id="439"/>
      <w:r>
        <w:rPr>
          <w:rtl w:val="true"/>
        </w:rPr>
        <w:t>اشارة</w:t>
      </w:r>
      <w:bookmarkEnd w:id="440"/>
    </w:p>
    <w:p>
      <w:pPr>
        <w:pStyle w:val="BookText"/>
        <w:rPr/>
      </w:pPr>
      <w:r>
        <w:rPr>
          <w:rFonts w:ascii="IRNazanin" w:hAnsi="IRNazanin" w:eastAsia="IRNazanin"/>
          <w:color w:val="111111"/>
          <w:sz w:val="28"/>
          <w:sz w:val="28"/>
          <w:szCs w:val="28"/>
          <w:rtl w:val="true"/>
          <w:lang w:bidi="fa-IR"/>
        </w:rPr>
        <w:t>وعلی ضوء ذلک، وطبقاً لما تقدّم بیانه من مفهوم الانتظار، فالمنتظر له مراتب مختلفة بمقدار فهمه ودرکه لمفهوم الانتظار، وهذه المراتب عبارة عن</w:t>
      </w:r>
      <w:r>
        <w:rPr>
          <w:rFonts w:eastAsia="IRNazanin" w:cs="IRNazanin"/>
          <w:color w:val="111111"/>
          <w:sz w:val="28"/>
          <w:szCs w:val="28"/>
          <w:rtl w:val="true"/>
          <w:lang w:bidi="fa-IR"/>
        </w:rPr>
        <w:t>:</w:t>
      </w:r>
    </w:p>
    <w:p>
      <w:pPr>
        <w:pStyle w:val="Heading6"/>
        <w:numPr>
          <w:ilvl w:val="5"/>
          <w:numId w:val="1"/>
        </w:numPr>
        <w:rPr/>
      </w:pPr>
      <w:bookmarkStart w:id="441" w:name="__RefHeading___Toc2214552_581953129"/>
      <w:bookmarkStart w:id="442" w:name="_Toc176"/>
      <w:bookmarkEnd w:id="441"/>
      <w:r>
        <w:rPr>
          <w:rtl w:val="true"/>
        </w:rPr>
        <w:t xml:space="preserve">- </w:t>
      </w:r>
      <w:r>
        <w:rPr>
          <w:rtl w:val="true"/>
        </w:rPr>
        <w:t>المرتبة الاُولی</w:t>
      </w:r>
      <w:r>
        <w:rPr>
          <w:rtl w:val="true"/>
        </w:rPr>
        <w:t xml:space="preserve">: </w:t>
      </w:r>
      <w:r>
        <w:rPr>
          <w:rtl w:val="true"/>
        </w:rPr>
        <w:t>انتظار الرسل والأنبیاء الإلهیین علیهم السلام</w:t>
      </w:r>
      <w:r>
        <w:rPr>
          <w:rtl w:val="true"/>
        </w:rPr>
        <w:t>:</w:t>
      </w:r>
      <w:bookmarkEnd w:id="44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جمیع الأنبیاء والرسل الإلهیین علیهم السلام قبل بعثة النبی الأکرم وخاتم الأنبیاء صلی الله علیه و آله کانوا ینتظرون ظهور خاتم</w:t>
      </w:r>
      <w:bookmarkStart w:id="443" w:name="pg5482_47158"/>
    </w:p>
    <w:p>
      <w:pPr>
        <w:pStyle w:val="BookText"/>
        <w:rPr/>
      </w:pPr>
      <w:bookmarkEnd w:id="443"/>
      <w:r>
        <w:rPr>
          <w:rFonts w:ascii="IRNazanin" w:hAnsi="IRNazanin" w:eastAsia="IRNazanin"/>
          <w:color w:val="111111"/>
          <w:sz w:val="28"/>
          <w:sz w:val="28"/>
          <w:szCs w:val="28"/>
          <w:rtl w:val="true"/>
          <w:lang w:bidi="fa-IR"/>
        </w:rPr>
        <w:t>الأنبیاء صلی الله علیه و آله وخاتم الأوصیاء علیه السلام، کیما تثمر رسالتهم وتتحقّق غایاتهم فی جمیع أبعادها وعلی مختلف المستویات الفردیّة والاجتماعیّة</w:t>
      </w:r>
      <w:r>
        <w:rPr>
          <w:rFonts w:eastAsia="IRNazanin" w:cs="IRNazanin"/>
          <w:color w:val="111111"/>
          <w:sz w:val="28"/>
          <w:szCs w:val="28"/>
          <w:rtl w:val="true"/>
          <w:lang w:bidi="fa-IR"/>
        </w:rPr>
        <w:t>.</w:t>
      </w:r>
    </w:p>
    <w:p>
      <w:pPr>
        <w:pStyle w:val="Heading6"/>
        <w:numPr>
          <w:ilvl w:val="5"/>
          <w:numId w:val="1"/>
        </w:numPr>
        <w:rPr/>
      </w:pPr>
      <w:bookmarkStart w:id="444" w:name="__RefHeading___Toc2214554_581953129"/>
      <w:bookmarkStart w:id="445" w:name="_Toc177"/>
      <w:bookmarkEnd w:id="444"/>
      <w:r>
        <w:rPr>
          <w:rtl w:val="true"/>
        </w:rPr>
        <w:t xml:space="preserve">- </w:t>
      </w:r>
      <w:r>
        <w:rPr>
          <w:rtl w:val="true"/>
        </w:rPr>
        <w:t>المرتبة الثانیة</w:t>
      </w:r>
      <w:r>
        <w:rPr>
          <w:rtl w:val="true"/>
        </w:rPr>
        <w:t xml:space="preserve">: </w:t>
      </w:r>
      <w:r>
        <w:rPr>
          <w:rtl w:val="true"/>
        </w:rPr>
        <w:t>انتظار رسول الإسلام المعظم صلی الله علیه و آله</w:t>
      </w:r>
      <w:r>
        <w:rPr>
          <w:rtl w:val="true"/>
        </w:rPr>
        <w:t>:</w:t>
      </w:r>
      <w:bookmarkEnd w:id="445"/>
    </w:p>
    <w:p>
      <w:pPr>
        <w:pStyle w:val="BookText"/>
        <w:rPr/>
      </w:pPr>
      <w:r>
        <w:rPr>
          <w:rFonts w:ascii="IRNazanin" w:hAnsi="IRNazanin" w:eastAsia="IRNazanin"/>
          <w:color w:val="111111"/>
          <w:sz w:val="28"/>
          <w:sz w:val="28"/>
          <w:szCs w:val="28"/>
          <w:rtl w:val="true"/>
          <w:lang w:bidi="fa-IR"/>
        </w:rPr>
        <w:t>النبی الأکرم صلی الله علیه و آله ینتظر أیضاً تحقّق الغایة من رسالة الأنبیاء السابقین علیهم السلام فی جمیع أبعادها وظهور ثمرة أعمالهم ومساعیهم فی اخراج الناس من الظلمات إلی النور</w:t>
      </w:r>
      <w:r>
        <w:rPr>
          <w:rFonts w:eastAsia="IRNazanin" w:cs="IRNazanin"/>
          <w:color w:val="111111"/>
          <w:sz w:val="28"/>
          <w:szCs w:val="28"/>
          <w:rtl w:val="true"/>
          <w:lang w:bidi="fa-IR"/>
        </w:rPr>
        <w:t>.</w:t>
      </w:r>
    </w:p>
    <w:p>
      <w:pPr>
        <w:pStyle w:val="Heading6"/>
        <w:numPr>
          <w:ilvl w:val="5"/>
          <w:numId w:val="1"/>
        </w:numPr>
        <w:rPr/>
      </w:pPr>
      <w:bookmarkStart w:id="446" w:name="__RefHeading___Toc2214556_581953129"/>
      <w:bookmarkStart w:id="447" w:name="_Toc178"/>
      <w:bookmarkEnd w:id="446"/>
      <w:r>
        <w:rPr>
          <w:rtl w:val="true"/>
        </w:rPr>
        <w:t xml:space="preserve">- </w:t>
      </w:r>
      <w:r>
        <w:rPr>
          <w:rtl w:val="true"/>
        </w:rPr>
        <w:t>المرتبة الثالثة</w:t>
      </w:r>
      <w:r>
        <w:rPr>
          <w:rtl w:val="true"/>
        </w:rPr>
        <w:t xml:space="preserve">: </w:t>
      </w:r>
      <w:r>
        <w:rPr>
          <w:rtl w:val="true"/>
        </w:rPr>
        <w:t>انتظار الأئمّة الأطهار علیهم السلام</w:t>
      </w:r>
      <w:r>
        <w:rPr>
          <w:rtl w:val="true"/>
        </w:rPr>
        <w:t>:</w:t>
      </w:r>
      <w:bookmarkEnd w:id="447"/>
    </w:p>
    <w:p>
      <w:pPr>
        <w:pStyle w:val="BookText"/>
        <w:rPr/>
      </w:pPr>
      <w:r>
        <w:rPr>
          <w:rFonts w:ascii="IRNazanin" w:hAnsi="IRNazanin" w:eastAsia="IRNazanin"/>
          <w:color w:val="111111"/>
          <w:sz w:val="28"/>
          <w:sz w:val="28"/>
          <w:szCs w:val="28"/>
          <w:rtl w:val="true"/>
          <w:lang w:bidi="fa-IR"/>
        </w:rPr>
        <w:t>فهؤلاء الأنوار الإلهیّة ینتظرون أیضاً أن تتحقّق الغایة من رسالة النبی الأکرم صلی الله علیه و آله والأنبیاء السابقین علیهم السلام علی جمیع المستویات والصعد</w:t>
      </w:r>
      <w:r>
        <w:rPr>
          <w:rFonts w:eastAsia="IRNazanin" w:cs="IRNazanin"/>
          <w:color w:val="111111"/>
          <w:sz w:val="28"/>
          <w:szCs w:val="28"/>
          <w:rtl w:val="true"/>
          <w:lang w:bidi="fa-IR"/>
        </w:rPr>
        <w:t>.</w:t>
      </w:r>
    </w:p>
    <w:p>
      <w:pPr>
        <w:pStyle w:val="Heading6"/>
        <w:numPr>
          <w:ilvl w:val="5"/>
          <w:numId w:val="1"/>
        </w:numPr>
        <w:rPr/>
      </w:pPr>
      <w:bookmarkStart w:id="448" w:name="__RefHeading___Toc2214558_581953129"/>
      <w:bookmarkStart w:id="449" w:name="_Toc179"/>
      <w:bookmarkEnd w:id="448"/>
      <w:r>
        <w:rPr>
          <w:rtl w:val="true"/>
        </w:rPr>
        <w:t xml:space="preserve">- </w:t>
      </w:r>
      <w:r>
        <w:rPr>
          <w:rtl w:val="true"/>
        </w:rPr>
        <w:t>المرتبة الرابعة</w:t>
      </w:r>
      <w:r>
        <w:rPr>
          <w:rtl w:val="true"/>
        </w:rPr>
        <w:t xml:space="preserve">: </w:t>
      </w:r>
      <w:r>
        <w:rPr>
          <w:rtl w:val="true"/>
        </w:rPr>
        <w:t>انتظار العلماء والفقهاء والمراجع العظام</w:t>
      </w:r>
      <w:r>
        <w:rPr>
          <w:rtl w:val="true"/>
        </w:rPr>
        <w:t>:</w:t>
      </w:r>
      <w:bookmarkEnd w:id="449"/>
    </w:p>
    <w:p>
      <w:pPr>
        <w:pStyle w:val="BookText"/>
        <w:rPr/>
      </w:pPr>
      <w:r>
        <w:rPr>
          <w:rFonts w:ascii="IRNazanin" w:hAnsi="IRNazanin" w:eastAsia="IRNazanin"/>
          <w:color w:val="111111"/>
          <w:sz w:val="28"/>
          <w:sz w:val="28"/>
          <w:szCs w:val="28"/>
          <w:rtl w:val="true"/>
          <w:lang w:bidi="fa-IR"/>
        </w:rPr>
        <w:t>وهؤلاء أیضاً یعیشون حالة الانتظار وقلوبهم زاخرة بالأمل والتوقّع لظهور الإمام خاتم الأوصیاء علیه السلام لکی تتحقّق الثمرة والغایة من إرسال الرسل والأنبیاء الإلهیین علیهم السلام فی أجواء المجتمعات البشریّة</w:t>
      </w:r>
      <w:r>
        <w:rPr>
          <w:rFonts w:eastAsia="IRNazanin" w:cs="IRNazanin"/>
          <w:color w:val="111111"/>
          <w:sz w:val="28"/>
          <w:szCs w:val="28"/>
          <w:rtl w:val="true"/>
          <w:lang w:bidi="fa-IR"/>
        </w:rPr>
        <w:t>.</w:t>
      </w:r>
    </w:p>
    <w:p>
      <w:pPr>
        <w:pStyle w:val="Heading6"/>
        <w:numPr>
          <w:ilvl w:val="5"/>
          <w:numId w:val="1"/>
        </w:numPr>
        <w:rPr/>
      </w:pPr>
      <w:bookmarkStart w:id="450" w:name="__RefHeading___Toc2214560_581953129"/>
      <w:bookmarkStart w:id="451" w:name="_Toc180"/>
      <w:bookmarkEnd w:id="450"/>
      <w:r>
        <w:rPr>
          <w:rtl w:val="true"/>
        </w:rPr>
        <w:t xml:space="preserve">- </w:t>
      </w:r>
      <w:r>
        <w:rPr>
          <w:rtl w:val="true"/>
        </w:rPr>
        <w:t>المرتبة الخامسة</w:t>
      </w:r>
      <w:r>
        <w:rPr>
          <w:rtl w:val="true"/>
        </w:rPr>
        <w:t xml:space="preserve">: </w:t>
      </w:r>
      <w:r>
        <w:rPr>
          <w:rtl w:val="true"/>
        </w:rPr>
        <w:t>انتظار الناس العادیین</w:t>
      </w:r>
      <w:r>
        <w:rPr>
          <w:rtl w:val="true"/>
        </w:rPr>
        <w:t>:</w:t>
      </w:r>
      <w:bookmarkEnd w:id="451"/>
    </w:p>
    <w:p>
      <w:pPr>
        <w:pStyle w:val="Heading6"/>
        <w:numPr>
          <w:ilvl w:val="5"/>
          <w:numId w:val="1"/>
        </w:numPr>
        <w:rPr/>
      </w:pPr>
      <w:bookmarkStart w:id="452" w:name="__RefHeading___Toc2214562_581953129"/>
      <w:bookmarkStart w:id="453" w:name="_Toc181"/>
      <w:bookmarkEnd w:id="452"/>
      <w:r>
        <w:rPr>
          <w:rtl w:val="true"/>
        </w:rPr>
        <w:t>اشارة</w:t>
      </w:r>
      <w:bookmarkEnd w:id="453"/>
    </w:p>
    <w:p>
      <w:pPr>
        <w:pStyle w:val="BookText"/>
        <w:rPr/>
      </w:pPr>
      <w:r>
        <w:rPr>
          <w:rFonts w:ascii="IRNazanin" w:hAnsi="IRNazanin" w:eastAsia="IRNazanin"/>
          <w:color w:val="111111"/>
          <w:sz w:val="28"/>
          <w:sz w:val="28"/>
          <w:szCs w:val="28"/>
          <w:rtl w:val="true"/>
          <w:lang w:bidi="fa-IR"/>
        </w:rPr>
        <w:t>فهم أیضاً ینتظرون بقیّة اللّه الأعظم علیه السلام، فبظهور الإمام المهدی علیه السلام تتجسد آمال الأئمّة المعصومین علیهم السلام والأنبیاء الإلهیین علیهم السلام علی أرض الواقع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الآثار الواقعیّة للانتظار بعد عصر الظهور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والبدیهی أنّ التحقّق الکامل لحکومة الدین وکمال التدین فی واقع الفرد والمجتمع، سیظهر ویتجلّی بعد زمان ظهور الإمام المهدی علیه السلام، وهذه هی حقیقة الانتظار، سواء أطلقنا علیه اسم المدینة الفاضلة أو اسم المجتمع العادل أو اخترنا له اسماً آخر، فهذه من خصوصیّات الدین الإسلامی، لأنّ الإسلام دین جامع وکامل ویستوعب جمیع أبعاد الإنسان والمجتمع البشری وسوف تتحقّق جمیع أبعاده وتفاصیله فی المجتمع البشری فی عصر الظهور، کما وردت الإشارة إلی هذه</w:t>
      </w:r>
      <w:bookmarkStart w:id="454" w:name="pg5482_47160"/>
    </w:p>
    <w:p>
      <w:pPr>
        <w:pStyle w:val="BookText"/>
        <w:rPr/>
      </w:pPr>
      <w:bookmarkEnd w:id="454"/>
      <w:r>
        <w:rPr>
          <w:rFonts w:ascii="IRNazanin" w:hAnsi="IRNazanin" w:eastAsia="IRNazanin"/>
          <w:color w:val="111111"/>
          <w:sz w:val="28"/>
          <w:sz w:val="28"/>
          <w:szCs w:val="28"/>
          <w:rtl w:val="true"/>
          <w:lang w:bidi="fa-IR"/>
        </w:rPr>
        <w:t>الحقیقة فی بعض الروایات الشریفة وذکرت النصوص الدینیّة بعض خصوصیّات تلک المرحلة، وهی عبارة عن</w:t>
      </w:r>
      <w:r>
        <w:rPr>
          <w:rFonts w:eastAsia="IRNazanin" w:cs="IRNazanin"/>
          <w:color w:val="111111"/>
          <w:sz w:val="28"/>
          <w:szCs w:val="28"/>
          <w:rtl w:val="true"/>
          <w:lang w:bidi="fa-IR"/>
        </w:rPr>
        <w:t>:</w:t>
      </w:r>
    </w:p>
    <w:p>
      <w:pPr>
        <w:pStyle w:val="Heading6"/>
        <w:numPr>
          <w:ilvl w:val="5"/>
          <w:numId w:val="1"/>
        </w:numPr>
        <w:rPr/>
      </w:pPr>
      <w:bookmarkStart w:id="455" w:name="__RefHeading___Toc2214564_581953129"/>
      <w:bookmarkStart w:id="456" w:name="_Toc182"/>
      <w:bookmarkEnd w:id="455"/>
      <w:r>
        <w:rPr>
          <w:rtl w:val="true"/>
        </w:rPr>
        <w:t>الخصوصیّة الاُولی</w:t>
      </w:r>
      <w:r>
        <w:rPr>
          <w:rtl w:val="true"/>
        </w:rPr>
        <w:t xml:space="preserve">: </w:t>
      </w:r>
      <w:r>
        <w:rPr>
          <w:rtl w:val="true"/>
        </w:rPr>
        <w:t>إقامة العدل ورفع الظلم</w:t>
      </w:r>
      <w:bookmarkEnd w:id="456"/>
    </w:p>
    <w:p>
      <w:pPr>
        <w:pStyle w:val="BookText"/>
        <w:rPr/>
      </w:pPr>
      <w:r>
        <w:rPr>
          <w:rFonts w:ascii="IRNazanin" w:hAnsi="IRNazanin" w:eastAsia="IRNazanin"/>
          <w:color w:val="111111"/>
          <w:sz w:val="28"/>
          <w:sz w:val="28"/>
          <w:szCs w:val="28"/>
          <w:rtl w:val="true"/>
          <w:lang w:bidi="fa-IR"/>
        </w:rPr>
        <w:t>علی سبیل المثال ورد فی الحدیث الشریف عن رسول اللّه صلی الله علیه و آله فی بیان خصوصیّة ذلک الزمان، وهی عدم وقوع الظلم وإقامة العدل ورفع الظلم، قال 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مِنْ وُلدِی تَکُونُ لَهُ غَیبَةٌ، إِذا ظَهَرَ یَملأ الأرضِ قِسطَاً وَعَدلاً کَمَا مُلِئَتْ جَوراً وَظُلمَاً</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یبدو أنّ إقامة العدل والقسط بذلک المفهوم الواسع یعتبر وجهاً من وجوه ذلک الزمان فی عصر الظهور والوجه الآخر له أنّه فی ذلک الزمان لا یقع ظلم أصلاً، وأساساً لا یمکن أن یتحرّک شخص بشکل عادی علی صعید إلحاق ظلم بشخص آخر</w:t>
      </w:r>
      <w:r>
        <w:rPr>
          <w:rFonts w:eastAsia="IRNazanin" w:cs="IRNazanin"/>
          <w:color w:val="111111"/>
          <w:sz w:val="28"/>
          <w:szCs w:val="28"/>
          <w:rtl w:val="true"/>
          <w:lang w:bidi="fa-IR"/>
        </w:rPr>
        <w:t>.</w:t>
      </w:r>
    </w:p>
    <w:p>
      <w:pPr>
        <w:pStyle w:val="Heading6"/>
        <w:numPr>
          <w:ilvl w:val="5"/>
          <w:numId w:val="1"/>
        </w:numPr>
        <w:rPr/>
      </w:pPr>
      <w:bookmarkStart w:id="457" w:name="__RefHeading___Toc2214566_581953129"/>
      <w:bookmarkStart w:id="458" w:name="_Toc183"/>
      <w:bookmarkEnd w:id="457"/>
      <w:r>
        <w:rPr>
          <w:rtl w:val="true"/>
        </w:rPr>
        <w:t>الخصوصیّة الثانیة</w:t>
      </w:r>
      <w:r>
        <w:rPr>
          <w:rtl w:val="true"/>
        </w:rPr>
        <w:t xml:space="preserve">: </w:t>
      </w:r>
      <w:r>
        <w:rPr>
          <w:rtl w:val="true"/>
        </w:rPr>
        <w:t>إقرار النظم والأمن</w:t>
      </w:r>
      <w:bookmarkEnd w:id="458"/>
    </w:p>
    <w:p>
      <w:pPr>
        <w:pStyle w:val="BookText"/>
        <w:rPr/>
      </w:pPr>
      <w:r>
        <w:rPr>
          <w:rFonts w:ascii="IRNazanin" w:hAnsi="IRNazanin" w:eastAsia="IRNazanin"/>
          <w:color w:val="111111"/>
          <w:sz w:val="28"/>
          <w:sz w:val="28"/>
          <w:szCs w:val="28"/>
          <w:rtl w:val="true"/>
          <w:lang w:bidi="fa-IR"/>
        </w:rPr>
        <w:t>یقول الإمام علیّ علیه السلام فی بیان هذه الخصوصیّة فی ذلک الزمان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تَمشِی المرأَةُ بَینَ العِراقِ وَالشَّامِ لاتَضَعُ قَدَمَیها إِلّا عَلی نَبَاتٍ وَعَلی رَأسِها زَنْبِیلُها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لایُهَیِّجُها سَبْعٌ وَلا تَخَافُهُ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2214568_581953129"/>
      <w:bookmarkStart w:id="460" w:name="_Toc184"/>
      <w:bookmarkEnd w:id="459"/>
      <w:r>
        <w:rPr>
          <w:rtl w:val="true"/>
        </w:rPr>
        <w:t>الخصوصیّة الثالثة</w:t>
      </w:r>
      <w:r>
        <w:rPr>
          <w:rtl w:val="true"/>
        </w:rPr>
        <w:t xml:space="preserve">: </w:t>
      </w:r>
      <w:r>
        <w:rPr>
          <w:rtl w:val="true"/>
        </w:rPr>
        <w:t>تکامل الإنسان من الجهة الأخلاقیّة والعقلانیّة</w:t>
      </w:r>
      <w:bookmarkEnd w:id="460"/>
    </w:p>
    <w:p>
      <w:pPr>
        <w:pStyle w:val="BookText"/>
        <w:rPr/>
      </w:pPr>
      <w:r>
        <w:rPr>
          <w:rFonts w:ascii="IRNazanin" w:hAnsi="IRNazanin" w:eastAsia="IRNazanin"/>
          <w:color w:val="111111"/>
          <w:sz w:val="28"/>
          <w:sz w:val="28"/>
          <w:szCs w:val="28"/>
          <w:rtl w:val="true"/>
          <w:lang w:bidi="fa-IR"/>
        </w:rPr>
        <w:t>یقول الإمام الباقر علیه السلام فی بیان حالات ذلک الزمان أنّ الإنسان یصل إلی ذروة تکامله الأخلاقی والعقلانی، ویقول 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 قَائِمُنا وَضَعَ اللّهُ یَدَهُ عَلی رُؤُوسِ العِبادِ فَجَمَعَ بِها عُقُولَهُمْ وَکَمُلَتْ</w:t>
      </w:r>
      <w:bookmarkStart w:id="461" w:name="pg5482_47162"/>
    </w:p>
    <w:p>
      <w:pPr>
        <w:pStyle w:val="BookText"/>
        <w:rPr/>
      </w:pPr>
      <w:bookmarkEnd w:id="461"/>
      <w:r>
        <w:rPr>
          <w:rFonts w:ascii="Amiri" w:hAnsi="Amiri" w:eastAsia="Amiri" w:cs="Amiri"/>
          <w:color w:val="111111"/>
          <w:sz w:val="28"/>
          <w:sz w:val="28"/>
          <w:szCs w:val="28"/>
          <w:rtl w:val="true"/>
          <w:lang w:bidi="ar-SA"/>
        </w:rPr>
        <w:t>بِها أَحلامَهُمْ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2" w:name="__RefHeading___Toc2214570_581953129"/>
      <w:bookmarkStart w:id="463" w:name="_Toc185"/>
      <w:bookmarkEnd w:id="462"/>
      <w:r>
        <w:rPr>
          <w:rtl w:val="true"/>
        </w:rPr>
        <w:t>الخصوصیّة الرابعة</w:t>
      </w:r>
      <w:r>
        <w:rPr>
          <w:rtl w:val="true"/>
        </w:rPr>
        <w:t xml:space="preserve">: </w:t>
      </w:r>
      <w:r>
        <w:rPr>
          <w:rtl w:val="true"/>
        </w:rPr>
        <w:t>فتح أبواب العلم</w:t>
      </w:r>
      <w:bookmarkEnd w:id="463"/>
    </w:p>
    <w:p>
      <w:pPr>
        <w:pStyle w:val="BookText"/>
        <w:rPr/>
      </w:pPr>
      <w:r>
        <w:rPr>
          <w:rFonts w:ascii="IRNazanin" w:hAnsi="IRNazanin" w:eastAsia="IRNazanin"/>
          <w:color w:val="111111"/>
          <w:sz w:val="28"/>
          <w:sz w:val="28"/>
          <w:szCs w:val="28"/>
          <w:rtl w:val="true"/>
          <w:lang w:bidi="fa-IR"/>
        </w:rPr>
        <w:t>یقول الإمام الصادق علیه السلام فی بیان معالم ذلک الزمان أنّ العلوم والمعارف الجدیدة ستفتح أبوابها علی الناس،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سَبعَةٌ وَعِشرُونَ حَرفاً، فَجَمِیعُ مَا جَاءَتْ بِهِ الرُّسُلُ حَرفَانِ فَلَم یَعْرِفِ النَّاسُ حَتّی الیَومَ غَیْرَ الحَرفَینِ فَإِذا قَامَ قَائِمُنا أَخْرَجَ الخَمَسةَ وَالعِشرِینَ فَبَثَّها فِی النَّاسِ</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2214572_581953129"/>
      <w:bookmarkStart w:id="465" w:name="_Toc186"/>
      <w:bookmarkEnd w:id="464"/>
      <w:r>
        <w:rPr>
          <w:rtl w:val="true"/>
        </w:rPr>
        <w:t>الخصوصیّة الخامسة</w:t>
      </w:r>
      <w:r>
        <w:rPr>
          <w:rtl w:val="true"/>
        </w:rPr>
        <w:t xml:space="preserve">: </w:t>
      </w:r>
      <w:r>
        <w:rPr>
          <w:rtl w:val="true"/>
        </w:rPr>
        <w:t>إزالة العصیان والمعصیة الإلهیّة</w:t>
      </w:r>
      <w:bookmarkEnd w:id="465"/>
    </w:p>
    <w:p>
      <w:pPr>
        <w:pStyle w:val="BookText"/>
        <w:rPr/>
      </w:pPr>
      <w:r>
        <w:rPr>
          <w:rFonts w:ascii="IRNazanin" w:hAnsi="IRNazanin" w:eastAsia="IRNazanin"/>
          <w:color w:val="111111"/>
          <w:sz w:val="28"/>
          <w:sz w:val="28"/>
          <w:szCs w:val="28"/>
          <w:rtl w:val="true"/>
          <w:lang w:bidi="fa-IR"/>
        </w:rPr>
        <w:t>یقول الإمام الصادق علیه السلام فی بیان خصوصیّات ذلک العصر، بأنّه لا یقع ذنب ومعصیة فی ذلک الزمان ویتحقّق بذلک الرکن الأساس فی العبودیّة للّه‌تعالی،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یَعْصُونَ اللّهَ عَزَّ وَجَلَّ فِی أَرْضِهِ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 البشریّة فی ذلک الزمان لا ترتکب المعصیّة فی جمیع نقاط المعمورة، لأنّ البشر یصلون إلی مرتبة من النضج والکمال النفسی والعقلی بحیث لا یسمح الواحد لنفسه أن یرتکب ذنباً أو یقترف معصیة، رغم أنّه من الممکن أن تحدث بعض الموارد أن یقوم بعض الأفراد بارتکاب المعصیة علی شکل استثناء من القاعدة إلّاأنّ الکلام فی الأصل والقاعدة الأساسیّة فی ذلک الزمان أنّ نوع</w:t>
      </w:r>
      <w:bookmarkStart w:id="466" w:name="pg5482_47165"/>
    </w:p>
    <w:p>
      <w:pPr>
        <w:pStyle w:val="BookText"/>
        <w:rPr/>
      </w:pPr>
      <w:bookmarkEnd w:id="466"/>
      <w:r>
        <w:rPr>
          <w:rFonts w:ascii="IRNazanin" w:hAnsi="IRNazanin" w:eastAsia="IRNazanin"/>
          <w:color w:val="111111"/>
          <w:sz w:val="28"/>
          <w:sz w:val="28"/>
          <w:szCs w:val="28"/>
          <w:rtl w:val="true"/>
          <w:lang w:bidi="fa-IR"/>
        </w:rPr>
        <w:t>البشر یصل إلی مرحلة لا یقترف الذنب والمعصیة فیما بینه وبین اللّه تعالی</w:t>
      </w:r>
      <w:r>
        <w:rPr>
          <w:rFonts w:eastAsia="IRNazanin" w:cs="IRNazanin"/>
          <w:color w:val="111111"/>
          <w:sz w:val="28"/>
          <w:szCs w:val="28"/>
          <w:rtl w:val="true"/>
          <w:lang w:bidi="fa-IR"/>
        </w:rPr>
        <w:t>.</w:t>
      </w:r>
    </w:p>
    <w:p>
      <w:pPr>
        <w:pStyle w:val="Heading6"/>
        <w:numPr>
          <w:ilvl w:val="5"/>
          <w:numId w:val="1"/>
        </w:numPr>
        <w:rPr/>
      </w:pPr>
      <w:bookmarkStart w:id="467" w:name="__RefHeading___Toc2214574_581953129"/>
      <w:bookmarkStart w:id="468" w:name="_Toc187"/>
      <w:bookmarkEnd w:id="467"/>
      <w:r>
        <w:rPr>
          <w:rtl w:val="true"/>
        </w:rPr>
        <w:t>الخصوصیّة السادسة</w:t>
      </w:r>
      <w:r>
        <w:rPr>
          <w:rtl w:val="true"/>
        </w:rPr>
        <w:t xml:space="preserve">: </w:t>
      </w:r>
      <w:r>
        <w:rPr>
          <w:rtl w:val="true"/>
        </w:rPr>
        <w:t>أوج التکامل الدینی</w:t>
      </w:r>
      <w:bookmarkEnd w:id="468"/>
    </w:p>
    <w:p>
      <w:pPr>
        <w:pStyle w:val="BookText"/>
        <w:rPr/>
      </w:pPr>
      <w:r>
        <w:rPr>
          <w:rFonts w:ascii="IRNazanin" w:hAnsi="IRNazanin" w:eastAsia="IRNazanin"/>
          <w:color w:val="111111"/>
          <w:sz w:val="28"/>
          <w:sz w:val="28"/>
          <w:szCs w:val="28"/>
          <w:rtl w:val="true"/>
          <w:lang w:bidi="fa-IR"/>
        </w:rPr>
        <w:t>وإحدی الخصوصیّات الأخری فی عصر الظهور، الرشد والکمال فی شخصیّة الناس من الجهة العبادیّة والدینیّة، لأنّ البشر فیما قبل عصور الظهور لا یعلمون بشکل صحیح کیف یعبدون اللّه عزّ وجلّ، وبعبارة أخری إنّ الناس وطیلة تاریخ البشریّة کانوا یأتون بالعبادة بالاقتران مع أحد المتغیّرات المتوفّرة فی الاعصار المختلفة، إلی أن وصل الأمر إلی عصر رسول اللّه صلی الله علیه و آله وفی ذلک العصر استطاع المسلمون، ومن خلال تربیة الإسلام بوصفه آخر دین إلهی وباشراف نبی الإسلام صلی الله علیه و آله وبوصفه آخر نبی من الأنبیاء الإلهیین علیهم السلام وکذلک من خلال تربیة الأئمّة الطاهرین علیهم السلام بوصفهم آخر الهداة الإلهیین، استطاع أولئک المسلمون أن یعبدوا اللّه تعالی عبادة لم یکن لها مثیل فی الشرائع الإلهیّة السابقة، فکانت عبادة المسلمین أفضل أنواع العبادة فی الأقوام البشریّة، ومن هذه الجهة لم یتمکن أحد من الأقوام البشریّة أن یعبدوا اللّه تعالی کما یعبده المسلمون، ولکن أکمل أنواع العبادة سوف یتحقّق فی عصر ظهور الإمام المهدی علیه السلام، لأنّه فی ذلک الزمان یصل الدین والعبادة والإیمان إلی مراحله العلیا، وهذا هو الأمر الذی سعی إلیه الدین الإسلامی فی مجال تربیة الناس وتوثیق الرابطة فیما بینهم وبین اللّه تعالی من خلال العبادة، وعلی هذا الأساس فالأشخاص الذین یرون أنّ الدین فی عصر الظهور لیس سوی أمراً شخصیّاً وفردیّاً ویتحدد بالعلاقة بین الإنسان وربّه، فهم بعیدون جدّاً عن فهم المبانی الدینیّة الصحیحة والعقائد السلیمة لهذا الدین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جمیع الأنبیاء الإلهیین علیهم السلام وأتباعهم عاشوا حالة الانتظار طیلة التاریخ البشری، ومعلوم أنّ مثل هذا الانتظار لم یکن مجرّد توقع ظهور الإمام صاحب الزمان علیه السلام ولغرض إقامة رکعتین من الصلاة خلفه، بل هو إنتظار لتجسید أحکام</w:t>
      </w:r>
      <w:bookmarkStart w:id="469" w:name="pg5482_47167"/>
    </w:p>
    <w:p>
      <w:pPr>
        <w:pStyle w:val="BookText"/>
        <w:rPr/>
      </w:pPr>
      <w:bookmarkEnd w:id="469"/>
      <w:r>
        <w:rPr>
          <w:rFonts w:ascii="IRNazanin" w:hAnsi="IRNazanin" w:eastAsia="IRNazanin"/>
          <w:color w:val="111111"/>
          <w:sz w:val="28"/>
          <w:sz w:val="28"/>
          <w:szCs w:val="28"/>
          <w:rtl w:val="true"/>
          <w:lang w:bidi="fa-IR"/>
        </w:rPr>
        <w:t xml:space="preserve">الدین وتعالیم السماء فی واقع الحیاة البشریّة وفی أبعاد الدین الواسعة، یعنی أنّ هذا الانتظار هو الحالة التی تدفع الإنسان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والحماسة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وتدعوه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 والتدبّر فی آیات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قمم المعرفة العقلانیّة والعلمیّة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النفس وتهذیبها من الشوائب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 بالکثیر من الفضائل الأخلاقیّة والمثل الإنسانیّة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فهذا الانتظار هو الانتظار الذی یدعو إلیه الإسلام بأن یتحلّی به الإنسان فی واقع الحیاة، وفی الواقع أنّ الخطباء والعلماء إذا فتحوا للناس هذا البعد من الدین وشرحوا لهم هذا المفهوم وقالوا إنّ الإسلام العزیز یرید من الإنسان مثل هذا الانتظار فی آخر الزمان، فإنّ الناس سوف ینجذبون حتماً إلی الدین والإسلام</w:t>
      </w:r>
      <w:r>
        <w:rPr>
          <w:rFonts w:eastAsia="IRNazanin" w:cs="IRNazanin"/>
          <w:color w:val="111111"/>
          <w:sz w:val="28"/>
          <w:szCs w:val="28"/>
          <w:rtl w:val="true"/>
          <w:lang w:bidi="fa-IR"/>
        </w:rPr>
        <w:t>.</w:t>
      </w:r>
    </w:p>
    <w:p>
      <w:pPr>
        <w:pStyle w:val="Heading4"/>
        <w:numPr>
          <w:ilvl w:val="3"/>
          <w:numId w:val="1"/>
        </w:numPr>
        <w:rPr/>
      </w:pPr>
      <w:bookmarkStart w:id="470" w:name="__RefHeading___Toc2214576_581953129"/>
      <w:bookmarkStart w:id="471" w:name="_Toc188"/>
      <w:bookmarkEnd w:id="470"/>
      <w:r>
        <w:rPr>
          <w:rtl w:val="true"/>
        </w:rPr>
        <w:t>الأمر الثانی</w:t>
      </w:r>
      <w:r>
        <w:rPr>
          <w:rtl w:val="true"/>
        </w:rPr>
        <w:t xml:space="preserve">: </w:t>
      </w:r>
      <w:r>
        <w:rPr>
          <w:rtl w:val="true"/>
        </w:rPr>
        <w:t>لمحة من الصفات العامّة للمنتظرین فی کلام الإمام الرضا علیه السلام</w:t>
      </w:r>
      <w:bookmarkEnd w:id="471"/>
    </w:p>
    <w:p>
      <w:pPr>
        <w:pStyle w:val="Heading5"/>
        <w:numPr>
          <w:ilvl w:val="4"/>
          <w:numId w:val="1"/>
        </w:numPr>
        <w:rPr/>
      </w:pPr>
      <w:bookmarkStart w:id="472" w:name="__RefHeading___Toc2214578_581953129"/>
      <w:bookmarkStart w:id="473" w:name="_Toc189"/>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وبالنسبة للخصوصیّات التی یتمتع بها الإنسان المنتظر، فمن البدیهی أنّ الکثیر من الخصوصیّات ورد ذکرها فی الروایات الشریفة، وبعضها تقدّم الکلام عنه فی البحوث السابقة، ولکن فی هذا المجال نری من اللازم الإشارة إلی بعض الخصوصیّات المهمّة الواردة ضمن روایة مطولة من کلام الرضا علیه السلام، وهذه الخصوصیّات عبارة عن</w:t>
      </w:r>
      <w:r>
        <w:rPr>
          <w:rFonts w:eastAsia="IRNazanin" w:cs="IRNazanin"/>
          <w:color w:val="111111"/>
          <w:sz w:val="28"/>
          <w:szCs w:val="28"/>
          <w:rtl w:val="true"/>
          <w:lang w:bidi="fa-IR"/>
        </w:rPr>
        <w:t>:</w:t>
      </w:r>
    </w:p>
    <w:p>
      <w:pPr>
        <w:pStyle w:val="Heading5"/>
        <w:numPr>
          <w:ilvl w:val="4"/>
          <w:numId w:val="1"/>
        </w:numPr>
        <w:rPr/>
      </w:pPr>
      <w:bookmarkStart w:id="474" w:name="__RefHeading___Toc2214580_581953129"/>
      <w:bookmarkStart w:id="475" w:name="_Toc190"/>
      <w:bookmarkEnd w:id="474"/>
      <w:r>
        <w:rPr>
          <w:rtl w:val="true"/>
        </w:rPr>
        <w:t>الخصوصیّة الاُولی</w:t>
      </w:r>
      <w:r>
        <w:rPr>
          <w:rtl w:val="true"/>
        </w:rPr>
        <w:t xml:space="preserve">: </w:t>
      </w:r>
      <w:r>
        <w:rPr>
          <w:rtl w:val="true"/>
        </w:rPr>
        <w:t>التقوی والورع والعفّة</w:t>
      </w:r>
      <w:bookmarkEnd w:id="475"/>
    </w:p>
    <w:p>
      <w:pPr>
        <w:pStyle w:val="BookText"/>
        <w:rPr/>
      </w:pPr>
      <w:r>
        <w:rPr>
          <w:rFonts w:ascii="IRNazanin" w:hAnsi="IRNazanin" w:eastAsia="IRNazanin"/>
          <w:color w:val="111111"/>
          <w:sz w:val="28"/>
          <w:sz w:val="28"/>
          <w:szCs w:val="28"/>
          <w:rtl w:val="true"/>
          <w:lang w:bidi="fa-IR"/>
        </w:rPr>
        <w:t>وإحدی هذه الخصوصیّات التی یتمتع بها المنتظر الحقیقی، التقوی والورع والعفّة، کما ورد فی کلام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 الوَرَعَ والعِفَّةَ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المجال یقول الإمام الصادق علیه السلام ضمن حدیث مطوّل ومع تأکیده علی</w:t>
      </w:r>
      <w:bookmarkStart w:id="476" w:name="pg5482_47169"/>
    </w:p>
    <w:p>
      <w:pPr>
        <w:pStyle w:val="BookText"/>
        <w:rPr/>
      </w:pPr>
      <w:bookmarkEnd w:id="476"/>
      <w:r>
        <w:rPr>
          <w:rFonts w:ascii="IRNazanin" w:hAnsi="IRNazanin" w:eastAsia="IRNazanin"/>
          <w:color w:val="111111"/>
          <w:sz w:val="28"/>
          <w:sz w:val="28"/>
          <w:szCs w:val="28"/>
          <w:rtl w:val="true"/>
          <w:lang w:bidi="fa-IR"/>
        </w:rPr>
        <w:t>دور الورع والعفّة فی حفظ الدین وتطهیر الإنسان من شوائب الدنیا والنوازع النفسیّة، 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أَنْ یَکُونَ مِنْ أَصحابِ القَائِمِ فَلْیَنتَظِرْ وَلْیَعْمَلْ بِالوَرَعِ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مُنْتَظِرٌ فَإِنْ مَاتَ وَقَامَ القَائِمُ بَعْدَهُ کَانَ لَهُ مِنْ الأَجرِ مِثْلَ أَجرِ مَنْ أَدْرَکَهُ فَجِدُّوا وَانْتَظِرُوا هَنِیئاً لَکُمْ أَیَّتُها العِصَابَةُ المَرحُومَةُ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فإنّ حالة التقوی والورع والنزاهة تعتبر مفتاحاً للفلاح وحسن العاقبة للمنتظرین، ومن هذه الجهة یقول الإمام الکاظم علیه السلام فی 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 شِیعَتِنا مَنْ خَلَا ثُمَّ لَمْ یَرُعْ قَلبُهُ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2214582_581953129"/>
      <w:bookmarkStart w:id="478" w:name="_Toc191"/>
      <w:bookmarkEnd w:id="477"/>
      <w:r>
        <w:rPr>
          <w:rtl w:val="true"/>
        </w:rPr>
        <w:t>الخصوصیّة الثانیة</w:t>
      </w:r>
      <w:r>
        <w:rPr>
          <w:rtl w:val="true"/>
        </w:rPr>
        <w:t xml:space="preserve">: </w:t>
      </w:r>
      <w:r>
        <w:rPr>
          <w:rtl w:val="true"/>
        </w:rPr>
        <w:t>الصدق والصلاح</w:t>
      </w:r>
      <w:bookmarkEnd w:id="478"/>
    </w:p>
    <w:p>
      <w:pPr>
        <w:pStyle w:val="BookText"/>
        <w:rPr/>
      </w:pPr>
      <w:r>
        <w:rPr>
          <w:rFonts w:ascii="IRNazanin" w:hAnsi="IRNazanin" w:eastAsia="IRNazanin"/>
          <w:color w:val="111111"/>
          <w:sz w:val="28"/>
          <w:sz w:val="28"/>
          <w:szCs w:val="28"/>
          <w:rtl w:val="true"/>
          <w:lang w:bidi="fa-IR"/>
        </w:rPr>
        <w:t>ومن أهم وأبرز الخصوصیّات التی یتمتع بها الإنسان المنتظر من المؤمنین والشیعة صفتین سامیتین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والصلاح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الإمام الرضا علیه السلام فی هذه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وَالصَّلاحَ</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فهاتان الخصلتان بالنسبة للإنسان المنتظر تحظیان بأهمیّة بالغة بحیث تبتنی علیهما أساس النظم والانسجام والاستقرار فی المجتمع الإسلامی المنشود، ومن خلال تقویة وتکریس هاتین الصفتین فی نفوس الناس والمنتظرین لظهور الإمام صاحب العصر والزمان علیه السلام یتمّ حلّ الکثیر من المشکلات والتعقیدات فی المجتمع الإسلامی بواسطة التحلّی بهاتین الخصلیتین، وبذلک یتمّ ضمان سعادة المجتمع البشری ضمن تحقّق حالة الانتظار الحقیقی</w:t>
      </w:r>
      <w:r>
        <w:rPr>
          <w:rFonts w:eastAsia="IRNazanin" w:cs="IRNazanin"/>
          <w:color w:val="111111"/>
          <w:sz w:val="28"/>
          <w:szCs w:val="28"/>
          <w:rtl w:val="true"/>
          <w:lang w:bidi="fa-IR"/>
        </w:rPr>
        <w:t>.</w:t>
      </w:r>
      <w:bookmarkStart w:id="479" w:name="pg5482_47171"/>
    </w:p>
    <w:p>
      <w:pPr>
        <w:pStyle w:val="Heading5"/>
        <w:numPr>
          <w:ilvl w:val="4"/>
          <w:numId w:val="1"/>
        </w:numPr>
        <w:rPr/>
      </w:pPr>
      <w:bookmarkStart w:id="480" w:name="__RefHeading___Toc2214584_581953129"/>
      <w:bookmarkStart w:id="481" w:name="_Toc192"/>
      <w:bookmarkEnd w:id="479"/>
      <w:bookmarkEnd w:id="480"/>
      <w:r>
        <w:rPr>
          <w:rtl w:val="true"/>
        </w:rPr>
        <w:t>الخصوصیّة الثالثة</w:t>
      </w:r>
      <w:r>
        <w:rPr>
          <w:rtl w:val="true"/>
        </w:rPr>
        <w:t xml:space="preserve">: </w:t>
      </w:r>
      <w:r>
        <w:rPr>
          <w:rtl w:val="true"/>
        </w:rPr>
        <w:t>السعی والأمانة للبر والفاجر</w:t>
      </w:r>
      <w:bookmarkEnd w:id="481"/>
    </w:p>
    <w:p>
      <w:pPr>
        <w:pStyle w:val="BookText"/>
        <w:rPr/>
      </w:pPr>
      <w:r>
        <w:rPr>
          <w:rFonts w:ascii="IRNazanin" w:hAnsi="IRNazanin" w:eastAsia="IRNazanin"/>
          <w:color w:val="111111"/>
          <w:sz w:val="28"/>
          <w:sz w:val="28"/>
          <w:szCs w:val="28"/>
          <w:rtl w:val="true"/>
          <w:lang w:bidi="fa-IR"/>
        </w:rPr>
        <w:t>وإحدی الخصوصیّات الأخری التی یتمتع بها المنتظرون فیما ورد من کلام الإمام الرضا علیه السلام هی السعی وبذل الجهد ومراعاة الأمانة لجمیع الناس الصالح والطالح منهم، تقول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وَأَدَاءَ الأَمَانَةِ إِلی البَرِّ والفَاجِرِ</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لهذه الروایة، فالمنتظر الحقیقی هو الذی یسعی فی واقع الحیاة لأداء هذه التکالیف العبادیّة، ویبذل جهده فی تحقیق هذا الغرض، ویحافظ علی أداء الأمانة حتّی بالنسبة إلی الأشخاص الفاسقین والفاجرین، فلا یدعوه ذلک إلی ترک التحلّی بهذه الخصلة الحمیدة، وبعبارة أخری إنّ الأمانة قد رسخت فی نفس هذا الإنسان المؤمن والمنتظر إلی درجة أنّه لا یرتکب أی خیانة للأمانة من أی جهة کانت، فیری نفسه ملتزماً بأداء الأمانة مهما کان الطرف الآخر، فبدیهی أنّ أحد هذه الأمانات هی حفظ الحالة الروحیة للانتظار فی جمیع شؤون الحیاة، ومن هذه الجهة یقول الإمام الصادق علیه السلام فی بیان بلیغ ورائع فی توکیده علی لزوم توفیر هذه الخصلة فی المنتظرین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 یَبْعَثْ نَبِیَّاً إِلَّا بِصِدْقِ الحَدِیثِ وَأَدَاءِ الأَمَانَةِ إِلی البَرِّ وَالفَاجِرِ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2214586_581953129"/>
      <w:bookmarkStart w:id="483" w:name="_Toc193"/>
      <w:bookmarkEnd w:id="482"/>
      <w:r>
        <w:rPr>
          <w:rtl w:val="true"/>
        </w:rPr>
        <w:t>الخصوصیّة الرابعة</w:t>
      </w:r>
      <w:r>
        <w:rPr>
          <w:rtl w:val="true"/>
        </w:rPr>
        <w:t xml:space="preserve">: </w:t>
      </w:r>
      <w:r>
        <w:rPr>
          <w:rtl w:val="true"/>
        </w:rPr>
        <w:t>السجود الطویل وإحیاء اللیل بالعبادة</w:t>
      </w:r>
      <w:bookmarkEnd w:id="4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الأخری التی ینبغی أن تتوفر فی الشخص المنتظر، العبادة والمناجاة مع معبود عالم الوجود وبخاصّة فی أعماق اللیل وعندما یرخی اللیل سدوله فیجد</w:t>
      </w:r>
      <w:bookmarkStart w:id="484" w:name="pg5482_47174"/>
    </w:p>
    <w:p>
      <w:pPr>
        <w:pStyle w:val="BookText"/>
        <w:rPr/>
      </w:pPr>
      <w:bookmarkEnd w:id="4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لذة لیس لها مثیل وغیر قابلة للتوصیف لهذه الحالة فی مناجاتهم مع خالقهم فی أعماق اللیل، وبذلک یتّصف المنتظرون بمثل هذه الصفة وهذه الحالة کما ورد عن الإمام الرضا علیه السلام فی توصیف المنتظرین بشکل 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السُّجُودِ وَالقِیامِ بِاللَّیلِ</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هؤلاء الأخیار حصلوا علی توفیق إحیاء اللیل بالعبادة وطول السجود، وذلک ببرکة قطرات المحبّة الإلهیّة التی سکبت علی قلوبهم فأحیتها وعلی نفوسهم فطهّرتها، فعاشوا بنفوس طاهرة وقلوب نقیّة، بحیث إنّ جمیع ما فی الدنیا یبدو فی نظرهم صغیراً وحقیراً وتافهاً، ورمز نجاح جمیع الأنبیاء والأولیاء والصالحین والعلماء یکمن فی مناجاتهم وعباداتهم فی اللیل، وأساساً فإنّ العنایات الربانیّة والإمدادات الغیبیّة علی الأنبیاء الإلهیین تحدث فی أوقات السحر، کما یقول الحافظ الشیرازی أنّ النجاح والتوفیق رهن بإحیاء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کلّ کنز للسعادة وهبه اللّه لحافظ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ببرکة الدعاء وذکر السحر</w:t>
      </w:r>
      <w:r>
        <w:rPr>
          <w:rFonts w:eastAsia="IRNazanin" w:cs="IRNazanin"/>
          <w:color w:val="111111"/>
          <w:sz w:val="28"/>
          <w:szCs w:val="28"/>
          <w:rtl w:val="true"/>
          <w:lang w:bidi="fa-IR"/>
        </w:rPr>
        <w:t>.</w:t>
      </w:r>
    </w:p>
    <w:p>
      <w:pPr>
        <w:pStyle w:val="Heading5"/>
        <w:numPr>
          <w:ilvl w:val="4"/>
          <w:numId w:val="1"/>
        </w:numPr>
        <w:rPr/>
      </w:pPr>
      <w:bookmarkStart w:id="485" w:name="__RefHeading___Toc2214588_581953129"/>
      <w:bookmarkStart w:id="486" w:name="_Toc194"/>
      <w:bookmarkEnd w:id="485"/>
      <w:r>
        <w:rPr>
          <w:rtl w:val="true"/>
        </w:rPr>
        <w:t>الخصوصیّة الخامسة</w:t>
      </w:r>
      <w:r>
        <w:rPr>
          <w:rtl w:val="true"/>
        </w:rPr>
        <w:t xml:space="preserve">: </w:t>
      </w:r>
      <w:r>
        <w:rPr>
          <w:rtl w:val="true"/>
        </w:rPr>
        <w:t>اجتناب المحرّمات</w:t>
      </w:r>
      <w:bookmarkEnd w:id="486"/>
    </w:p>
    <w:p>
      <w:pPr>
        <w:pStyle w:val="BookText"/>
        <w:rPr/>
      </w:pPr>
      <w:r>
        <w:rPr>
          <w:rFonts w:ascii="IRNazanin" w:hAnsi="IRNazanin" w:eastAsia="IRNazanin"/>
          <w:color w:val="111111"/>
          <w:sz w:val="28"/>
          <w:sz w:val="28"/>
          <w:szCs w:val="28"/>
          <w:rtl w:val="true"/>
          <w:lang w:bidi="fa-IR"/>
        </w:rPr>
        <w:t>الشخص الذی یرید لنفسه أن یکون منتظراً حقیقیاً، فیجب علیه الابتعاد عن کلّ ما یکرهه إمام زمانه ویجتنب کلّ عمل لا یرضی به اللّه تعالی، وبعکس ذلک یسعی للاتیان بکلّ عمل یقرّبه من مولاه ومحبوبه ویؤدّی إلی توثیق علاقته ورابطته مع إمامه، ومن هذه الجهة یقول الإمام الرضا علیه السلام فی وصف المنتظرین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المَحارمِ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487" w:name="pg5482_47176"/>
    </w:p>
    <w:p>
      <w:pPr>
        <w:pStyle w:val="BookText"/>
        <w:rPr/>
      </w:pPr>
      <w:bookmarkEnd w:id="487"/>
      <w:r>
        <w:rPr>
          <w:rFonts w:ascii="IRNazanin" w:hAnsi="IRNazanin" w:eastAsia="IRNazanin"/>
          <w:color w:val="111111"/>
          <w:sz w:val="28"/>
          <w:sz w:val="28"/>
          <w:szCs w:val="28"/>
          <w:rtl w:val="true"/>
          <w:lang w:bidi="fa-IR"/>
        </w:rPr>
        <w:t>وعلی هذا الأساس ورد فی التوقیع المبارک للإمام المهدی علیه السلام یقول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یَحْبِسُنا عَنْهُمْ إِلّا مَا یَتَّصِلُ بِنا مِمّا نَکْرَهُهُ وَلا نُؤْثِرُهُ مِنْهُمْ</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2214590_581953129"/>
      <w:bookmarkStart w:id="489" w:name="_Toc195"/>
      <w:bookmarkEnd w:id="488"/>
      <w:r>
        <w:rPr>
          <w:rtl w:val="true"/>
        </w:rPr>
        <w:t>الخصوصیّة السادسة</w:t>
      </w:r>
      <w:r>
        <w:rPr>
          <w:rtl w:val="true"/>
        </w:rPr>
        <w:t xml:space="preserve">: </w:t>
      </w:r>
      <w:r>
        <w:rPr>
          <w:rtl w:val="true"/>
        </w:rPr>
        <w:t>انتظار الفرج مع الصبر</w:t>
      </w:r>
      <w:bookmarkEnd w:id="489"/>
    </w:p>
    <w:p>
      <w:pPr>
        <w:pStyle w:val="BookText"/>
        <w:rPr/>
      </w:pPr>
      <w:r>
        <w:rPr>
          <w:rFonts w:ascii="IRNazanin" w:hAnsi="IRNazanin" w:eastAsia="IRNazanin"/>
          <w:color w:val="111111"/>
          <w:sz w:val="28"/>
          <w:sz w:val="28"/>
          <w:szCs w:val="28"/>
          <w:rtl w:val="true"/>
          <w:lang w:bidi="fa-IR"/>
        </w:rPr>
        <w:t>وإحدی خصوصیّات الإنسان المنتظر، الصبر علی مشقّة انتظار الظهور، کما وردت الإشارة إلی هذا المعنی فی کلام الإمام الرضا علیه السلام حیث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بِالصَّبرِ</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ورد فی روایة أخری عن الإمام الرضا علیه السلام أیضاً فی بیان أهمیّة هذا الموضوع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الصَّبْر وَانْتِظَارُ الفَرَجِ، أمَا سَمِعتُمْ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ارْتَقِبُوا إِنِّی مَعَکُمْ رَقِیبٌ</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فَعَلَیکُمُ بِالصَّبرِ، فَإِنَّمَا یَجیُ الفَرَجُ عَلَی الیَأْسِ</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فأحد الأرکان المهمّة جدّاً فی مدرسة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وترتبط هذه الخصلة الأخلاقیّة فی معناها العمیق بحالة نقطة الانطلاق، یعنی طبقاً لهذه الرؤیة فالإنسان المنتظر یجب علیه أن یتحلّی بالصبر فی أداء واجباته الدینیّة والإلهیّة وکذلک یتحلّی بفضیلة الصبر بالنسبة لأمر الصبر ولا ینبغی أن یشعر بالیأس من رحمة اللّه فی ظهور آخر حجّة إلهیّة علیه السلام، وبسبب وجود حالات ومظاهر الظلم والجور فی هذه الدنیا فإنّه یقول لنفسه والعیاذ باللّه أنّ جمیع أتعاب الأنبیاء</w:t>
      </w:r>
      <w:bookmarkStart w:id="490" w:name="pg5482_47178"/>
    </w:p>
    <w:p>
      <w:pPr>
        <w:pStyle w:val="BookText"/>
        <w:rPr/>
      </w:pPr>
      <w:bookmarkEnd w:id="490"/>
      <w:r>
        <w:rPr>
          <w:rFonts w:ascii="IRNazanin" w:hAnsi="IRNazanin" w:eastAsia="IRNazanin"/>
          <w:color w:val="111111"/>
          <w:sz w:val="28"/>
          <w:sz w:val="28"/>
          <w:szCs w:val="28"/>
          <w:rtl w:val="true"/>
          <w:lang w:bidi="fa-IR"/>
        </w:rPr>
        <w:t>العظام علیهم السلام لم تثمر فی تحسین حالة البشر ولم تصل إلی النتیجة المرجوة ولم تحقّق الغایة الإلهیّة من إرسال الرسل والأنبیاء، ومن هذه الجهة یشیر الإمام الصادق علیه السلام إلی الثواب الجزیل والأجر العظیم لحالة الانتظار والصبر فی سبیل ظهور وتحقّق الدولة الکریمة المهدویّة ویقول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 أَنَّ مَنِ انْتَظَرَ أَمرَنَا وَصَبَرَ عَلی مَا یَری مِنَ الأَذی وَالخَوفِ هُوَ غَدَاً فِی زُمرَتِنا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2214592_581953129"/>
      <w:bookmarkStart w:id="492" w:name="_Toc196"/>
      <w:bookmarkEnd w:id="491"/>
      <w:r>
        <w:rPr>
          <w:rtl w:val="true"/>
        </w:rPr>
        <w:t>الخصوصیّة السابعة</w:t>
      </w:r>
      <w:r>
        <w:rPr>
          <w:rtl w:val="true"/>
        </w:rPr>
        <w:t xml:space="preserve">: </w:t>
      </w:r>
      <w:r>
        <w:rPr>
          <w:rtl w:val="true"/>
        </w:rPr>
        <w:t>المعاشرة الجمیلة مع عباد اللّه</w:t>
      </w:r>
      <w:bookmarkEnd w:id="492"/>
    </w:p>
    <w:p>
      <w:pPr>
        <w:pStyle w:val="BookText"/>
        <w:rPr/>
      </w:pPr>
      <w:r>
        <w:rPr>
          <w:rFonts w:ascii="IRNazanin" w:hAnsi="IRNazanin" w:eastAsia="IRNazanin"/>
          <w:color w:val="111111"/>
          <w:sz w:val="28"/>
          <w:sz w:val="28"/>
          <w:szCs w:val="28"/>
          <w:rtl w:val="true"/>
          <w:lang w:bidi="fa-IR"/>
        </w:rPr>
        <w:t xml:space="preserve">والسمة الأخری من سمات الإنسان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المعاشرة الجمیلة مع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الإمام الرضا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الصُّحبَةِ وَحُسْنَ الجِوارِ وَبَذْلَ المَعرُوفِ</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لهذه الروایة، فالمنتظر الحقیقی هو الذی یعیش مع الناس ویعاشرهم بآلیات حسن الخلق والسلوک الحسن والمعاملة الجمیلة، وطبعاً ربّما یطرح هذا السؤال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أساساً ما هی العلاقة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وحالة الانتظار؟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وبسبب ارتباطاته وعلاقاته الاجتماعیّة الحسنة یستطیع أن یحلّ الکثیر من مشکلاته ومشکلات الآخرین، ویجد له سبیل الهدایة والخلاص من الأزمات والتحدیات التی یعیشها فی حیاته وما یواجهه من ظروف صعبة، فحسن الصحبة والخلق الحسن مع الناس یساهم فی إیجاد المکارم الأخلاقیّة وإزالة الرذائل الأخلاقیة أیضاً</w:t>
      </w:r>
      <w:r>
        <w:rPr>
          <w:rFonts w:eastAsia="IRNazanin" w:cs="IRNazanin"/>
          <w:color w:val="111111"/>
          <w:sz w:val="28"/>
          <w:szCs w:val="28"/>
          <w:rtl w:val="true"/>
          <w:lang w:bidi="fa-IR"/>
        </w:rPr>
        <w:t>.</w:t>
      </w:r>
    </w:p>
    <w:p>
      <w:pPr>
        <w:pStyle w:val="Heading5"/>
        <w:numPr>
          <w:ilvl w:val="4"/>
          <w:numId w:val="1"/>
        </w:numPr>
        <w:rPr/>
      </w:pPr>
      <w:bookmarkStart w:id="493" w:name="__RefHeading___Toc2214594_581953129"/>
      <w:bookmarkStart w:id="494" w:name="_Toc197"/>
      <w:bookmarkEnd w:id="493"/>
      <w:r>
        <w:rPr>
          <w:rtl w:val="true"/>
        </w:rPr>
        <w:t>الخصوصیّة الثامنة</w:t>
      </w:r>
      <w:r>
        <w:rPr>
          <w:rtl w:val="true"/>
        </w:rPr>
        <w:t xml:space="preserve">: </w:t>
      </w:r>
      <w:r>
        <w:rPr>
          <w:rtl w:val="true"/>
        </w:rPr>
        <w:t>عدم الأذی والإضرار بعباد اللّه</w:t>
      </w:r>
      <w:bookmarkEnd w:id="49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إضرار الإنسان بنفسه وبالآخرین من عباد اللّه یعدّ من الرذائل الأخلاقیّة وهو</w:t>
      </w:r>
      <w:bookmarkStart w:id="495" w:name="pg5482_47180"/>
    </w:p>
    <w:p>
      <w:pPr>
        <w:pStyle w:val="BookText"/>
        <w:rPr/>
      </w:pPr>
      <w:bookmarkEnd w:id="495"/>
      <w:r>
        <w:rPr>
          <w:rFonts w:ascii="IRNazanin" w:hAnsi="IRNazanin" w:eastAsia="IRNazanin"/>
          <w:color w:val="111111"/>
          <w:sz w:val="28"/>
          <w:sz w:val="28"/>
          <w:szCs w:val="28"/>
          <w:rtl w:val="true"/>
          <w:lang w:bidi="fa-IR"/>
        </w:rPr>
        <w:t>عامل مهمّ فی إیجاد التوتر وهدم التعادل والتوازن فی الحیاة الفردیّة الاجتماعیّة لأفراد البشر، ومن هذه الجهة یقول الإمام الرضا علیه السلام فی وصف المنتظرین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 الأذی</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فالأشخاص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زیادة حالة الفسق والفجور والظلم والجور علی الأرض حتّی یعجّل ذلک فی ظهور الإمام المهدی علیه السلام فهؤلاء لا یمکنهم قطعاً فهم وتبریر هذا المقطع من الروایة الشریفة عن الإمام الثامن علیه السلام، لأنّه طبقاً لهذه الروایة من کلام الإمام الرضا علیه السلام، فإنّ المنتظر الحقیقی هو الشخص الذی لا یرتکب أی أذی وظلم للآخرین سواءً فی بیته وأهله أو مع أصدقائه وأقربائه وسائر المواطنین من أبناء بلده ودینه وکافة أفراد البشر من أبناء نوعه بل حتّی بالنسبة للکافرین لا یرضی بأن یلحقهم أی أذی وظلم، ومن هذه الجهة یقول الإمام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أَمَاَراتِ الخَیرِ الکَفُّ عَنْ الأَذی</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من علامات الفلاح والفضیلة للإنسان أن یمتنع عن أذی الآخرین والإضرار بهم</w:t>
      </w:r>
      <w:r>
        <w:rPr>
          <w:rFonts w:eastAsia="IRNazanin" w:cs="IRNazanin"/>
          <w:color w:val="111111"/>
          <w:sz w:val="28"/>
          <w:szCs w:val="28"/>
          <w:rtl w:val="true"/>
          <w:lang w:bidi="fa-IR"/>
        </w:rPr>
        <w:t>.</w:t>
      </w:r>
    </w:p>
    <w:p>
      <w:pPr>
        <w:pStyle w:val="Heading5"/>
        <w:numPr>
          <w:ilvl w:val="4"/>
          <w:numId w:val="1"/>
        </w:numPr>
        <w:rPr/>
      </w:pPr>
      <w:bookmarkStart w:id="496" w:name="__RefHeading___Toc2214596_581953129"/>
      <w:bookmarkStart w:id="497" w:name="_Toc198"/>
      <w:bookmarkEnd w:id="496"/>
      <w:r>
        <w:rPr>
          <w:rtl w:val="true"/>
        </w:rPr>
        <w:t>الخصوصیّة التاسعة</w:t>
      </w:r>
      <w:r>
        <w:rPr>
          <w:rtl w:val="true"/>
        </w:rPr>
        <w:t xml:space="preserve">: </w:t>
      </w:r>
      <w:r>
        <w:rPr>
          <w:rtl w:val="true"/>
        </w:rPr>
        <w:t>بسط الوجه</w:t>
      </w:r>
      <w:bookmarkEnd w:id="49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الحقوق التی یجب علی المؤمنین بالنسبة لأخیه، وبالإمکان أن نعدّ هذا الحقّ من خصوصیّات المنتظرین الحقیقیین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طلاقة الوجه وحسن البشر فی مواجهة الناس وأن تکون هذه الحالة ناشئة من عمق وجود الإنسان وصدقه واخلاصه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 المؤمن ینظر إلی هذه الحالة بوصفها عبادة إلهیّة وأمر دینی، وفی</w:t>
      </w:r>
      <w:bookmarkStart w:id="498" w:name="pg5482_47182"/>
    </w:p>
    <w:p>
      <w:pPr>
        <w:pStyle w:val="BookText"/>
        <w:rPr/>
      </w:pPr>
      <w:bookmarkEnd w:id="498"/>
      <w:r>
        <w:rPr>
          <w:rFonts w:ascii="IRNazanin" w:hAnsi="IRNazanin" w:eastAsia="IRNazanin"/>
          <w:color w:val="111111"/>
          <w:sz w:val="28"/>
          <w:sz w:val="28"/>
          <w:szCs w:val="28"/>
          <w:rtl w:val="true"/>
          <w:lang w:bidi="fa-IR"/>
        </w:rPr>
        <w:t>الواقع أنّ أهم العناصر التی تمنح أعمال وأقوال المنتظرین قیمة أخلاقیّة وإیمانیّة هی هذه الصفة الأخلاقیة من طلاقة الوجه مع الناس، وهذا هو ما ورد فی کلام الإمام الرضا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الوَجْهِ</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لا ینبغی أن یکون هذا الخُلق الحسن منطلقاً من عوامل مادیّة من قبیل تکریم الأثریاء وتعظیم أصحاب السلطة والقدرة، بل ینبغی أن یتحلّی المؤمن بهذه الصفة الأخلاقیّة الحمیدة من موقع الصلاح والصفاء والصدق والمحبّة للأفراد وامتثال الأمر الإلهی، ولیس فقط تستطیع هذه الصفة الحمیدة من تقویة محبّة ومودّة المؤمنین بالنسبة لإمام عصرهم علیه السلام وتوثیق هذه العلاقة والرابطة، بل بإمکانها أن تجذب سائر قلوب المسلمین للإمام المهدی المنتظر علیه السلام، بل أعلی من ذلک أیضاً، فمن شأن هذه الفضیلة أنّ تؤدّی إلی معرفة عامّة الناس بأهل البیت علیهم السلام وتعمیق مودّتهم لهم، وهذا هو أحد الأهداف المقدّسة للإنتظار الإیجابی والحیوی کما هو مقصود الروایات الشریفة</w:t>
      </w:r>
      <w:r>
        <w:rPr>
          <w:rFonts w:eastAsia="IRNazanin" w:cs="IRNazanin"/>
          <w:color w:val="111111"/>
          <w:sz w:val="28"/>
          <w:szCs w:val="28"/>
          <w:rtl w:val="true"/>
          <w:lang w:bidi="fa-IR"/>
        </w:rPr>
        <w:t>.</w:t>
      </w:r>
    </w:p>
    <w:p>
      <w:pPr>
        <w:pStyle w:val="Heading5"/>
        <w:numPr>
          <w:ilvl w:val="4"/>
          <w:numId w:val="1"/>
        </w:numPr>
        <w:rPr/>
      </w:pPr>
      <w:bookmarkStart w:id="499" w:name="__RefHeading___Toc2214598_581953129"/>
      <w:bookmarkStart w:id="500" w:name="_Toc199"/>
      <w:bookmarkEnd w:id="499"/>
      <w:r>
        <w:rPr>
          <w:rtl w:val="true"/>
        </w:rPr>
        <w:t>الخصوصیّة العاشرة</w:t>
      </w:r>
      <w:r>
        <w:rPr>
          <w:rtl w:val="true"/>
        </w:rPr>
        <w:t xml:space="preserve">: </w:t>
      </w:r>
      <w:r>
        <w:rPr>
          <w:rtl w:val="true"/>
        </w:rPr>
        <w:t>النصیحة والرحمة للمؤمنین</w:t>
      </w:r>
      <w:bookmarkEnd w:id="500"/>
    </w:p>
    <w:p>
      <w:pPr>
        <w:pStyle w:val="BookText"/>
        <w:rPr/>
      </w:pPr>
      <w:r>
        <w:rPr>
          <w:rFonts w:ascii="IRNazanin" w:hAnsi="IRNazanin" w:eastAsia="IRNazanin"/>
          <w:color w:val="111111"/>
          <w:sz w:val="28"/>
          <w:sz w:val="28"/>
          <w:szCs w:val="28"/>
          <w:rtl w:val="true"/>
          <w:lang w:bidi="fa-IR"/>
        </w:rPr>
        <w:t>إنّ المسلم مرآة أخیه المسلم، عندما یری خطأ أو زلة من أخیه المسلم لا یسارع بالتهجم علیه وتوبیخه، بل یسعی لإرشاده ونصیحته ویتعامل معه بآلیات الرحمة والمداراة کما ورد فی کلام الإمام الرضا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النَّصِیحَةَ وَالرَّحمَةَ لِلمُؤمِنینَ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هذه الجهة نری أنّ الإمام الجواد علیه السلام یقول فی صفة المؤمنین</w:t>
      </w:r>
      <w:r>
        <w:rPr>
          <w:rFonts w:eastAsia="IRNazanin" w:cs="IRNazanin"/>
          <w:color w:val="111111"/>
          <w:sz w:val="28"/>
          <w:szCs w:val="28"/>
          <w:rtl w:val="true"/>
          <w:lang w:bidi="fa-IR"/>
        </w:rPr>
        <w:t>:</w:t>
      </w:r>
      <w:bookmarkStart w:id="501" w:name="pg5482_47184"/>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یَحتَاجُ إِلی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مِنَ اللّهِ وَوَاعِظٍ مِنْ نَفْسِهِ، وَقَبُولٍ مِمَّنْ یَنْصَحُهُ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2214600_581953129"/>
      <w:bookmarkStart w:id="503" w:name="_Toc200"/>
      <w:bookmarkEnd w:id="502"/>
      <w:r>
        <w:rPr>
          <w:rtl w:val="true"/>
        </w:rPr>
        <w:t>الأمر الثالث</w:t>
      </w:r>
      <w:r>
        <w:rPr>
          <w:rtl w:val="true"/>
        </w:rPr>
        <w:t xml:space="preserve">: </w:t>
      </w:r>
      <w:r>
        <w:rPr>
          <w:rtl w:val="true"/>
        </w:rPr>
        <w:t>إثبات مسألة المهدویّة ومناقشة أدلّة المنکرین</w:t>
      </w:r>
      <w:bookmarkEnd w:id="503"/>
    </w:p>
    <w:p>
      <w:pPr>
        <w:pStyle w:val="Heading5"/>
        <w:numPr>
          <w:ilvl w:val="4"/>
          <w:numId w:val="1"/>
        </w:numPr>
        <w:rPr/>
      </w:pPr>
      <w:bookmarkStart w:id="504" w:name="__RefHeading___Toc2214602_581953129"/>
      <w:bookmarkStart w:id="505" w:name="_Toc201"/>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رأینا جلیّاً أنّ مسألة المهدویّة، کما أنّها قابلة للإثبات بالأدلّة العقلیّة النقلیّة، فکذلک بالنسبة لأدلّة المنکرین، فهی قابلة للنقد والردّ عقلاً ونقلاً أیضاً، والآن من الجدیر بیان هذا الموضوع ضمن نقطتین</w:t>
      </w:r>
      <w:r>
        <w:rPr>
          <w:rFonts w:eastAsia="IRNazanin" w:cs="IRNazanin"/>
          <w:color w:val="111111"/>
          <w:sz w:val="28"/>
          <w:szCs w:val="28"/>
          <w:rtl w:val="true"/>
          <w:lang w:bidi="fa-IR"/>
        </w:rPr>
        <w:t>:</w:t>
      </w:r>
    </w:p>
    <w:p>
      <w:pPr>
        <w:pStyle w:val="Heading5"/>
        <w:numPr>
          <w:ilvl w:val="4"/>
          <w:numId w:val="1"/>
        </w:numPr>
        <w:rPr/>
      </w:pPr>
      <w:bookmarkStart w:id="506" w:name="__RefHeading___Toc2214604_581953129"/>
      <w:bookmarkStart w:id="507" w:name="_Toc202"/>
      <w:bookmarkEnd w:id="506"/>
      <w:r>
        <w:rPr>
          <w:rtl w:val="true"/>
        </w:rPr>
        <w:t xml:space="preserve">- </w:t>
      </w:r>
      <w:r>
        <w:rPr>
          <w:rtl w:val="true"/>
        </w:rPr>
        <w:t>النقطة الاُولی</w:t>
      </w:r>
      <w:r>
        <w:rPr>
          <w:rtl w:val="true"/>
        </w:rPr>
        <w:t xml:space="preserve">: </w:t>
      </w:r>
      <w:r>
        <w:rPr>
          <w:rtl w:val="true"/>
        </w:rPr>
        <w:t>إثبات مسألة المهدویّة ضمن محورین</w:t>
      </w:r>
      <w:bookmarkEnd w:id="507"/>
    </w:p>
    <w:p>
      <w:pPr>
        <w:pStyle w:val="Heading6"/>
        <w:numPr>
          <w:ilvl w:val="5"/>
          <w:numId w:val="1"/>
        </w:numPr>
        <w:rPr/>
      </w:pPr>
      <w:bookmarkStart w:id="508" w:name="__RefHeading___Toc2214606_581953129"/>
      <w:bookmarkStart w:id="509" w:name="_Toc203"/>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إنّ مسألة المهدویّة قابلة للإثبات من الجهة العقلیّة والنقلیّة أیضاً</w:t>
      </w:r>
      <w:r>
        <w:rPr>
          <w:rFonts w:eastAsia="IRNazanin" w:cs="IRNazanin"/>
          <w:color w:val="111111"/>
          <w:sz w:val="28"/>
          <w:szCs w:val="28"/>
          <w:rtl w:val="true"/>
          <w:lang w:bidi="fa-IR"/>
        </w:rPr>
        <w:t>:</w:t>
      </w:r>
    </w:p>
    <w:p>
      <w:pPr>
        <w:pStyle w:val="Heading6"/>
        <w:numPr>
          <w:ilvl w:val="5"/>
          <w:numId w:val="1"/>
        </w:numPr>
        <w:rPr/>
      </w:pPr>
      <w:bookmarkStart w:id="510" w:name="__RefHeading___Toc2214608_581953129"/>
      <w:bookmarkStart w:id="511" w:name="_Toc204"/>
      <w:bookmarkEnd w:id="510"/>
      <w:r>
        <w:rPr>
          <w:rtl w:val="true"/>
        </w:rPr>
        <w:t xml:space="preserve">- </w:t>
      </w:r>
      <w:r>
        <w:rPr>
          <w:rtl w:val="true"/>
        </w:rPr>
        <w:t>المحور الأوّل</w:t>
      </w:r>
      <w:r>
        <w:rPr>
          <w:rtl w:val="true"/>
        </w:rPr>
        <w:t xml:space="preserve">: </w:t>
      </w:r>
      <w:r>
        <w:rPr>
          <w:rtl w:val="true"/>
        </w:rPr>
        <w:t>الإثبات العقلی</w:t>
      </w:r>
      <w:bookmarkEnd w:id="511"/>
    </w:p>
    <w:p>
      <w:pPr>
        <w:pStyle w:val="BookText"/>
        <w:rPr/>
      </w:pPr>
      <w:r>
        <w:rPr>
          <w:rFonts w:ascii="IRNazanin" w:hAnsi="IRNazanin" w:eastAsia="IRNazanin"/>
          <w:color w:val="111111"/>
          <w:sz w:val="28"/>
          <w:sz w:val="28"/>
          <w:szCs w:val="28"/>
          <w:rtl w:val="true"/>
          <w:lang w:bidi="fa-IR"/>
        </w:rPr>
        <w:t>مضافاً إلی أنّ مسألة الانتظار وظهور الإمام المنتظَر علیه السلام وتحقّق غایة الخلقة، هی من البحوث النقلیّة، ولکن لا شکّ فی إمکان اعتبارها من البحوث العقلیّة أیضاً، لأنّ العقل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إنّة یجب أن یأتی زمان علی البشریّة بحیث یکون دین اللّه هو المهیمن والفاعل والمؤثر بشکل کامل علی جمیع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هذه المسألة یمکن طرحها فی قالب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ما هی الغایة من إرسال الرسل وبعث الأنبیاء من قِبل الباری تعالی، هل أنّ هدف الذات المقدّسة أنّه بعد أن یرسل الرسل والأنبیاء فإنّ غالبیّة الناس فی العالم لا یؤمنون ولا یذعنون ولا یقبلون دعوة الحقّ ولا یعترفون بالدین الإلهی، ثمّ ینتهی العالم وینتهی معه کلّ شیء، أو أنّ الهدف من إرسال الرسل والأنبیاء ستتحقّق قبل انتهاء هذا العالم وأنّ جمیع الناس سیعتنقون الدین الإلهی؟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مقام الجواب عن السؤال أعلاه، ینبغی القبول بهذه الحقیقة، وهی أنّه لا شک</w:t>
      </w:r>
      <w:bookmarkStart w:id="512" w:name="pg5482_47186"/>
    </w:p>
    <w:p>
      <w:pPr>
        <w:pStyle w:val="BookText"/>
        <w:rPr/>
      </w:pPr>
      <w:bookmarkEnd w:id="512"/>
      <w:r>
        <w:rPr>
          <w:rFonts w:ascii="IRNazanin" w:hAnsi="IRNazanin" w:eastAsia="IRNazanin"/>
          <w:color w:val="111111"/>
          <w:sz w:val="28"/>
          <w:sz w:val="28"/>
          <w:szCs w:val="28"/>
          <w:rtl w:val="true"/>
          <w:lang w:bidi="fa-IR"/>
        </w:rPr>
        <w:t>أنّ الفرض الأوّل یستلزم اللغویة والعبثیّة، واللغویّة أو العبثیّة لا تنسجم ولا تتناسب مع الحکمة الإلهیّة، لأنّ العقل یحکم بکلّ وضوح علی هذا لأمر، وهو لزوم أن یأتی زمان فی هذه الدنیا تتحقّق فیه الغایة الإلهیّة من تشریع الشرائع وإرسال الرسل للناس، وعلی ضوء ذلک فإنّ مسألة المهدویّة تعدّ من المسائل العقلیّة البدیهیّة</w:t>
      </w:r>
      <w:r>
        <w:rPr>
          <w:rFonts w:eastAsia="IRNazanin" w:cs="IRNazanin"/>
          <w:color w:val="111111"/>
          <w:sz w:val="28"/>
          <w:szCs w:val="28"/>
          <w:rtl w:val="true"/>
          <w:lang w:bidi="fa-IR"/>
        </w:rPr>
        <w:t>.</w:t>
      </w:r>
    </w:p>
    <w:p>
      <w:pPr>
        <w:pStyle w:val="Heading6"/>
        <w:numPr>
          <w:ilvl w:val="5"/>
          <w:numId w:val="1"/>
        </w:numPr>
        <w:rPr/>
      </w:pPr>
      <w:bookmarkStart w:id="513" w:name="__RefHeading___Toc2214610_581953129"/>
      <w:bookmarkStart w:id="514" w:name="_Toc205"/>
      <w:bookmarkEnd w:id="513"/>
      <w:r>
        <w:rPr>
          <w:rtl w:val="true"/>
        </w:rPr>
        <w:t xml:space="preserve">- </w:t>
      </w:r>
      <w:r>
        <w:rPr>
          <w:rtl w:val="true"/>
        </w:rPr>
        <w:t>المحور الثانی</w:t>
      </w:r>
      <w:r>
        <w:rPr>
          <w:rtl w:val="true"/>
        </w:rPr>
        <w:t xml:space="preserve">: </w:t>
      </w:r>
      <w:r>
        <w:rPr>
          <w:rtl w:val="true"/>
        </w:rPr>
        <w:t>الإثبات النقلی</w:t>
      </w:r>
      <w:bookmarkEnd w:id="51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الآیات الکریمة بوضوح إثبات مسألة المهدویّة، لأنّ الآیات الواردة فی القرآن الکریم یمکنها حتّی بدون أن تکون هناک روایة تؤید هذه المسألة، إثبات مسألة المهدویّة، ویستطیع المحقّقون المحترمون لغرض الاطلاع أکثر علی هذا الموضوع مراجعة الدراسات المفصلة فی هذا المجال</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یمکن الاستفادة من الروایات الشریفة أیضاً فی إثبات مسألة المهدویّة، لأنّه ورد فی مسألة المهدویّة ما یقرب من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روایة مذکورة فی کتب الشیعة وأهل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فالأحادیث المتعلّقة بالإمام المهدی علیه السلام تعتبر من الأحادیث الصحیحة والمتواترة، وفی هذا المجال ادّعی الکثیر من أهل السنّة التواتر فی الأحادیث، یعنی أنّ مسألة المهدویّة لا تختصّ بالشیعة فقط، وهنا نستعرض کلام بعض العلماء الکبار من أهل السنّة الذین تحدّثوا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أبومحمّد الحسن بن علی بن خلف البربهاری الحنبلی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فیما یخصّ هذه المسألة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والإیمان بنزول عیسی بن مریم علیه السلام ینزل فیقتل الدجال ویتزوج</w:t>
      </w:r>
    </w:p>
    <w:p>
      <w:pPr>
        <w:pStyle w:val="BookText"/>
        <w:rPr/>
      </w:pPr>
      <w:r>
        <w:rPr>
          <w:rFonts w:ascii="IRNazanin" w:hAnsi="IRNazanin" w:eastAsia="IRNazanin"/>
          <w:color w:val="111111"/>
          <w:sz w:val="28"/>
          <w:sz w:val="28"/>
          <w:szCs w:val="28"/>
          <w:rtl w:val="true"/>
          <w:lang w:bidi="fa-IR"/>
        </w:rPr>
        <w:t xml:space="preserve">ویصلّی خلف القائم من آل محمّد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ویموت ویدفنه المسلمون</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الحسن بن محمّد بن الحسین أبری السجستانی الشافعی </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تواترت الأخبار واستفاضت عن رسول اللّه صلی اللّه علیه وسلّم بذکر المهدی وأنّه من أهل بیته وأنّه یملک سبع سنین وأنّه یملأ الأرض عدلاٍ وأنّ عیسی علیه السلام یخرج فیساعده علی قتل الدجال، وأنّه یؤم هذه الاُمّة ویصلّی عیسی خلفه فی طول قصّته وأمره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أبوالقاسم علی بن الحسن بن عساکر الشافعی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فی التنصیص علی خروج المهدی أصح إسناداً وفیها بیان کونه من عترة النبی</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عبداللّه السهیلی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 فی شرح السیرة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سؤودها أیضاً أنّ المهدی المبشر به آخر الزمان من ذریّتها فهی مخصوصة بهذا کلّه والأحادیث الواردة فی أمر المهدی کثیرة</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ویقصد بالضمیر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حیث وردت البشارة بأنّ المهدی علیه السلام یکون من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الدین عبداللّه بن محمّد بن یوسف بن محمّد الکنجی المعروف بحافظ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واستفاضت بکثرة رواتها عن المصطفی صلی الله علیه و آله فی أمر المهدی</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أبوحامد عزالدین المعتزلی المعروف بابن أبی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وقع اتّفاق الفرق من المسلمین أجمعین علی أنّ الدنیا والتکلیف لا ینقضی إلّاعلیه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أبوعبداللّه محمّد بن أحمد الأنصاری القرطبی المالکی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البیهقی فی کتاب البعث والنشور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والأحادیث التی قبله فی التنصیص علی خروج المهدی وفیها بیان کون المهدی من عترة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أصحّ إسنادا،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هذا وزدناه بیاناً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وذکرنا أخبار المهدی مستوفاة والحمدللّه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 الدین أحمد بن شهاب الدین الحرّانی الدمشقی الحنبلی ابن تیمیّة یعترف</w:t>
      </w:r>
    </w:p>
    <w:p>
      <w:pPr>
        <w:pStyle w:val="BookText"/>
        <w:rPr/>
      </w:pP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الأحادیث التی یحتج بها علی خروج المهدی أحادیث صحیحة رواها أبوداود والترمذی وأحمد وغیرهم من حدیث ابن مسعود وغیره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العسقلانی الشافعی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صحیح 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بأنّ المهدی من هذه الاُمّة وأنّ عیسی علیه السلام سینزل ویصلّی خلفه</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عبدالرحمن السخاوی </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 بشرح ألفیة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وصلت إلی حدّ التواتر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کمال أبی بکر بن محمّد سابق الدین الخضیری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بالسیوطی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الواردة عن النبی الأکرم صلی الله علیه و آله هی نص علی خروج المهدی ومن أولاد فاطمة وهی ثابتة وقد ثبتت هذه الأحادیث وقابلة للاستناد، والأخبار مستفیضة مع کثرة الرواة لها عن النبی صلی اللّه علیه وآله فی أمر ظهور المهدی علیه السلام، وهو الشخص من أهل بیت النبی ویحکم سبع سنوات ویملأ الأرض قسطاً وعدلاً</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عبدالرسول الشافعی البرزنجی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 لأشراط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فی عدّة موارد من هذا الکتاب إلی تواتر أحادیث المهدویّة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الأحادیث الواردة فیه علی اختلاف روایاتها لا تکاد تنحصر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أنّ أحادیث وجود المهدی وخروجه آخر الزمان وأنّه من عترة رسول اللّه صلی اللّه علیه وسلم من ولد فاطمة بلغت حدّ التواتر المعنوی فلا معنی لانکارها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ثبت بالأخبار الصحیحة الکثیرة الشهیرة التی بلغت حدّ التواتر المعنوی وجود الآیات العظام التی منها بل أوّلها خروج المهدی وأنّه یأتی فی آخر الزمان من ولد فاطمة یملأ الأرض عدلاً کما ملئت ظلماً</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أحمد سالم السفارینی النابلسی الحنبلی </w:t>
      </w:r>
      <w:r>
        <w:rPr>
          <w:rFonts w:eastAsia="IRNazanin" w:cs="IRNazanin"/>
          <w:color w:val="111111"/>
          <w:sz w:val="28"/>
          <w:szCs w:val="28"/>
          <w:rtl w:val="true"/>
          <w:lang w:bidi="fa-IR"/>
        </w:rPr>
        <w:t>(</w:t>
      </w:r>
      <w:r>
        <w:rPr>
          <w:rFonts w:eastAsia="IRNazanin" w:cs="IRNazanin"/>
          <w:color w:val="111111"/>
          <w:sz w:val="28"/>
          <w:szCs w:val="28"/>
          <w:lang w:bidi="fa-IR"/>
        </w:rPr>
        <w:t>1114</w:t>
      </w:r>
      <w:r>
        <w:rPr>
          <w:rFonts w:eastAsia="IRNazanin" w:cs="IRNazanin"/>
          <w:color w:val="111111"/>
          <w:sz w:val="28"/>
          <w:szCs w:val="28"/>
          <w:rtl w:val="true"/>
          <w:lang w:bidi="fa-IR"/>
        </w:rPr>
        <w:t xml:space="preserve"> -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الأنوار البهیّة وسواطع الأسرار الأثریّة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 فی عقد الفرقة المرضیّة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کثرت بخروجه الروایات حتّی بلغت حدّ التواتر المعنوی وشاع ذلک بین علماء السنّة حتّی عدّ من معتقداتهم</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صبّان الشافعی المصری </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إسعاف الراغبین فی سیرة وفضائل أهل بیته الطاهرین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عن النبی صلی الله علیه و آله بخروجه وأنّه من أهل بیته وأنّه یملأ الأرض عدلاً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محمّد بن علی الشوکانی الصنعانی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المهدی المنتظر والدجّال 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إثبات تواتر الروایات الواردة بالنسبة للإمام المهدی علیه السلام، وأنّ الإمام المهدی علیه السلام هو المصلح الموعود للعالم وبقیّة اللّه وهو من أولاد وذریّة النبی الأکرم صلی الله علیه و آله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والأحادیث الواردة فی المهدی التی أمکن الوقوف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متواترة بلا شکّ ولا شبهة، بل یصدق وصف التواتر علی ما هو دونها علی جمیع الاصلاحات المحرزة فی الأصول، وأمّا الآثار عن الصحابة المصرحة بالمهدی فهی کثیرة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مجال للاجتهاد فی مثل ذلک</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صدیق حسن خان البخاری القنوچی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عالم سلفی المسلک هندی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 لما کان وما یکون بین یدی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الواردة فی المهدی علی اختلاف روایاتها کثیرة جدّاً تبلغ حدّ التواتر المعنوی وهی فی السنن وغیرها من دواوین الإسلام من المعاجم والمسانید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السیّد مؤمن بن السیّدحسن مؤمن الشبلنجی الشافعی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الأبصار فی مناقب آل بیت النبی المختار صلی الله علیه و آله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تواترت الأخبار عن النبی صلی الله علیه و آله أنّه من أهل بیته وأنّه یملأ الأرض عدلاً</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أبوعبداللّه محمّد بن جعفر إدریس المشهور بالکتانی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الموعود المنتظر الفاطمی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غیر واحد عن الحافظ السخاوی أنّها متواترة</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منصور بن علی ناصف </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 فی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العلماء الکبار المعاصرین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جامعة الأزهر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بین العلماء سلفاً وخلفاً أنّه فی آخر الزمان لابدّ من ظهور رجل من أهل البیت یسمی المهدی یستول علی الممالک الإسلامیّة ویتبعه المسلمون ویعدل بینهم ویؤید الدین، وبعده یظهر الدجال وینزل عیسی علیه السلام فیقتله أو یتعاون عیسی مع المهدی علی قتله، وقد روی أحادیث المهدی جماعة من خیار الصحابة وخرجها أکابر المحدّثین کأبی داود، والترمذی، وابن ماجه، والطبرانی، وأبی یعلی، البزاز، والإمام أحمد، والحاکم رضی اللّه عنهم أجمعین، ولقد أخطأ من ضعّف أحادیث المهدی کلّها کان کابن خلدون وغیره، وما روی 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مهدی إلّاعیسی بن، فضعیف کما قاله البیهقی والحاکم وغیرهما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ناصر الدین الآلبانی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الشافعیّة ووهابی المسلک یقول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 وشیء من فقهها وفوائدها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مثل هؤلاء إلّاکمثل من ینکر عقیدة نزول عیسی علیه السلام وفی</w:t>
      </w:r>
      <w:bookmarkStart w:id="515" w:name="pg5482_47202"/>
    </w:p>
    <w:p>
      <w:pPr>
        <w:pStyle w:val="BookText"/>
        <w:rPr/>
      </w:pPr>
      <w:bookmarkEnd w:id="515"/>
      <w:r>
        <w:rPr>
          <w:rFonts w:ascii="IRNazanin" w:hAnsi="IRNazanin" w:eastAsia="IRNazanin"/>
          <w:color w:val="111111"/>
          <w:sz w:val="28"/>
          <w:sz w:val="28"/>
          <w:szCs w:val="28"/>
          <w:rtl w:val="true"/>
          <w:lang w:bidi="fa-IR"/>
        </w:rPr>
        <w:t>آخر الزمان التی تواتر ذکرها فی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وأکاد أقطع أنّ کلّ من أنکر عقیدة المهدی ینکرها أیضاً، وبعضهم یظهر ذلک من فلتات لسانه وإن کان لا یبیّن وما مثل هؤلاء المنکرین جمیعاً عندی إلّاکما لو أنکر رجل الوهیّة اللّه عزّ وجلّ بدعوی أنّه ادّعاها بعض الفراعنة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2214612_581953129"/>
      <w:bookmarkStart w:id="517" w:name="_Toc206"/>
      <w:bookmarkEnd w:id="516"/>
      <w:r>
        <w:rPr>
          <w:rtl w:val="true"/>
        </w:rPr>
        <w:t xml:space="preserve">- </w:t>
      </w:r>
      <w:r>
        <w:rPr>
          <w:rtl w:val="true"/>
        </w:rPr>
        <w:t>النقطة الثانیة</w:t>
      </w:r>
      <w:r>
        <w:rPr>
          <w:rtl w:val="true"/>
        </w:rPr>
        <w:t xml:space="preserve">: </w:t>
      </w:r>
      <w:r>
        <w:rPr>
          <w:rtl w:val="true"/>
        </w:rPr>
        <w:t>ردّ أدلة المنکرین ضمن محورین</w:t>
      </w:r>
      <w:r>
        <w:rPr>
          <w:rtl w:val="true"/>
        </w:rPr>
        <w:t>:</w:t>
      </w:r>
      <w:bookmarkEnd w:id="517"/>
    </w:p>
    <w:p>
      <w:pPr>
        <w:pStyle w:val="Heading6"/>
        <w:numPr>
          <w:ilvl w:val="5"/>
          <w:numId w:val="1"/>
        </w:numPr>
        <w:rPr/>
      </w:pPr>
      <w:bookmarkStart w:id="518" w:name="__RefHeading___Toc2214614_581953129"/>
      <w:bookmarkStart w:id="519" w:name="_Toc207"/>
      <w:bookmarkEnd w:id="518"/>
      <w:r>
        <w:rPr>
          <w:rtl w:val="true"/>
        </w:rPr>
        <w:t xml:space="preserve">- </w:t>
      </w:r>
      <w:r>
        <w:rPr>
          <w:rtl w:val="true"/>
        </w:rPr>
        <w:t>المحور الأوّل</w:t>
      </w:r>
      <w:r>
        <w:rPr>
          <w:rtl w:val="true"/>
        </w:rPr>
        <w:t xml:space="preserve">: </w:t>
      </w:r>
      <w:r>
        <w:rPr>
          <w:rtl w:val="true"/>
        </w:rPr>
        <w:t>بیان أدلة المنکرین</w:t>
      </w:r>
      <w:bookmarkEnd w:id="519"/>
    </w:p>
    <w:p>
      <w:pPr>
        <w:pStyle w:val="BookText"/>
        <w:rPr/>
      </w:pPr>
      <w:r>
        <w:rPr>
          <w:rFonts w:ascii="IRNazanin" w:hAnsi="IRNazanin" w:eastAsia="IRNazanin"/>
          <w:color w:val="111111"/>
          <w:sz w:val="28"/>
          <w:sz w:val="28"/>
          <w:szCs w:val="28"/>
          <w:rtl w:val="true"/>
          <w:lang w:bidi="fa-IR"/>
        </w:rPr>
        <w:t xml:space="preserve">بالرغم من وجود أدلّة عقلیّة ونقلیة کثیرة جدّاً علی مسألة المهدویّة ولکن مع الأسف أنّ بعض الأشخاص المغرضین أو الجاهلین تحرکوا علی صعید انکار هذه العقیدة الإسلامیّة الأصیلة، والشخص الذی رفع لواء هذا التیار هو أبوزید عبدالرحمن بن محمّد بن خلدون الخضرمی المعروف بابن 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 من المؤرخین وعلماء الاجتماع العرب ولیس له باع فی علم الحدیث</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ابن خلدون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 ودیوانُ المبتدَأ والخبر فی أیّام العرب والعَجم والبَربر ومَن عاصرهم مِن ذَوی السُّلطان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بعض الروایات المتعلّقة بالمهدویّة ونقد سندها، ورغم اعترافه بأنّ مسألة الاعتقاد بالمهدی مورد اتفاق جمیع المسلمین فی القرون المتمادیة، ولکن مع غایة العجب لجأ إلی التشکیک فی مسألة المهدویّة، وطبعاً جاء بعده أیضاً وبخاصّة فی المرحلة المعاصرة بعض أتباعه ومقلِّدیه مثل محمّد رشید ابن علی الرضا بن محمّد القلمونی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xml:space="preserve">، وأحمد بن أمین إبراهیم الطباخّ المصری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والمهدویّة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من الکتّاب المعاصرین الذین اتبعوا ضلالة ابن خلدون ووضعوا إنکار عقیدة المهدویّة علی رأس أعمالهم ونشاطاتهم العلمیّة حسب الظاهر، وضمن البحث فی هذه المسألة تمسّکوا بخیوط العنکبوت التی نسجها ابن خلدون فی مسألة المهدی علیه السلام، وغفلوا عن أنّ المحطة الکبیرة التی تصوّروها وقصدوا التحلیق منها، هی أضعف محطة وأوهی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ابن خلدون یذکر فی القسم الأوّل من الفصل الثالث والخمسین فی الجزء الرابع من کتابه تحت العنوان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أمر الفاطمی وما یذهب إلیه الناس من شأنه وکشف الغطاء عن ذلک،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یعترف بأنّه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فی المشهور بین الکافّة من أهل الإسلام علی ممرّ الأعصار أنّه لابدّ فی آخر الزمان من ظهور رجل من أهل البیت یؤید الدین ویظهر العدل ویتبعه المسلمون ویستولی علی الممالک الإسلامیّة ویسمّی بالمهدی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خروج الدجّال وما بعده من أشراط الساعة الثابتة فی الصحیح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عیسی ینزل من بعده فیقتل الدجّال أو ینزل معه فیساعده علی قتله ویأتمّ بالمهدی فی صلاته</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إنّ ابن خلدون فی ذات کونه یعترف فی مقدّمة کلامه أنّ جمیع المسلمین فی جمیع القرون السالفة متّفقون علی ظهور رجل من ذریّة النبی</w:t>
      </w:r>
    </w:p>
    <w:p>
      <w:pPr>
        <w:pStyle w:val="BookText"/>
        <w:rPr/>
      </w:pPr>
      <w:r>
        <w:rPr>
          <w:rFonts w:ascii="IRNazanin" w:hAnsi="IRNazanin" w:eastAsia="IRNazanin"/>
          <w:color w:val="111111"/>
          <w:sz w:val="28"/>
          <w:sz w:val="28"/>
          <w:szCs w:val="28"/>
          <w:rtl w:val="true"/>
          <w:lang w:bidi="fa-IR"/>
        </w:rPr>
        <w:t>الأکرم صلی الله علیه و آله فی آخر الزمان واسمه المهدی علیه السلام، وکذلک یخرج رجل یسمّی الدجّال، وینزل النبی عیسی علیه السلام، ومع اعترافه هذا بأنّ الروایات المتعلّقة بالإمام المهدی علیه السلام کثیرة فی کتب الحدیث لدی أهل السنّة،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 إنّ جماعة من الاُمّة خرجوا أحادیث المهدی منهم الترمذی وأبوداود والبزّاز وابن ماجة والحاکم الطبرانی وأبو یعلی الموصلی وأسندوها إلی جماعة من الصحابة مثل علی وابن عباس وابن عمر وطلحة وابن مسعود وأبی هریرة وأنس وأبی سعید الخدری واُم حبیبة واُم سلمة وثوبان وقرّة بن إیاس وعلی الهلالی وعبداللّه بن الحارث بن جزء بأسانید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هذه الحال یقول إنّ أکثر الأحادیث المتعلّقة بالإمام المهدی علیه السلام من جهة السند ضعیفة وقابلة للنقد، لأنّه یعتقد بوجود بعض الأشخاص فی سند هذه الروایات متهمون بالنسیان والغفلة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یعرض لها المنکرون کما نذکره إلّاأنّ المعروف عند أهل الحدیث أنّ الجرح مقدّم علی التعدیل فإذا وجدنا طعناً فی بعض رجال الأسانید بغفلة أو بسوء حفظ أو ضعف أو سوء رأی تطرق ذلک إلی صحة الحدیث</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نهایة کلامه وبعد التحقیق فی سند هذه الروایات یضیف ابن خلدون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من الأحادیث التی خرجها الأئمّة فی شأن المهدی وخروجه آخر الزمان وهی کما رأیت لم یخلص منها من النقد إلّاالقلیل والأقل منه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bookmarkStart w:id="520" w:name="pg5482_47207"/>
    </w:p>
    <w:p>
      <w:pPr>
        <w:pStyle w:val="Heading6"/>
        <w:numPr>
          <w:ilvl w:val="5"/>
          <w:numId w:val="1"/>
        </w:numPr>
        <w:rPr/>
      </w:pPr>
      <w:bookmarkStart w:id="521" w:name="__RefHeading___Toc2214616_581953129"/>
      <w:bookmarkStart w:id="522" w:name="_Toc208"/>
      <w:bookmarkEnd w:id="520"/>
      <w:bookmarkEnd w:id="521"/>
      <w:r>
        <w:rPr>
          <w:rtl w:val="true"/>
        </w:rPr>
        <w:t xml:space="preserve">- </w:t>
      </w:r>
      <w:r>
        <w:rPr>
          <w:rtl w:val="true"/>
        </w:rPr>
        <w:t>المحور الثانی</w:t>
      </w:r>
      <w:r>
        <w:rPr>
          <w:rtl w:val="true"/>
        </w:rPr>
        <w:t xml:space="preserve">: </w:t>
      </w:r>
      <w:r>
        <w:rPr>
          <w:rtl w:val="true"/>
        </w:rPr>
        <w:t>ردّ أدلّة المنکرین</w:t>
      </w:r>
      <w:bookmarkEnd w:id="522"/>
    </w:p>
    <w:p>
      <w:pPr>
        <w:pStyle w:val="Heading6"/>
        <w:numPr>
          <w:ilvl w:val="5"/>
          <w:numId w:val="1"/>
        </w:numPr>
        <w:rPr/>
      </w:pPr>
      <w:bookmarkStart w:id="523" w:name="__RefHeading___Toc2214618_581953129"/>
      <w:bookmarkStart w:id="524" w:name="_Toc209"/>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بالرغم من أنّه تبیّن من مطاوی الکلام المتقدّم ردّ نظریّة ابن خلدون وأتباعه، ولکن نری من اللازم هنا بیان عدّة أجوبة فی ردّ منهج ابن خلدون ومقلِّدیه فی هذا الموضوع</w:t>
      </w:r>
      <w:r>
        <w:rPr>
          <w:rFonts w:eastAsia="IRNazanin" w:cs="IRNazanin"/>
          <w:color w:val="111111"/>
          <w:sz w:val="28"/>
          <w:szCs w:val="28"/>
          <w:rtl w:val="true"/>
          <w:lang w:bidi="fa-IR"/>
        </w:rPr>
        <w:t>:</w:t>
      </w:r>
    </w:p>
    <w:p>
      <w:pPr>
        <w:pStyle w:val="Heading6"/>
        <w:numPr>
          <w:ilvl w:val="5"/>
          <w:numId w:val="1"/>
        </w:numPr>
        <w:rPr/>
      </w:pPr>
      <w:bookmarkStart w:id="525" w:name="__RefHeading___Toc2214620_581953129"/>
      <w:bookmarkStart w:id="526" w:name="_Toc210"/>
      <w:bookmarkEnd w:id="525"/>
      <w:r>
        <w:rPr>
          <w:rtl w:val="true"/>
        </w:rPr>
        <w:t xml:space="preserve">= </w:t>
      </w:r>
      <w:r>
        <w:rPr>
          <w:rtl w:val="true"/>
        </w:rPr>
        <w:t>الجواب الأوّل</w:t>
      </w:r>
      <w:r>
        <w:rPr>
          <w:rtl w:val="true"/>
        </w:rPr>
        <w:t xml:space="preserve">: </w:t>
      </w:r>
      <w:r>
        <w:rPr>
          <w:rtl w:val="true"/>
        </w:rPr>
        <w:t>عدم الحاجة لبحث السند فی الروایات المتواترة</w:t>
      </w:r>
      <w:bookmarkEnd w:id="526"/>
    </w:p>
    <w:p>
      <w:pPr>
        <w:pStyle w:val="BookText"/>
        <w:rPr/>
      </w:pPr>
      <w:r>
        <w:rPr>
          <w:rFonts w:ascii="IRNazanin" w:hAnsi="IRNazanin" w:eastAsia="IRNazanin"/>
          <w:color w:val="111111"/>
          <w:sz w:val="28"/>
          <w:sz w:val="28"/>
          <w:szCs w:val="28"/>
          <w:rtl w:val="true"/>
          <w:lang w:bidi="fa-IR"/>
        </w:rPr>
        <w:t>وخلافاً لرأی ابن خلدون وأتباعه، فإنّ الروایة المتواترة لا حاجة لها بدراسة سندها، علی هذا الأساس فإنّ ادّعاء ابن خلدون فی التحقیق السندی للروایات المتواترة یحکی عن ضعفه العلمی فی علم الدرایة، لأنّه من المعلوم أنّ مسألة تحقیق السند إنّما تکون فی مورد روایة خبرالواحد، ولکن بالنسبة للروایات المتواترة فلا حاجة لها أبداً بتحقیق السند، وبدیهی أنّ ما یستند الیه المسلمون فیما یخصّ عقیدتهم بالإمام المهدی علیه السلام لا یعود لعدّة روایات من أخبار الآحاد الضعیفة، بل هذا الأمر مورد اتّفاق جمیع المسلمین إلی درجة أنّ أکثر من مئتی عالم من علماء أهل السنّة کتبوا فی هذا الموضوع، بشکل مستقل أو غیر مستقل، وفی قرون مختلفة، ومن جملة من تحدّث وکتب فی هذا الموضوع فی القرون التالیة</w:t>
      </w:r>
      <w:r>
        <w:rPr>
          <w:rFonts w:eastAsia="IRNazanin" w:cs="IRNazanin"/>
          <w:color w:val="111111"/>
          <w:sz w:val="28"/>
          <w:szCs w:val="28"/>
          <w:rtl w:val="true"/>
          <w:lang w:bidi="fa-IR"/>
        </w:rPr>
        <w:t>:</w:t>
      </w:r>
    </w:p>
    <w:p>
      <w:pPr>
        <w:pStyle w:val="Heading6"/>
        <w:numPr>
          <w:ilvl w:val="5"/>
          <w:numId w:val="1"/>
        </w:numPr>
        <w:rPr/>
      </w:pPr>
      <w:bookmarkStart w:id="527" w:name="__RefHeading___Toc2214622_581953129"/>
      <w:bookmarkStart w:id="528" w:name="_Toc211"/>
      <w:bookmarkEnd w:id="527"/>
      <w:r>
        <w:rPr>
          <w:rtl w:val="true"/>
        </w:rPr>
        <w:t xml:space="preserve">= </w:t>
      </w:r>
      <w:r>
        <w:rPr>
          <w:rtl w:val="true"/>
        </w:rPr>
        <w:t>القرن الثالث</w:t>
      </w:r>
      <w:r>
        <w:rPr>
          <w:rtl w:val="true"/>
        </w:rPr>
        <w:t>:</w:t>
      </w:r>
      <w:bookmarkEnd w:id="528"/>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 العنبس محمّد بن إسحاق بن إبراهیم الکوفی قاضی صمرة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عباد بن یعقوب الرواجنی </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أبی خیثمة </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أبوداود السجستانی </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29" w:name="__RefHeading___Toc2214624_581953129"/>
      <w:bookmarkStart w:id="530" w:name="_Toc212"/>
      <w:bookmarkEnd w:id="529"/>
      <w:r>
        <w:rPr>
          <w:rtl w:val="true"/>
        </w:rPr>
        <w:t xml:space="preserve">= </w:t>
      </w:r>
      <w:r>
        <w:rPr>
          <w:rtl w:val="true"/>
        </w:rPr>
        <w:t>القرن الرابع</w:t>
      </w:r>
      <w:r>
        <w:rPr>
          <w:rtl w:val="true"/>
        </w:rPr>
        <w:t>:</w:t>
      </w:r>
      <w:bookmarkEnd w:id="53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أحمد بن جعفر المنادی الحنفی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531" w:name="pg5482_47209"/>
    </w:p>
    <w:p>
      <w:pPr>
        <w:pStyle w:val="Heading6"/>
        <w:numPr>
          <w:ilvl w:val="5"/>
          <w:numId w:val="1"/>
        </w:numPr>
        <w:rPr/>
      </w:pPr>
      <w:bookmarkStart w:id="532" w:name="__RefHeading___Toc2214626_581953129"/>
      <w:bookmarkStart w:id="533" w:name="_Toc213"/>
      <w:bookmarkEnd w:id="531"/>
      <w:bookmarkEnd w:id="532"/>
      <w:r>
        <w:rPr>
          <w:rtl w:val="true"/>
        </w:rPr>
        <w:t xml:space="preserve">= </w:t>
      </w:r>
      <w:r>
        <w:rPr>
          <w:rtl w:val="true"/>
        </w:rPr>
        <w:t>القرن الخامس</w:t>
      </w:r>
      <w:r>
        <w:rPr>
          <w:rtl w:val="true"/>
        </w:rPr>
        <w:t>:</w:t>
      </w:r>
      <w:bookmarkEnd w:id="533"/>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المهدی ونعوته فی حقیقة مخرجه، أربعین حدیث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أبونعیم أحمد بن عبداللّه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34" w:name="__RefHeading___Toc2214628_581953129"/>
      <w:bookmarkStart w:id="535" w:name="_Toc214"/>
      <w:bookmarkEnd w:id="534"/>
      <w:r>
        <w:rPr>
          <w:rtl w:val="true"/>
        </w:rPr>
        <w:t xml:space="preserve">= </w:t>
      </w:r>
      <w:r>
        <w:rPr>
          <w:rtl w:val="true"/>
        </w:rPr>
        <w:t>القرن السادس</w:t>
      </w:r>
      <w:r>
        <w:rPr>
          <w:rtl w:val="true"/>
        </w:rPr>
        <w:t>:</w:t>
      </w:r>
      <w:bookmarkEnd w:id="535"/>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الحافظ أبوالعلاء محمّد بن عطّار الهمدانی </w:t>
      </w:r>
      <w:r>
        <w:rPr>
          <w:rFonts w:eastAsia="IRNazanin" w:cs="IRNazanin"/>
          <w:color w:val="111111"/>
          <w:sz w:val="28"/>
          <w:szCs w:val="28"/>
          <w:rtl w:val="true"/>
          <w:lang w:bidi="fa-IR"/>
        </w:rPr>
        <w:t>(</w:t>
      </w:r>
      <w:r>
        <w:rPr>
          <w:rFonts w:eastAsia="IRNazanin" w:cs="IRNazanin"/>
          <w:color w:val="111111"/>
          <w:sz w:val="28"/>
          <w:szCs w:val="28"/>
          <w:lang w:bidi="fa-IR"/>
        </w:rPr>
        <w:t>483/488</w:t>
      </w:r>
      <w:r>
        <w:rPr>
          <w:rFonts w:eastAsia="IRNazanin" w:cs="IRNazanin"/>
          <w:color w:val="111111"/>
          <w:sz w:val="28"/>
          <w:szCs w:val="28"/>
          <w:rtl w:val="true"/>
          <w:lang w:bidi="fa-IR"/>
        </w:rPr>
        <w:t>-</w:t>
      </w:r>
      <w:r>
        <w:rPr>
          <w:rFonts w:eastAsia="IRNazanin" w:cs="IRNazanin"/>
          <w:color w:val="111111"/>
          <w:sz w:val="28"/>
          <w:szCs w:val="28"/>
          <w:lang w:bidi="fa-IR"/>
        </w:rPr>
        <w:t>569/567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حدیثاً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سراج الدین المحدّث البغدادی من أعلام القرن السادس ه ق و</w:t>
      </w:r>
      <w:r>
        <w:rPr>
          <w:rFonts w:eastAsia="IRNazanin" w:cs="IRNazanin"/>
          <w:color w:val="111111"/>
          <w:sz w:val="28"/>
          <w:szCs w:val="28"/>
          <w:rtl w:val="true"/>
          <w:lang w:bidi="fa-IR"/>
        </w:rPr>
        <w:t>...</w:t>
      </w:r>
    </w:p>
    <w:p>
      <w:pPr>
        <w:pStyle w:val="Heading6"/>
        <w:numPr>
          <w:ilvl w:val="5"/>
          <w:numId w:val="1"/>
        </w:numPr>
        <w:rPr/>
      </w:pPr>
      <w:bookmarkStart w:id="536" w:name="__RefHeading___Toc2214630_581953129"/>
      <w:bookmarkStart w:id="537" w:name="_Toc215"/>
      <w:bookmarkEnd w:id="536"/>
      <w:r>
        <w:rPr>
          <w:rtl w:val="true"/>
        </w:rPr>
        <w:t xml:space="preserve">= </w:t>
      </w:r>
      <w:r>
        <w:rPr>
          <w:rtl w:val="true"/>
        </w:rPr>
        <w:t>القرن السابع</w:t>
      </w:r>
      <w:r>
        <w:rPr>
          <w:rtl w:val="true"/>
        </w:rPr>
        <w:t>:</w:t>
      </w:r>
      <w:bookmarkEnd w:id="537"/>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سعدالدین محمّد بن مؤید الحمونی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یوسف بن یحیی الدمشقی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یوسف الکنجی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فی أخبار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یوسف بن یحیی السلمی الدمشقی الشافعی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Heading6"/>
        <w:numPr>
          <w:ilvl w:val="5"/>
          <w:numId w:val="1"/>
        </w:numPr>
        <w:rPr/>
      </w:pPr>
      <w:bookmarkStart w:id="538" w:name="__RefHeading___Toc2214632_581953129"/>
      <w:bookmarkStart w:id="539" w:name="_Toc216"/>
      <w:bookmarkEnd w:id="538"/>
      <w:r>
        <w:rPr>
          <w:rtl w:val="true"/>
        </w:rPr>
        <w:t xml:space="preserve">= </w:t>
      </w:r>
      <w:r>
        <w:rPr>
          <w:rtl w:val="true"/>
        </w:rPr>
        <w:t>القرن الثامن</w:t>
      </w:r>
      <w:r>
        <w:rPr>
          <w:rtl w:val="true"/>
        </w:rPr>
        <w:t>:</w:t>
      </w:r>
      <w:bookmarkEnd w:id="53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قیم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کثیر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40" w:name="__RefHeading___Toc2214634_581953129"/>
      <w:bookmarkStart w:id="541" w:name="_Toc217"/>
      <w:bookmarkEnd w:id="540"/>
      <w:r>
        <w:rPr>
          <w:rtl w:val="true"/>
        </w:rPr>
        <w:t xml:space="preserve">= </w:t>
      </w:r>
      <w:r>
        <w:rPr>
          <w:rtl w:val="true"/>
        </w:rPr>
        <w:t>القرن التاسع</w:t>
      </w:r>
      <w:r>
        <w:rPr>
          <w:rtl w:val="true"/>
        </w:rPr>
        <w:t>:</w:t>
      </w:r>
      <w:bookmarkEnd w:id="5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شهاب الدین</w:t>
      </w:r>
      <w:bookmarkStart w:id="542" w:name="pg5482_47211"/>
    </w:p>
    <w:p>
      <w:pPr>
        <w:pStyle w:val="BookText"/>
        <w:rPr/>
      </w:pPr>
      <w:bookmarkEnd w:id="542"/>
      <w:r>
        <w:rPr>
          <w:rFonts w:ascii="IRNazanin" w:hAnsi="IRNazanin" w:eastAsia="IRNazanin"/>
          <w:color w:val="111111"/>
          <w:sz w:val="28"/>
          <w:sz w:val="28"/>
          <w:szCs w:val="28"/>
          <w:rtl w:val="true"/>
          <w:lang w:bidi="fa-IR"/>
        </w:rPr>
        <w:t xml:space="preserve">أحمد بن محمّد الهیثمی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المختصر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شهاب الدین 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43" w:name="__RefHeading___Toc2214636_581953129"/>
      <w:bookmarkStart w:id="544" w:name="_Toc218"/>
      <w:bookmarkEnd w:id="543"/>
      <w:r>
        <w:rPr>
          <w:rtl w:val="true"/>
        </w:rPr>
        <w:t xml:space="preserve">= </w:t>
      </w:r>
      <w:r>
        <w:rPr>
          <w:rtl w:val="true"/>
        </w:rPr>
        <w:t>القرن العاشر</w:t>
      </w:r>
      <w:r>
        <w:rPr>
          <w:rtl w:val="true"/>
        </w:rPr>
        <w:t>:</w:t>
      </w:r>
      <w:bookmarkEnd w:id="544"/>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حجر المکی </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نبذة من علامات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المنتصر فی علامات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حجر الهیثمی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إلی ما فی ورد فی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طولون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ارتقاء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شمس الدین محمّد بن عبدالرحمن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علامات مهدی آخر الزمان وفتح المغیث بشرح الفیة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فی أخبار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الملا علی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البیان فی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کمال باشا الخنفی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45" w:name="__RefHeading___Toc2214638_581953129"/>
      <w:bookmarkStart w:id="546" w:name="_Toc219"/>
      <w:bookmarkEnd w:id="545"/>
      <w:r>
        <w:rPr>
          <w:rtl w:val="true"/>
        </w:rPr>
        <w:t xml:space="preserve">= </w:t>
      </w:r>
      <w:r>
        <w:rPr>
          <w:rtl w:val="true"/>
        </w:rPr>
        <w:t>القرن الحادی عشر</w:t>
      </w:r>
      <w:r>
        <w:rPr>
          <w:rtl w:val="true"/>
        </w:rPr>
        <w:t>:</w:t>
      </w:r>
      <w:bookmarkEnd w:id="5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الرد من حکم وقضی أنّ المهدی جاء ومضی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المشرب الوردی فی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الملا علی بن سلطان القاری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الفکر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الفکر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مرعی بن یوسف الکرمی المقدسی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 فی بیان أنّ المهدی من أولاد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bookmarkStart w:id="547" w:name="pg5482_47213"/>
    </w:p>
    <w:p>
      <w:pPr>
        <w:pStyle w:val="BookText"/>
        <w:rPr/>
      </w:pPr>
      <w:bookmarkEnd w:id="547"/>
      <w:r>
        <w:rPr>
          <w:rFonts w:ascii="IRNazanin" w:hAnsi="IRNazanin" w:eastAsia="IRNazanin"/>
          <w:color w:val="111111"/>
          <w:sz w:val="28"/>
          <w:sz w:val="28"/>
          <w:szCs w:val="28"/>
          <w:rtl w:val="true"/>
          <w:lang w:bidi="fa-IR"/>
        </w:rPr>
        <w:t xml:space="preserve">شمس الدین محمّد بن عبدالرحمن العقیلی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العواصم عن الفتن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علی بن برهان الدین الحلبی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البیان فی علامات مهدی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حنیف الدین عبدالرحمن المرشدی العمری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48" w:name="__RefHeading___Toc2214640_581953129"/>
      <w:bookmarkStart w:id="549" w:name="_Toc220"/>
      <w:bookmarkEnd w:id="548"/>
      <w:r>
        <w:rPr>
          <w:rtl w:val="true"/>
        </w:rPr>
        <w:t xml:space="preserve">= </w:t>
      </w:r>
      <w:r>
        <w:rPr>
          <w:rtl w:val="true"/>
        </w:rPr>
        <w:t>القرن الثانی عشر</w:t>
      </w:r>
      <w:r>
        <w:rPr>
          <w:rtl w:val="true"/>
        </w:rPr>
        <w:t>:</w:t>
      </w:r>
      <w:bookmarkEnd w:id="549"/>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القاضیة بخروج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إسماعیل أمیر الیمانی </w:t>
      </w:r>
      <w:r>
        <w:rPr>
          <w:rFonts w:eastAsia="IRNazanin" w:cs="IRNazanin"/>
          <w:color w:val="111111"/>
          <w:sz w:val="28"/>
          <w:szCs w:val="28"/>
          <w:rtl w:val="true"/>
          <w:lang w:bidi="fa-IR"/>
        </w:rPr>
        <w:t>(</w:t>
      </w:r>
      <w:r>
        <w:rPr>
          <w:rFonts w:eastAsia="IRNazanin" w:cs="IRNazanin"/>
          <w:color w:val="111111"/>
          <w:sz w:val="28"/>
          <w:szCs w:val="28"/>
          <w:lang w:bidi="fa-IR"/>
        </w:rPr>
        <w:t>1099</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الندیة للاُمّة المحمدیّة فیما جاء فی فضل الذات المهدیّة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قطب الدین مصطفی بن کمال الدین البکری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دلائل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عیدروس، وجیه الدین أبی الفضل عبدالرحمن مصطفی الیمنی الحضرمی التریمی الشافعی </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50" w:name="__RefHeading___Toc2214642_581953129"/>
      <w:bookmarkStart w:id="551" w:name="_Toc221"/>
      <w:bookmarkEnd w:id="550"/>
      <w:r>
        <w:rPr>
          <w:rtl w:val="true"/>
        </w:rPr>
        <w:t xml:space="preserve">= </w:t>
      </w:r>
      <w:r>
        <w:rPr>
          <w:rtl w:val="true"/>
        </w:rPr>
        <w:t>القرن الثالث عشر</w:t>
      </w:r>
      <w:bookmarkEnd w:id="551"/>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فی تواتر ما جاء فی المهدی المنتظر والدجّال والمسیح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القاضی محمّد بن علی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أبوالرجاء محمّد الهندی حیدر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52" w:name="__RefHeading___Toc2214644_581953129"/>
      <w:bookmarkStart w:id="553" w:name="_Toc222"/>
      <w:bookmarkEnd w:id="552"/>
      <w:r>
        <w:rPr>
          <w:rtl w:val="true"/>
        </w:rPr>
        <w:t xml:space="preserve">= </w:t>
      </w:r>
      <w:r>
        <w:rPr>
          <w:rtl w:val="true"/>
        </w:rPr>
        <w:t>القرن الرابع عشر</w:t>
      </w:r>
      <w:r>
        <w:rPr>
          <w:rtl w:val="true"/>
        </w:rPr>
        <w:t>:</w:t>
      </w:r>
      <w:bookmarkEnd w:id="5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أبراز الوهم من کلام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صدیق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النظر فی أخبار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عبدالعزیز بن مانع بن محمّد بن عبداللّه بن محمّد بن إبراهیم الوهیبی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الوردی فی شرح القطر الشهدی فی أوصاف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بن محمّد بن أحمد الحسینی البلیسی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 الشهدی فی أوصاف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bookmarkStart w:id="554" w:name="pg5482_47215"/>
    </w:p>
    <w:p>
      <w:pPr>
        <w:pStyle w:val="BookText"/>
        <w:rPr/>
      </w:pPr>
      <w:bookmarkEnd w:id="554"/>
      <w:r>
        <w:rPr>
          <w:rFonts w:ascii="IRNazanin" w:hAnsi="IRNazanin" w:eastAsia="IRNazanin"/>
          <w:color w:val="111111"/>
          <w:sz w:val="28"/>
          <w:sz w:val="28"/>
          <w:szCs w:val="28"/>
          <w:rtl w:val="true"/>
          <w:lang w:bidi="fa-IR"/>
        </w:rPr>
        <w:t xml:space="preserve">شهاب الدین أحمد بن أحمد بن إسماعیل الحلوانی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المبدی لفساد طعن ابن خلدون فی أحادیث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أحمد بن محمّد بن صدیق الغماری الشافعی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النظم الواضح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عبدالقادر بن محمّد بن محمّدسالم المجلسی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المقنع المحرر فی الردّ علی من طعن وتبحر بدعوی أنّه عیسی ابن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حبیب اللّه بن مایابّی الجکنی الشنقیطی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6"/>
        <w:numPr>
          <w:ilvl w:val="5"/>
          <w:numId w:val="1"/>
        </w:numPr>
        <w:rPr/>
      </w:pPr>
      <w:bookmarkStart w:id="555" w:name="__RefHeading___Toc2214646_581953129"/>
      <w:bookmarkStart w:id="556" w:name="_Toc223"/>
      <w:bookmarkEnd w:id="555"/>
      <w:r>
        <w:rPr>
          <w:rtl w:val="true"/>
        </w:rPr>
        <w:t xml:space="preserve">= </w:t>
      </w:r>
      <w:r>
        <w:rPr>
          <w:rtl w:val="true"/>
        </w:rPr>
        <w:t>القرن الخامس عشر</w:t>
      </w:r>
      <w:r>
        <w:rPr>
          <w:rtl w:val="true"/>
        </w:rPr>
        <w:t>:</w:t>
      </w:r>
      <w:bookmarkEnd w:id="556"/>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الرجال فی ظهور المهدی والدجّال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رشید الراشد التادفی الحلبی بن مصطفی الحنبلی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أهل السنّة والأثر فی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بن حمد العباد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رئیس الجامعة الإسلامیّة فی المدینة المنورة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 فی مسألة المهدی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منتصر الکتانی مدیر المجمع الإسلامی فی المدینة المنورة،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إدریس بن محمّد بن العابد الحسینی العراقی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 جامعة قزویین الواقعة فی مدینة فاس فی دولة المغرب و</w:t>
      </w:r>
      <w:r>
        <w:rPr>
          <w:rFonts w:eastAsia="IRNazanin" w:cs="IRNazanin"/>
          <w:color w:val="111111"/>
          <w:sz w:val="28"/>
          <w:szCs w:val="28"/>
          <w:rtl w:val="true"/>
          <w:lang w:bidi="fa-IR"/>
        </w:rPr>
        <w:t>...</w:t>
      </w:r>
    </w:p>
    <w:p>
      <w:pPr>
        <w:pStyle w:val="Heading6"/>
        <w:numPr>
          <w:ilvl w:val="5"/>
          <w:numId w:val="1"/>
        </w:numPr>
        <w:rPr/>
      </w:pPr>
      <w:bookmarkStart w:id="557" w:name="__RefHeading___Toc2214648_581953129"/>
      <w:bookmarkStart w:id="558" w:name="_Toc224"/>
      <w:bookmarkEnd w:id="557"/>
      <w:r>
        <w:rPr>
          <w:rtl w:val="true"/>
        </w:rPr>
        <w:t>الجواب الثانی</w:t>
      </w:r>
      <w:r>
        <w:rPr>
          <w:rtl w:val="true"/>
        </w:rPr>
        <w:t xml:space="preserve">: </w:t>
      </w:r>
      <w:r>
        <w:rPr>
          <w:rtl w:val="true"/>
        </w:rPr>
        <w:t>مناقشة الکثیر من العلماء أهل السنّة لرأی ابن خلدون</w:t>
      </w:r>
      <w:bookmarkEnd w:id="55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واجه تحلیل ابن خلدون للروایات والأحادیث الواردة فی مسألة المهدی إشکالات کثیرة طرحت من قِبل أهل السنّة، وفی مقام الجواب عن هذه الرؤیة قام بعضهم بتألیف کتاب مستقل فی الردّ علی ابن خلدون وذهب بعض آخر أیضاً إلی اختصاص فصل خاص بهذه المسألة فی مطاوی کتبهم ومؤلفاتهم، وعلی أیة حال،</w:t>
      </w:r>
    </w:p>
    <w:p>
      <w:pPr>
        <w:pStyle w:val="BookText"/>
        <w:rPr/>
      </w:pPr>
      <w:r>
        <w:rPr>
          <w:rFonts w:ascii="IRNazanin" w:hAnsi="IRNazanin" w:eastAsia="IRNazanin"/>
          <w:color w:val="111111"/>
          <w:sz w:val="28"/>
          <w:sz w:val="28"/>
          <w:szCs w:val="28"/>
          <w:rtl w:val="true"/>
          <w:lang w:bidi="fa-IR"/>
        </w:rPr>
        <w:t>فالعنصر المشترک فی جمیع هذه الکتب والمؤلفات التأکید علی الخطأ الفاحش الذی وقع فیه ابن خلدون فی هذه المسألة، وهنا نستعرض بعض کلمات هؤلاء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بن صدیق الغماری الشافعی المغربی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الوهم المکنون من کلام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إشکالات ابن خلدون ویجیب عنها بالتفصیل، علی سبیل المثال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خلدون لیس له مکان فی هذا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سهم له فی هذا المجال، إذن فکیف یمکن الاعتماد علیه فی تحقیق هذه المسائل</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صدیق حسن خان القنوچی، الذی یذکر بالتفصیل نظریة ابن خلدون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الإذاعة لما کان وما یکون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ویتعرّض لنقدها وردّها،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للریب فی أمر ذلک الفاطمی الموعود المنتظر المدلول علیه بالأدلّة بل إنکار ذلک جرأة عظیمة فی مقابلة النصوص المستفیضة المشهورة البالغه حدّ التواتر</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محمّد بن ناصر الدین الآلبانی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حول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نشرها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التمدن الإسلامی، یقول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مسألة المهدی فلیعلم أنّ فی خروجه أحادیث کثیرة صحیحة قسم کبیر منها له أسانید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وخلاصة القول إنّ عقیدة خروج المهدی عقیدة ثابتة متواترة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الإیمان بها لأنّها من أمور الغیب والإیمان بها من صفات المتقین،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w:t>
      </w:r>
      <w:bookmarkStart w:id="559" w:name="pg5482_47219"/>
    </w:p>
    <w:p>
      <w:pPr>
        <w:pStyle w:val="BookText"/>
        <w:rPr/>
      </w:pPr>
      <w:bookmarkEnd w:id="559"/>
      <w:r>
        <w:rPr>
          <w:rFonts w:ascii="Amiri" w:hAnsi="Amiri" w:eastAsia="Amiri" w:cs="Amiri"/>
          <w:color w:val="111111"/>
          <w:sz w:val="28"/>
          <w:sz w:val="28"/>
          <w:szCs w:val="28"/>
          <w:rtl w:val="true"/>
          <w:lang w:bidi="ar-SA"/>
        </w:rPr>
        <w:t xml:space="preserve">رَیْبَ فِیهِ هُدیً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وإنّ إنکارها لا یصدر إلّا من جاهل أو مکابر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الأدریسی المشهور بالکتانی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المتناثر من الحدیث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مخافة التطویل لأوردت هاهنا ما وقفت علیه من أحادیثه لأنّی رأیت الکثیر من الناس فی هذا الوقت یتشککون فی أمره ویقولون یا تری هل أحادیثه قطعیّة أم لا؟ وکثیر منهم یقف مع کلام ابن خلدون ویعتمده مع أنّه لیس من أهل هذا المیدان والحقّ الرجوع فی کلّ فن لأربابه</w:t>
      </w:r>
      <w:r>
        <w:rPr>
          <w:rFonts w:eastAsia="IRNazanin" w:cs="IRNazanin"/>
          <w:color w:val="111111"/>
          <w:sz w:val="28"/>
          <w:szCs w:val="28"/>
          <w:rtl w:val="true"/>
          <w:lang w:bidi="fa-IR"/>
        </w:rPr>
        <w:t>».</w:t>
      </w:r>
    </w:p>
    <w:p>
      <w:pPr>
        <w:pStyle w:val="Heading6"/>
        <w:numPr>
          <w:ilvl w:val="5"/>
          <w:numId w:val="1"/>
        </w:numPr>
        <w:rPr/>
      </w:pPr>
      <w:bookmarkStart w:id="560" w:name="__RefHeading___Toc2214650_581953129"/>
      <w:bookmarkStart w:id="561" w:name="_Toc225"/>
      <w:bookmarkEnd w:id="560"/>
      <w:r>
        <w:rPr>
          <w:rtl w:val="true"/>
        </w:rPr>
        <w:t>الجواب الثالث</w:t>
      </w:r>
      <w:r>
        <w:rPr>
          <w:rtl w:val="true"/>
        </w:rPr>
        <w:t xml:space="preserve">: </w:t>
      </w:r>
      <w:r>
        <w:rPr>
          <w:rtl w:val="true"/>
        </w:rPr>
        <w:t>اعتراف ابن خلدون بصحّة أربع روایات معارضة لرأیه</w:t>
      </w:r>
      <w:bookmarkEnd w:id="561"/>
    </w:p>
    <w:p>
      <w:pPr>
        <w:pStyle w:val="BookText"/>
        <w:rPr/>
      </w:pPr>
      <w:r>
        <w:rPr>
          <w:rFonts w:ascii="IRNazanin" w:hAnsi="IRNazanin" w:eastAsia="IRNazanin"/>
          <w:color w:val="111111"/>
          <w:sz w:val="28"/>
          <w:sz w:val="28"/>
          <w:szCs w:val="28"/>
          <w:rtl w:val="true"/>
          <w:lang w:bidi="fa-IR"/>
        </w:rPr>
        <w:t>ومن بین مئات بل آلاف الأحادیث والروایات الواردة فی المنابع الروائیّة لأتباع مدرسة أهل البیت علیهم السلام ومصادر أهل السنّة فقد قام ابن خلدون بانتقاء القلیل من الروایات الواردة فی هذا الشأن ونقدها وتمحیصها والحکم علی هذه الروایات المعدودة وإیجاد التشکیک فیها، ومعلوم أنّ مثل هذا العمل خالٍ من الدقّة العلمیّة وبعید من الانصاف ولا یعدّ لدی أهل العلم والخبرة عمل علمی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ذلک لم یلتزم ابن خلدون فی إظهار رأیه فی موضوع المهدویّة حتّی بالمنهج الذی ارتضاه لنفسه، لأنّه بحسب تصریحه ونقله أنّه توجد من بین هذه الروایات الکثیرة أربع روایات صحیحة ومقبولة وقد ذکرها فی هذا الفصل، والمهم أنّه یؤکد علی صحّة سندها ووثاقة رواتها فی أسنادها، ولکنّه للأسف أصرّ علی إلتزام جانب الخطأ فی الحکم</w:t>
      </w:r>
      <w:r>
        <w:rPr>
          <w:rFonts w:eastAsia="IRNazanin" w:cs="IRNazanin"/>
          <w:color w:val="111111"/>
          <w:sz w:val="28"/>
          <w:szCs w:val="28"/>
          <w:rtl w:val="true"/>
          <w:lang w:bidi="fa-IR"/>
        </w:rPr>
        <w:t>.</w:t>
      </w:r>
      <w:bookmarkStart w:id="562" w:name="pg5482_47222"/>
    </w:p>
    <w:p>
      <w:pPr>
        <w:pStyle w:val="BookText"/>
        <w:rPr/>
      </w:pPr>
      <w:bookmarkEnd w:id="562"/>
      <w:r>
        <w:rPr>
          <w:rFonts w:ascii="IRNazanin" w:hAnsi="IRNazanin" w:eastAsia="IRNazanin"/>
          <w:color w:val="111111"/>
          <w:sz w:val="28"/>
          <w:sz w:val="28"/>
          <w:szCs w:val="28"/>
          <w:rtl w:val="true"/>
          <w:lang w:bidi="fa-IR"/>
        </w:rPr>
        <w:t>وهنا نستعرض هذه الروایات الأربع التی استند إلیها ابن خلدون وحکم بموجبها</w:t>
      </w:r>
      <w:r>
        <w:rPr>
          <w:rFonts w:eastAsia="IRNazanin" w:cs="IRNazanin"/>
          <w:color w:val="111111"/>
          <w:sz w:val="28"/>
          <w:szCs w:val="28"/>
          <w:rtl w:val="true"/>
          <w:lang w:bidi="fa-IR"/>
        </w:rPr>
        <w:t>.</w:t>
      </w:r>
    </w:p>
    <w:p>
      <w:pPr>
        <w:pStyle w:val="Heading6"/>
        <w:numPr>
          <w:ilvl w:val="5"/>
          <w:numId w:val="1"/>
        </w:numPr>
        <w:rPr/>
      </w:pPr>
      <w:bookmarkStart w:id="563" w:name="__RefHeading___Toc2214652_581953129"/>
      <w:bookmarkStart w:id="564" w:name="_Toc226"/>
      <w:bookmarkEnd w:id="563"/>
      <w:r>
        <w:rPr>
          <w:rtl w:val="true"/>
        </w:rPr>
        <w:t>الروایة الاُولی</w:t>
      </w:r>
      <w:r>
        <w:rPr>
          <w:rtl w:val="true"/>
        </w:rPr>
        <w:t>:</w:t>
      </w:r>
      <w:bookmarkEnd w:id="5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الترمذی فخرج هو وأبوداود بسندیهما إلی ابن عباس من طریق عاصم عن أبی النجود أحد القرّاء السبعة إلی زر بن حبیش عن عبداللّه بن مسعود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الدنیا إلّایوم لطول اللّه ذلک الیوم، حتّی یبعث اللّه فیه رجلاً منّی</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یذکر ابن خلدون أسناد هذا الحدیث بطرق أخری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حدیث حسن صحیح</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565" w:name="__RefHeading___Toc2214654_581953129"/>
      <w:bookmarkStart w:id="566" w:name="_Toc227"/>
      <w:bookmarkEnd w:id="565"/>
      <w:r>
        <w:rPr>
          <w:rtl w:val="true"/>
        </w:rPr>
        <w:t>الروایة الثانیة</w:t>
      </w:r>
      <w:r>
        <w:rPr>
          <w:rtl w:val="true"/>
        </w:rPr>
        <w:t>:</w:t>
      </w:r>
      <w:bookmarkEnd w:id="5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الحاکم من طریق سلیمان بن عبید، عن أبی الصدیق الناجی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آخر امّتی المهدی یسقیه اللّه الغیث وتخرج الأرض نباتها ویعطی المال صحاحاً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یذکر ابن خلدون هذا الحدیث ینقل عن قول الحاکم النسیابوری أنّه قال فی سند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 الاسناد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7" w:name="__RefHeading___Toc2214656_581953129"/>
      <w:bookmarkStart w:id="568" w:name="_Toc228"/>
      <w:bookmarkEnd w:id="567"/>
      <w:r>
        <w:rPr>
          <w:rtl w:val="true"/>
        </w:rPr>
        <w:t>الروایة الثالثة</w:t>
      </w:r>
      <w:r>
        <w:rPr>
          <w:rtl w:val="true"/>
        </w:rPr>
        <w:t>:</w:t>
      </w:r>
      <w:bookmarkEnd w:id="5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الحاکم أیضاً من طریق عوف الأعرابی عن أبی الصدیق الناجی</w:t>
      </w:r>
      <w:bookmarkStart w:id="569" w:name="pg5482_47224"/>
    </w:p>
    <w:p>
      <w:pPr>
        <w:pStyle w:val="BookText"/>
        <w:rPr/>
      </w:pPr>
      <w:bookmarkEnd w:id="569"/>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تملأ الأرض جوراً وظلماً وعدواناً، ثمّ یخرج من أهل بیتی رجل یملأها قسطاً وعدلاً کما ملئت ظلماً وعدواناً</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یذکر ابن خلدون هذا الحدیث یقول بدون أی 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الحاکم هذا صحیح علی شرط الشیخین ولم یخرجاه</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0" w:name="__RefHeading___Toc2214658_581953129"/>
      <w:bookmarkStart w:id="571" w:name="_Toc229"/>
      <w:bookmarkEnd w:id="570"/>
      <w:r>
        <w:rPr>
          <w:rtl w:val="true"/>
        </w:rPr>
        <w:t>الروایة الرابعة</w:t>
      </w:r>
      <w:r>
        <w:rPr>
          <w:rtl w:val="true"/>
        </w:rPr>
        <w:t>:</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أبوداود أیضاً عن ام سلمة من روایة صالح أبی الخلیل عن صاحب 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أبوداود أیضاً عن ام سلمة من روایة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الخلیل عن صاحب له عن ام سلمة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اختلاف عند موت خلیفة، فیخرج رجل من أهل المدینة هارباً إلی مکّة، فیأتیه ناس من أهل مکّة فیخرجونه وهو کاره، فیبایعونه بین الرکن والمقام فیبعث إلیه بعث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فیخسف بهم البیداء بین مکّة والمدینة، فإذا رأی الناس ذلک، أتاه أبدال أهل الشام وعصائب أهل العراق فیبایعونه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الرکن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ینشأ رجل من قریش أخواله کلب، فیبعث إلیهم بعثاً فیظهرون علیهم وذلک بعث کلبٍ والخیبة لمن لم یشهد غنیمة کلبٍ فیقسّم المال ویعمل فی الناس بسنّة نبیّهم صلّی اللّه علیه وسلم ویُلقی الإسلام بجرانه علی الأرض فیلبث سبع سنین وقال بعضهم تسع سنین</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یذکر ابن خلدون هذا الحدیث، یعترف بهذه الحقیقة ویقول</w:t>
      </w:r>
      <w:r>
        <w:rPr>
          <w:rFonts w:eastAsia="IRNazanin" w:cs="IRNazanin"/>
          <w:color w:val="111111"/>
          <w:sz w:val="28"/>
          <w:szCs w:val="28"/>
          <w:rtl w:val="true"/>
          <w:lang w:bidi="fa-IR"/>
        </w:rPr>
        <w:t>:</w:t>
      </w:r>
      <w:bookmarkStart w:id="572" w:name="pg5482_47226"/>
    </w:p>
    <w:p>
      <w:pPr>
        <w:pStyle w:val="BookText"/>
        <w:rPr/>
      </w:pPr>
      <w:bookmarkEnd w:id="5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رواه أبوداود من روایة أبی خلیل عن أبی عبداللّه بن الحارث عن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رجال الصحیحین لا مطعن فیهم ولا مغمز</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فالصحیح أنّه ینیغی علی ابن خلدون فی الحدّ الأدنی أن یذعن لهذه الروایات الأربع التی ثبت له صحّة أسانیدها ویعترف بهذه النتیجة الحاسمة فی إثبات موضوع المهدویّة ویکتفی بهذه الروایات الصحیحة، ومعلوم أنّه طبقاً لهذا المنهج أنّ ابن خلدون یستطیع بشکل طبیعی أن یجعل سائر الأحادیث الصحیحة مؤیدة لهذا الموضوع أیضاً فیما لو تحرّک فی عملیّة الحکم واختیار الموقف من موقع الانصاف والتحقیق العلمی، لأنّ الکثیر من المسائل الاعتقادیّة یکفی فی إثباتها هذا المقدار أیضاً</w:t>
      </w:r>
      <w:r>
        <w:rPr>
          <w:rFonts w:eastAsia="IRNazanin" w:cs="IRNazanin"/>
          <w:color w:val="111111"/>
          <w:sz w:val="28"/>
          <w:szCs w:val="28"/>
          <w:rtl w:val="true"/>
          <w:lang w:bidi="fa-IR"/>
        </w:rPr>
        <w:t>.</w:t>
      </w:r>
    </w:p>
    <w:p>
      <w:pPr>
        <w:pStyle w:val="Heading4"/>
        <w:numPr>
          <w:ilvl w:val="3"/>
          <w:numId w:val="1"/>
        </w:numPr>
        <w:rPr/>
      </w:pPr>
      <w:bookmarkStart w:id="573" w:name="__RefHeading___Toc2214660_581953129"/>
      <w:bookmarkStart w:id="574" w:name="_Toc230"/>
      <w:bookmarkEnd w:id="573"/>
      <w:r>
        <w:rPr>
          <w:rtl w:val="true"/>
        </w:rPr>
        <w:t>الأمر الرابع</w:t>
      </w:r>
      <w:r>
        <w:rPr>
          <w:rtl w:val="true"/>
        </w:rPr>
        <w:t xml:space="preserve">: </w:t>
      </w:r>
      <w:r>
        <w:rPr>
          <w:rtl w:val="true"/>
        </w:rPr>
        <w:t>الظهور المفاجیء أو بعد وقوع العلامات</w:t>
      </w:r>
      <w:bookmarkEnd w:id="574"/>
    </w:p>
    <w:p>
      <w:pPr>
        <w:pStyle w:val="Heading5"/>
        <w:numPr>
          <w:ilvl w:val="4"/>
          <w:numId w:val="1"/>
        </w:numPr>
        <w:rPr/>
      </w:pPr>
      <w:bookmarkStart w:id="575" w:name="__RefHeading___Toc2214662_581953129"/>
      <w:bookmarkStart w:id="576" w:name="_Toc231"/>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وإحدی النقاط المهمّة فی البحث الحاضر فیما یتّصل بوقوع الظهور من حیث کیفیّة تحقّق الظهور، وهنا توجد مسألتان، وهما عبارة عن</w:t>
      </w:r>
      <w:r>
        <w:rPr>
          <w:rFonts w:eastAsia="IRNazanin" w:cs="IRNazanin"/>
          <w:color w:val="111111"/>
          <w:sz w:val="28"/>
          <w:szCs w:val="28"/>
          <w:rtl w:val="true"/>
          <w:lang w:bidi="fa-IR"/>
        </w:rPr>
        <w:t>:</w:t>
      </w:r>
    </w:p>
    <w:p>
      <w:pPr>
        <w:pStyle w:val="Heading5"/>
        <w:numPr>
          <w:ilvl w:val="4"/>
          <w:numId w:val="1"/>
        </w:numPr>
        <w:rPr/>
      </w:pPr>
      <w:bookmarkStart w:id="577" w:name="__RefHeading___Toc2214664_581953129"/>
      <w:bookmarkStart w:id="578" w:name="_Toc232"/>
      <w:bookmarkEnd w:id="577"/>
      <w:r>
        <w:rPr>
          <w:rtl w:val="true"/>
        </w:rPr>
        <w:t>المسألة الاُولی</w:t>
      </w:r>
      <w:r>
        <w:rPr>
          <w:rtl w:val="true"/>
        </w:rPr>
        <w:t xml:space="preserve">: </w:t>
      </w:r>
      <w:r>
        <w:rPr>
          <w:rtl w:val="true"/>
        </w:rPr>
        <w:t>وقوع الظهور بعد تحقّق علاماته</w:t>
      </w:r>
      <w:bookmarkEnd w:id="578"/>
    </w:p>
    <w:p>
      <w:pPr>
        <w:pStyle w:val="Heading6"/>
        <w:numPr>
          <w:ilvl w:val="5"/>
          <w:numId w:val="1"/>
        </w:numPr>
        <w:rPr/>
      </w:pPr>
      <w:bookmarkStart w:id="579" w:name="__RefHeading___Toc2214666_581953129"/>
      <w:bookmarkStart w:id="580" w:name="_Toc233"/>
      <w:bookmarkEnd w:id="579"/>
      <w:r>
        <w:rPr>
          <w:rtl w:val="true"/>
        </w:rPr>
        <w:t>اشارة</w:t>
      </w:r>
      <w:bookmarkEnd w:id="580"/>
    </w:p>
    <w:p>
      <w:pPr>
        <w:pStyle w:val="BookText"/>
        <w:rPr/>
      </w:pPr>
      <w:r>
        <w:rPr>
          <w:rFonts w:ascii="IRNazanin" w:hAnsi="IRNazanin" w:eastAsia="IRNazanin"/>
          <w:color w:val="111111"/>
          <w:sz w:val="28"/>
          <w:sz w:val="28"/>
          <w:szCs w:val="28"/>
          <w:rtl w:val="true"/>
          <w:lang w:bidi="fa-IR"/>
        </w:rPr>
        <w:t>لقد ورد فی کتب الحدیث والمصادر الروائیّة أکثر من ألفی علامة للظهور ومن علامات یوم القیامة أیضاً، وبالإمکان تقسیمها، أربعة أقسام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والآن إذا أردنا أن نجعل هذا البحث مبنی للتحقیق وأساس للدراسة ینبغی القول إنّه توجد فی المنابع الروائیّة طائفتان من علامات الظهور، وهی عبارة عن</w:t>
      </w:r>
      <w:r>
        <w:rPr>
          <w:rFonts w:eastAsia="IRNazanin" w:cs="IRNazanin"/>
          <w:color w:val="111111"/>
          <w:sz w:val="28"/>
          <w:szCs w:val="28"/>
          <w:rtl w:val="true"/>
          <w:lang w:bidi="fa-IR"/>
        </w:rPr>
        <w:t>:</w:t>
      </w:r>
    </w:p>
    <w:p>
      <w:pPr>
        <w:pStyle w:val="Heading6"/>
        <w:numPr>
          <w:ilvl w:val="5"/>
          <w:numId w:val="1"/>
        </w:numPr>
        <w:rPr/>
      </w:pPr>
      <w:bookmarkStart w:id="581" w:name="__RefHeading___Toc2214668_581953129"/>
      <w:bookmarkStart w:id="582" w:name="_Toc234"/>
      <w:bookmarkEnd w:id="581"/>
      <w:r>
        <w:rPr>
          <w:rtl w:val="true"/>
        </w:rPr>
        <w:t>الطائفة الاُولی</w:t>
      </w:r>
      <w:r>
        <w:rPr>
          <w:rtl w:val="true"/>
        </w:rPr>
        <w:t xml:space="preserve">: </w:t>
      </w:r>
      <w:r>
        <w:rPr>
          <w:rtl w:val="true"/>
        </w:rPr>
        <w:t>العلامات الحتمیّة</w:t>
      </w:r>
      <w:bookmarkEnd w:id="582"/>
    </w:p>
    <w:p>
      <w:pPr>
        <w:pStyle w:val="Heading6"/>
        <w:numPr>
          <w:ilvl w:val="5"/>
          <w:numId w:val="1"/>
        </w:numPr>
        <w:rPr/>
      </w:pPr>
      <w:bookmarkStart w:id="583" w:name="__RefHeading___Toc2214670_581953129"/>
      <w:bookmarkStart w:id="584" w:name="_Toc235"/>
      <w:bookmarkEnd w:id="583"/>
      <w:r>
        <w:rPr>
          <w:rtl w:val="true"/>
        </w:rPr>
        <w:t>اشارة</w:t>
      </w:r>
      <w:bookmarkEnd w:id="58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العلامات الحتمیّة لظهور الإمام المهدی علیه السلام فتقال للعلامات التی ستحدث</w:t>
      </w:r>
      <w:bookmarkStart w:id="585" w:name="pg5482_47228"/>
    </w:p>
    <w:p>
      <w:pPr>
        <w:pStyle w:val="BookText"/>
        <w:rPr/>
      </w:pPr>
      <w:bookmarkEnd w:id="585"/>
      <w:r>
        <w:rPr>
          <w:rFonts w:ascii="IRNazanin" w:hAnsi="IRNazanin" w:eastAsia="IRNazanin"/>
          <w:color w:val="111111"/>
          <w:sz w:val="28"/>
          <w:sz w:val="28"/>
          <w:szCs w:val="28"/>
          <w:rtl w:val="true"/>
          <w:lang w:bidi="fa-IR"/>
        </w:rPr>
        <w:t>قطعاً کما هو الموافق لبعض الروایات، والتی یبلغ عددها خمس علامات، بعضها یحدث قبل ظهور الإمام، وبعضها یحدث بعد ظهوره وفی زمان حکومته، ولکن تطلق علی هذه العلائم بشکل تسامحی علی هذه العلامات الخمس أنّها علامات الظهور، ینقل عمر بن حنظلة فی هذا الصدد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عَلَامَاتٍ قَبْلَ قِیامِ القَائِمِ الصَّیحَةُ وَالسُّفیَانِیُّ وَالخَسفُ وَقَتلُ النَّفسِ الزَّکِیَّةِ وَالیَمَانُیُّ</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نری من اللازم بهذه المناسبة أن نتحدّث بشیء من الاختصار عن کلّ واحدة من هذه العلامات</w:t>
      </w:r>
      <w:r>
        <w:rPr>
          <w:rFonts w:eastAsia="IRNazanin" w:cs="IRNazanin"/>
          <w:color w:val="111111"/>
          <w:sz w:val="28"/>
          <w:szCs w:val="28"/>
          <w:rtl w:val="true"/>
          <w:lang w:bidi="fa-IR"/>
        </w:rPr>
        <w:t>:</w:t>
      </w:r>
    </w:p>
    <w:p>
      <w:pPr>
        <w:pStyle w:val="Heading6"/>
        <w:numPr>
          <w:ilvl w:val="5"/>
          <w:numId w:val="1"/>
        </w:numPr>
        <w:rPr/>
      </w:pPr>
      <w:bookmarkStart w:id="586" w:name="__RefHeading___Toc2214672_581953129"/>
      <w:bookmarkStart w:id="587" w:name="_Toc236"/>
      <w:bookmarkEnd w:id="586"/>
      <w:r>
        <w:rPr>
          <w:rtl w:val="true"/>
        </w:rPr>
        <w:t>أ</w:t>
      </w:r>
      <w:r>
        <w:rPr>
          <w:rtl w:val="true"/>
        </w:rPr>
        <w:t xml:space="preserve">) </w:t>
      </w:r>
      <w:r>
        <w:rPr>
          <w:rtl w:val="true"/>
        </w:rPr>
        <w:t>الصیحة أو النداء السماوی</w:t>
      </w:r>
      <w:bookmarkEnd w:id="587"/>
    </w:p>
    <w:p>
      <w:pPr>
        <w:pStyle w:val="BookText"/>
        <w:rPr/>
      </w:pPr>
      <w:r>
        <w:rPr>
          <w:rFonts w:ascii="IRNazanin" w:hAnsi="IRNazanin" w:eastAsia="IRNazanin"/>
          <w:color w:val="111111"/>
          <w:sz w:val="28"/>
          <w:sz w:val="28"/>
          <w:szCs w:val="28"/>
          <w:rtl w:val="true"/>
          <w:lang w:bidi="fa-IR"/>
        </w:rPr>
        <w:t xml:space="preserve">الصیحة، أصلها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العالی والصراخ</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أو الصیحة أو النداء السماوی الوارد فی الروایات الشریفة بوصفه إحدی العلامات الحتمیّة لظهور الإمام المهدی علیه السلام، وتعنی النداء الواضح والمرتفع الذی یتضمن الاقرار ومشروعیّة وحقانیّة النهضة الإلهیّة للإمام صاحب الزمان علیه السلام بحیث یصل هذا النداء إلی جمیع أفراد البشر فی العالم من کلّ قومٍ ولغة ویفهمه جمیع الناس، لأنّ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یَسْمَعُ کُلُّ قَوْمٍ بِلِسانِهِم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فإنّ الأحادیث الشریفة صرحت بأنّ هذا النداء یصدر من قِبل جبرئیل علیه السلام</w:t>
      </w:r>
      <w:r>
        <w:rPr>
          <w:rStyle w:val="FootnoteAnchor"/>
          <w:rtl w:val="true"/>
        </w:rPr>
        <w:footnoteReference w:id="235"/>
      </w:r>
      <w:r>
        <w:rPr>
          <w:rFonts w:ascii="IRNazanin" w:hAnsi="IRNazanin" w:eastAsia="IRNazanin"/>
          <w:color w:val="111111"/>
          <w:sz w:val="28"/>
          <w:sz w:val="28"/>
          <w:szCs w:val="28"/>
          <w:rtl w:val="true"/>
          <w:lang w:bidi="fa-IR"/>
        </w:rPr>
        <w:t>، وطبقاً لبعض الروایات أنّ هذا النداء یسمع فی لیلة الثالث عشر من</w:t>
      </w:r>
      <w:bookmarkStart w:id="588" w:name="pg5482_47230"/>
    </w:p>
    <w:p>
      <w:pPr>
        <w:pStyle w:val="BookText"/>
        <w:rPr/>
      </w:pPr>
      <w:bookmarkEnd w:id="588"/>
      <w:r>
        <w:rPr>
          <w:rFonts w:ascii="IRNazanin" w:hAnsi="IRNazanin" w:eastAsia="IRNazanin"/>
          <w:color w:val="111111"/>
          <w:sz w:val="28"/>
          <w:sz w:val="28"/>
          <w:szCs w:val="28"/>
          <w:rtl w:val="true"/>
          <w:lang w:bidi="fa-IR"/>
        </w:rPr>
        <w:t>شهر رمضان المبارک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9" w:name="__RefHeading___Toc2214674_581953129"/>
      <w:bookmarkStart w:id="590" w:name="_Toc237"/>
      <w:bookmarkEnd w:id="589"/>
      <w:r>
        <w:rPr>
          <w:rtl w:val="true"/>
        </w:rPr>
        <w:t>ب</w:t>
      </w:r>
      <w:r>
        <w:rPr>
          <w:rtl w:val="true"/>
        </w:rPr>
        <w:t xml:space="preserve">) </w:t>
      </w:r>
      <w:r>
        <w:rPr>
          <w:rtl w:val="true"/>
        </w:rPr>
        <w:t>خروج السفیانی</w:t>
      </w:r>
      <w:bookmarkEnd w:id="590"/>
    </w:p>
    <w:p>
      <w:pPr>
        <w:pStyle w:val="BookText"/>
        <w:rPr/>
      </w:pPr>
      <w:r>
        <w:rPr>
          <w:rFonts w:ascii="IRNazanin" w:hAnsi="IRNazanin" w:eastAsia="IRNazanin"/>
          <w:color w:val="111111"/>
          <w:sz w:val="28"/>
          <w:sz w:val="28"/>
          <w:szCs w:val="28"/>
          <w:rtl w:val="true"/>
          <w:lang w:bidi="fa-IR"/>
        </w:rPr>
        <w:t>وإحدی الحوادث التی ستقع فی عالم البشر قبل ظهور منقذ الاُمّة الإسلامیّة ومصلح العالم، ظهور رجل یدعی بالسفیانی وهو شخص مجرم وجبّار ویصل نسبه لبنی امیّة ویکون خروجه علامة من العلامات الحتمیّة لظهور الإمام المهدی علیه السلام ویعتبر هذا الشخص من أشدّ الأشخاص إجراماً وقساوة وسفکاً للدماء، بمعنی أنّه لا یوجد أی شیء من العاطفة والإنسانیّة فی قلبه، ویقتل الناس بدم بارد کما تقتل الحشرات ویرتکب أفضع الجرائم وأسوء الجنایات فی حقّ البشریّة، ویتبوأ مرتبة خاصّة فی قساوة القلب ودناءة الطبع، یقول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 السُّفیَانِیِّ مِنْ الأَمرِ المَحتُومِ وَخُرُوجُهُ فِی رَجَبٍ</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2214676_581953129"/>
      <w:bookmarkStart w:id="592" w:name="_Toc238"/>
      <w:bookmarkEnd w:id="591"/>
      <w:r>
        <w:rPr>
          <w:rtl w:val="true"/>
        </w:rPr>
        <w:t>ج</w:t>
      </w:r>
      <w:r>
        <w:rPr>
          <w:rtl w:val="true"/>
        </w:rPr>
        <w:t xml:space="preserve">) </w:t>
      </w:r>
      <w:r>
        <w:rPr>
          <w:rtl w:val="true"/>
        </w:rPr>
        <w:t>قتل النفس الزکیّة</w:t>
      </w:r>
      <w:bookmarkEnd w:id="592"/>
    </w:p>
    <w:p>
      <w:pPr>
        <w:pStyle w:val="BookText"/>
        <w:rPr/>
      </w:pPr>
      <w:r>
        <w:rPr>
          <w:rFonts w:ascii="IRNazanin" w:hAnsi="IRNazanin" w:eastAsia="IRNazanin"/>
          <w:color w:val="111111"/>
          <w:sz w:val="28"/>
          <w:sz w:val="28"/>
          <w:szCs w:val="28"/>
          <w:rtl w:val="true"/>
          <w:lang w:bidi="fa-IR"/>
        </w:rPr>
        <w:t xml:space="preserve">وإحدی العلامات الحتمیّة للظهور والتی ستقع قبل ظهور الإمام المهدی علیه السلام فی مدّة خمسة عشر لیلة ومکانها فی المسجد الحرام وبین الرکن والمقام، هی استشهاد شاب طاهر یدعی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وطبعاً فإنّ وجه تسمیته بالنفس الزکیّة، وإنّ هذا الشاب سیقتل بدون أی ذنب اقترفه وسبب شهادته مجرّد أنّه أبلغ الناس شفویاً بقرب خروج المهدی وطلب من أهل مکّة الانضمام إلی حرکة الإمام المهدی علیه السلام ومدّ ید العون له</w:t>
      </w:r>
      <w:r>
        <w:rPr>
          <w:rFonts w:eastAsia="IRNazanin" w:cs="IRNazanin"/>
          <w:color w:val="111111"/>
          <w:sz w:val="28"/>
          <w:szCs w:val="28"/>
          <w:rtl w:val="true"/>
          <w:lang w:bidi="fa-IR"/>
        </w:rPr>
        <w:t>.</w:t>
      </w:r>
    </w:p>
    <w:p>
      <w:pPr>
        <w:pStyle w:val="Heading6"/>
        <w:numPr>
          <w:ilvl w:val="5"/>
          <w:numId w:val="1"/>
        </w:numPr>
        <w:rPr/>
      </w:pPr>
      <w:bookmarkStart w:id="593" w:name="__RefHeading___Toc2214678_581953129"/>
      <w:bookmarkStart w:id="594" w:name="_Toc239"/>
      <w:bookmarkEnd w:id="593"/>
      <w:r>
        <w:rPr>
          <w:rtl w:val="true"/>
        </w:rPr>
        <w:t>د</w:t>
      </w:r>
      <w:r>
        <w:rPr>
          <w:rtl w:val="true"/>
        </w:rPr>
        <w:t xml:space="preserve">) </w:t>
      </w:r>
      <w:r>
        <w:rPr>
          <w:rtl w:val="true"/>
        </w:rPr>
        <w:t xml:space="preserve">الخسف فی البیداء </w:t>
      </w:r>
      <w:r>
        <w:rPr>
          <w:rtl w:val="true"/>
        </w:rPr>
        <w:t>(</w:t>
      </w:r>
      <w:r>
        <w:rPr>
          <w:rtl w:val="true"/>
        </w:rPr>
        <w:t>خسف الأرض تحت أقدام جیش السفیانی</w:t>
      </w:r>
      <w:r>
        <w:rPr>
          <w:rtl w:val="true"/>
        </w:rPr>
        <w:t>)</w:t>
      </w:r>
      <w:bookmarkEnd w:id="5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الخسف فی اللغة یعنی إنهیار بقعة من الأرض</w:t>
      </w:r>
      <w:r>
        <w:rPr>
          <w:rStyle w:val="FootnoteAnchor"/>
          <w:rtl w:val="true"/>
        </w:rPr>
        <w:footnoteReference w:id="238"/>
      </w:r>
      <w:r>
        <w:rPr>
          <w:rFonts w:ascii="IRNazanin" w:hAnsi="IRNazanin" w:eastAsia="IRNazanin"/>
          <w:color w:val="111111"/>
          <w:sz w:val="28"/>
          <w:sz w:val="28"/>
          <w:szCs w:val="28"/>
          <w:rtl w:val="true"/>
          <w:lang w:bidi="fa-IR"/>
        </w:rPr>
        <w:t>، والبیداء فی اللغة تعنی الصحراء</w:t>
      </w:r>
      <w:bookmarkStart w:id="595" w:name="pg5482_47232"/>
    </w:p>
    <w:p>
      <w:pPr>
        <w:pStyle w:val="BookText"/>
        <w:rPr/>
      </w:pPr>
      <w:bookmarkEnd w:id="595"/>
      <w:r>
        <w:rPr>
          <w:rFonts w:ascii="IRNazanin" w:hAnsi="IRNazanin" w:eastAsia="IRNazanin"/>
          <w:color w:val="111111"/>
          <w:sz w:val="28"/>
          <w:sz w:val="28"/>
          <w:szCs w:val="28"/>
          <w:rtl w:val="true"/>
          <w:lang w:bidi="fa-IR"/>
        </w:rPr>
        <w:t>أو الأرض الواسعة الخالیة من السکان والماء والعلف، ومثل هذه الأرض توجد علی أطراف مکّة والمدینة، وعلی ضوء ذلک، فالمراد من الخسف فی البیداء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إنهیار الأرض تحت أقدام جیش السفیانی، وهذا الخسف ورد فی الأحادیث الشریفة أنّه من العلامات الحتمیّة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بیان هذه العلامة ورد أنّ جیش السفیانی عندما یخرج من المدینة لحرب الإمام المهدی علیه السلام ویتوجّه هذا الجیش إلی مکة المکرمة ویصل إلی الصحراء الواقعة بین مکّة والمدینة، فإنّ الأرض تفتح فمها وتبلع أفراد جیش السفیانی وتنطبق علیهم، وطبعاً فإنّ هذه الحادثة ستقع بعد شهر واحد من ظهور الإمام المهدی علیه السلام، ومن هذه الجهة فإنّ الخسف فی البیداء لیس من علامات الظهور بل من علامات قیام المهدی علیه السلام</w:t>
      </w:r>
      <w:r>
        <w:rPr>
          <w:rFonts w:eastAsia="IRNazanin" w:cs="IRNazanin"/>
          <w:color w:val="111111"/>
          <w:sz w:val="28"/>
          <w:szCs w:val="28"/>
          <w:rtl w:val="true"/>
          <w:lang w:bidi="fa-IR"/>
        </w:rPr>
        <w:t>.</w:t>
      </w:r>
    </w:p>
    <w:p>
      <w:pPr>
        <w:pStyle w:val="Heading6"/>
        <w:numPr>
          <w:ilvl w:val="5"/>
          <w:numId w:val="1"/>
        </w:numPr>
        <w:rPr/>
      </w:pPr>
      <w:bookmarkStart w:id="596" w:name="__RefHeading___Toc2214680_581953129"/>
      <w:bookmarkStart w:id="597" w:name="_Toc240"/>
      <w:bookmarkEnd w:id="596"/>
      <w:r>
        <w:rPr>
          <w:rtl w:val="true"/>
        </w:rPr>
        <w:t>ه</w:t>
      </w:r>
      <w:r>
        <w:rPr>
          <w:rtl w:val="true"/>
        </w:rPr>
        <w:t xml:space="preserve">) </w:t>
      </w:r>
      <w:r>
        <w:rPr>
          <w:rtl w:val="true"/>
        </w:rPr>
        <w:t>قیام الیمانی</w:t>
      </w:r>
      <w:bookmarkEnd w:id="597"/>
    </w:p>
    <w:p>
      <w:pPr>
        <w:pStyle w:val="BookText"/>
        <w:rPr/>
      </w:pPr>
      <w:r>
        <w:rPr>
          <w:rFonts w:ascii="IRNazanin" w:hAnsi="IRNazanin" w:eastAsia="IRNazanin"/>
          <w:color w:val="111111"/>
          <w:sz w:val="28"/>
          <w:sz w:val="28"/>
          <w:szCs w:val="28"/>
          <w:rtl w:val="true"/>
          <w:lang w:bidi="fa-IR"/>
        </w:rPr>
        <w:t xml:space="preserve">وبالتزامن مع حرکة السفیانی فی الشام بوصفه ألد أعداء الإمام المهدی علیه السلام سیخرج رجل من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الحسین علیهم السلام أخ الإمام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 لتأیید ودعم الإمام صاحب الزمان علیه السلام ویقال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الیمانی</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ومن هذه الجهة ورد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فِی الرّایاتِ أَهدَی مِنْ رَایَةِ الیَمانِی هِی رَایَةُ هُدیً لأَنَّهُ یَدْعُو إِلی صاحِبِکُمْ</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أنّ المستفاد من بعض المصادر الروائیّة أنّ بعض علامات الظهور حتمیّة، بمعنی أنّه إذا لم تقع هذه العلامات ولم تحدث هذه الحوادث فلا یتحقّق ظهور الإمام صاحب الزمان علیه السلام</w:t>
      </w:r>
      <w:r>
        <w:rPr>
          <w:rFonts w:eastAsia="IRNazanin" w:cs="IRNazanin"/>
          <w:color w:val="111111"/>
          <w:sz w:val="28"/>
          <w:szCs w:val="28"/>
          <w:rtl w:val="true"/>
          <w:lang w:bidi="fa-IR"/>
        </w:rPr>
        <w:t>.</w:t>
      </w:r>
      <w:bookmarkStart w:id="598" w:name="pg5482_47234"/>
    </w:p>
    <w:p>
      <w:pPr>
        <w:pStyle w:val="Heading6"/>
        <w:numPr>
          <w:ilvl w:val="5"/>
          <w:numId w:val="1"/>
        </w:numPr>
        <w:rPr/>
      </w:pPr>
      <w:bookmarkStart w:id="599" w:name="__RefHeading___Toc2214682_581953129"/>
      <w:bookmarkStart w:id="600" w:name="_Toc241"/>
      <w:bookmarkEnd w:id="598"/>
      <w:bookmarkEnd w:id="599"/>
      <w:r>
        <w:rPr>
          <w:rtl w:val="true"/>
        </w:rPr>
        <w:t>الطائفة الثانیة</w:t>
      </w:r>
      <w:r>
        <w:rPr>
          <w:rtl w:val="true"/>
        </w:rPr>
        <w:t xml:space="preserve">: </w:t>
      </w:r>
      <w:r>
        <w:rPr>
          <w:rtl w:val="true"/>
        </w:rPr>
        <w:t>العلامات غیر الحتمیّة</w:t>
      </w:r>
      <w:bookmarkEnd w:id="600"/>
    </w:p>
    <w:p>
      <w:pPr>
        <w:pStyle w:val="BookText"/>
        <w:rPr/>
      </w:pPr>
      <w:r>
        <w:rPr>
          <w:rFonts w:ascii="IRNazanin" w:hAnsi="IRNazanin" w:eastAsia="IRNazanin"/>
          <w:color w:val="111111"/>
          <w:sz w:val="28"/>
          <w:sz w:val="28"/>
          <w:szCs w:val="28"/>
          <w:rtl w:val="true"/>
          <w:lang w:bidi="fa-IR"/>
        </w:rPr>
        <w:t xml:space="preserve">ورد فی بعض الروایات، من طرق الخاصّة والعامّة، علامات لظهور الإمام المهدی علیه السلام بوصفها العلامات غیر الحتمیّة، لأنّ هذه العلامات لا ترتبط بالضرورة بظهور الإمام علیه السلام بمعنی أنّها تبیّن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أنّها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الممکن أن لا تقع بعض هذه العلامات أصلاً، ومع ذلک یتحقّق الظهور، وکذلک من الممکن أن تحدث بعض هذه العلامات ولکنّه الظهور لا یتزامن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فإنّ مسألة العلامات غیر الحتمیّة وخاصّة فی هذا العصر الذی حدثت فیها ثورات مهمّة فی بعض البلدان الإسلامیّة أو فی حال حدوث مثل هذه الثورات، أو وقوع قضایا مدمرة ومزلزلة کما یحدث الیوم فی بلد سوریة، فهو بحث یستدعی الاهتمام الجاد والعمیق</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وبعبارة أخری، یعتقد بعض المفکّرین أنّ بعض هذه الحوادث الواردة فی عدد من الروایات والمصادر التاریخیّة بوصفها من علامات الظهور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ترتبط بشکل أو بآخر بالعلامات الحتمیّة للظهور، یعنی أنّهم یقولون إنّ العلامات الحتمیّة یتزامن مع تحقّقها ووقوعها ظهور الإمام المهدی علیه السلام ویکون هذا الأمر محرزاً لدی الکثیر من الأفراد، ولکن العلامات غیر الحتمیّة هی العلامات التی یمکن أن تطرح بوصفها إحدی القرائن علی العلامات الحتمیّة، رغم وجود بحوث خاصّة کثیرة حول هذه العلامات والتی یجب التحقیق فیها فی محلّها المناسب، وکذلک مسألة هل أنّ السیّد الحسنی أو السیّد الخراسانی شخصیتان مستقلتان أو هما عبارة عن شخصیّة واحدة، أو أساساً هل أنّ أدلّة السیّد الحسنی معتبرة أم لا، لأنّ بعض المحقّقین ذهبوا إلی أنّ أدلة السیّد الحسنی ضعیفة جدّاً وغیر قابلة للاعتماد</w:t>
      </w:r>
      <w:r>
        <w:rPr>
          <w:rFonts w:eastAsia="IRNazanin" w:cs="IRNazanin"/>
          <w:color w:val="111111"/>
          <w:sz w:val="28"/>
          <w:szCs w:val="28"/>
          <w:rtl w:val="true"/>
          <w:lang w:bidi="fa-IR"/>
        </w:rPr>
        <w:t>.</w:t>
      </w:r>
      <w:bookmarkStart w:id="601" w:name="pg5482_47236"/>
    </w:p>
    <w:p>
      <w:pPr>
        <w:pStyle w:val="BookText"/>
        <w:rPr/>
      </w:pPr>
      <w:bookmarkEnd w:id="601"/>
      <w:r>
        <w:rPr>
          <w:rFonts w:ascii="IRNazanin" w:hAnsi="IRNazanin" w:eastAsia="IRNazanin"/>
          <w:color w:val="111111"/>
          <w:sz w:val="28"/>
          <w:sz w:val="28"/>
          <w:szCs w:val="28"/>
          <w:rtl w:val="true"/>
          <w:lang w:bidi="fa-IR"/>
        </w:rPr>
        <w:t xml:space="preserve">وعلی ضوء ذلک، فالقاریء العزیز یمکنه التحقیق فی هذه المسألة، وکذلک الرجوع إلی الروایات الواردة فی هذا الشأن، وبخاصّة الروایة المطولة التی نقلها المرحوم العلّامة المجلسی رحمه الله 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علامات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إنّ بحث علامات الظهور هو بحث مفصل یستدعی التحقیق والتمعن فی محلّه ومورده</w:t>
      </w:r>
      <w:r>
        <w:rPr>
          <w:rFonts w:eastAsia="IRNazanin" w:cs="IRNazanin"/>
          <w:color w:val="111111"/>
          <w:sz w:val="28"/>
          <w:szCs w:val="28"/>
          <w:rtl w:val="true"/>
          <w:lang w:bidi="fa-IR"/>
        </w:rPr>
        <w:t>.</w:t>
      </w:r>
    </w:p>
    <w:p>
      <w:pPr>
        <w:pStyle w:val="Heading5"/>
        <w:numPr>
          <w:ilvl w:val="4"/>
          <w:numId w:val="1"/>
        </w:numPr>
        <w:rPr/>
      </w:pPr>
      <w:bookmarkStart w:id="602" w:name="__RefHeading___Toc2214684_581953129"/>
      <w:bookmarkStart w:id="603" w:name="_Toc242"/>
      <w:bookmarkEnd w:id="602"/>
      <w:r>
        <w:rPr>
          <w:rtl w:val="true"/>
        </w:rPr>
        <w:t>المسألة الثانیة</w:t>
      </w:r>
      <w:r>
        <w:rPr>
          <w:rtl w:val="true"/>
        </w:rPr>
        <w:t xml:space="preserve">: </w:t>
      </w:r>
      <w:r>
        <w:rPr>
          <w:rtl w:val="true"/>
        </w:rPr>
        <w:t>وقوع الظهور بصورة المفاجئة</w:t>
      </w:r>
      <w:bookmarkEnd w:id="603"/>
    </w:p>
    <w:p>
      <w:pPr>
        <w:pStyle w:val="Heading6"/>
        <w:numPr>
          <w:ilvl w:val="5"/>
          <w:numId w:val="1"/>
        </w:numPr>
        <w:rPr/>
      </w:pPr>
      <w:bookmarkStart w:id="604" w:name="__RefHeading___Toc2214686_581953129"/>
      <w:bookmarkStart w:id="605" w:name="_Toc243"/>
      <w:bookmarkEnd w:id="604"/>
      <w:r>
        <w:rPr>
          <w:rtl w:val="true"/>
        </w:rPr>
        <w:t>اشارة</w:t>
      </w:r>
      <w:bookmarkEnd w:id="605"/>
    </w:p>
    <w:p>
      <w:pPr>
        <w:pStyle w:val="BookText"/>
        <w:rPr/>
      </w:pPr>
      <w:r>
        <w:rPr>
          <w:rFonts w:ascii="IRNazanin" w:hAnsi="IRNazanin" w:eastAsia="IRNazanin"/>
          <w:color w:val="111111"/>
          <w:sz w:val="28"/>
          <w:sz w:val="28"/>
          <w:szCs w:val="28"/>
          <w:rtl w:val="true"/>
          <w:lang w:bidi="fa-IR"/>
        </w:rPr>
        <w:t>وفی تقدیری أنّ اللازم، بدلاً من بحث علامات الظهور، ینبغی فی البدایة البحث والتحقیق فی القواعد الکلیّة فی باب الظهور ثمّ الکلام فی فروع هذه المسألة وتفاصیلها، لأنّه کما أنّ لکلّ موضوع محکمات أو أصول ومتشابهات أو فروع، فکذلک بالنسبة لظهور الإمام المهدی علیه السلام أیضاً، حیث نری فی الروایات الشریفة وجود قواعد کلیّة أو أصول مسلّمة، وکذلک قواعد جزئیّة أو فروع غیر مسلّمة، فینبغی التحقیق فی هذه الأمور وتحلیلها بدقّة، ومن هذا المنطلق وطبقاً لتصریح بعض الأحادیث الشریفة فیما یتّصل بظهور الإمام المهدی علیه السلام فثمّة عدّة أصول مسلّمة وقواعد الکلیّة</w:t>
      </w:r>
      <w:r>
        <w:rPr>
          <w:rFonts w:eastAsia="IRNazanin" w:cs="IRNazanin"/>
          <w:color w:val="111111"/>
          <w:sz w:val="28"/>
          <w:szCs w:val="28"/>
          <w:rtl w:val="true"/>
          <w:lang w:bidi="fa-IR"/>
        </w:rPr>
        <w:t>:</w:t>
      </w:r>
    </w:p>
    <w:p>
      <w:pPr>
        <w:pStyle w:val="Heading6"/>
        <w:numPr>
          <w:ilvl w:val="5"/>
          <w:numId w:val="1"/>
        </w:numPr>
        <w:rPr/>
      </w:pPr>
      <w:bookmarkStart w:id="606" w:name="__RefHeading___Toc2214688_581953129"/>
      <w:bookmarkStart w:id="607" w:name="_Toc244"/>
      <w:bookmarkEnd w:id="606"/>
      <w:r>
        <w:rPr>
          <w:rtl w:val="true"/>
        </w:rPr>
        <w:t>الأصل الأوّل</w:t>
      </w:r>
      <w:r>
        <w:rPr>
          <w:rtl w:val="true"/>
        </w:rPr>
        <w:t xml:space="preserve">: </w:t>
      </w:r>
      <w:r>
        <w:rPr>
          <w:rtl w:val="true"/>
        </w:rPr>
        <w:t>فجائیّة الظهور</w:t>
      </w:r>
      <w:bookmarkEnd w:id="607"/>
    </w:p>
    <w:p>
      <w:pPr>
        <w:pStyle w:val="BookText"/>
        <w:rPr/>
      </w:pPr>
      <w:r>
        <w:rPr>
          <w:rFonts w:ascii="IRNazanin" w:hAnsi="IRNazanin" w:eastAsia="IRNazanin"/>
          <w:color w:val="111111"/>
          <w:sz w:val="28"/>
          <w:sz w:val="28"/>
          <w:szCs w:val="28"/>
          <w:rtl w:val="true"/>
          <w:lang w:bidi="fa-IR"/>
        </w:rPr>
        <w:t xml:space="preserve">أوّل أصل من هذه الأصول، أنّ ظهور الإمام المهدی علیه السلام سیکون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یوم القیامة، یعنی کما أنّ القرآن الکریم أشار إلی أنّ یوم القیامة سیحدث بغتة وفجأة قوله تعالی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یَنْظُرُونَ إِلاَّ السّاعَةَ أَنْ تَأْتِیَهُمْ بَغْتَةً وَ هُمْ لا یَشْعُرُونَ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آیة أخری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تَأْتِیکُمْ إِلاّ بَغْتَةً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بالنسبة لظهور الإمام المهدی علیه السلام حیث ورد فی الروایات الشریفة التأکید علی فجائیّة الظهور، لأنّ الإمام الحسن المجتبی علیه السلام یروی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جَدِّی رَسُولَ اللّهِ صلی الله علیه و آله عَنِ الأَئَمَّةِ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بَعْدَی عَدَدَ نُقبَاءِ بَنِی إِسرائِیلَ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فَمَتی یَخْرُجُ قَائِمَنا أَهلَ البَیتِ؟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کَمَثلِ السَّاعَةِ ثَقُلتْ فِی السَّمَاوَاتِ وَلأَرْضِ لایَأتِیکُم إِلّا بَغتَةً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روایة عن الإمام الرضا علیه السلام أیضاً ما یقرب من هذا المضمون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النَّبِیَّ صَلّی اللّهُ عَلَیهِ وَآلهِ وَسَلَّمَ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 مَتی یَخْرُجُ القَائِمُ مِنْ ذُریَّتِکَ؟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لایُجلّیها لِوَقْتِها إلّاهُوَ ثَقُلتْ فِی السَّمَاوَاتِ وَالأَرْضِ لایَأتِیکُم إِلّا بَغتَةً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یمکن القبول بهذا الأصل بوصفه أمراً وارداً فی النصوص الدینیّة، حیث یحتمل أنّ الناس یستیقظون فی الصباح فی حین أنّ ذلک هو یوم ظهور الإمام المهدی علیه السلام، یعنی من الممکن أنّ الناس لیس لهم علم واطلاع عن بعض علامات الظهور وفی ذات الوقت یحدث الظهور، وربّما وفق للقاعدة القرآنیّة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أن یحدث لبعض علامات الظهور البداء، لأنّه لا</w:t>
      </w:r>
      <w:bookmarkStart w:id="608" w:name="pg5482_47240"/>
    </w:p>
    <w:p>
      <w:pPr>
        <w:pStyle w:val="BookText"/>
        <w:rPr/>
      </w:pPr>
      <w:bookmarkEnd w:id="608"/>
      <w:r>
        <w:rPr>
          <w:rFonts w:ascii="IRNazanin" w:hAnsi="IRNazanin" w:eastAsia="IRNazanin"/>
          <w:color w:val="111111"/>
          <w:sz w:val="28"/>
          <w:sz w:val="28"/>
          <w:szCs w:val="28"/>
          <w:rtl w:val="true"/>
          <w:lang w:bidi="fa-IR"/>
        </w:rPr>
        <w:t>یوجد دلیل معتبر ومتقن أنّه بمحض وقوع العلامات الحتمیّة فسوف یحدث الظهور مباشرة وحتماً وربّما بعد خمسین أو بعد مائة سنة</w:t>
      </w:r>
      <w:r>
        <w:rPr>
          <w:rFonts w:eastAsia="IRNazanin" w:cs="IRNazanin"/>
          <w:color w:val="111111"/>
          <w:sz w:val="28"/>
          <w:szCs w:val="28"/>
          <w:rtl w:val="true"/>
          <w:lang w:bidi="fa-IR"/>
        </w:rPr>
        <w:t>.</w:t>
      </w:r>
    </w:p>
    <w:p>
      <w:pPr>
        <w:pStyle w:val="Heading6"/>
        <w:numPr>
          <w:ilvl w:val="5"/>
          <w:numId w:val="1"/>
        </w:numPr>
        <w:rPr/>
      </w:pPr>
      <w:bookmarkStart w:id="609" w:name="__RefHeading___Toc2214690_581953129"/>
      <w:bookmarkStart w:id="610" w:name="_Toc245"/>
      <w:bookmarkEnd w:id="609"/>
      <w:r>
        <w:rPr>
          <w:rtl w:val="true"/>
        </w:rPr>
        <w:t>الأصل الثانی</w:t>
      </w:r>
      <w:r>
        <w:rPr>
          <w:rtl w:val="true"/>
        </w:rPr>
        <w:t xml:space="preserve">: </w:t>
      </w:r>
      <w:r>
        <w:rPr>
          <w:rtl w:val="true"/>
        </w:rPr>
        <w:t>عدم العلم بوقت الظهور</w:t>
      </w:r>
      <w:bookmarkEnd w:id="610"/>
    </w:p>
    <w:p>
      <w:pPr>
        <w:pStyle w:val="BookText"/>
        <w:rPr/>
      </w:pPr>
      <w:r>
        <w:rPr>
          <w:rFonts w:ascii="IRNazanin" w:hAnsi="IRNazanin" w:eastAsia="IRNazanin"/>
          <w:color w:val="111111"/>
          <w:sz w:val="28"/>
          <w:sz w:val="28"/>
          <w:szCs w:val="28"/>
          <w:rtl w:val="true"/>
          <w:lang w:bidi="fa-IR"/>
        </w:rPr>
        <w:t>والأصل الثانی المسلّم کما ورد فی الروایات الشریفة، عدم تعیین وقت خاصّ لظهور الإمام المهدی علیه السلام، یعنی لا توجد أی روایة تصرح بزمان ظهور الإمام علیه السلام، بل الروایات الواردة عن النبی الأکرم صلی الله علیه و آله والأئمّة الأطهار علیهم السلام تقرر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هذه الروایات تنتقد التصریح بالإخبار عن وقت الظهور وتکذّب من یعیّن وقتاً للظهور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التأکید فی هذه الروایات أنّه لا أحد من الأئمّة الأطهار علیهم السلام تحدّث عن هذا الأمر وقرر زماناً معیّناً للظهور، وعلی سبیل المثال ورد فی روایة عن الفضیل بن یسار عن الإمام الباقر علیه السلام عند ما سئل الإمام عن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لهذا الأمر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الباقر علیه السلام فی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 کَذَّبَ الوَقَّاتُونَ، کَذَّبَ الوَقَّاتُونَ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أنّ کلّ من یعیّن وقتاً للظهور فإنّه یکذب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ما ورد فی روایة منذر الجوّاز،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الموقتُونَ مَا وَقَّتْنَا فِیمَا مَضی وَلا نُوَقِّتُ فِیمَا یَستَقبِلُ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هذا التحلیل فإنّ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تعتبر أصلاً من الأصول المسلّمة فی مسألة الظهور، ویمکن القول إنّ الأصل الأساس للظهور هو</w:t>
      </w:r>
    </w:p>
    <w:p>
      <w:pPr>
        <w:pStyle w:val="BookText"/>
        <w:rPr/>
      </w:pPr>
      <w:r>
        <w:rPr>
          <w:rFonts w:ascii="IRNazanin" w:hAnsi="IRNazanin" w:eastAsia="IRNazanin"/>
          <w:color w:val="111111"/>
          <w:sz w:val="28"/>
          <w:sz w:val="28"/>
          <w:szCs w:val="28"/>
          <w:rtl w:val="true"/>
          <w:lang w:bidi="fa-IR"/>
        </w:rPr>
        <w:t>هذین الأصلین، أمّا العلامات غیر الحتمیّة وحتّی العلامات الحتمیّة فهی متفرّعة علی هذین الأصلین، ومن هذه الجهة یمکن أحیاناً أن تقع بعض علامات الظهور، ولکن لا یتحقّق الظهور مباشرة بعدها، بمعنی أنّه مع تحقّق هذه العلامات فالإنسان یحصل له ظنّ بظهور الإمام المهدی علیه السلام وأنّ ظهوره قریب، ولکن حتّی مع وجود هذه العلامات لا یمکن القول إنّ ظهور الإمام سیقع بعد سنتین أو عشر أو حتّی خمسین سنة، بل ربّما تقع هذه العلامات ویکون الظهور بعد مئتی سنة، وبالتالی لا یمکن القول أنّ الظهور سیقع بعد حوادث مهمّة کما نشاهده من حوادث فی سوریة وبعض البلدان الإسلامیّة، رغم أنّ مثل هذه الحوادث ربّما تعدّ من مصادیق علامات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کما ذکر المرحوم محسن الفیض الکاشانی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فإنّ کاتب هذه السطور یری أنّ أحد الأسباب فی عدم ذکر وقت معیّن للظهور، هو أنّه من الممکن وطبقاً للآیة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Style w:val="FootnoteAnchor"/>
          <w:rtl w:val="true"/>
        </w:rPr>
        <w:footnoteReference w:id="249"/>
      </w:r>
      <w:r>
        <w:rPr>
          <w:rFonts w:ascii="IRNazanin" w:hAnsi="IRNazanin" w:eastAsia="IRNazanin"/>
          <w:color w:val="111111"/>
          <w:sz w:val="28"/>
          <w:sz w:val="28"/>
          <w:szCs w:val="28"/>
          <w:rtl w:val="true"/>
          <w:lang w:bidi="fa-IR"/>
        </w:rPr>
        <w:t>، أنّ الإرادة الإلهیّة تعلّقت بتحقّق العلامات القطعیّة والمعیّنة للظهور، ولکن ربّما تکون هذه الإرادة الإلهیّة من جملة العالم المحو والإثبات، وهو عالم الذی یتعرّض من جانب الذات المقدّسة للمحو والتغییر والتبدیل، ومن هذه الجهة وطبقاً للتحقیق فی هذه المسألة، یجب ضم الأصول الکلیّة والعلامات القطعیّة وغیر القطعیّة بعضها إلی بعض ثمّ القیام بدراسة مستوعبة لها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وتأییداً لهذا الکلام ورد فی الروایة عن داود بن أبی القاسم عن الإمام الجواد علیه السلام أنّ الراوی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الإمام الجواد علیه السلام وکان الحدیث عن السفیانی وحتمیّة قیامه، فقلت للإمام الجواد</w:t>
      </w:r>
      <w:r>
        <w:rPr>
          <w:rFonts w:eastAsia="IRNazanin" w:cs="IRNazanin"/>
          <w:color w:val="111111"/>
          <w:sz w:val="28"/>
          <w:szCs w:val="28"/>
          <w:rtl w:val="true"/>
          <w:lang w:bidi="fa-IR"/>
        </w:rPr>
        <w:t>:</w:t>
      </w:r>
      <w:bookmarkStart w:id="611" w:name="pg5482_47244"/>
    </w:p>
    <w:p>
      <w:pPr>
        <w:pStyle w:val="BookText"/>
        <w:rPr/>
      </w:pPr>
      <w:bookmarkEnd w:id="6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یَبدُو للّهِ فِی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ضوء ذلک، لا یستفاد من الروایات الشریفة أنّ الظهور سیتحقّق مباشرة بعد تحقّق العلامة الفلانیّة وفی الزمان الفلانی، لأنّ هذا المعنی لا ینسجم مع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بغتة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تتبادر إلی الذهن هذه النقطة أیضاً، وهی أنّه لو کانت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بوصفها أصلاً مسلّماً ومقبولاً لدی الباحثین فحینئذٍ ما هو الدلیل الذی یمکن بیانه فی أنّ اللّه تعالی جعل لظهور الإمام المهدی علیه السلام علامات حتمیّة وأخری غیر حتمیّة،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العلامات، التی وقعت مورد بحث الباحثین والمحقّقیین، هی من زمرة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جماعة من المتظاهرین بالمهدویّة وعلی إمتداد التاریخ ممّن ادعوا المهدویّة جعلوا بعض هذه العلامات ودسّوها فی الروایات والنصوص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القبول بعلامات الظهور، فینبغی فی البدایة التمسّک بالأصول المسلّمة للظهور</w:t>
      </w:r>
      <w:r>
        <w:rPr>
          <w:rFonts w:eastAsia="IRNazanin" w:cs="IRNazanin"/>
          <w:color w:val="111111"/>
          <w:sz w:val="28"/>
          <w:szCs w:val="28"/>
          <w:rtl w:val="true"/>
          <w:lang w:bidi="fa-IR"/>
        </w:rPr>
        <w:t>.</w:t>
      </w:r>
    </w:p>
    <w:p>
      <w:pPr>
        <w:pStyle w:val="Heading4"/>
        <w:numPr>
          <w:ilvl w:val="3"/>
          <w:numId w:val="1"/>
        </w:numPr>
        <w:rPr/>
      </w:pPr>
      <w:bookmarkStart w:id="612" w:name="__RefHeading___Toc2214692_581953129"/>
      <w:bookmarkStart w:id="613" w:name="_Toc246"/>
      <w:bookmarkEnd w:id="612"/>
      <w:r>
        <w:rPr>
          <w:rtl w:val="true"/>
        </w:rPr>
        <w:t>الأمر الخامس</w:t>
      </w:r>
      <w:r>
        <w:rPr>
          <w:rtl w:val="true"/>
        </w:rPr>
        <w:t xml:space="preserve">: </w:t>
      </w:r>
      <w:r>
        <w:rPr>
          <w:rtl w:val="true"/>
        </w:rPr>
        <w:t>لمحة تاریخیّة عن انحراف المهدویّة وأسبابها</w:t>
      </w:r>
      <w:bookmarkEnd w:id="613"/>
    </w:p>
    <w:p>
      <w:pPr>
        <w:pStyle w:val="Heading5"/>
        <w:numPr>
          <w:ilvl w:val="4"/>
          <w:numId w:val="1"/>
        </w:numPr>
        <w:rPr/>
      </w:pPr>
      <w:bookmarkStart w:id="614" w:name="__RefHeading___Toc2214694_581953129"/>
      <w:bookmarkStart w:id="615" w:name="_Toc247"/>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بالنسبة لمنشأ ظهور الانحرافات والخرافات فی مسألة المهدویّة وطرق التصدی لها توجد مسائل عدّة فی هذا الباب، وهی عبارة عن</w:t>
      </w:r>
      <w:r>
        <w:rPr>
          <w:rFonts w:eastAsia="IRNazanin" w:cs="IRNazanin"/>
          <w:color w:val="111111"/>
          <w:sz w:val="28"/>
          <w:szCs w:val="28"/>
          <w:rtl w:val="true"/>
          <w:lang w:bidi="fa-IR"/>
        </w:rPr>
        <w:t>:</w:t>
      </w:r>
    </w:p>
    <w:p>
      <w:pPr>
        <w:pStyle w:val="Heading5"/>
        <w:numPr>
          <w:ilvl w:val="4"/>
          <w:numId w:val="1"/>
        </w:numPr>
        <w:rPr/>
      </w:pPr>
      <w:bookmarkStart w:id="616" w:name="__RefHeading___Toc2214696_581953129"/>
      <w:bookmarkStart w:id="617" w:name="_Toc248"/>
      <w:bookmarkEnd w:id="616"/>
      <w:r>
        <w:rPr>
          <w:rtl w:val="true"/>
        </w:rPr>
        <w:t>المسألة الاُولی</w:t>
      </w:r>
      <w:r>
        <w:rPr>
          <w:rtl w:val="true"/>
        </w:rPr>
        <w:t xml:space="preserve">: </w:t>
      </w:r>
      <w:r>
        <w:rPr>
          <w:rtl w:val="true"/>
        </w:rPr>
        <w:t>تاریخ مدّعی المهدویّة</w:t>
      </w:r>
      <w:bookmarkEnd w:id="61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الأشخاص، الذین ادّعوا المهدویّة علی إمتداد تاریخ الغیبة الکبری وبأهداف</w:t>
      </w:r>
    </w:p>
    <w:p>
      <w:pPr>
        <w:pStyle w:val="BookText"/>
        <w:rPr/>
      </w:pPr>
      <w:r>
        <w:rPr>
          <w:rFonts w:ascii="IRNazanin" w:hAnsi="IRNazanin" w:eastAsia="IRNazanin"/>
          <w:color w:val="111111"/>
          <w:sz w:val="28"/>
          <w:sz w:val="28"/>
          <w:szCs w:val="28"/>
          <w:rtl w:val="true"/>
          <w:lang w:bidi="fa-IR"/>
        </w:rPr>
        <w:t>وغایات مختلفة لیسوا بقلیلین، وطبعاً فإنّ هؤلاء الأشخاص یمکن تقسیمهم إلی فئات مختلفة حسب دوافعهم ونوایاهم من هذا الادّعاء ومن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المسلمون المنحرفون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کانوا یهدفون من ادّعائهم وطرحهم أنفسهم لهذا المقام إلی استغلال العقیدة الخالصة لدی المسلمین بقضیّة المهدی ومصادرة هذه العقیدة لصالحهم ولتحقیق مآربهم، ومن جملة هؤلاء الأشخاص یمکن الإشارة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الدوانیقی الخلیفة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ادّعاه بالنسبة لولده مهدی العباسی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والإیحاء للناس بأنّ ولده هو المهدی الموعود، یقول أبوالفرج الاصفهانی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کتابه الأغانی فی هذا الصدد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إیاس الهذلی الکوفی، أنّ المنصور کان یرید البیعة للمهدی، وکان ابن جعفر یعترض علیه فی ذلک، فأمر باحضار الناس فحضروا، وقامت الخطباء فتکلّموا، وقالت الشعراء فأکثروا فی وصف المهدی وفضائله، وفیهم مطیع بن إیاس، فلمّا فرغ من کلامه فی الخطباء وإنشاد الشعراء قال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فلان عن فلان أنّ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مهدی بن عبداللّه واُمّه من غیرنا، ویملؤها عدلاً کما ملئت جواراً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العباس بن محمّد أخوک یشهد علی ذلک، ثمّ قبل علی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سمعت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مخافة من المنصور، فأمر المنصور الناس بالبیعة للمهدی،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انقضی المجلس وکان العباس بن محمّد لم یأنس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أرأیتم هذا الزندیق إذ کذّب علی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استشهدنی علی کذبه فشهدت له خوفاً، وشهد کلّ من حضر علیَّ بأنّی کاذب؟</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فإنّ هذا الکاتب یشیر فی کتابه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مقاتلین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إعتراف منصور الدوانیقی بأنّه استغل هذه العقیدة الإسلامیّة الأصیلة لدی المسلمین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جعفر فدخلت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محمّد بن عبداللّه وتسمی بالمهدی، واللّه ما هو به، وأخری أقولها لک لم أقلها لأحد قبلک ولا أقولها لأحد بعدک، وابنی واللّه ما هو بالمهدی الذی جاءت به الروایة، ولکنّی تیمنت به وتفاءلت به</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الیهود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یهدفون إلی تسدید ضربة قاصمة للإسلام والمسلمین، ومن هذه الجهة عملوا علی تربیة بعض الأشخاص بوصفهم المهدی لکی یستفیدوا منهم فی المستقبل فی طعن الدین الإسلامی، ومن جملة هؤلاء الأفراد، وهم کثرون فی التاریخ، یمکن الإشارة إلی علی بن محمّد الباب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مؤسسی الفرقة البابیّة والتی تولدت منها الفرقة البهائیّة، ویعترف علی بن محمّد الباب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 والعصر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المصادر الرئیسیّة الضالّة للفرقة البهائیّة، بهذه الحقیقة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عداوة شدیدة وخصومة برزت بسبب الإعلان عن البابیّة، واشتدت وتضاعفت عندما صرّح ذلک المصلح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المهدی الموعود بأنّ رسول الأکرم صلی الله علیه و آله قد وعد بظهوره</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حضرة 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صرّح حضرة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ولی العهد ناصر الدین المیرزا شاه،</w:t>
      </w:r>
    </w:p>
    <w:p>
      <w:pPr>
        <w:pStyle w:val="BookText"/>
        <w:rPr/>
      </w:pPr>
      <w:r>
        <w:rPr>
          <w:rFonts w:ascii="IRNazanin" w:hAnsi="IRNazanin" w:eastAsia="IRNazanin"/>
          <w:color w:val="111111"/>
          <w:sz w:val="28"/>
          <w:sz w:val="28"/>
          <w:szCs w:val="28"/>
          <w:rtl w:val="true"/>
          <w:lang w:bidi="fa-IR"/>
        </w:rPr>
        <w:t>وفی حضور العلماء بمقامه بوصفه القائم الموعود ونداء الحقّ لأسماعهم</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فإنّ محمّد بن علی الباب قد تاب بعد ذلک لأوّل المرّة فی مدینة شیراز عن هذا التصرف المنحرف وذکر ذلک فی کتب الفرقة البهائیّة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 من اعتقد بأنی وکیل الإمام الغائب، لعنة اللّه علی من اعتقد بأنی اعتقد أننی باب الإمام، لعنة اللّه علی من قال بأننی انکر نبوّة رسول اللّه صلی الله علیه و آله، لعنة اللّه علی من ادعی بأننی منکر للأنبیاء الإلهیین، لعنة اللّه علی من یدعی بأننی منکر للإمام أمیرالمؤمنین وسائر الأئمّة الأطهار</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وبتحریک عناصر خفیّة من الیهود الموجودین فی سفارة روسیا</w:t>
      </w:r>
      <w:r>
        <w:rPr>
          <w:rStyle w:val="FootnoteAnchor"/>
          <w:rtl w:val="true"/>
        </w:rPr>
        <w:footnoteReference w:id="256"/>
      </w:r>
      <w:r>
        <w:rPr>
          <w:rFonts w:ascii="IRNazanin" w:hAnsi="IRNazanin" w:eastAsia="IRNazanin"/>
          <w:color w:val="111111"/>
          <w:sz w:val="28"/>
          <w:sz w:val="28"/>
          <w:szCs w:val="28"/>
          <w:rtl w:val="true"/>
          <w:lang w:bidi="fa-IR"/>
        </w:rPr>
        <w:t>استمر</w:t>
      </w:r>
    </w:p>
    <w:p>
      <w:pPr>
        <w:pStyle w:val="BookText"/>
        <w:rPr/>
      </w:pPr>
      <w:r>
        <w:rPr>
          <w:rFonts w:ascii="IRNazanin" w:hAnsi="IRNazanin" w:eastAsia="IRNazanin"/>
          <w:color w:val="111111"/>
          <w:sz w:val="28"/>
          <w:sz w:val="28"/>
          <w:szCs w:val="28"/>
          <w:rtl w:val="true"/>
          <w:lang w:bidi="fa-IR"/>
        </w:rPr>
        <w:t>الباب فی دعواه وتسبّب فی جرّ الکثیر من الناس إلی هوة الانحراف والضلالة، ومن هذه الجهة تحرک علماء الدین والمراجع فی ذلک الوقت علی صعید محاکمته فی مدینة تبریز بسبب جرائمه وحکم علیه بالسجن، ثمّ إنّه کتب مرّة ثانیة توبته وتوجد منها لحدّ الآن نسخة أصلیّة فی مکتبة مجلس الشوری الإسلامی فی میدان بهارستان فی طهران، وجاء فی هذه النسخة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التوبة لعلی محمّد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روحی الحمد للّه‌کما هو أهله ومستحقه فی إظهار فضله ورحمته علی أیة حال علی کافة العباد، شهد اللّه من عنده فإنّ هذا العبد الضعیف لا یقصد ما یخالف رضا اللّه تعالی وأهل ولایته، رغم أنّه بنفسه هو ذنب صرف، ولکن بما أنّ قلبی موافّق لتوحید الباری تعالی ونبوّة رسوله صلی الله علیه و آله وولایة أهل الولایة، ولسانی مقرّ بکلّ ما نزل من عند اللّه، فلذا أرجو رحمة اللّه تعالی ولا ارید أن أرتکب خلاف رضا الحقّ، وإذا صدرت منّی کلمات أو من قلمی ما یخالف رضا اللّه، فلیس غرضی العصیان، وعلی أیة حال فإنّی أستغفر اللّه وأتوب إلیه وأنّ هذا العبد لا یملک العلم المطلق المنوط بادعائه، استغفر اللّه وأتوب إلیه من أن ینسب إلیّ هذا الأمر وبعض المناجاة والکلمات التی جرت علی لسانی ولا تدلّ علی أی أمر ولا أدعی النیابة الخاصّة للإمام حجّة اللّه علیه السلام، فهو محض ادعاء باطل، وأنّ هذا العبد لم یدع هذا الادّعاء ولا ادّعاء آخر، ولهذا أرجو من ألطاف الحضرة الشاهنشائیة أن یبسط ألطافه وعنایاته ورأفته لهذا الداعی</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bookmarkStart w:id="618" w:name="pg5482_47255"/>
    </w:p>
    <w:p>
      <w:pPr>
        <w:pStyle w:val="BookText"/>
        <w:rPr/>
      </w:pPr>
      <w:bookmarkEnd w:id="618"/>
      <w:r>
        <w:rPr>
          <w:rFonts w:ascii="IRNazanin" w:hAnsi="IRNazanin" w:eastAsia="IRNazanin"/>
          <w:color w:val="111111"/>
          <w:sz w:val="28"/>
          <w:sz w:val="28"/>
          <w:szCs w:val="28"/>
          <w:rtl w:val="true"/>
          <w:lang w:bidi="fa-IR"/>
        </w:rPr>
        <w:t xml:space="preserve">ولکنّه حتّی فی سجن چهریق فی مدینة ارومیة لم یترک هذه الأباطیل والأراجیف، وقد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نسخ أحکام شریعة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ضوء ذلک اعیدت محاکمته مرّة ثانیة وفی آخر المطاف وبعد أن وصلت فتنة البابیین إلی ذروتها وبمساعی المیرزا تقی خان أمیرکبیر حکم علیه بالإعدام، وأخیراً تمّ اعدامه مع أحد مریده فی مدینة تبریز فی یوم الثامن والعشرین من شعبان المعظم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وذهبت روحه إلی الدرک الأسفل من النار، ولکن بهذا العمل ترک هذا الشخص سنّة سیئة لم تنته بموته ولن تختتم بعده بل إنّ الحکومات الاستعماریّة وبخاصّة حکومة بریطانیا وأتباعها لم یترکوا أفکار هذا الرجل المنحرفة والیوم نری أنّ الفرقة الضالّة البهائیّة حلّت محلّها وهی أیضاً ولیدة الفکر الإستعماری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فإنّ أساس مفهوم المهدویّة، بما أنّه مفهوم أصیل ومقدّس ومتجذر فی دائرة التعالیم الإسلامیّة، فمن الطبیعی أنّه یقع علی مرور الزمان مورد استغلال من قبل أعداء الإسلام فی الداخل والخارج وستتراکم علیه الخرافات والأشکال الزائفة، وعقیدة المهدویّة بدون أن أقصد التشبیه، حالها حال ثمرة جیدة التی تتعرّض لهجوم الحشرات المضرّة والمؤذیة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لا ینبغی الغفلة عن هذه الحقیقة، وهی أنّ جوهر الدین أساساً وبنظرة عامّة یقع عادة مورد هجوم العقائد الباطلة وأتباع فرق الضلالة، ومن الطبیعی أن تحیط بالعقائد الحقّة للدین بعض الخرافات والأفکار غیر الواقعیّة، وإن کانت هذه الظاهرة قد تزداد أو تقلّ فی بعض الأزمنة والأمکنة بالنسبة لفهم العامّة من الناس</w:t>
      </w:r>
      <w:r>
        <w:rPr>
          <w:rFonts w:eastAsia="IRNazanin" w:cs="IRNazanin"/>
          <w:color w:val="111111"/>
          <w:sz w:val="28"/>
          <w:szCs w:val="28"/>
          <w:rtl w:val="true"/>
          <w:lang w:bidi="fa-IR"/>
        </w:rPr>
        <w:t>.</w:t>
      </w:r>
    </w:p>
    <w:p>
      <w:pPr>
        <w:pStyle w:val="Heading5"/>
        <w:numPr>
          <w:ilvl w:val="4"/>
          <w:numId w:val="1"/>
        </w:numPr>
        <w:rPr/>
      </w:pPr>
      <w:bookmarkStart w:id="619" w:name="__RefHeading___Toc2214698_581953129"/>
      <w:bookmarkStart w:id="620" w:name="_Toc249"/>
      <w:bookmarkEnd w:id="619"/>
      <w:r>
        <w:rPr>
          <w:rtl w:val="true"/>
        </w:rPr>
        <w:t>المسألة الثانیة</w:t>
      </w:r>
      <w:r>
        <w:rPr>
          <w:rtl w:val="true"/>
        </w:rPr>
        <w:t xml:space="preserve">: </w:t>
      </w:r>
      <w:r>
        <w:rPr>
          <w:rtl w:val="true"/>
        </w:rPr>
        <w:t>عوامل ظهور الخرافات والانحرافات حول فکرة المهدویّة</w:t>
      </w:r>
      <w:bookmarkEnd w:id="620"/>
    </w:p>
    <w:p>
      <w:pPr>
        <w:pStyle w:val="Heading6"/>
        <w:numPr>
          <w:ilvl w:val="5"/>
          <w:numId w:val="1"/>
        </w:numPr>
        <w:rPr/>
      </w:pPr>
      <w:bookmarkStart w:id="621" w:name="__RefHeading___Toc2214700_581953129"/>
      <w:bookmarkStart w:id="622" w:name="_Toc250"/>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ومن بین العوامل والأسباب لظهور الخرافات حول فکرة المهدویّة نذکر هنا بعض العوامل والعلل التی لها دور أکثر من سائر العوامل الأخری، وهی عبارة عن</w:t>
      </w:r>
      <w:r>
        <w:rPr>
          <w:rFonts w:eastAsia="IRNazanin" w:cs="IRNazanin"/>
          <w:color w:val="111111"/>
          <w:sz w:val="28"/>
          <w:szCs w:val="28"/>
          <w:rtl w:val="true"/>
          <w:lang w:bidi="fa-IR"/>
        </w:rPr>
        <w:t>:</w:t>
      </w:r>
    </w:p>
    <w:p>
      <w:pPr>
        <w:pStyle w:val="Heading6"/>
        <w:numPr>
          <w:ilvl w:val="5"/>
          <w:numId w:val="1"/>
        </w:numPr>
        <w:rPr/>
      </w:pPr>
      <w:bookmarkStart w:id="623" w:name="__RefHeading___Toc2214702_581953129"/>
      <w:bookmarkStart w:id="624" w:name="_Toc251"/>
      <w:bookmarkEnd w:id="623"/>
      <w:r>
        <w:rPr>
          <w:rtl w:val="true"/>
        </w:rPr>
        <w:t>العامل الأوّل</w:t>
      </w:r>
      <w:r>
        <w:rPr>
          <w:rtl w:val="true"/>
        </w:rPr>
        <w:t xml:space="preserve">: </w:t>
      </w:r>
      <w:r>
        <w:rPr>
          <w:rtl w:val="true"/>
        </w:rPr>
        <w:t>عدم تبیین صحیح الحقیقة المهدویّة من قِبل علماء الدین</w:t>
      </w:r>
      <w:bookmarkEnd w:id="624"/>
    </w:p>
    <w:p>
      <w:pPr>
        <w:pStyle w:val="Heading6"/>
        <w:numPr>
          <w:ilvl w:val="5"/>
          <w:numId w:val="1"/>
        </w:numPr>
        <w:rPr/>
      </w:pPr>
      <w:bookmarkStart w:id="625" w:name="__RefHeading___Toc2214704_581953129"/>
      <w:bookmarkStart w:id="626" w:name="_Toc252"/>
      <w:bookmarkEnd w:id="625"/>
      <w:r>
        <w:rPr>
          <w:rtl w:val="true"/>
        </w:rPr>
        <w:t>اشارة</w:t>
      </w:r>
      <w:bookmarkEnd w:id="62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علّة لظهور الخرافات فی فکرة المهدویّة هو أنّ علماء الدین لم یبیّنوا حقیقة</w:t>
      </w:r>
      <w:bookmarkStart w:id="627" w:name="pg5482_47257"/>
    </w:p>
    <w:p>
      <w:pPr>
        <w:pStyle w:val="BookText"/>
        <w:rPr/>
      </w:pPr>
      <w:bookmarkEnd w:id="627"/>
      <w:r>
        <w:rPr>
          <w:rFonts w:ascii="IRNazanin" w:hAnsi="IRNazanin" w:eastAsia="IRNazanin"/>
          <w:color w:val="111111"/>
          <w:sz w:val="28"/>
          <w:sz w:val="28"/>
          <w:szCs w:val="28"/>
          <w:rtl w:val="true"/>
          <w:lang w:bidi="fa-IR"/>
        </w:rPr>
        <w:t xml:space="preserve">المهدویّة للناس، بل إکتفوا بتفهیم الناس المعنی الإجمالی لهذه العقیدة، وهذا الأمر ترتب علیه الکثیر من الأخطاء، لأنّه عندما یقال للناس عقیدة معیّنة بشکل إجمالی، فإنّ هؤلاء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شاؤوا أو أبوا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یتحرّکون بطرق شتی بدلاً من حرکتهم فی مسیر واضح ومشخّص، ومن هذه الجهة فإنّ کبار علماء الدین سعوا بجد فی آثارهم ومدوناتهم إلی ذکر جمیع التفاصیل والجزئیات فیما یتعلّق بمسألة الإمام المهدی علیه السلام، وطبعاً هؤلاء العلماء عملوا بواجبهم وتکلیفهم بشکل صحیح فی زمانهم، ولکن للأسف إنّ هذه العقیدة لم تبیّن بشکل واضح لعامّة الناس ولأهل الفکر والنظر، وهذا بدوره تسبّب فی بروز آثار خطیرة وتداعیات مخرّبة فی المجتمع الإسلامی، وهنا نستعرض بعض هذه التداعیات والآثار المخربة</w:t>
      </w:r>
      <w:r>
        <w:rPr>
          <w:rFonts w:eastAsia="IRNazanin" w:cs="IRNazanin"/>
          <w:color w:val="111111"/>
          <w:sz w:val="28"/>
          <w:szCs w:val="28"/>
          <w:rtl w:val="true"/>
          <w:lang w:bidi="fa-IR"/>
        </w:rPr>
        <w:t>:</w:t>
      </w:r>
    </w:p>
    <w:p>
      <w:pPr>
        <w:pStyle w:val="Heading6"/>
        <w:numPr>
          <w:ilvl w:val="5"/>
          <w:numId w:val="1"/>
        </w:numPr>
        <w:rPr/>
      </w:pPr>
      <w:bookmarkStart w:id="628" w:name="__RefHeading___Toc2214706_581953129"/>
      <w:bookmarkStart w:id="629" w:name="_Toc253"/>
      <w:bookmarkEnd w:id="628"/>
      <w:r>
        <w:rPr>
          <w:rtl w:val="true"/>
        </w:rPr>
        <w:t>الأثر الأوّل</w:t>
      </w:r>
      <w:r>
        <w:rPr>
          <w:rtl w:val="true"/>
        </w:rPr>
        <w:t xml:space="preserve">: </w:t>
      </w:r>
      <w:r>
        <w:rPr>
          <w:rtl w:val="true"/>
        </w:rPr>
        <w:t>اتساع دائرة الفهم الخاطیء لفکرة المهدویّة</w:t>
      </w:r>
      <w:bookmarkEnd w:id="629"/>
    </w:p>
    <w:p>
      <w:pPr>
        <w:pStyle w:val="BookText"/>
        <w:rPr/>
      </w:pPr>
      <w:r>
        <w:rPr>
          <w:rFonts w:ascii="IRNazanin" w:hAnsi="IRNazanin" w:eastAsia="IRNazanin"/>
          <w:color w:val="111111"/>
          <w:sz w:val="28"/>
          <w:sz w:val="28"/>
          <w:szCs w:val="28"/>
          <w:rtl w:val="true"/>
          <w:lang w:bidi="fa-IR"/>
        </w:rPr>
        <w:t>وأوّل أثر وثمرة لعدم التبیین الصحیح لمسألة المهدویّة هو أنّ الکثیر من الناس العادیین وحتّی بعض طلبة العلوم الدینیّة وطلّاب الجامعات یملکون رؤیة خاطئة من عقیدة ظهور الإمام المهدی علیه السلام، والتی تقوم علی أساس جملة من الاستنباطات الخاطئة من النصوص الواردة، منها ما ورد من أعمال العنف واستخدام آلیات العنف بدون حدّ وقتل الکثیر من الناس، بمعنی أنّ مسألة المهدویّة تتلخّص فی هذه الرؤیة بأنّ الإمام بقیّة اللّه الأعظم علیه السلام سیظهر یوماً ویملأ الأرض قسطاً وعدلاً بعد ما ملئت ظلماً وجوراً، ولکن من أجل تحقیق هذا الهدف فإنّ الإمام علیه السلام سیقوم بقتل الکثیر من الناس، فی حین أنّ هذه الرؤیة للمهدویّة غیر صحیحة قطعاً، ولا تجد لها فی النصوص الدینیّة الإسلامیّة ما یؤیدها، وأساس فإنّ مثل هذه الأمور غیر مطروحة فی قیام الإمام المهدی علیه السلام</w:t>
      </w:r>
      <w:r>
        <w:rPr>
          <w:rFonts w:eastAsia="IRNazanin" w:cs="IRNazanin"/>
          <w:color w:val="111111"/>
          <w:sz w:val="28"/>
          <w:szCs w:val="28"/>
          <w:rtl w:val="true"/>
          <w:lang w:bidi="fa-IR"/>
        </w:rPr>
        <w:t>.</w:t>
      </w:r>
    </w:p>
    <w:p>
      <w:pPr>
        <w:pStyle w:val="Heading6"/>
        <w:numPr>
          <w:ilvl w:val="5"/>
          <w:numId w:val="1"/>
        </w:numPr>
        <w:rPr/>
      </w:pPr>
      <w:bookmarkStart w:id="630" w:name="__RefHeading___Toc2214708_581953129"/>
      <w:bookmarkStart w:id="631" w:name="_Toc254"/>
      <w:bookmarkEnd w:id="630"/>
      <w:r>
        <w:rPr>
          <w:rtl w:val="true"/>
        </w:rPr>
        <w:t>الأثر الثانی</w:t>
      </w:r>
      <w:r>
        <w:rPr>
          <w:rtl w:val="true"/>
        </w:rPr>
        <w:t xml:space="preserve">: </w:t>
      </w:r>
      <w:r>
        <w:rPr>
          <w:rtl w:val="true"/>
        </w:rPr>
        <w:t>تغییر المستوی الفکری والمعرفی للمخاطبین</w:t>
      </w:r>
      <w:bookmarkEnd w:id="6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والأثر الثانی لعدم بیان مسألة المهدویّة بشکل صحیح، تغییر المستوی الفکری</w:t>
      </w:r>
      <w:bookmarkStart w:id="632" w:name="pg5482_47258"/>
    </w:p>
    <w:p>
      <w:pPr>
        <w:pStyle w:val="BookText"/>
        <w:rPr/>
      </w:pPr>
      <w:bookmarkEnd w:id="632"/>
      <w:r>
        <w:rPr>
          <w:rFonts w:ascii="IRNazanin" w:hAnsi="IRNazanin" w:eastAsia="IRNazanin"/>
          <w:color w:val="111111"/>
          <w:sz w:val="28"/>
          <w:sz w:val="28"/>
          <w:szCs w:val="28"/>
          <w:rtl w:val="true"/>
          <w:lang w:bidi="fa-IR"/>
        </w:rPr>
        <w:t xml:space="preserve">والمعرفی للمخاطبین، هذا الأصل الإسلامی الأصیل، وفی مقام بیان هذا الأثر السلبی یمکن الإشارة إلی المشکلات العقائدیّة التی واجهت الذهنیّة العامّة والشبّان فی بلدنا، أی فی سنوات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لأنّ المحقّقین والعلماء المخلصین یعلمون جیداً أنّ عدم الفهم الصحیح لمسألة المهدویّة لهذه السنوات المذکورة أدّی إلی خلق مشکلات فکریّة وثقافیّة فی بلدنا الإسلامی وکیف أنّ أفکار الشبّان من الجیل الثالث والرابع للثورة الإسلامیّة قد أصابه الإرباک والخلل</w:t>
      </w:r>
      <w:r>
        <w:rPr>
          <w:rFonts w:eastAsia="IRNazanin" w:cs="IRNazanin"/>
          <w:color w:val="111111"/>
          <w:sz w:val="28"/>
          <w:szCs w:val="28"/>
          <w:rtl w:val="true"/>
          <w:lang w:bidi="fa-IR"/>
        </w:rPr>
        <w:t>.</w:t>
      </w:r>
    </w:p>
    <w:p>
      <w:pPr>
        <w:pStyle w:val="Heading6"/>
        <w:numPr>
          <w:ilvl w:val="5"/>
          <w:numId w:val="1"/>
        </w:numPr>
        <w:rPr/>
      </w:pPr>
      <w:bookmarkStart w:id="633" w:name="__RefHeading___Toc2214710_581953129"/>
      <w:bookmarkStart w:id="634" w:name="_Toc255"/>
      <w:bookmarkEnd w:id="633"/>
      <w:r>
        <w:rPr>
          <w:rtl w:val="true"/>
        </w:rPr>
        <w:t>الأثر الثالث</w:t>
      </w:r>
      <w:r>
        <w:rPr>
          <w:rtl w:val="true"/>
        </w:rPr>
        <w:t xml:space="preserve">: </w:t>
      </w:r>
      <w:r>
        <w:rPr>
          <w:rtl w:val="true"/>
        </w:rPr>
        <w:t>إیجاد روحیة الاکتفاء ومحوریّة الذات بدلاً من اتباع الفقهاء والعلماء</w:t>
      </w:r>
      <w:bookmarkEnd w:id="634"/>
    </w:p>
    <w:p>
      <w:pPr>
        <w:pStyle w:val="BookText"/>
        <w:rPr/>
      </w:pPr>
      <w:r>
        <w:rPr>
          <w:rFonts w:ascii="IRNazanin" w:hAnsi="IRNazanin" w:eastAsia="IRNazanin"/>
          <w:color w:val="111111"/>
          <w:sz w:val="28"/>
          <w:sz w:val="28"/>
          <w:szCs w:val="28"/>
          <w:rtl w:val="true"/>
          <w:lang w:bidi="fa-IR"/>
        </w:rPr>
        <w:t xml:space="preserve">والأثر الثالث لعدم التبییّن الصحیح لمسألة المهدویّة، وأحیاناً یصل الأمر بسبب عدم التبیین الصحیح لهذه الحقیقة أنّ الإنسان ینزلق فی منحدر محوریّة الذات وتصوّر الاکتفاء الذاتی للفکر والعقیدة والعقائد الدینیّة بحیث إنّه ربّما یقول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أستطیع لوحدی أن أفهم ما ورد فی القرآن الکریم والروایات الشریفة من معالم الدین وتعالیم الشریعة ولا حاجة لی بالرجوع إلی مرجع التقلید أو رجل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نری وللأسف أنّ هذه الظاهرة غیر السلیمة موجودة فی الجو العامّ ولا یمکن انکارها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فعندما لا یتحرّک العلماء والخطباء لبیان تعالیم الدین الإسلامی فی مسألة المهدویّة ولا یقومون بمکافحة الانحرافات الفکریّة وحالات الزیغ المعرفی لدی الشبّان بشکل خاصّ، فلیس فقط تتراکم حول هذا الرکن الرکین للدین الخرافات اللامتناهیة بالمعنی الواقعی للکلمة، بل سوف تترتّب علیها مثل هذه الآثار السلبیة والتداعیات الخطیرة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رغم أنّ علماء الدین یسعون دوماً لأداء وظیفتهم الدینیّة فی نشر مفهوم المهدویّة بشکلها الصحیح، ولکن یجب الاعتراف بهذه الحقیقة، وهی أنّ أصحاب الشأن الإعلامی ومن یتولی أجهزة الإعلام ونشر الفکر والثقافة لم یتمکنوا</w:t>
      </w:r>
    </w:p>
    <w:p>
      <w:pPr>
        <w:pStyle w:val="BookText"/>
        <w:rPr/>
      </w:pPr>
      <w:r>
        <w:rPr>
          <w:rFonts w:ascii="IRNazanin" w:hAnsi="IRNazanin" w:eastAsia="IRNazanin"/>
          <w:color w:val="111111"/>
          <w:sz w:val="28"/>
          <w:sz w:val="28"/>
          <w:szCs w:val="28"/>
          <w:rtl w:val="true"/>
          <w:lang w:bidi="fa-IR"/>
        </w:rPr>
        <w:t>من تبیین المفاهیم الإلهیّة والإنسانیّة للناس بشکلها الصحیح، ومن هذه الجهة نری أنّ أجهزة الإعلام بالمعنی الأعم وبما یشمل الإذاعة والتلفزیون ومنابر الجمعة إلی العلماء وأستاذة الجامعات والحوزات العلمیّة والخطباء والمثقفین والنخبة من المفکّرین یجب علیهم أن یدخلوا إلی میدان الجهاد الإعلامی والتبلیغی ویتحرّکوا علی صعید بیان القیم الإلهیّة والمهدویّة والمفاهیم والعقائد الدینیّة کما بیّنها أکابر علماء هذه الاُمّة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القرّاء الأعزاء یعلمون جیداً بأنّه فی الآونه الأخیرة ظهر قرص لیزری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بشکل منظم ومرتب ومشکوک أیضاً وانتشر بشکل واسع فی أوساط الناس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 القریب جدّاً</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ویحمل هذا القرص فی مضامینه أفکاراً باطلة وغیر مستندة من أوله إلی آخره ویهدف إلی تخریب ذهنیّة الناس النقیّة فی دائرة الإمامة والمهدویّة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قبل أن تبادر المراکز الدینیّة المرتبطة بالحوزة العلمیّة بالردّ علی هذا القرص أتذکر أنّ أحد المدرسین فی إحدی ثانویات طهران أخبرنی من خلال الانترنیت عن انتشار واسع وتوزیع مجانی لهذا القرص علی مستوی المدارس والثانویات فی العاصمة وطلب منّی أن ابدی رأیی فی محتویات هذا القرص وبعد</w:t>
      </w:r>
    </w:p>
    <w:p>
      <w:pPr>
        <w:pStyle w:val="BookText"/>
        <w:rPr/>
      </w:pPr>
      <w:r>
        <w:rPr>
          <w:rFonts w:ascii="IRNazanin" w:hAnsi="IRNazanin" w:eastAsia="IRNazanin"/>
          <w:color w:val="111111"/>
          <w:sz w:val="28"/>
          <w:sz w:val="28"/>
          <w:szCs w:val="28"/>
          <w:rtl w:val="true"/>
          <w:lang w:bidi="fa-IR"/>
        </w:rPr>
        <w:t>مشاهدة القرص المذکور تبیّن لی أنّ مضامین هذا القرص لا یمکن أن تکون مقبولة لدی الدین والنصوص الدینیّة، لأنّ الکثیر من المسائل المطروحة فی هذا القرص لیس لها أساس دینی صحیح بل هی مجرّد أفکار باطلة وخاویة، ولکن کما تقدّم بیانه أنّ هذا القرص تمّ تکثیره ونشره بشکل واسع فی البلد وللأسف لم یکن تأثیره سوی تغییر المستوی المعرفی والفکری لبعض الشبّان من قلیلی الإطلاع أو من غیر المطّلعین علی المسائل الدینیّة، وطبعاً کان القائمون علی هذا القرص یسعون إلی أن یوحوا للمخاطبین فی هذا الفیلم المذکور وکأنّ المجتمع الدینی یتجه فی طریق غیر طریق أهل البیت علیهم السلام ویسلک سبیلاً مخالفاً لتعالیم أهل البیت علیهم السلام ومن هذه الجهة ینبغی أن تتّخذ فی مقابل هذا العمل مواقف علمیّة وشفافة، ولحسن الحظ رأینا الاستجابة من جهات مختلفة فی عملیّة التصدی لهذا العمل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لهذه الرؤیة فإنّ اتساع رقعة المتلقین للأفکار الخاطئة فی مسألة المهدویّة أو تغییر المستوی الفکری للمخاطبین، أو تشکیل روحیة الاکتفاء ومحوریّة الذات دون الحاجة إلی الرجوع إلی علماء الدین، کلّها من جملة آثار وتداعیات عدم التبیین الصحیح لهذا الأصل الدینی الأصیل والذی هو مورد اتفاق جمیع المذاهب الإسلامیّة، لأنّ تطبیق بعض العلامات المذکورة فی بعض الروایات علی بعض الأشخاص المعاصرین لا یقوم إلّاعلی أساس الظن والتخمین وهو خطأ من الأساس، فالتالی یترتّب علیه هذه النتائج السلبیّة، کما أنّ تطبیق النفس الزکیّة علی أحد الشهداء فی العراق، أو السیّد الحسنی والخراسانی علی شخصیّة محترمة فی بلدنا ایران، أو تطبیق السیّد الیمانی علی أحد رجال الدین المجاهدین فی لبنان، أو تطبیق شعیب بن صالح علی شخص آخر، وتطبیق السفیانی علی ملک إحدی البلدان العربیّة المجاورة، والخلاصة إنّ عدم التبیین والتفهیم الصحیح لمسألة المهدویّة یؤدّی إلی ترتّب آثار سیّئة ومخرّبة وأحدها عدم التفکیک بصورة علمیّة</w:t>
      </w:r>
      <w:bookmarkStart w:id="635" w:name="pg5482_47265"/>
    </w:p>
    <w:p>
      <w:pPr>
        <w:pStyle w:val="BookText"/>
        <w:rPr/>
      </w:pPr>
      <w:bookmarkEnd w:id="635"/>
      <w:r>
        <w:rPr>
          <w:rFonts w:ascii="Amiri" w:hAnsi="Amiri" w:eastAsia="Amiri" w:cs="Amiri"/>
          <w:color w:val="111111"/>
          <w:sz w:val="28"/>
          <w:sz w:val="28"/>
          <w:szCs w:val="28"/>
          <w:rtl w:val="true"/>
          <w:lang w:bidi="ar-SA"/>
        </w:rPr>
        <w:t xml:space="preserve">بین العلامات الحتمیّة وغیر الحتمیّة للظهور، فی حین أنّه علی أساس التحقیق فإنّ العلامات الحتمیّة للظهور محکومة بأصول وکلیات من قبیل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تقدّم بیانها قبل قلیل، لأنّه طبقاً للأصل القرآنی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 فمن الممکن أن یحصل البداء حتّی فی العلامات الحتمیّة، وبالتالی إمکانیّة تبدیلها من خلال المشیئة الإلهیّة فکیف الحال بالعلامات غیر الحتمیّة؟</w:t>
      </w:r>
    </w:p>
    <w:p>
      <w:pPr>
        <w:pStyle w:val="Heading6"/>
        <w:numPr>
          <w:ilvl w:val="5"/>
          <w:numId w:val="1"/>
        </w:numPr>
        <w:rPr/>
      </w:pPr>
      <w:bookmarkStart w:id="636" w:name="__RefHeading___Toc2214712_581953129"/>
      <w:bookmarkStart w:id="637" w:name="_Toc256"/>
      <w:bookmarkEnd w:id="636"/>
      <w:r>
        <w:rPr>
          <w:rtl w:val="true"/>
        </w:rPr>
        <w:t>العامل الثانی</w:t>
      </w:r>
      <w:r>
        <w:rPr>
          <w:rtl w:val="true"/>
        </w:rPr>
        <w:t xml:space="preserve">: </w:t>
      </w:r>
      <w:r>
        <w:rPr>
          <w:rtl w:val="true"/>
        </w:rPr>
        <w:t>سوء استغلال المال والمقام</w:t>
      </w:r>
      <w:bookmarkEnd w:id="637"/>
    </w:p>
    <w:p>
      <w:pPr>
        <w:pStyle w:val="Heading6"/>
        <w:numPr>
          <w:ilvl w:val="5"/>
          <w:numId w:val="1"/>
        </w:numPr>
        <w:rPr/>
      </w:pPr>
      <w:bookmarkStart w:id="638" w:name="__RefHeading___Toc2214714_581953129"/>
      <w:bookmarkStart w:id="639" w:name="_Toc257"/>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 xml:space="preserve">السبب الثانی والمنشأ لظهور وتشکّل الخرافات حول هذه العقیدة المهدویّة الأصیلة، یتمثّل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الاستغلال السییء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الاستغلال السییء للمقام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مسألة المهدویّة تعتبر من المسائل التی اقترنت دوماً باستغلال التیارات والأشخاص بأشکال مختلفة، وذلک أنّ بعض الأشخاص یتحرّکون علی صعید استغلال هذه العقیدة من أجل کسب المال والثروة، وأشخاص آخرون یتحرّکون أیضاً علی صعید استغلال هذه العقیدة فی قلوب الناس لکسب المقام والمکانة الاجتماعیّة والسلطة السیاسیّة والامتیازات الأخری التی تتوفّر لهم من خلال استغلال عقیدة المهدویّة، لأنّ هؤلاء الأشخاص هم أساساً من الطالبین للمکانة والجاه ومن الذین یستغلون الفرص لتعزیز مکانتهم حتّی لو کان علی حساب الدین والتدین، وعلی هذا الأساس نری من اللازم توضیح وبسط الکلام فی کلّ واحدة من هاتین المسألتین</w:t>
      </w:r>
      <w:r>
        <w:rPr>
          <w:rFonts w:eastAsia="IRNazanin" w:cs="IRNazanin"/>
          <w:color w:val="111111"/>
          <w:sz w:val="28"/>
          <w:szCs w:val="28"/>
          <w:rtl w:val="true"/>
          <w:lang w:bidi="fa-IR"/>
        </w:rPr>
        <w:t>:</w:t>
      </w:r>
    </w:p>
    <w:p>
      <w:pPr>
        <w:pStyle w:val="Heading6"/>
        <w:numPr>
          <w:ilvl w:val="5"/>
          <w:numId w:val="1"/>
        </w:numPr>
        <w:rPr/>
      </w:pPr>
      <w:bookmarkStart w:id="640" w:name="__RefHeading___Toc2214716_581953129"/>
      <w:bookmarkStart w:id="641" w:name="_Toc258"/>
      <w:bookmarkEnd w:id="640"/>
      <w:r>
        <w:rPr>
          <w:rtl w:val="true"/>
        </w:rPr>
        <w:t>أ</w:t>
      </w:r>
      <w:r>
        <w:rPr>
          <w:rtl w:val="true"/>
        </w:rPr>
        <w:t xml:space="preserve">) </w:t>
      </w:r>
      <w:r>
        <w:rPr>
          <w:rtl w:val="true"/>
        </w:rPr>
        <w:t>الاستغلال السییء للمال</w:t>
      </w:r>
      <w:bookmarkEnd w:id="64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مسألة سهم الإمام علیه السلام والخمس کانت محط أنظار الانتهازیین حتّی منذ عصر الأئمّة الأطهار علیهم السلام ولحدّ الآن وبدوافع تحصیل المال والوجوه الشرعیّة من الناس بهذا العنوان وتحت هذه العقیدة الدینیّة، إلی درجة أنّ البعض واجه انحرافات جدیّة</w:t>
      </w:r>
    </w:p>
    <w:p>
      <w:pPr>
        <w:pStyle w:val="BookText"/>
        <w:rPr/>
      </w:pPr>
      <w:r>
        <w:rPr>
          <w:rFonts w:ascii="IRNazanin" w:hAnsi="IRNazanin" w:eastAsia="IRNazanin"/>
          <w:color w:val="111111"/>
          <w:sz w:val="28"/>
          <w:sz w:val="28"/>
          <w:szCs w:val="28"/>
          <w:rtl w:val="true"/>
          <w:lang w:bidi="fa-IR"/>
        </w:rPr>
        <w:t xml:space="preserve">علی مستوی العقیدة والأخبار التاریخیّة والروایات الکثیرة فی هذا المجال تتحدّث عن بعض وکلاء الأئمّة الأطهار علیهم السلام فی المدن والقصبات الذین اتهموا باستغلال المال من هذا الوجه، وأقدم الأئمّة الطاهرون علیهم السلام علی خلع هؤلاء الأشخاص من الوکالة الشرعیّة، وفی الکثیر من الموارد نری بعض الأشخاص، ونظراً لمحبّة الناس لأهل البیت علیهم السلام، یدّعون لأنفسهم الوکالة عن الأئمّة علیهم السلام لیتسنی لهم استلام الوجوه الشرعیّة وأخذ الأموال تحت عناوین مختلفة من الناس، وقد واجهوا ردّة فعل شدیدة من الأئمّة علیهم السلام أو من قبل وکلائهم الحقیقیین، علی سبیل المثال أورد المؤرخون عن فرقة الواقفة، أنّهم اقترحوا ادّعاء المهدویّة للإمام موسی بن جعفر علیهما السلام وأنّه هو القائم بالعدل والقسط وذکروا فی مقام الجواب عن سؤال ورد فی بعض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لا یغسله إلّاالإمام</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أو فی روایة عن الإمام الصادق علیه السلام إلی بعض أصحابه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احسبوا أیّام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فحسبوا إلی یوم السبت فأشار الإمام علیه السلام إلی الإمام الکاظم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 السبوت وشمس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سابعکم قائمکم هذا</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وبهذه الصورة تمسّکوا بمثل هذه الروایات لیقولوا 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وهو الإمام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القائم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ربّما یتوهمّ الکثیر من الأشخاص السذج أنّ الدافع لهم علی طرح هذه المسألة مجرّد دافع مذهبی وثقافی، فی حین أننا مع التمعّن والتدقیق فی عمل المؤسسین لهذه الفرقة یتبیّن أنّ منهجهم یتضمّن دوافع خفیّة وأنّهم یهدفون إلی إخفاء نوایاهم المادیّة والدنیویّة تحت هذا الغطاء الشرعی حسب الظاهر، وذلک بسبب وجود أموال وثروات کثیرة جمعت من الوجوه الشرعیّة عند زیاد بن مروان القندی وعثمان بن عیسی الرواسی، وهما من وکلاء الإمام موسی الکاظم علیه السلام فی</w:t>
      </w:r>
    </w:p>
    <w:p>
      <w:pPr>
        <w:pStyle w:val="BookText"/>
        <w:rPr/>
      </w:pPr>
      <w:r>
        <w:rPr>
          <w:rFonts w:ascii="IRNazanin" w:hAnsi="IRNazanin" w:eastAsia="IRNazanin"/>
          <w:color w:val="111111"/>
          <w:sz w:val="28"/>
          <w:sz w:val="28"/>
          <w:szCs w:val="28"/>
          <w:rtl w:val="true"/>
          <w:lang w:bidi="fa-IR"/>
        </w:rPr>
        <w:t xml:space="preserve">الکوفة، وعندما کان الإمام الکاظم علیه السلام فی السجن کانا یتلاعبان بهذه الأموال الشرعیّة ویتعاملان بها ویشتریا البیوت والعقارات بهذه الأموال، ومن هذه الجهة فبعد ما سمعا خبر استشهاد الإمام الکاظم علیه السلام فی سجن 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الإمام الرضا علیه السلام ردّ هذه الأموال إلیه، قام عثمان بن عیسی الرواسی بکتابة رسالة إلی الإمام الرضا علیه السلام وفیها یتحدّث بسوء أدب وبکلمات بذیئة وأنکر استشهاد والده الإمام الکاظم علیه السلام وأشاع بین الناس أنّ الإمام الکاظم علیه السلام هو الإمام القائم والمهدی والموعود الذی یجب علی الناس أن ینتظروا ظهوره ولن یستشهد فی سجن هارون، ورد فی التاریخ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مَضی أَبُوإبرَاهِیمَ وَعِنْدَ زِیادٍ القَندِی سَبعُونَ أَلْفَ دِینارٍ وَِعِنْدَ عُثمَانَ بنِ عِیسی الرَّواسِی ثَلاُثُونَ أَلَفَ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ومَسکَنُهُ بِمصْرَ فَبَعَثَ إِلَیهِم أَبُوالحَسَنِ الرِّضا علیه السلام أَنْ احمِلُوا مَا قِبَلَکُمْ مِنَ المَالِ وَمَا کَانَ اجتَمَعَ لأَبِی عِنْدَکُم مِنْ 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وَارِثُهُ وَقَائِمٌ مَقَامَهُ وَقَدِ اقتَسَمنا مِیراثَهُ وَلا عُذَرَ لَکُمْ فِی حَبسِ مَا قَدِ اجْتَمَعَ لِی وَلِورَّاثِهِ قِبَلَکُمْ أَو کَلَامْ یُشْبِهُ هَذا، فأَمّا ابنُ أَبِی حَمزَةَ فَإِنَّهُ أَنْکَرَهُ وَلَمْ یَعتَرِفْ بِمَا عِنْدَهُ، وَکَذَلِکَ زِیادٌ القَنْدِیُّ، وَأَمَّا عُثمَانُ بنُ عِیسی فَإِنَّهُ کَتَبَ إِلَیهِ أَنَّ أَبَاکَ صَلَواتُ اللّهِ عَلَیهِ لَمْ یَمُتْ وَهُوَ حَیٌّ قَائِمٌ ومَنْ ذَکَرَ أَنَّهُ مَاتَ فَهُوَ مُبْطِلٌ وَاعْمَلْ عَلی أَنَّهُ قَدْ مَضی کَمَا تَقُولُ، فَلَمْ یَأَمُرُنِی بِدَفعِ شَیءٍ إِلَیکَ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ذکر الشیخ الطوسی رحمه الله فی بیان الباعث لرؤساء وزعماء الفرقة الواقفة، یعنی، ابن أبی حمزة البطائنی وزیاد بن مروان القندی وعثمان بن عیسی الرواسی، أنّ غایتهم من ذلک حبّ المال والثروة التی تجمعت لدیهم، ونقل الشیخ الطوسی رحمه الله عن أشخاص موثوقین قولهم</w:t>
      </w:r>
      <w:r>
        <w:rPr>
          <w:rFonts w:eastAsia="IRNazanin" w:cs="IRNazanin"/>
          <w:color w:val="111111"/>
          <w:sz w:val="28"/>
          <w:szCs w:val="28"/>
          <w:rtl w:val="true"/>
          <w:lang w:bidi="fa-IR"/>
        </w:rPr>
        <w:t>:</w:t>
      </w:r>
      <w:bookmarkStart w:id="642" w:name="pg5482_47270"/>
    </w:p>
    <w:p>
      <w:pPr>
        <w:pStyle w:val="BookText"/>
        <w:rPr/>
      </w:pPr>
      <w:bookmarkEnd w:id="6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طمعوا فی الدنیا ومالوا إلی حطامها واستمالوا قوماً فبذلوهم شیئاً ممّا اختانوه من الأموال</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3" w:name="__RefHeading___Toc2214718_581953129"/>
      <w:bookmarkStart w:id="644" w:name="_Toc259"/>
      <w:bookmarkEnd w:id="643"/>
      <w:r>
        <w:rPr>
          <w:rtl w:val="true"/>
        </w:rPr>
        <w:t>ب</w:t>
      </w:r>
      <w:r>
        <w:rPr>
          <w:rtl w:val="true"/>
        </w:rPr>
        <w:t xml:space="preserve">) </w:t>
      </w:r>
      <w:r>
        <w:rPr>
          <w:rtl w:val="true"/>
        </w:rPr>
        <w:t>الاستغلال السییء للمقام</w:t>
      </w:r>
      <w:bookmarkEnd w:id="644"/>
    </w:p>
    <w:p>
      <w:pPr>
        <w:pStyle w:val="BookText"/>
        <w:rPr/>
      </w:pPr>
      <w:r>
        <w:rPr>
          <w:rFonts w:ascii="IRNazanin" w:hAnsi="IRNazanin" w:eastAsia="IRNazanin"/>
          <w:color w:val="111111"/>
          <w:sz w:val="28"/>
          <w:sz w:val="28"/>
          <w:szCs w:val="28"/>
          <w:rtl w:val="true"/>
          <w:lang w:bidi="fa-IR"/>
        </w:rPr>
        <w:t>کما تقدّم آنفاً، فإنّ الاستغلال السییء للانتهازیین والنفعیین من مسألة غیبة الإمام المهدی علیه السلام لغرض کسب مواقع اجتماعیّة ومکانة سیاسیّة وامتیازات کثیرة لیست بالمسألة الجدیدة، بل کانت هذه الظاهرة، ومنذ السنوات الاُولی للغیبة الکبری ولحدّ الآن، ساریة فی الوسط الدینی والاجتماعی، وفی هذا المجال نری أحیاناً أنّ هؤلاء الانتهازیین وبدافع من کسب المقامات الدنیویّة والمادیّة یشبثون بهذا الغطاء الدینی، وأحیاناً أخری وبسبب وجود نقص عاطفی واجتماعی لدی هؤلاء الانتهازیین، یتحرّکون علی صعید اکتساب مقامات معنویة من خلال استغلال هذه العقیدة لدی الناس، وعلی هذا الأساس نری من اللازم استیفاء البحث والکلام فی کلا هاتین الفئتین</w:t>
      </w:r>
      <w:r>
        <w:rPr>
          <w:rFonts w:eastAsia="IRNazanin" w:cs="IRNazanin"/>
          <w:color w:val="111111"/>
          <w:sz w:val="28"/>
          <w:szCs w:val="28"/>
          <w:rtl w:val="true"/>
          <w:lang w:bidi="fa-IR"/>
        </w:rPr>
        <w:t>:</w:t>
      </w:r>
    </w:p>
    <w:p>
      <w:pPr>
        <w:pStyle w:val="Heading6"/>
        <w:numPr>
          <w:ilvl w:val="5"/>
          <w:numId w:val="1"/>
        </w:numPr>
        <w:rPr/>
      </w:pPr>
      <w:bookmarkStart w:id="645" w:name="__RefHeading___Toc2214720_581953129"/>
      <w:bookmarkStart w:id="646" w:name="_Toc260"/>
      <w:bookmarkEnd w:id="645"/>
      <w:r>
        <w:rPr>
          <w:rtl w:val="true"/>
        </w:rPr>
        <w:t>الأوّل</w:t>
      </w:r>
      <w:r>
        <w:rPr>
          <w:rtl w:val="true"/>
        </w:rPr>
        <w:t xml:space="preserve">: </w:t>
      </w:r>
      <w:r>
        <w:rPr>
          <w:rtl w:val="true"/>
        </w:rPr>
        <w:t>کسب المقامات الإلهیّة</w:t>
      </w:r>
      <w:bookmarkEnd w:id="6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البواعث الکامنة لدی هؤلاء الانتهازیین فی استغلال مسألة المهدویّة، هی الجهات الإلهیّة الکامنة فی مثل هذه القضایا، لأنّ بعض هؤلاء الانتهازیین یترصدون الفرص المناسبة لاظهار أنفسهم بأنّهم مرتبطین بالعالم العلوی ولهم ارتباط غیبی مع السماء وأنّهم یستطیعون فعل الأمور الغریبة التی لا یستطیعها أحد من الناس العادیین، ومن هذا الطریق قاموا باضلال الکثیر من المؤمنین بعقیدة المهدویّة، هؤلاء أحیاناً یقعون بشکل لا إرادی بید قوی الاستعمار والهیمنة الخارجیّة ویکونون عاملاً أساسیاً لتنفیذ الغایات والأهداف المشؤومة للمستعمرین من خلال جمع</w:t>
      </w:r>
      <w:bookmarkStart w:id="647" w:name="pg5482_47272"/>
    </w:p>
    <w:p>
      <w:pPr>
        <w:pStyle w:val="BookText"/>
        <w:rPr/>
      </w:pPr>
      <w:bookmarkEnd w:id="647"/>
      <w:r>
        <w:rPr>
          <w:rFonts w:ascii="Amiri" w:hAnsi="Amiri" w:eastAsia="Amiri" w:cs="Amiri"/>
          <w:color w:val="111111"/>
          <w:sz w:val="28"/>
          <w:sz w:val="28"/>
          <w:szCs w:val="28"/>
          <w:rtl w:val="true"/>
          <w:lang w:bidi="ar-SA"/>
        </w:rPr>
        <w:t>المریدین من السذج حولهم وادّعاء المهدویّة بل حتّی ادّعاء الاُلوهیّة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وبدیهی أنّ هؤلاء الأشخاص یقومون بجذب الأشخاص المستعدین بآلیات مدروسة وسیاسات سیکولوجیة، بحیث إنّهم فی البدایة یدّعون الارتباط بالإمام المهدی علیه السلام ویدّعون البابیّة، ثمّ عندما یجتمع حولهم بعض الأتباع والمریدین یدّعون أنّهم المهدی وینشرون دعوتهم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هؤلاء الأشخاص ومن خلال استغلال المکانة الإلهیّة للإمام المهدی علیه السلام یدّعون لأنفسهم إرتباطهم بعالم اللاهوت ویقومون بتحریف عقائد المؤمنین بالمهدی ویخدعون السذج والبسطاء من الناس، وفی نهایة المطاف یستفیدون من جهل عوام الناس والأفراد الظاهریین والسطحیین من ضیقی الفکر وعدیمی البصیرة لیصلوا إلی غایتهم فی تحصیل الجاه والمقام فی الدنیا والتوصل إلی أهدافهم الدنیویّة الحقیرة، ممّا یتسبّب فی تعمیق الفرقة والانحراف عن الإسلام، وثمّة نماذج کثیرة فی واقع التاریخ لمثل هذه المجامیع والأشخاص، وطبعاً فی العصر الراهن، وبسبب تدخل قوی الاستعمار وبشکل منظم، فقد زاد عدد هؤلاء الأشخاص والمجامیع الانتهازیّة</w:t>
      </w:r>
      <w:r>
        <w:rPr>
          <w:rFonts w:eastAsia="IRNazanin" w:cs="IRNazanin"/>
          <w:color w:val="111111"/>
          <w:sz w:val="28"/>
          <w:szCs w:val="28"/>
          <w:rtl w:val="true"/>
          <w:lang w:bidi="fa-IR"/>
        </w:rPr>
        <w:t>.</w:t>
      </w:r>
    </w:p>
    <w:p>
      <w:pPr>
        <w:pStyle w:val="Heading6"/>
        <w:numPr>
          <w:ilvl w:val="5"/>
          <w:numId w:val="1"/>
        </w:numPr>
        <w:rPr/>
      </w:pPr>
      <w:bookmarkStart w:id="648" w:name="__RefHeading___Toc2214722_581953129"/>
      <w:bookmarkStart w:id="649" w:name="_Toc261"/>
      <w:bookmarkEnd w:id="648"/>
      <w:r>
        <w:rPr>
          <w:rtl w:val="true"/>
        </w:rPr>
        <w:t>الثانی</w:t>
      </w:r>
      <w:r>
        <w:rPr>
          <w:rtl w:val="true"/>
        </w:rPr>
        <w:t xml:space="preserve">: </w:t>
      </w:r>
      <w:r>
        <w:rPr>
          <w:rtl w:val="true"/>
        </w:rPr>
        <w:t>کسب المقامات الدنیویّة</w:t>
      </w:r>
      <w:bookmarkEnd w:id="649"/>
    </w:p>
    <w:p>
      <w:pPr>
        <w:pStyle w:val="BookText"/>
        <w:rPr/>
      </w:pPr>
      <w:r>
        <w:rPr>
          <w:rFonts w:ascii="IRNazanin" w:hAnsi="IRNazanin" w:eastAsia="IRNazanin"/>
          <w:color w:val="111111"/>
          <w:sz w:val="28"/>
          <w:sz w:val="28"/>
          <w:szCs w:val="28"/>
          <w:rtl w:val="true"/>
          <w:lang w:bidi="fa-IR"/>
        </w:rPr>
        <w:t>رأینا أنّ إحدی العلل والعوامل التی أدّت إلی تشکّل الخرافات والموهومات حول عقیدة المهدویّة، کسب المقام والمکانة الاجتماعیّة والقدرة السیاسیّة من جهة بعض الانتهازیین والأشخاص الضالین، لأنّ هؤلاء الأشخاص أساساً یتحرّکون بدافع طلب الجاه والمنافع والامتیازات المادیّة والدنیویّة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وطبعاً فإنّ المسار التاریخی لهذه الظاهرة یعود إلی زمان شروع الغیبة الصغری، لأنّ فی هذه المرحلة ظهر أشخاص یدّعون الوکالة عن الإمام صاحب الزمان علیه السلام ولکنّهم واجهوا الموقف الحاسم من قِبل الإمام المهدی علیه السلام، علی سبیل المثال ما ورد</w:t>
      </w:r>
    </w:p>
    <w:p>
      <w:pPr>
        <w:pStyle w:val="BookText"/>
        <w:rPr/>
      </w:pPr>
      <w:r>
        <w:rPr>
          <w:rFonts w:ascii="IRNazanin" w:hAnsi="IRNazanin" w:eastAsia="IRNazanin"/>
          <w:color w:val="111111"/>
          <w:sz w:val="28"/>
          <w:sz w:val="28"/>
          <w:szCs w:val="28"/>
          <w:rtl w:val="true"/>
          <w:lang w:bidi="fa-IR"/>
        </w:rPr>
        <w:t xml:space="preserve">فی التوقیع الصادر من الإمام المهدی علیه السلام فیما یخصّ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هلال الکرخی العبرتائی</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الذی کان یمثّل تیاراً معروفاً فی ذلک الوقت، فأزاح هذا التوقیع الستار عن هذا الانحراف الکبیر، وقد کان أحمد هذا من أهالی قریة کبیرة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تقع بین محافظة واسط وبغداد وکان فی زمان موته له من العمر سبع وثمانون سنة، وعلی ضوء ذلک، فإنّه أدرک خمسة أئمّة من أهل البیت علیهم السلام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 والإمام الجواد، والإمام الهادی، والإمام العسکری والإمام صاحب الزمان علیهم السلام، وعاش سبع سنوات فی مرحلة الغیبة الصغری وکان یفتخر بأنّه حجّ بیت اللّه أربع وخمسین مرّة، منها خمسون مرّة حجّ مشیاً علی الأقدام</w:t>
      </w:r>
      <w:r>
        <w:rPr>
          <w:rStyle w:val="FootnoteAnchor"/>
          <w:rtl w:val="true"/>
        </w:rPr>
        <w:footnoteReference w:id="265"/>
      </w:r>
      <w:r>
        <w:rPr>
          <w:rFonts w:ascii="IRNazanin" w:hAnsi="IRNazanin" w:eastAsia="IRNazanin"/>
          <w:color w:val="111111"/>
          <w:sz w:val="28"/>
          <w:sz w:val="28"/>
          <w:szCs w:val="28"/>
          <w:rtl w:val="true"/>
          <w:lang w:bidi="fa-IR"/>
        </w:rPr>
        <w:t>ولکن مع الأسف انتهی أمره بعد وفاة عثمان بن سعید العمری رحمه الله إلی حدّ أنّه لم یکتف بادّعاء النیابة الخاصّة بل تحرّک علی مستوی إنکار سفارة محمّد بن عثمان العمری</w:t>
      </w:r>
      <w:r>
        <w:rPr>
          <w:rStyle w:val="FootnoteAnchor"/>
          <w:rtl w:val="true"/>
        </w:rPr>
        <w:footnoteReference w:id="266"/>
      </w:r>
      <w:r>
        <w:rPr>
          <w:rFonts w:ascii="IRNazanin" w:hAnsi="IRNazanin" w:eastAsia="IRNazanin"/>
          <w:color w:val="111111"/>
          <w:sz w:val="28"/>
          <w:sz w:val="28"/>
          <w:szCs w:val="28"/>
          <w:rtl w:val="true"/>
          <w:lang w:bidi="fa-IR"/>
        </w:rPr>
        <w:t>، وأخیراً أعلن عن عدائه للأئمّة الأطهار علیهم السلام، ومن هذه الجهة ظهر التوقیع من الإمام صاحب الزمان فی بدایة الأمر یخاطب فیه محمّد بن عثمان أن یحذر الشیعة من أحمد بن هلال ویوصی نوابه فی العراق 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الصُّوفِی المتَصَنِّع</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هذه الحال، وحسب ما ورد فی الروایات، أنّ بعض الأصحاب إلتقی بأحمد ابن هلال وتبعه فی مسلکه وکان الأمر مجهولاً بالنسبة لهم، ولذا أنکروا التوقیع المذکور فی حقّ ابن هلال إلی أن مات ابن هلال وأجبر الشیعة قاسم بن علاء الأذربیجانی، وهو من وکلاء الإمام صاحب الزمان علیه السلام، لغرض المزید من الاطمئنان</w:t>
      </w:r>
      <w:bookmarkStart w:id="650" w:name="pg5482_47276"/>
    </w:p>
    <w:p>
      <w:pPr>
        <w:pStyle w:val="BookText"/>
        <w:rPr/>
      </w:pPr>
      <w:bookmarkEnd w:id="650"/>
      <w:r>
        <w:rPr>
          <w:rFonts w:ascii="IRNazanin" w:hAnsi="IRNazanin" w:eastAsia="IRNazanin"/>
          <w:color w:val="111111"/>
          <w:sz w:val="28"/>
          <w:sz w:val="28"/>
          <w:szCs w:val="28"/>
          <w:rtl w:val="true"/>
          <w:lang w:bidi="fa-IR"/>
        </w:rPr>
        <w:t>أن یراجع مرّة أخری ویستخبره عن هذا الموضوع، وعلی هذا الأساس ظهر التوقیع الثانی للإمام صاحب الزمان علیه السلام وفیه توکید علی ذمّ ابن هلال ولعنه، فقال علیه السلام فی التوقیع المذکور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أَمْرُنا نَفَذَ إِلَیکَ فِی المُتَصَنِّعِ ابنِ هَلالٍ لا رَحِمَهُ اللّهُ بِمَا قَدْ عَلِمْتَ لَمْ یَزَلْ لاغَفَرَ اللّهُ لَهُ ذَنْبَهُ وَلا أَقَالَهُ عَثْرَتَهُ دَخَلَ فِی أَمْرِنا بِلا إِذْنٍ مِنّا وَلا رَضی یَستَبِدُّ بِرأیِهِ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لایَمْضی مِنْ أَمرِنَا إیاه إِلّا بِمَا یَهوِاهُ وَیُرِیدُ أَرْدَاهُ اللّهُ فِی نَارِ جَهَنَّمَ فَصَبَرنا عَلَیهِ حَتَّی بَتَرَ اللّهُ عُمْرَهُ بِدَعوَتِنا وَکُنَّا قَدْ عَرَّفنَا خَبَرَهُ قَومَاً مِنْ مَوالِینا فِی أَیَّامِهِ لارَحِمَهُ اللّهُ وَأَمْرَناهُمْ بِإلقَاءِ ذَلِکَ إِلی الخُلّصِ مِنْ مَوَالِینا وَنَحنُ نَبرَأُ إِلی اللّهِ مِنْ ابنِ هِلالٍ لارَحِمَهُ اللّهُ وَمِمَّنْ لایَبرَأ مِنْهُ، وَأَعلِمِ الإِسحَاقِیّ سَلَّمَهُ اللّهُ وَأَهلَ بَیتِهِ مِمَّا أَعلَمَناکَ مِنْ حَالِ أَمرِ هَذا الفَاجِرِ وَجَمِیعَ مَنْ کَانَ سَأَلَکَ وَیَسْأَلُکَ عَنْهُ مِنْ أَهلِ بَلَدِهِ وَالخارِجِینَ وَمَنْ کَانَ یَسْتَحِقُ أَنْ یَطَّلِعَ عَلی ذَلِکَ فَإنَّهُ لاعُذْرَ لأَحَدٍ مِنْ مَوَالِینا فِی التَّشکِیکَ فِیمَا یَؤدِّیهِ عَنَّا ثِقاتُنا قَدْ عَرفُوا بِأَنّنا نُفاوِضُهُم سِرَّنا وَنَحْمِلُهُ إِیَّاهُ إِلَیهِمْ وَعَرَفْنَا مَا یَکُونُ مِنْ ذَلِکَ إِن شَاءَ اللّهُ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2214724_581953129"/>
      <w:bookmarkStart w:id="652" w:name="_Toc262"/>
      <w:bookmarkEnd w:id="651"/>
      <w:r>
        <w:rPr>
          <w:rtl w:val="true"/>
        </w:rPr>
        <w:t>الأمر السادس</w:t>
      </w:r>
      <w:r>
        <w:rPr>
          <w:rtl w:val="true"/>
        </w:rPr>
        <w:t xml:space="preserve">: </w:t>
      </w:r>
      <w:r>
        <w:rPr>
          <w:rtl w:val="true"/>
        </w:rPr>
        <w:t>إمکان رؤیة الإمام المهدی علیه السلام فی عصر الغیبة الکبری</w:t>
      </w:r>
      <w:bookmarkEnd w:id="652"/>
    </w:p>
    <w:p>
      <w:pPr>
        <w:pStyle w:val="Heading5"/>
        <w:numPr>
          <w:ilvl w:val="4"/>
          <w:numId w:val="1"/>
        </w:numPr>
        <w:rPr/>
      </w:pPr>
      <w:bookmarkStart w:id="653" w:name="__RefHeading___Toc2214726_581953129"/>
      <w:bookmarkStart w:id="654" w:name="_Toc263"/>
      <w:bookmarkEnd w:id="653"/>
      <w:r>
        <w:rPr>
          <w:rtl w:val="true"/>
        </w:rPr>
        <w:t>اشارة</w:t>
      </w:r>
      <w:bookmarkEnd w:id="6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وإحدی المسائل فی قضیّة المهدویّة، التی تمّ نفیها وردّها بصراحة، ادّعاء الارتباط بالإمام صاحب الزمان علیه السلام ورؤیته، والحال أننا نری فی هذه الأیّام وللأسف بعض الأشخاص یدّعون ما یناقض هذا الأصل، أی یدّعون الارتباط ورؤیة الإمام المهدی علیه السلام، ومن هذه الجهة فأحد الأسئلة التی تطرح فی هذا المجال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رؤیة الإمام صاحب الزمان علیه السلام فی عصر الغیبة الکبری أم لا؟</w:t>
      </w:r>
      <w:bookmarkStart w:id="655" w:name="pg5482_47278"/>
    </w:p>
    <w:p>
      <w:pPr>
        <w:pStyle w:val="BookText"/>
        <w:rPr/>
      </w:pPr>
      <w:bookmarkEnd w:id="655"/>
      <w:r>
        <w:rPr>
          <w:rFonts w:ascii="IRNazanin" w:hAnsi="IRNazanin" w:eastAsia="IRNazanin"/>
          <w:color w:val="111111"/>
          <w:sz w:val="28"/>
          <w:sz w:val="28"/>
          <w:szCs w:val="28"/>
          <w:rtl w:val="true"/>
          <w:lang w:bidi="fa-IR"/>
        </w:rPr>
        <w:t>وفی مقام الجواب عن هذا السؤال ینبغی القول بوجود أربع نظریات أو أقوال فی هذا المجال، وکلّ واحد من هذه الأقوال له أدلّة وشواهد لإثبات مدّعاه، وهذه الأقوال عبارة عن</w:t>
      </w:r>
      <w:r>
        <w:rPr>
          <w:rFonts w:eastAsia="IRNazanin" w:cs="IRNazanin"/>
          <w:color w:val="111111"/>
          <w:sz w:val="28"/>
          <w:szCs w:val="28"/>
          <w:rtl w:val="true"/>
          <w:lang w:bidi="fa-IR"/>
        </w:rPr>
        <w:t>:</w:t>
      </w:r>
    </w:p>
    <w:p>
      <w:pPr>
        <w:pStyle w:val="Heading5"/>
        <w:numPr>
          <w:ilvl w:val="4"/>
          <w:numId w:val="1"/>
        </w:numPr>
        <w:rPr/>
      </w:pPr>
      <w:bookmarkStart w:id="656" w:name="__RefHeading___Toc2214728_581953129"/>
      <w:bookmarkStart w:id="657" w:name="_Toc264"/>
      <w:bookmarkEnd w:id="656"/>
      <w:r>
        <w:rPr>
          <w:rtl w:val="true"/>
        </w:rPr>
        <w:t>القول الأوّل</w:t>
      </w:r>
      <w:r>
        <w:rPr>
          <w:rtl w:val="true"/>
        </w:rPr>
        <w:t xml:space="preserve">: </w:t>
      </w:r>
      <w:r>
        <w:rPr>
          <w:rtl w:val="true"/>
        </w:rPr>
        <w:t>عدم إمکان الرؤیة فی عصر الغیبة الکبری</w:t>
      </w:r>
      <w:bookmarkEnd w:id="657"/>
    </w:p>
    <w:p>
      <w:pPr>
        <w:pStyle w:val="BookText"/>
        <w:rPr/>
      </w:pPr>
      <w:r>
        <w:rPr>
          <w:rFonts w:ascii="IRNazanin" w:hAnsi="IRNazanin" w:eastAsia="IRNazanin"/>
          <w:color w:val="111111"/>
          <w:sz w:val="28"/>
          <w:sz w:val="28"/>
          <w:szCs w:val="28"/>
          <w:rtl w:val="true"/>
          <w:lang w:bidi="fa-IR"/>
        </w:rPr>
        <w:t>فبعد شروع عصر الغیبة الکبری لا یمکن بأی وجه رؤیة الإمام بقیّة اللّه الأعظم علیه السلام، وأنّ باب الرؤیة قد سدّ تماماً، ومن القائلین بهذا القول شخصیات معروفة وهم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المرحوم أبوعبداللّه محمّد بن جعفر النعمانی المعروف بالشیخ النعمانی رحمه الله، وهو ابن أبی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محمّد محسن الفیض الکاشانی رحمه الله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 بن خضر کاشف الغطاء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المبین فی تصویب المجتهدین وتخطئة الإخباریین</w:t>
      </w:r>
      <w:r>
        <w:rPr>
          <w:rFonts w:eastAsia="IRNazanin" w:cs="IRNazanin"/>
          <w:color w:val="111111"/>
          <w:sz w:val="28"/>
          <w:szCs w:val="28"/>
          <w:rtl w:val="true"/>
          <w:lang w:bidi="fa-IR"/>
        </w:rPr>
        <w:t>».</w:t>
      </w:r>
    </w:p>
    <w:p>
      <w:pPr>
        <w:pStyle w:val="Heading5"/>
        <w:numPr>
          <w:ilvl w:val="4"/>
          <w:numId w:val="1"/>
        </w:numPr>
        <w:rPr/>
      </w:pPr>
      <w:bookmarkStart w:id="658" w:name="__RefHeading___Toc2214730_581953129"/>
      <w:bookmarkStart w:id="659" w:name="_Toc265"/>
      <w:bookmarkEnd w:id="658"/>
      <w:r>
        <w:rPr>
          <w:rtl w:val="true"/>
        </w:rPr>
        <w:t>القول الثانی</w:t>
      </w:r>
      <w:r>
        <w:rPr>
          <w:rtl w:val="true"/>
        </w:rPr>
        <w:t xml:space="preserve">: </w:t>
      </w:r>
      <w:r>
        <w:rPr>
          <w:rtl w:val="true"/>
        </w:rPr>
        <w:t>إمکان الرؤیة فی عصر الغیبة الکبری</w:t>
      </w:r>
      <w:bookmarkEnd w:id="659"/>
    </w:p>
    <w:p>
      <w:pPr>
        <w:pStyle w:val="BookText"/>
        <w:rPr/>
      </w:pPr>
      <w:r>
        <w:rPr>
          <w:rFonts w:ascii="IRNazanin" w:hAnsi="IRNazanin" w:eastAsia="IRNazanin"/>
          <w:color w:val="111111"/>
          <w:sz w:val="28"/>
          <w:sz w:val="28"/>
          <w:szCs w:val="28"/>
          <w:rtl w:val="true"/>
          <w:lang w:bidi="fa-IR"/>
        </w:rPr>
        <w:t>بعد شروع الغیبة الکبری یمکن رؤیة الإمام بقیّة اللّه الأعظم علیه السلام لجمیع الناس، سواءً المسلم وغیر المسلم والعادل والفاسق، وأنّ باب الرؤیة مفتوح تماماً لجمیع الناس</w:t>
      </w:r>
      <w:r>
        <w:rPr>
          <w:rFonts w:eastAsia="IRNazanin" w:cs="IRNazanin"/>
          <w:color w:val="111111"/>
          <w:sz w:val="28"/>
          <w:szCs w:val="28"/>
          <w:rtl w:val="true"/>
          <w:lang w:bidi="fa-IR"/>
        </w:rPr>
        <w:t>.</w:t>
      </w:r>
    </w:p>
    <w:p>
      <w:pPr>
        <w:pStyle w:val="Heading5"/>
        <w:numPr>
          <w:ilvl w:val="4"/>
          <w:numId w:val="1"/>
        </w:numPr>
        <w:rPr/>
      </w:pPr>
      <w:bookmarkStart w:id="660" w:name="__RefHeading___Toc2214732_581953129"/>
      <w:bookmarkStart w:id="661" w:name="_Toc266"/>
      <w:bookmarkEnd w:id="660"/>
      <w:r>
        <w:rPr>
          <w:rtl w:val="true"/>
        </w:rPr>
        <w:t>القول الثالث</w:t>
      </w:r>
      <w:r>
        <w:rPr>
          <w:rtl w:val="true"/>
        </w:rPr>
        <w:t xml:space="preserve">: </w:t>
      </w:r>
      <w:r>
        <w:rPr>
          <w:rtl w:val="true"/>
        </w:rPr>
        <w:t>إمکان الرؤیة فی عصر الغیبة الکبری للمتقین فقط‌</w:t>
      </w:r>
      <w:bookmarkEnd w:id="661"/>
    </w:p>
    <w:p>
      <w:pPr>
        <w:pStyle w:val="BookText"/>
        <w:rPr/>
      </w:pPr>
      <w:r>
        <w:rPr>
          <w:rFonts w:ascii="IRNazanin" w:hAnsi="IRNazanin" w:eastAsia="IRNazanin"/>
          <w:color w:val="111111"/>
          <w:sz w:val="28"/>
          <w:sz w:val="28"/>
          <w:szCs w:val="28"/>
          <w:rtl w:val="true"/>
          <w:lang w:bidi="fa-IR"/>
        </w:rPr>
        <w:t>أی إمکان رؤیة الإمام صاحب الزمان علیه السلام فی عصر الغیبة الکبری للصلحاء والزهّاد والعبّاد من الناس والأفراد الطاهرین والمتّقین فقط، وباب الرؤیة موصد بالنسبة للأخرین، یعنی أنّ القائلین بهذا القول اختاروا الحدّ الوسط فی هذا المجال</w:t>
      </w:r>
      <w:r>
        <w:rPr>
          <w:rFonts w:eastAsia="IRNazanin" w:cs="IRNazanin"/>
          <w:color w:val="111111"/>
          <w:sz w:val="28"/>
          <w:szCs w:val="28"/>
          <w:rtl w:val="true"/>
          <w:lang w:bidi="fa-IR"/>
        </w:rPr>
        <w:t>.</w:t>
      </w:r>
    </w:p>
    <w:p>
      <w:pPr>
        <w:pStyle w:val="Heading5"/>
        <w:numPr>
          <w:ilvl w:val="4"/>
          <w:numId w:val="1"/>
        </w:numPr>
        <w:rPr/>
      </w:pPr>
      <w:bookmarkStart w:id="662" w:name="__RefHeading___Toc2214734_581953129"/>
      <w:bookmarkStart w:id="663" w:name="_Toc267"/>
      <w:bookmarkEnd w:id="662"/>
      <w:r>
        <w:rPr>
          <w:rtl w:val="true"/>
        </w:rPr>
        <w:t>القول الرابع</w:t>
      </w:r>
      <w:r>
        <w:rPr>
          <w:rtl w:val="true"/>
        </w:rPr>
        <w:t xml:space="preserve">: </w:t>
      </w:r>
      <w:r>
        <w:rPr>
          <w:rtl w:val="true"/>
        </w:rPr>
        <w:t>عدم إمکان الرؤیة الإختیاریّة وإمکان الرؤیة الاضطراریّة</w:t>
      </w:r>
      <w:bookmarkEnd w:id="663"/>
    </w:p>
    <w:p>
      <w:pPr>
        <w:pStyle w:val="Heading6"/>
        <w:numPr>
          <w:ilvl w:val="5"/>
          <w:numId w:val="1"/>
        </w:numPr>
        <w:rPr/>
      </w:pPr>
      <w:bookmarkStart w:id="664" w:name="__RefHeading___Toc2214736_581953129"/>
      <w:bookmarkStart w:id="665" w:name="_Toc268"/>
      <w:bookmarkEnd w:id="664"/>
      <w:r>
        <w:rPr>
          <w:rtl w:val="true"/>
        </w:rPr>
        <w:t>اشارة</w:t>
      </w:r>
      <w:bookmarkEnd w:id="66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فبعد شروع عصر الغیبة الکبری لا یمکن رؤیة الإمام الحجّة ابن الحسن علیه السلام بشکل اختیاری، ولکن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 الاضطراریّة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w:t>
      </w:r>
      <w:bookmarkStart w:id="666" w:name="pg5482_47280"/>
    </w:p>
    <w:p>
      <w:pPr>
        <w:pStyle w:val="BookText"/>
        <w:rPr/>
      </w:pPr>
      <w:bookmarkEnd w:id="666"/>
      <w:r>
        <w:rPr>
          <w:rFonts w:ascii="IRNazanin" w:hAnsi="IRNazanin" w:eastAsia="IRNazanin"/>
          <w:color w:val="111111"/>
          <w:sz w:val="28"/>
          <w:sz w:val="28"/>
          <w:szCs w:val="28"/>
          <w:rtl w:val="true"/>
          <w:lang w:bidi="fa-IR"/>
        </w:rPr>
        <w:t>تخطیط مسبق بحیث تتزامن هذه الرؤیة مع عدم معرفة الشخص للإمام صاحب الزمان علیه السلام، وبشرط وثاقة واعتبار الناقل لهذه الواقعة، ومن القائلین بهذا القول ممن ذهب إلی أنّ الدلیل علی ذلک هو ما ورد فی توقیع الإمام المهدی علیه السلام إلی علی بن محمّد السمری رحمه الله، ویمکن الإشارة إلی بعض الحوادث من هذا القبیل التی وقعت للمتقدّمین والمتأخّرین، وکذلک عدد غیر محدود من المعاصرین ومنهم آیة اللّه العظمی الشیخ فاضل اللنکرانی رحمه الله</w:t>
      </w:r>
      <w:r>
        <w:rPr>
          <w:rFonts w:eastAsia="IRNazanin" w:cs="IRNazanin"/>
          <w:color w:val="111111"/>
          <w:sz w:val="28"/>
          <w:szCs w:val="28"/>
          <w:rtl w:val="true"/>
          <w:lang w:bidi="fa-IR"/>
        </w:rPr>
        <w:t>.</w:t>
      </w:r>
    </w:p>
    <w:p>
      <w:pPr>
        <w:pStyle w:val="Heading6"/>
        <w:numPr>
          <w:ilvl w:val="5"/>
          <w:numId w:val="1"/>
        </w:numPr>
        <w:rPr/>
      </w:pPr>
      <w:bookmarkStart w:id="667" w:name="__RefHeading___Toc2214738_581953129"/>
      <w:bookmarkStart w:id="668" w:name="_Toc269"/>
      <w:bookmarkEnd w:id="667"/>
      <w:r>
        <w:rPr>
          <w:rtl w:val="true"/>
        </w:rPr>
        <w:t>مؤیدات القول الرابع</w:t>
      </w:r>
      <w:bookmarkEnd w:id="668"/>
    </w:p>
    <w:p>
      <w:pPr>
        <w:pStyle w:val="Heading6"/>
        <w:numPr>
          <w:ilvl w:val="5"/>
          <w:numId w:val="1"/>
        </w:numPr>
        <w:rPr/>
      </w:pPr>
      <w:bookmarkStart w:id="669" w:name="__RefHeading___Toc2214740_581953129"/>
      <w:bookmarkStart w:id="670" w:name="_Toc270"/>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 xml:space="preserve">کما رأینا آنفاً أنّ القول الرابع یوافق بعض ما ورد من التوقیعات الصادرة من الإمام المنتظر علیه السلام، ومنها ما ورد فی آخر توقیع للإمام المهدی علیه السلام إلی علی بن محمّد السمری رحمه الله والذی یستند إلیه المرحوم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ذهب إلی عدم إمکانیّة الرؤیة الاختیاریّة بأی وجه فی عصر الغیبة الکبری لجمیع الناس حتّی لمراجع التقلید أیضاً، وطرح هذا الإدّعاء من الرؤیة لیس له وجه صحیح أبداً، لأنّ الإمام المهدی علیه السلام أشار فی هذا التوقیع إلی عدّة نقاط مهمّة وقال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یا عَلیَّ بنَ مُحَمّدٍ السِّمُریِّ أَعْظَمَ اللّهُ أَجَرَ إِخْوانِکَ فِیکَ، فَأَنَّکَ مَیّتٌ مَا بَینَکَ وَبَینَ سِتََةِ أَیَّامٍ فَاجْمَعْ أَمْرَکَ وَلا تُوصِی إِلی أَحَدٍ فَیَقُومَ مَقَامَکَ بَعْدَ وَفَاتِکَ، فَقَدْ وَقَعَتْ الغَیبَةُ التَّامَّةِ فَلا ظُهُورَ إِلّا بَعْدَ إِذنِ اللّهِ تَعالی ذِکْرُهُ وَذَلِکَ بَعْدَ طُولِ الأَمَدِ وَقَسْوَةُ القُلُوبِ وَامتِلاءِ الأَرضَ جَورَاً وَسَیأتِی إلی شِیعَتِی مَنْ یَدَّعِی المُشَاهَدَةَ أَلَا فَمَنْ ادَّعی المُشَاهَدَةَ قَبْلَ خُرُوجِ السُّفیَانِیِّ وَالصَّیحَةِ فَهُوَ کَذَّابٌ مُفْتَرٍ وَلا حَولَ وَلا قُوَّةَ إِلَّا بِاللّهِ العَلِیِّ العَظِیمِ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bookmarkStart w:id="671" w:name="pg5482_47282"/>
    </w:p>
    <w:p>
      <w:pPr>
        <w:pStyle w:val="BookText"/>
        <w:rPr/>
      </w:pPr>
      <w:bookmarkEnd w:id="671"/>
      <w:r>
        <w:rPr>
          <w:rFonts w:ascii="IRNazanin" w:hAnsi="IRNazanin" w:eastAsia="IRNazanin"/>
          <w:color w:val="111111"/>
          <w:sz w:val="28"/>
          <w:sz w:val="28"/>
          <w:szCs w:val="28"/>
          <w:rtl w:val="true"/>
          <w:lang w:bidi="fa-IR"/>
        </w:rPr>
        <w:t>والنقاط الواردة فی هذا التوقیع الشریف عبارة عن</w:t>
      </w:r>
      <w:r>
        <w:rPr>
          <w:rFonts w:eastAsia="IRNazanin" w:cs="IRNazanin"/>
          <w:color w:val="111111"/>
          <w:sz w:val="28"/>
          <w:szCs w:val="28"/>
          <w:rtl w:val="true"/>
          <w:lang w:bidi="fa-IR"/>
        </w:rPr>
        <w:t>:</w:t>
      </w:r>
    </w:p>
    <w:p>
      <w:pPr>
        <w:pStyle w:val="Heading6"/>
        <w:numPr>
          <w:ilvl w:val="5"/>
          <w:numId w:val="1"/>
        </w:numPr>
        <w:rPr/>
      </w:pPr>
      <w:bookmarkStart w:id="672" w:name="__RefHeading___Toc2214742_581953129"/>
      <w:bookmarkStart w:id="673" w:name="_Toc271"/>
      <w:bookmarkEnd w:id="672"/>
      <w:r>
        <w:rPr>
          <w:rtl w:val="true"/>
        </w:rPr>
        <w:t>النقطة الاُولی</w:t>
      </w:r>
      <w:r>
        <w:rPr>
          <w:rtl w:val="true"/>
        </w:rPr>
        <w:t xml:space="preserve">: </w:t>
      </w:r>
      <w:r>
        <w:rPr>
          <w:rtl w:val="true"/>
        </w:rPr>
        <w:t>تبیین دستور العمل فی عصر الغیبة الکبری فی هذا التوقیع</w:t>
      </w:r>
      <w:bookmarkEnd w:id="673"/>
    </w:p>
    <w:p>
      <w:pPr>
        <w:pStyle w:val="BookText"/>
        <w:rPr/>
      </w:pPr>
      <w:r>
        <w:rPr>
          <w:rFonts w:ascii="IRNazanin" w:hAnsi="IRNazanin" w:eastAsia="IRNazanin"/>
          <w:color w:val="111111"/>
          <w:sz w:val="28"/>
          <w:sz w:val="28"/>
          <w:szCs w:val="28"/>
          <w:rtl w:val="true"/>
          <w:lang w:bidi="fa-IR"/>
        </w:rPr>
        <w:t>وکما نری أنّ هذا التوقیع یشمل عدّة مقاطع مهمّة وهی،</w:t>
      </w:r>
    </w:p>
    <w:p>
      <w:pPr>
        <w:pStyle w:val="Heading6"/>
        <w:numPr>
          <w:ilvl w:val="5"/>
          <w:numId w:val="1"/>
        </w:numPr>
        <w:rPr/>
      </w:pPr>
      <w:bookmarkStart w:id="674" w:name="__RefHeading___Toc2214744_581953129"/>
      <w:bookmarkStart w:id="675" w:name="_Toc272"/>
      <w:bookmarkEnd w:id="674"/>
      <w:r>
        <w:rPr>
          <w:rtl w:val="true"/>
        </w:rPr>
        <w:t>المقطع الأوّل</w:t>
      </w:r>
      <w:r>
        <w:rPr>
          <w:rtl w:val="true"/>
        </w:rPr>
        <w:t xml:space="preserve">: </w:t>
      </w:r>
      <w:r>
        <w:rPr>
          <w:rtl w:val="true"/>
        </w:rPr>
        <w:t>علم الإمام علیه السلام فیما یتّصل بأحوال الاُمّة</w:t>
      </w:r>
      <w:bookmarkEnd w:id="675"/>
    </w:p>
    <w:p>
      <w:pPr>
        <w:pStyle w:val="BookText"/>
        <w:rPr/>
      </w:pPr>
      <w:r>
        <w:rPr>
          <w:rFonts w:ascii="IRNazanin" w:hAnsi="IRNazanin" w:eastAsia="IRNazanin"/>
          <w:color w:val="111111"/>
          <w:sz w:val="28"/>
          <w:sz w:val="28"/>
          <w:szCs w:val="28"/>
          <w:rtl w:val="true"/>
          <w:lang w:bidi="fa-IR"/>
        </w:rPr>
        <w:t>نقرأ فی المقطع الأوّل فی هذا التوقیع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بنَ مُحَمّدٍ السِّمُریِّ أَعْظَمَ اللّهُ أَجَرَ إِخْوانِکَ فِیکَ، فَأَنَّکَ مَیّتٌ مَا بَینَکَ وَبَینَ سِتََةِ أَیَّامٍ فَاجْمَعْ أَمْرَکَ</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2214746_581953129"/>
      <w:bookmarkStart w:id="677" w:name="_Toc273"/>
      <w:bookmarkEnd w:id="676"/>
      <w:r>
        <w:rPr>
          <w:rtl w:val="true"/>
        </w:rPr>
        <w:t>المقطع الثانی</w:t>
      </w:r>
      <w:r>
        <w:rPr>
          <w:rtl w:val="true"/>
        </w:rPr>
        <w:t xml:space="preserve">: </w:t>
      </w:r>
      <w:r>
        <w:rPr>
          <w:rtl w:val="true"/>
        </w:rPr>
        <w:t>الإعلام عن نهایة النیابة الخاصّة</w:t>
      </w:r>
      <w:bookmarkEnd w:id="677"/>
    </w:p>
    <w:p>
      <w:pPr>
        <w:pStyle w:val="BookText"/>
        <w:rPr/>
      </w:pPr>
      <w:r>
        <w:rPr>
          <w:rFonts w:ascii="IRNazanin" w:hAnsi="IRNazanin" w:eastAsia="IRNazanin"/>
          <w:color w:val="111111"/>
          <w:sz w:val="28"/>
          <w:sz w:val="28"/>
          <w:szCs w:val="28"/>
          <w:rtl w:val="true"/>
          <w:lang w:bidi="fa-IR"/>
        </w:rPr>
        <w:t>یقول الإمام صاحب العصر والزمان علیه السلام فی المقطع الثانی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تُوصِی إِلی أَحَدٍ فَیَقُومَ مَقَامَکَ بَعْدَ وَفَاتِکَ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2214748_581953129"/>
      <w:bookmarkStart w:id="679" w:name="_Toc274"/>
      <w:bookmarkEnd w:id="678"/>
      <w:r>
        <w:rPr>
          <w:rtl w:val="true"/>
        </w:rPr>
        <w:t>المقطع الثالث</w:t>
      </w:r>
      <w:r>
        <w:rPr>
          <w:rtl w:val="true"/>
        </w:rPr>
        <w:t xml:space="preserve">: </w:t>
      </w:r>
      <w:r>
        <w:rPr>
          <w:rtl w:val="true"/>
        </w:rPr>
        <w:t>الإخبار عن بدایة الغیبة الکبری</w:t>
      </w:r>
      <w:bookmarkEnd w:id="679"/>
    </w:p>
    <w:p>
      <w:pPr>
        <w:pStyle w:val="BookText"/>
        <w:rPr/>
      </w:pPr>
      <w:r>
        <w:rPr>
          <w:rFonts w:ascii="IRNazanin" w:hAnsi="IRNazanin" w:eastAsia="IRNazanin"/>
          <w:color w:val="111111"/>
          <w:sz w:val="28"/>
          <w:sz w:val="28"/>
          <w:szCs w:val="28"/>
          <w:rtl w:val="true"/>
          <w:lang w:bidi="fa-IR"/>
        </w:rPr>
        <w:t>یقول الإمام صاحب العصر والزمان علیه السلام فی المقطع الثالث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وَقَعَتْ الغَیبَةُ التَّامَّةِ</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2214750_581953129"/>
      <w:bookmarkStart w:id="681" w:name="_Toc275"/>
      <w:bookmarkEnd w:id="680"/>
      <w:r>
        <w:rPr>
          <w:rtl w:val="true"/>
        </w:rPr>
        <w:t>المقطع الرابع</w:t>
      </w:r>
      <w:r>
        <w:rPr>
          <w:rtl w:val="true"/>
        </w:rPr>
        <w:t xml:space="preserve">: </w:t>
      </w:r>
      <w:r>
        <w:rPr>
          <w:rtl w:val="true"/>
        </w:rPr>
        <w:t>الإخبار عن طول مدّة الغیبة الکبری</w:t>
      </w:r>
      <w:bookmarkEnd w:id="681"/>
    </w:p>
    <w:p>
      <w:pPr>
        <w:pStyle w:val="BookText"/>
        <w:rPr/>
      </w:pPr>
      <w:r>
        <w:rPr>
          <w:rFonts w:ascii="IRNazanin" w:hAnsi="IRNazanin" w:eastAsia="IRNazanin"/>
          <w:color w:val="111111"/>
          <w:sz w:val="28"/>
          <w:sz w:val="28"/>
          <w:szCs w:val="28"/>
          <w:rtl w:val="true"/>
          <w:lang w:bidi="fa-IR"/>
        </w:rPr>
        <w:t>وفی المقطع الرابع یقول الإمام صاحب الزمان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ظُهُورَ إِلّا بَعْدَ إِذنِ اللّهِ تَعالی ذِکْرُهُ وَذَلِکَ بَعْدَ طُولِ الأَمَدِ وَقَسْوَةُ القُلُوبِ وَامتِلاءِ الأَرضَ جَورَاً</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2214752_581953129"/>
      <w:bookmarkStart w:id="683" w:name="_Toc276"/>
      <w:bookmarkEnd w:id="682"/>
      <w:r>
        <w:rPr>
          <w:rtl w:val="true"/>
        </w:rPr>
        <w:t>المقطع الخامس</w:t>
      </w:r>
      <w:r>
        <w:rPr>
          <w:rtl w:val="true"/>
        </w:rPr>
        <w:t xml:space="preserve">: </w:t>
      </w:r>
      <w:r>
        <w:rPr>
          <w:rtl w:val="true"/>
        </w:rPr>
        <w:t>الإخبار عن ظهور المدّعین للمشاهدة فی عصر الغیبة الکبری</w:t>
      </w:r>
      <w:bookmarkEnd w:id="683"/>
    </w:p>
    <w:p>
      <w:pPr>
        <w:pStyle w:val="BookText"/>
        <w:rPr/>
      </w:pPr>
      <w:r>
        <w:rPr>
          <w:rFonts w:ascii="IRNazanin" w:hAnsi="IRNazanin" w:eastAsia="IRNazanin"/>
          <w:color w:val="111111"/>
          <w:sz w:val="28"/>
          <w:sz w:val="28"/>
          <w:szCs w:val="28"/>
          <w:rtl w:val="true"/>
          <w:lang w:bidi="fa-IR"/>
        </w:rPr>
        <w:t>یقول الإمام صاحب العصر والزمان علیه السلام فی هذا المقطع الخامس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وَسَیأتِی إلی شِیعَتِی مَنْ یَدَّعِی المُشَاهَدَةَ</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2214754_581953129"/>
      <w:bookmarkStart w:id="685" w:name="_Toc277"/>
      <w:bookmarkEnd w:id="684"/>
      <w:r>
        <w:rPr>
          <w:rtl w:val="true"/>
        </w:rPr>
        <w:t>المقطع السادس</w:t>
      </w:r>
      <w:r>
        <w:rPr>
          <w:rtl w:val="true"/>
        </w:rPr>
        <w:t xml:space="preserve">: </w:t>
      </w:r>
      <w:r>
        <w:rPr>
          <w:rtl w:val="true"/>
        </w:rPr>
        <w:t>تکذیب من یدّعی الرؤیة قبل ظهور العلامات الحتمیّة</w:t>
      </w:r>
      <w:bookmarkEnd w:id="685"/>
    </w:p>
    <w:p>
      <w:pPr>
        <w:pStyle w:val="BookText"/>
        <w:rPr/>
      </w:pPr>
      <w:r>
        <w:rPr>
          <w:rFonts w:ascii="IRNazanin" w:hAnsi="IRNazanin" w:eastAsia="IRNazanin"/>
          <w:color w:val="111111"/>
          <w:sz w:val="28"/>
          <w:sz w:val="28"/>
          <w:szCs w:val="28"/>
          <w:rtl w:val="true"/>
          <w:lang w:bidi="fa-IR"/>
        </w:rPr>
        <w:t>وأخیراً یقول الإمام صاحب العصر والزمان علیه السلام فی المقطع السادس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ادَّعی المُشَاهَدَةَ قَبْلَ خُرُوجِ السُّفیَانِیِّ وَالصَّیحَةِ فَهُوَ کَذَّابٌ مُفْتَرٍ</w:t>
      </w:r>
      <w:r>
        <w:rPr>
          <w:rFonts w:eastAsia="Amiri" w:cs="Amiri" w:ascii="Amiri" w:hAnsi="Amiri"/>
          <w:color w:val="111111"/>
          <w:sz w:val="28"/>
          <w:szCs w:val="28"/>
          <w:rtl w:val="true"/>
          <w:lang w:bidi="ar-SA"/>
        </w:rPr>
        <w:t>...».</w:t>
      </w:r>
      <w:bookmarkStart w:id="686" w:name="pg5482_47284"/>
    </w:p>
    <w:p>
      <w:pPr>
        <w:pStyle w:val="Heading6"/>
        <w:numPr>
          <w:ilvl w:val="5"/>
          <w:numId w:val="1"/>
        </w:numPr>
        <w:rPr/>
      </w:pPr>
      <w:bookmarkStart w:id="687" w:name="__RefHeading___Toc2214756_581953129"/>
      <w:bookmarkStart w:id="688" w:name="_Toc278"/>
      <w:bookmarkEnd w:id="686"/>
      <w:bookmarkEnd w:id="687"/>
      <w:r>
        <w:rPr>
          <w:rtl w:val="true"/>
        </w:rPr>
        <w:t>النقطة الثانیة</w:t>
      </w:r>
      <w:r>
        <w:rPr>
          <w:rtl w:val="true"/>
        </w:rPr>
        <w:t xml:space="preserve">: </w:t>
      </w:r>
      <w:r>
        <w:rPr>
          <w:rtl w:val="true"/>
        </w:rPr>
        <w:t>حتمیة صدور التوقیع من قِبل الإمام المهدی علیه السلام</w:t>
      </w:r>
      <w:bookmarkEnd w:id="68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سند هذا التوقیع فهو سند معتبر، وله ما یقارب من خمسة عشر مدرکاً وکلّها ذکرت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نقلاً بشکل مباشر عن طریق الشیخ الصدوق رحمه الله، وفی اعتبار هذه الروایة تکفی هذه النقطة، وهی أنّ کبار العلماء من المتقدّمین والمتأخّرین من أصحاب الإمامیّة کانوا یتحفّظون فی نقل هذا التوقیع فی کتبهم، وعلی ضوء ذلک، یستفاد من هذه النقول أنّه لا أحد من العلماء أشار إلی ضعف سند هذا التوقیع وأنّ هذا الحدیث کان مورد اهتمامهم وعنایتهم،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رحمه الله نقل هذا التوقیع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 وکذلک الشیخ الطوسی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 والقطب الراوندی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 والشیخ الطبرسی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 والعلّامة المجلسی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 رغم وجود اختلاف یسیر فی هذه النقول والذی لیس له أهمیّة تذکر، مثلاً قد ورد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وقعتْ الغیبة التاّمّة</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وفی البعض الآخر من النسخ 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الغیبة الثانیة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أو بعض النقول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علی شیعتی 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التوقیع مرسل وضعیف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إعراض المشهور عن التوقیع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ادّعاء الإرسال لهذا التوقیع لا یمکن أن یکون صحیحاً، لأنّ روایة التوقیع من حیث السند معتبرة ولا بحث فیها، لأنّ الشیخ الصدوق رحمه الله نقل هذه الروایة عن أبی محمّد الحسن بن أحمد المکتب، وهو نقلها عن علی بن محمّد السمری رحمه الله النائب الرابع للإمام المهدی علیه السلام، وبما أنّ وفاة الشیخ الصدوق رحمه الله وقعت فی عام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فعلیه أنّ الشیخ الصدوق رحمه الله کان قد عاش الغیبة الصغری وکان حیّاً فی عصر النائب الرابع، وبالتالی یمکنه نقل هذه الروایة من النائب الرابع بواسطة واحدة، فهذه الروایة المذکورة لیس لها مشکلة الإرسال وتتمتع بصحّة السند، وطبعاً فالشیخ الصدوق رحمه الله نقل عن هذا الراوی عدّة روایت وأدعیة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إعراض مشهور الفقهاء والمحدّثین، بالنسبة لروایة التوقیع لیس بقادح بها من هذه الجهة أیضاً،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فإنّ إعراض المشهور فی هذا المورد لا معنی له، وأنّ المعترضین أساساً غیر ملتفتین إلی أصل ادّعائهم، لأنّ إعراض المشهور إنّما یکون معتبراً فیما لو کان فی المسائل الفقهیّة والفتوائیّة لا فی المسائل الاعتقادیّة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لهذا التوقیع، الصادر من الإمام صاحب الزمان علیه السلام کیف یمکن الادّعاء بأنّ مشهور الفقهاء والمحدّثین أعرضوا عن هذا التوقیع، فی حین أنّ</w:t>
      </w:r>
      <w:bookmarkStart w:id="689" w:name="pg5482_47287"/>
    </w:p>
    <w:p>
      <w:pPr>
        <w:pStyle w:val="BookText"/>
        <w:rPr/>
      </w:pPr>
      <w:bookmarkEnd w:id="689"/>
      <w:r>
        <w:rPr>
          <w:rFonts w:ascii="IRNazanin" w:hAnsi="IRNazanin" w:eastAsia="IRNazanin"/>
          <w:color w:val="111111"/>
          <w:sz w:val="28"/>
          <w:sz w:val="28"/>
          <w:szCs w:val="28"/>
          <w:rtl w:val="true"/>
          <w:lang w:bidi="fa-IR"/>
        </w:rPr>
        <w:t>إعراض المشهور إنّما یکون مقبولاً بعد البحث فی مطاوی کتب الفقهاء وحصول الیقین أو الاطمئنان علی عدم عملهم بما یوافق هذه الروایة أو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فالسؤال الذی یطرح علی هؤلاء المعترضین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واحد من الفقهاء صرّح بما یخالف هذا التوقیع بحیث إنّکم تدّعون إعراض المشهور عنه؟ أو أی واحد من الفقهاء ذکر کلاماً فی کتابه بما یخالف هذا التوقیع وأنّ رؤیة الإمام صاحب الزمان علیه السلام ممکنة؟ أساساً فإنّ هذه المسألة وهی إمکانیّة رؤیة الإمام صاحب الزمان علیه السلام وعدمها لم تطرح فی الکثیر من کتب الفقهاء والمحدثّین حتّی یمکن إیجاد محمل صحیح لهذا الادّعاء</w:t>
      </w:r>
      <w:r>
        <w:rPr>
          <w:rFonts w:eastAsia="IRNazanin" w:cs="IRNazanin"/>
          <w:color w:val="111111"/>
          <w:sz w:val="28"/>
          <w:szCs w:val="28"/>
          <w:rtl w:val="true"/>
          <w:lang w:bidi="fa-IR"/>
        </w:rPr>
        <w:t>.</w:t>
      </w:r>
    </w:p>
    <w:p>
      <w:pPr>
        <w:pStyle w:val="Heading6"/>
        <w:numPr>
          <w:ilvl w:val="5"/>
          <w:numId w:val="1"/>
        </w:numPr>
        <w:rPr/>
      </w:pPr>
      <w:bookmarkStart w:id="690" w:name="__RefHeading___Toc2214758_581953129"/>
      <w:bookmarkStart w:id="691" w:name="_Toc279"/>
      <w:bookmarkEnd w:id="690"/>
      <w:r>
        <w:rPr>
          <w:rtl w:val="true"/>
        </w:rPr>
        <w:t>النقطة الثالثة</w:t>
      </w:r>
      <w:r>
        <w:rPr>
          <w:rtl w:val="true"/>
        </w:rPr>
        <w:t xml:space="preserve">: </w:t>
      </w:r>
      <w:r>
        <w:rPr>
          <w:rtl w:val="true"/>
        </w:rPr>
        <w:t xml:space="preserve">مقطع </w:t>
      </w:r>
      <w:r>
        <w:rPr>
          <w:rtl w:val="true"/>
        </w:rPr>
        <w:t>«</w:t>
      </w:r>
      <w:r>
        <w:rPr>
          <w:rtl w:val="true"/>
        </w:rPr>
        <w:t>من یدّعی المشاهدة</w:t>
      </w:r>
      <w:r>
        <w:rPr>
          <w:rtl w:val="true"/>
        </w:rPr>
        <w:t xml:space="preserve">» </w:t>
      </w:r>
      <w:r>
        <w:rPr>
          <w:rtl w:val="true"/>
        </w:rPr>
        <w:t>هو الأصل فی دلالة الروایة</w:t>
      </w:r>
      <w:bookmarkEnd w:id="691"/>
    </w:p>
    <w:p>
      <w:pPr>
        <w:pStyle w:val="BookText"/>
        <w:rPr/>
      </w:pPr>
      <w:r>
        <w:rPr>
          <w:rFonts w:ascii="IRNazanin" w:hAnsi="IRNazanin" w:eastAsia="IRNazanin"/>
          <w:color w:val="111111"/>
          <w:sz w:val="28"/>
          <w:sz w:val="28"/>
          <w:szCs w:val="28"/>
          <w:rtl w:val="true"/>
          <w:lang w:bidi="fa-IR"/>
        </w:rPr>
        <w:t>وأهم مقطع فی دلالة هذه الروایة علی المطلوب،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إلی شیعتی من یدعی المشاهدة، بمعنی أنّه سرعان ما یأتی بعض الأشخاص إلی الشیعة ویدّعون رؤیتی ومشاهدتی، وهؤلاء یفترون الکذب وکلامهم مجرّد افتراء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دلالة هذه الروایة معتبرة وجلیلة، وسماحة الوالد رحمه الله أیضاً قد أکّد علی دلالة هذه الروایة علی المطلوب،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المقصود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هذا المورد هناک عدّة أقوال</w:t>
      </w:r>
      <w:r>
        <w:rPr>
          <w:rFonts w:eastAsia="IRNazanin" w:cs="IRNazanin"/>
          <w:color w:val="111111"/>
          <w:sz w:val="28"/>
          <w:szCs w:val="28"/>
          <w:rtl w:val="true"/>
          <w:lang w:bidi="fa-IR"/>
        </w:rPr>
        <w:t>:</w:t>
      </w:r>
    </w:p>
    <w:p>
      <w:pPr>
        <w:pStyle w:val="Heading6"/>
        <w:numPr>
          <w:ilvl w:val="5"/>
          <w:numId w:val="1"/>
        </w:numPr>
        <w:rPr/>
      </w:pPr>
      <w:bookmarkStart w:id="692" w:name="__RefHeading___Toc2214760_581953129"/>
      <w:bookmarkStart w:id="693" w:name="_Toc280"/>
      <w:bookmarkEnd w:id="692"/>
      <w:r>
        <w:rPr>
          <w:rtl w:val="true"/>
        </w:rPr>
        <w:t>القول الأوّل</w:t>
      </w:r>
      <w:r>
        <w:rPr>
          <w:rtl w:val="true"/>
        </w:rPr>
        <w:t xml:space="preserve">: </w:t>
      </w:r>
      <w:r>
        <w:rPr>
          <w:rtl w:val="true"/>
        </w:rPr>
        <w:t>تعنی الرؤیة الاختیاریّة</w:t>
      </w:r>
      <w:bookmarkEnd w:id="693"/>
    </w:p>
    <w:p>
      <w:pPr>
        <w:pStyle w:val="BookText"/>
        <w:rPr/>
      </w:pPr>
      <w:r>
        <w:rPr>
          <w:rFonts w:ascii="IRNazanin" w:hAnsi="IRNazanin" w:eastAsia="IRNazanin"/>
          <w:color w:val="111111"/>
          <w:sz w:val="28"/>
          <w:sz w:val="28"/>
          <w:szCs w:val="28"/>
          <w:rtl w:val="true"/>
          <w:lang w:bidi="fa-IR"/>
        </w:rPr>
        <w:t xml:space="preserve">فالمراد من قوله علیه السلام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من الممکن أن یأتی أشخاص فی الأزمنة التالیة للغیبة الصغری ویدّعون أنّهم حضروا وتشرفوا عند الإمام صاحب الزمان علیه السلام ومن هذه الجهة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فَمَنْ ادَّعی المُشَاهَدَةَ قَبْلَ خُرُوجِ السُّفیَانِیِّ وَالصَّیحَةِ فَهُوَ کَذَّابٌ مُفْتَرٍ</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2214762_581953129"/>
      <w:bookmarkStart w:id="695" w:name="_Toc281"/>
      <w:bookmarkEnd w:id="694"/>
      <w:r>
        <w:rPr>
          <w:rtl w:val="true"/>
        </w:rPr>
        <w:t>ردّ القول الأوّل من وجهة القول المختار</w:t>
      </w:r>
      <w:bookmarkEnd w:id="6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یتبیّن من مضمون هذه الروایة، إنّ هذا التوقیع الشریف یحمل ردّاً قاطعاً</w:t>
      </w:r>
      <w:bookmarkStart w:id="696" w:name="pg5482_47289"/>
    </w:p>
    <w:p>
      <w:pPr>
        <w:pStyle w:val="BookText"/>
        <w:rPr/>
      </w:pPr>
      <w:bookmarkEnd w:id="696"/>
      <w:r>
        <w:rPr>
          <w:rFonts w:ascii="IRNazanin" w:hAnsi="IRNazanin" w:eastAsia="IRNazanin"/>
          <w:color w:val="111111"/>
          <w:sz w:val="28"/>
          <w:sz w:val="28"/>
          <w:szCs w:val="28"/>
          <w:rtl w:val="true"/>
          <w:lang w:bidi="fa-IR"/>
        </w:rPr>
        <w:t xml:space="preserve">للقول الأوّل، لأنّ الإمام المهدی علیه السلام قبل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مقدّمة لکلامه وقال فی البدایة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وقعت الغیبة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الإمام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ظُهُورَ إلّابعد إِذنِ اللّه 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حالة الظهور العلنی للإمام قد انتهت ولا أحد یستطیع رؤیتی ولا یعرفنی بأننی حجّة اللّه علی خلقه، وعلی ضوء ذلک، وطبقاً لهذا المقطع الشریف من الروایة، فإنّ ادّعاء المشاهدة باطل من أساسه</w:t>
      </w:r>
      <w:r>
        <w:rPr>
          <w:rFonts w:eastAsia="IRNazanin" w:cs="IRNazanin"/>
          <w:color w:val="111111"/>
          <w:sz w:val="28"/>
          <w:szCs w:val="28"/>
          <w:rtl w:val="true"/>
          <w:lang w:bidi="fa-IR"/>
        </w:rPr>
        <w:t>.</w:t>
      </w:r>
    </w:p>
    <w:p>
      <w:pPr>
        <w:pStyle w:val="Heading6"/>
        <w:numPr>
          <w:ilvl w:val="5"/>
          <w:numId w:val="1"/>
        </w:numPr>
        <w:rPr/>
      </w:pPr>
      <w:bookmarkStart w:id="697" w:name="__RefHeading___Toc2214764_581953129"/>
      <w:bookmarkStart w:id="698" w:name="_Toc282"/>
      <w:bookmarkEnd w:id="697"/>
      <w:r>
        <w:rPr>
          <w:rtl w:val="true"/>
        </w:rPr>
        <w:t>القول الثانی</w:t>
      </w:r>
      <w:r>
        <w:rPr>
          <w:rtl w:val="true"/>
        </w:rPr>
        <w:t xml:space="preserve">: </w:t>
      </w:r>
      <w:r>
        <w:rPr>
          <w:rtl w:val="true"/>
        </w:rPr>
        <w:t>بمعنی النیابة الخاصّة</w:t>
      </w:r>
      <w:bookmarkEnd w:id="698"/>
    </w:p>
    <w:p>
      <w:pPr>
        <w:pStyle w:val="BookText"/>
        <w:rPr/>
      </w:pPr>
      <w:r>
        <w:rPr>
          <w:rFonts w:ascii="IRNazanin" w:hAnsi="IRNazanin" w:eastAsia="IRNazanin"/>
          <w:color w:val="111111"/>
          <w:sz w:val="28"/>
          <w:sz w:val="28"/>
          <w:szCs w:val="28"/>
          <w:rtl w:val="true"/>
          <w:lang w:bidi="fa-IR"/>
        </w:rPr>
        <w:t xml:space="preserve">فالمقصود من قول الإمام 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الناس فی الأزمنة التالیة بعد تمام الغیبة الصغری ربّما یأتی أفراد منهم ویدّعون النیابة الخاصّة، کما ذهب إلی هذا القول بعض الأکابر من العلماء والمحقّقیین</w:t>
      </w:r>
      <w:r>
        <w:rPr>
          <w:rFonts w:eastAsia="IRNazanin" w:cs="IRNazanin"/>
          <w:color w:val="111111"/>
          <w:sz w:val="28"/>
          <w:szCs w:val="28"/>
          <w:rtl w:val="true"/>
          <w:lang w:bidi="fa-IR"/>
        </w:rPr>
        <w:t>.</w:t>
      </w:r>
    </w:p>
    <w:p>
      <w:pPr>
        <w:pStyle w:val="Heading6"/>
        <w:numPr>
          <w:ilvl w:val="5"/>
          <w:numId w:val="1"/>
        </w:numPr>
        <w:rPr/>
      </w:pPr>
      <w:bookmarkStart w:id="699" w:name="__RefHeading___Toc2214766_581953129"/>
      <w:bookmarkStart w:id="700" w:name="_Toc283"/>
      <w:bookmarkEnd w:id="699"/>
      <w:r>
        <w:rPr>
          <w:rtl w:val="true"/>
        </w:rPr>
        <w:t>مناقشة القول الثانی حسب القول المختار</w:t>
      </w:r>
      <w:bookmarkEnd w:id="700"/>
    </w:p>
    <w:p>
      <w:pPr>
        <w:pStyle w:val="BookText"/>
        <w:rPr/>
      </w:pPr>
      <w:r>
        <w:rPr>
          <w:rFonts w:ascii="IRNazanin" w:hAnsi="IRNazanin" w:eastAsia="IRNazanin"/>
          <w:color w:val="111111"/>
          <w:sz w:val="28"/>
          <w:sz w:val="28"/>
          <w:szCs w:val="28"/>
          <w:rtl w:val="true"/>
          <w:lang w:bidi="fa-IR"/>
        </w:rPr>
        <w:t xml:space="preserve">ویبدو أنّ القول الثانی مجانب للصواب أیضاً، لأنّ من المعلوم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وبعبارة أخری إنّ تطبیق معنی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قطعی علی تحّقق الرؤیة فی عصر الغیبة الکبری</w:t>
      </w:r>
    </w:p>
    <w:p>
      <w:pPr>
        <w:pStyle w:val="BookText"/>
        <w:rPr/>
      </w:pPr>
      <w:r>
        <w:rPr>
          <w:rFonts w:ascii="IRNazanin" w:hAnsi="IRNazanin" w:eastAsia="IRNazanin"/>
          <w:color w:val="111111"/>
          <w:sz w:val="28"/>
          <w:sz w:val="28"/>
          <w:szCs w:val="28"/>
          <w:rtl w:val="true"/>
          <w:lang w:bidi="fa-IR"/>
        </w:rPr>
        <w:t>والنقطة الأخری المستوحاة من هذا التوقیع الشریف، إنّه إذا لم تکن فی مسألة رؤیة الإمام صاحب الزمان علیه السلام سوی هذه الروایة، والظاهر هی کذلک، وأساس، لا معنی لوجود دلیل آخر، ففی هذه الصورة ینبغی القول إنّ جمیع الأخبار الواردة فی رؤیة الإمام صاحب الزمان فی عصر الغیبة الکبری کانت مبتنیة علی الاحتمال، یعنی لا یمکن أن یدّعی أحد بشکل قاطع ویقینی وقوع مثل هذه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مع وجود البیان المحکم والنص الصریح للإمام المعصوم علیه السلام فی هذا التوقیع المبارک الذی یخاطب به نائبه الرابع ویقول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تُوصِ إِلی أَحَدٍ فَیَقُومَ</w:t>
      </w:r>
    </w:p>
    <w:p>
      <w:pPr>
        <w:pStyle w:val="BookText"/>
        <w:rPr/>
      </w:pPr>
      <w:r>
        <w:rPr>
          <w:rFonts w:ascii="Amiri" w:hAnsi="Amiri" w:eastAsia="Amiri" w:cs="Amiri"/>
          <w:color w:val="111111"/>
          <w:sz w:val="28"/>
          <w:sz w:val="28"/>
          <w:szCs w:val="28"/>
          <w:rtl w:val="true"/>
          <w:lang w:bidi="ar-SA"/>
        </w:rPr>
        <w:t>مَقَامَکَ بَعْدَ وَفَاتِکَ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مبنی علی غلق باب النیابة الخاصّة، ومن الطبیعی أنّ الإمام علیه السلام توقّع بعلم الإمام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إِلئ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المستقبل وبعد انتهاء عصر الغیبة الصغری من یدّعی الرؤیة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ادّعاء الرؤیة مفتوح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الجهة أراد الإمام علیه السلام فی قوله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الحیلولة دون وقع الفتنة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الفتنة التی استمرت وللأسف لحدّ هذا الزمان، لأنّه ظهر فی العصور الماضیة أشخاص کثیرون عملوا علی تخریب أذهان الناس وعقیدتهم وادّعوا أنّهم تشرفوا بحضور الإمام بقیّة اللّه الأعظم علیه السلام وبهذه الطریقة سعوا إلی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واعتبار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لأنفسهم، مثلاً ما حدث من ادّعاء شخص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عرفانیان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لقائه مع الإمام صاحب الزمان علیه السلام، وهو شخص معروف فی طهران إلی حدّ أنّ بعض رجال الدین جاءوا مع عدد من تجّار طهران للقاء والدنا المعظم رحمه الله ولحسن الحظ لم یأذن لهم بلقائه، ولکنّهم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عرفانیان یصلّی صلاته فی الصبح والظهر والعشاء خلف الإمام بقیّة اللّه الأعظم علیه السلام، أجل، فمثل هؤلاء الأشخاص وبهذه الألاعیب وبحیل خاصّة استطاعوا تخریب ذهنیّة الناس والحصول لأنفسهم علی مکانة واعتبار فی المجتمع</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701" w:name="pg5482_47295"/>
    </w:p>
    <w:p>
      <w:pPr>
        <w:pStyle w:val="Heading6"/>
        <w:numPr>
          <w:ilvl w:val="5"/>
          <w:numId w:val="1"/>
        </w:numPr>
        <w:rPr/>
      </w:pPr>
      <w:bookmarkStart w:id="702" w:name="__RefHeading___Toc2214768_581953129"/>
      <w:bookmarkStart w:id="703" w:name="_Toc284"/>
      <w:bookmarkEnd w:id="701"/>
      <w:bookmarkEnd w:id="702"/>
      <w:r>
        <w:rPr>
          <w:rtl w:val="true"/>
        </w:rPr>
        <w:t>النقطة الخامسة</w:t>
      </w:r>
      <w:r>
        <w:rPr>
          <w:rtl w:val="true"/>
        </w:rPr>
        <w:t xml:space="preserve">: </w:t>
      </w:r>
      <w:r>
        <w:rPr>
          <w:rtl w:val="true"/>
        </w:rPr>
        <w:t>ضرورة الالتفات إلی مسألة الواجبات بدلاً من التوغل</w:t>
      </w:r>
      <w:bookmarkEnd w:id="703"/>
    </w:p>
    <w:p>
      <w:pPr>
        <w:pStyle w:val="Heading6"/>
        <w:numPr>
          <w:ilvl w:val="5"/>
          <w:numId w:val="1"/>
        </w:numPr>
        <w:rPr/>
      </w:pPr>
      <w:bookmarkStart w:id="704" w:name="__RefHeading___Toc2214770_581953129"/>
      <w:bookmarkStart w:id="705" w:name="_Toc285"/>
      <w:bookmarkEnd w:id="704"/>
      <w:r>
        <w:rPr>
          <w:rtl w:val="true"/>
        </w:rPr>
        <w:t>فی المسائل الانحرافیّة</w:t>
      </w:r>
      <w:bookmarkEnd w:id="70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الأخری التی ینبغی الالتفات إلیها، إنّ الواجب علی العلماء والفقهاء الحقیقیین بیان وشرح أمثال هذه الروایات بشکل جید لعامّة المسلمین وبخاصّة الشیعة منهم والقول إنّ اللّه تعالی أوصد فعلاً باب المشاهدة والرؤیة إلی أن یفسح المجال لذلک حسب ما یراه صلاحاً، وبعد ذلک ستتحقّق الرؤیة بظهور الإمام المهدی علیه السلام، ومن هذه الجهة الشیء الذی ینبغی علی الشیعة الحقیقیین فی عصر</w:t>
      </w:r>
    </w:p>
    <w:p>
      <w:pPr>
        <w:pStyle w:val="BookText"/>
        <w:rPr/>
      </w:pPr>
      <w:r>
        <w:rPr>
          <w:rFonts w:ascii="IRNazanin" w:hAnsi="IRNazanin" w:eastAsia="IRNazanin"/>
          <w:color w:val="111111"/>
          <w:sz w:val="28"/>
          <w:sz w:val="28"/>
          <w:szCs w:val="28"/>
          <w:rtl w:val="true"/>
          <w:lang w:bidi="fa-IR"/>
        </w:rPr>
        <w:t xml:space="preserve">الغیبة الکبری الاهتمام به هو العمل بالتکالیف والواجبات التی فرضها الإسلام العزیز علی المسلمین،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بحبل الولایة والإمامة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بلباس التقوی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لکسب وتعمیق المعرفة باللّه تعالی وبأهل البیت الطیبین الطاهرین علیهم السلام وتوثیق العلاقة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 الواعی والفعّال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الکثیر من الواجبات والتکالیف الواردة فی الأحادیث عن أهل البیت علیهم السلام، وکتب علماء الشیعة التی تدخل فی مجال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فإنّ شدّة الفتن، وخاصّة الفتنة الکبیرة التی تأخذ بلباب وعقول العامّة من الناس وهو ادّعاء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التشرف والرؤیة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کثرة البلایا التی یواجهها المسلمون فی العصر الراهن وزیادة المشاکل والانحرافات فی عصر الغیبة الکبری للإمام المهدی علیه السلام تقتضی أن یهتمّ المؤمنون وأتباع أهل البیت علیهم السلام الحقیقیون بتحلیة أنفسهم بالفضائل الأخلاقیّة وتهذیب نفوسهم بدلاً من التوغل فی هذه المسائل الانحرافیّة مثل مسألة ادّعاء الرؤیة والتشرف بالحضور عند الإمام صاحب الزمان علیه السلام، أو بدلاً من الاهتمام بمسألة تعیین وقت الظهور للإمام الحجّة ابن الحسن علیه السلام کما یدّعی بعض الأشخاص أحیاناً وأنّ وقت الظهور هو عامّ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أو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بعض مضی هذا الوقت والتاریخ یقومون بتمدید هذه المدّة إلی زمان آخر ویغضون النظر عن الوقت السابق، علی سبیل المثال یقومون بتأجیل الظهور من عام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إلی سنوات أخری فینبغی العمل علی تصحیح عقائد الناس وتنظیم أعمالهم وسلوکیاتهم علی أساس ما ورد فی تعالیم أهل البیت علیهم السلام، والسعی لحفظ الهویة المعنویّة والدینیّة لأنفسهم، لأنّ الاهتمام بالأصول المذکورة فی النصوص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أنّ الأئمّة الأطهار علیهم السلام کانوا أیضاً یواجهون مثل هؤلاء الجهّال والخبثاء الذین یتحرّکون بدلاً من العمل بوظائفهم وتعالیم یدینهم لتعیین وقت ظهور الإمام علیه السلام، وبدیهی أنّ الأتباع</w:t>
      </w:r>
      <w:bookmarkStart w:id="706" w:name="pg5482_47299"/>
    </w:p>
    <w:p>
      <w:pPr>
        <w:pStyle w:val="BookText"/>
        <w:rPr/>
      </w:pPr>
      <w:bookmarkEnd w:id="706"/>
      <w:r>
        <w:rPr>
          <w:rFonts w:ascii="IRNazanin" w:hAnsi="IRNazanin" w:eastAsia="IRNazanin"/>
          <w:color w:val="111111"/>
          <w:sz w:val="28"/>
          <w:sz w:val="28"/>
          <w:szCs w:val="28"/>
          <w:rtl w:val="true"/>
          <w:lang w:bidi="fa-IR"/>
        </w:rPr>
        <w:t>الحقیقیین للإمام المعصوم علیه السلام لیس لهم حقّ تعیین وقت الظهور، بل حتّی لیس لهم الحقّ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زمان الظهور قریب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لا ینبغی الالتفات إلی دعوی المدّعین للرؤیة والإرتباط الخاصّ بالإمام صاحب الزمان، بل یجب تکذیبهم والاهتمام بتهذیب النفس واصلاحها، وکذلک لا ینبغی تعیین وقت لظهور الإمام علیه السلام بل یجب العمل بالتکالیف الواردة فی عصر غیبة ولی اللّه علیه السلام</w:t>
      </w:r>
      <w:r>
        <w:rPr>
          <w:rFonts w:eastAsia="IRNazanin" w:cs="IRNazanin"/>
          <w:color w:val="111111"/>
          <w:sz w:val="28"/>
          <w:szCs w:val="28"/>
          <w:rtl w:val="true"/>
          <w:lang w:bidi="fa-IR"/>
        </w:rPr>
        <w:t>.</w:t>
      </w:r>
    </w:p>
    <w:p>
      <w:pPr>
        <w:pStyle w:val="Heading6"/>
        <w:numPr>
          <w:ilvl w:val="5"/>
          <w:numId w:val="1"/>
        </w:numPr>
        <w:rPr/>
      </w:pPr>
      <w:bookmarkStart w:id="707" w:name="__RefHeading___Toc2214772_581953129"/>
      <w:bookmarkStart w:id="708" w:name="_Toc286"/>
      <w:bookmarkEnd w:id="707"/>
      <w:r>
        <w:rPr>
          <w:rtl w:val="true"/>
        </w:rPr>
        <w:t>النقطة السادسة</w:t>
      </w:r>
      <w:r>
        <w:rPr>
          <w:rtl w:val="true"/>
        </w:rPr>
        <w:t xml:space="preserve">: </w:t>
      </w:r>
      <w:r>
        <w:rPr>
          <w:rtl w:val="true"/>
        </w:rPr>
        <w:t>لزوم الاهتمام بسیرة العلماء الکبار والتصدی لمدعی الرؤیة</w:t>
      </w:r>
      <w:bookmarkEnd w:id="708"/>
    </w:p>
    <w:p>
      <w:pPr>
        <w:pStyle w:val="BookText"/>
        <w:rPr/>
      </w:pPr>
      <w:r>
        <w:rPr>
          <w:rFonts w:ascii="IRNazanin" w:hAnsi="IRNazanin" w:eastAsia="IRNazanin"/>
          <w:color w:val="111111"/>
          <w:sz w:val="28"/>
          <w:sz w:val="28"/>
          <w:szCs w:val="28"/>
          <w:rtl w:val="true"/>
          <w:lang w:bidi="fa-IR"/>
        </w:rPr>
        <w:t xml:space="preserve">تبیّن من مجموع ما تقدّم فی مسألة التوقیع الشریف للإمام صاحب الزمان علیه السلام لنائبه الرابع رحمه الله، أنّما نشاهده الیوم من الکتب التی تتحدّث عن قصص عن لقاء الإمام المهدی ورؤیته أو نقل کرامات فی هذا المجال، فاقدة للدعامة والمستند الدینی والروائی، وجمیع النقول التی تتحدّث بتشرف ولقاء بعض الأفراد مع الإمام صاحب الزمان علیه السلام، إذا کانت علی سبیل الاحتمال فربّما تکون مقبولة باعتبار وثاقة هؤلاء الأشخاص، ولکنّ هذه الدعاوی بشکل قطعی لا تکون مقبولة إطلاقاً، وأساساً فإنّ مساحة مسألة التشرف واللقاء بالإمام صاحب الزمان علیه السلام وأمثال هذه المسائل تؤدّی بنفسها إلی الاضرار بالدین وتوجیه ضربة قاصمة إلی إیمان الناس وتتسبّب فی انحرافهم عن القضیّة الأصلیّة وحقیقة الانتظار، لأنّ نفس لقاء المعصوم علیه السلام ورؤیته والحضور عنده لیس دلیلاً علی جلالة قدر ذلک الشخص وعلوّ مرتبته، لأنّ الکثیر من المنافقین فی زمان رسول اللّه صلی الله علیه و آله تشرّفوا بالحضور لدیه وشاهدوه وکان غرضهم من هذا اللقاء وحتّی الحدیث والکلام الخاصّ مع النبی الأکرم صلی الله علیه و آله لیس سوی إحراز مکانة اجتماعیّة لأنفسهم بین الناس، علی سبیل المثال الآیات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المجادلة تشیر إلی نوایا هؤلاء الأشخاص</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w:t>
      </w:r>
    </w:p>
    <w:p>
      <w:pPr>
        <w:pStyle w:val="BookText"/>
        <w:rPr/>
      </w:pPr>
      <w:r>
        <w:rPr>
          <w:rFonts w:ascii="Amiri" w:hAnsi="Amiri" w:eastAsia="Amiri" w:cs="Amiri"/>
          <w:color w:val="111111"/>
          <w:sz w:val="28"/>
          <w:sz w:val="28"/>
          <w:szCs w:val="28"/>
          <w:rtl w:val="true"/>
          <w:lang w:bidi="ar-SA"/>
        </w:rPr>
        <w:t>ذلِکَ خَیْرٌ لَکُمْ وَ أَطْهَرُ فَإِنْ لَمْ تَجِدُوا فَإِنَّ اللّهَ غَفُورٌ رَحِیمٌ أَ أَشْفَقْتُمْ أَنْ تُقَدِّمُوا بَیْنَ یَدَیْ نَجْواکُمْ صَدَقاتٍ فَإِذْ لَمْ تَفْعَلُوا وَ تابَ اللّهُ عَلَیْکُمْ فَأَقِیمُوا الصَّلاةَ وَ آتُوا الزَّکاةَ وَ أَطِیعُوا اللّهَ وَ رَسُولَهُ وَ اللّهُ خَبِیرٌ بِما تَعْمَلُونَ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وحتّی فی زمان حضور الأئمّة الأطهار علیهم السلام نری أنّ بعض الأشخاص التقوا بالأئمّة الطاهرین علیهم السلام وتحدّثوا معهم ولکن یتفق جمیع العلماء أنّ نفس هذا اللقاء والکلام مع الإمام لا یعدّ دلیلاً علی وثاقة وحسن إیمان هؤلاء الأشخاص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قد یثار هذا السؤال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أساساً لماذا یقوم هؤلاء الکّتاب والخطباء، بدلاً من بیان المضامین السامیة والمعارف الجلیلة لمفهوم الإمامة والولایة، بالحدیث عن القشور والأمور الفارغة من المحتوی والمضمون وبذلک یعملون علی إفراغ عقیدة المهدویّة من محتواها الغنی وما تتضمّن من معارف عالیة ومفاهیم سامیة، وذلک من أجل إلفات نظر الناس إلی هذه القشور بدلاً من الاهتمام بالمضمون، فلابدّ فی هذا المورد من بیان حقیقة الانتظار للناس أو شرح هذه الحقیقة وهی ماذا یرید اللّه تعالی والإمام صاحب الزمان علیه السلام من الشیعة؟ هل أن اللّه تعالی أراد من علماء الدین وأتباع مدرسة أهل البیت علیهم السلام البحث فی هذه الأمور القشریّة والفاقدة للمضمون السلیم؟ هل من الصحیح أن یقوم بعض الأشخاص فی کلامهم وکتبهم بحرف تفکیر الناس عن المسائل الأصلیّة للإمامة والمهدویّة إلی الاهتمام بالمسائل الفرعیّة والهامشیّة؟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الآثار المخرّبة لمثل هذه الکتب وهذه المقولات التی تنتشر فی الوسط الثقافی والدینی وللأسف نری أنّها تزداد وتتوسع یوماً بعد آخر، تسهم فی إبعاد أذهان الشیعة عن الحقیقة النورانیّة للإنتظار، إلی درجة أنّ بعض مراجع الدین فی</w:t>
      </w:r>
      <w:bookmarkStart w:id="709" w:name="pg5482_47303"/>
    </w:p>
    <w:p>
      <w:pPr>
        <w:pStyle w:val="BookText"/>
        <w:rPr/>
      </w:pPr>
      <w:bookmarkEnd w:id="709"/>
      <w:r>
        <w:rPr>
          <w:rFonts w:ascii="IRNazanin" w:hAnsi="IRNazanin" w:eastAsia="IRNazanin"/>
          <w:color w:val="111111"/>
          <w:sz w:val="28"/>
          <w:sz w:val="28"/>
          <w:szCs w:val="28"/>
          <w:rtl w:val="true"/>
          <w:lang w:bidi="fa-IR"/>
        </w:rPr>
        <w:t>قم والنجف الأشرف أطلقوا شکاواهم العمیقة من هذه الظاهرة السلبیّة، وعلی ضوء ذلک ینبغی أن تتحرّک الحوزات العلمیّة المقدّسة وطلّاب الدین الأکارم ومراجع الدین وعلماء الإسلام لإصلاح هذا التیار الانحرافی ووضع خطط عاجلة بالتشاور فیما بینهم للتصدی لهذه الآفة الخطیرة، لأنّ هذا النحو من الکرامات التی یتحدّث بها بعض الکتّاب للناس لیس لها أساس من الواقع والحقیقة، وأساساً فمن العجیب أنّ بعض الأشخاص السذج والذین یعیشون سرعة التصدیق وضیق الاُفق بعد سماعهم هذه الادعاءات الفراغة لا یفکّرون فی أنفسهم بأنّه لماذا لم یطرح مثل هذه الأمور مراجع الدین والعلماء والفضلاء ولم تحدث لدیهم مثل هذه الکرامات فی مدح أنفسهم؟</w:t>
      </w:r>
    </w:p>
    <w:p>
      <w:pPr>
        <w:pStyle w:val="BookText"/>
        <w:rPr/>
      </w:pPr>
      <w:r>
        <w:rPr>
          <w:rFonts w:ascii="IRNazanin" w:hAnsi="IRNazanin" w:eastAsia="IRNazanin"/>
          <w:color w:val="111111"/>
          <w:sz w:val="28"/>
          <w:sz w:val="28"/>
          <w:szCs w:val="28"/>
          <w:rtl w:val="true"/>
          <w:lang w:bidi="fa-IR"/>
        </w:rPr>
        <w:t>ومن هذا المنطلق یجب علی الکتّاب الأعزاء والخطباء المکرمین، ضمن اجتناب الحدیث عن مثل هذه اللقاءات الموهومة والکرامات الفارغة، تکریس العمل بالتکالیف الشرعیّة فی عصر الغیبة الکبری وکتابة الأبعاد المختلفة لسیرة علماء الدین الکبار والحدیث عن المراتب العالیة من العبودیّة والإیمان والفضیلة لمراجع التقلید کیما یتعرّف الناس والسالکین طریق الحقیقة والباحثین عن المعرفة علی هذه المسائل، لأنّ حیاة وسیرة هؤلاء العظماء ملیئة بحالات من الزهد والعبادة والعلم والعمل، ومن شأنها أن ترسم برنامجاً سلیماً وطریقاً سالکاً لأتباع وشیعة الإمام المهدی علیه السلام، علی سبیل المثال یمکن فتح باب الحدیث عن السیرة العلمیّة لهؤلاء العلماء لمواجهتهم للانحرافات الفکریّة فی مجتمعهم لیکونوا قدوة عملیّة واُسوة للناس فی هذا المجال</w:t>
      </w:r>
      <w:r>
        <w:rPr>
          <w:rFonts w:eastAsia="IRNazanin" w:cs="IRNazanin"/>
          <w:color w:val="111111"/>
          <w:sz w:val="28"/>
          <w:szCs w:val="28"/>
          <w:rtl w:val="true"/>
          <w:lang w:bidi="fa-IR"/>
        </w:rPr>
        <w:t>.</w:t>
      </w:r>
    </w:p>
    <w:p>
      <w:pPr>
        <w:pStyle w:val="Heading6"/>
        <w:numPr>
          <w:ilvl w:val="5"/>
          <w:numId w:val="1"/>
        </w:numPr>
        <w:rPr/>
      </w:pPr>
      <w:bookmarkStart w:id="710" w:name="__RefHeading___Toc2214774_581953129"/>
      <w:bookmarkStart w:id="711" w:name="_Toc287"/>
      <w:bookmarkEnd w:id="710"/>
      <w:r>
        <w:rPr>
          <w:rtl w:val="true"/>
        </w:rPr>
        <w:t>أ</w:t>
      </w:r>
      <w:r>
        <w:rPr>
          <w:rtl w:val="true"/>
        </w:rPr>
        <w:t xml:space="preserve">) </w:t>
      </w:r>
      <w:r>
        <w:rPr>
          <w:rtl w:val="true"/>
        </w:rPr>
        <w:t>سیرة سماحة آیة اللّه العظمی السیّد البروجردی رحمه الله</w:t>
      </w:r>
      <w:bookmarkEnd w:id="71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عباد اللّه الخالصین هو سماحة آیة اللّه العظمی السیّد البروجردی رحمه الله، فحیاته وسیرته زاخرة بالتصدی المنطقی للانحرافات والخرافات، ومن شأنها أن</w:t>
      </w:r>
      <w:bookmarkStart w:id="712" w:name="pg5482_47306"/>
    </w:p>
    <w:p>
      <w:pPr>
        <w:pStyle w:val="BookText"/>
        <w:rPr/>
      </w:pPr>
      <w:bookmarkEnd w:id="712"/>
      <w:r>
        <w:rPr>
          <w:rFonts w:ascii="IRNazanin" w:hAnsi="IRNazanin" w:eastAsia="IRNazanin"/>
          <w:color w:val="111111"/>
          <w:sz w:val="28"/>
          <w:sz w:val="28"/>
          <w:szCs w:val="28"/>
          <w:rtl w:val="true"/>
          <w:lang w:bidi="fa-IR"/>
        </w:rPr>
        <w:t>تکون نموذجاً جلیلاً للمؤمنین الحقیقیین والمنتظرین الواقعیین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إحدی حالات تصدی ذلک المرجع العظیم لمظاهر الانحراف الفکری وإن کان حسب الظاهر صغیراً، هو أنّ المرحوم آیة اللّه العظمی السیّد البروجردی رحمه الله عندما دخل إلی مکتبه الخاص الواقع إلی جوار بیته الکریم واشترک فی جلسة للخطابة، واستمع لخطبة أحد الأشخاص الحاضرین فی ذلک المجلس فقال هذا الخطیب بکلّ احترام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 سلامة الإمام صاحب الزمان علیه السلام وآیة اللّه السیّد البروجردی نرجوا رفع الصوت بالصلوات علی النبی صلی الله علیه و آله، وفجأة ظهرت علامات الاستیاء والانزعاج الشدید علی وجه السیّد الروجردی وقام من مقامه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 حتّی تذکر اسمی إلی جانب الإمام صاحب الزمان؟</w:t>
      </w:r>
      <w:r>
        <w:rPr>
          <w:rFonts w:eastAsia="IRNazanin" w:cs="IRNazanin"/>
          <w:color w:val="111111"/>
          <w:sz w:val="28"/>
          <w:szCs w:val="28"/>
          <w:rtl w:val="true"/>
          <w:lang w:bidi="fa-IR"/>
        </w:rPr>
        <w:t>».</w:t>
      </w:r>
    </w:p>
    <w:p>
      <w:pPr>
        <w:pStyle w:val="Heading6"/>
        <w:numPr>
          <w:ilvl w:val="5"/>
          <w:numId w:val="1"/>
        </w:numPr>
        <w:rPr/>
      </w:pPr>
      <w:bookmarkStart w:id="713" w:name="__RefHeading___Toc2214776_581953129"/>
      <w:bookmarkStart w:id="714" w:name="_Toc288"/>
      <w:bookmarkEnd w:id="713"/>
      <w:r>
        <w:rPr>
          <w:rtl w:val="true"/>
        </w:rPr>
        <w:t>ب</w:t>
      </w:r>
      <w:r>
        <w:rPr>
          <w:rtl w:val="true"/>
        </w:rPr>
        <w:t xml:space="preserve">) </w:t>
      </w:r>
      <w:r>
        <w:rPr>
          <w:rtl w:val="true"/>
        </w:rPr>
        <w:t>سیرة سماحة آیة اللّه العظمی الإمام الخمینی رحمه الله</w:t>
      </w:r>
      <w:bookmarkEnd w:id="714"/>
    </w:p>
    <w:p>
      <w:pPr>
        <w:pStyle w:val="BookText"/>
        <w:rPr/>
      </w:pPr>
      <w:r>
        <w:rPr>
          <w:rFonts w:ascii="IRNazanin" w:hAnsi="IRNazanin" w:eastAsia="IRNazanin"/>
          <w:color w:val="111111"/>
          <w:sz w:val="28"/>
          <w:sz w:val="28"/>
          <w:szCs w:val="28"/>
          <w:rtl w:val="true"/>
          <w:lang w:bidi="fa-IR"/>
        </w:rPr>
        <w:t>والآخر من عباد اللّه الحقیقیین والمنتظرین الواقعیین للإمام صاحب الزمان علیه السلام، هو سماحة الإمام الخمینی رحمه الله، الذی تعتبر سیرته وحیاته قدوة لسائر الناس وحیاته زاخرة بما یلفت النظر من الفضیلة والشرف والکرامة، وطبعاً کاتب هذه السطور، لا یتحرّک فی بیان هذه المسائل من مواقع التعصب والعشق لسماحته ولا بسبب حقّ الاستاذیّة للإمام الراحل علی والده المکرم، بل ینطلق من فهم عمیق بینه وبین اللّه تعالی فیما یراه فی ذلک الإمام الراحل قدس سره من تجسد حقیقة الولایة والمهدویّة فی مراتبها العلیا، وهو الفهم الذی عجز عن درکه واستیعابه الکثیر من الأکابر، والشاهد علی صدق هذا المدّعی هو کیفیّة حیاة الإمام الراحل الشخصیّة والسیاسیّة والاجتماعیّة والعبادیّة والعلمیّة والثقافیّة والشعبیّة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نری أنّ مثل هذه الشخصیّة المشرقة وصاحب الضمیر الیقظ والإیمان العمیق ومع توفّر جمیع الظروف المناسبة لدعوی ارتباطه ولقائه مع الإمام صاحب الزمان علیه السلام لم یطرح هذه المسألة فی حین أنّه کان یستطیع بسهولة أن</w:t>
      </w:r>
    </w:p>
    <w:p>
      <w:pPr>
        <w:pStyle w:val="BookText"/>
        <w:rPr/>
      </w:pPr>
      <w:r>
        <w:rPr>
          <w:rFonts w:ascii="IRNazanin" w:hAnsi="IRNazanin" w:eastAsia="IRNazanin"/>
          <w:color w:val="111111"/>
          <w:sz w:val="28"/>
          <w:sz w:val="28"/>
          <w:szCs w:val="28"/>
          <w:rtl w:val="true"/>
          <w:lang w:bidi="fa-IR"/>
        </w:rPr>
        <w:t>یحرز لنفسه مثل هذه الکرامات، ولکن رأینا ورأی الناس أنّ أحد المعالم البارزة لحیاة هذا الشخص العظیم أنّه لم یکن یسمح لمثل هذه المسائل أن تدخل فی حیاته المبارکة وتشغل حیزاً من شخصیّته، وأعلی من ذلک أنّه لم یسمح أبداً أن یتوهّم أحد من الناس بأنّه علی ارتباط بالإمام صاحب الزمان علیه السلام، وفی هذا المجال نکتفی بنقل ثلاث حوادث فقط وهی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أشاع بعض الناس فی بدایة انتصار الثورة الإسلامیّة فی ایران أنّهم رأوا صورة الإمام الخمینی قدس سره علی وجه القمر، وبمجرّد أن سمع الإمام الخمینی قدس سره هذه الشائعة وبدون السکوت علیها أو استثمارها لصالحه، فتحرّک علی صعید التصدی الشدید لها 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الحادثة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انتصار الثورة الإسلامیّة کان بعض الأشخاص یأتی للقاء الإمام الراحل قدس سره ویتحدّثون معه بکلمات مشحونة بالغلو والمدح والثناء، فی حین أنّ الإمام الراحل قدس سره، وضمن مواجهته لمثل هذه التعبیرات، کان یفهم الطرف الآخر بأنّ المنتظر الحقیقی للإمام المهدی علیه السلام لا یستخدم أبداً مثل هذه التعبیرات المغالیة فی مواجهة الأشخاص المحترمین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الحادثة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الإمام الخمینی قدس سره کان بعض الأشخاص الانتهازیین والجاهلین یدّعون الارتباط مع الإمام صاحب الزمان علیه السلام ویستغلون عواطف الناس وإحساساتهم النقیّة بالنسبة لمسألة المهدویّة، وفی أحد الموارد تحدّث الإمام الراحل قدس سره وبکثیر من الدقّة والظرافة فی إثبات خواء ادّعاء هؤلاء الأشخاص</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bookmarkStart w:id="715" w:name="pg5482_47310"/>
    </w:p>
    <w:p>
      <w:pPr>
        <w:pStyle w:val="BookText"/>
        <w:rPr/>
      </w:pPr>
      <w:bookmarkEnd w:id="715"/>
      <w:r>
        <w:rPr>
          <w:rFonts w:ascii="IRNazanin" w:hAnsi="IRNazanin" w:eastAsia="IRNazanin"/>
          <w:color w:val="111111"/>
          <w:sz w:val="28"/>
          <w:sz w:val="28"/>
          <w:szCs w:val="28"/>
          <w:rtl w:val="true"/>
          <w:lang w:bidi="fa-IR"/>
        </w:rPr>
        <w:t>أجل، فإنّ روحیات الإمام الخمینی قدس سره وأقواله فی مواجهة الأفکار المنحرفة والعقائد الخرافیة یجب أن تکون اسوة ونموذجاً یقتدی به من قبل السالکین فی طریق الحقّ والحقیقة</w:t>
      </w:r>
      <w:r>
        <w:rPr>
          <w:rFonts w:eastAsia="IRNazanin" w:cs="IRNazanin"/>
          <w:color w:val="111111"/>
          <w:sz w:val="28"/>
          <w:szCs w:val="28"/>
          <w:rtl w:val="true"/>
          <w:lang w:bidi="fa-IR"/>
        </w:rPr>
        <w:t>.</w:t>
      </w:r>
    </w:p>
    <w:p>
      <w:pPr>
        <w:pStyle w:val="Heading6"/>
        <w:numPr>
          <w:ilvl w:val="5"/>
          <w:numId w:val="1"/>
        </w:numPr>
        <w:rPr/>
      </w:pPr>
      <w:bookmarkStart w:id="716" w:name="__RefHeading___Toc2214778_581953129"/>
      <w:bookmarkStart w:id="717" w:name="_Toc289"/>
      <w:bookmarkEnd w:id="716"/>
      <w:r>
        <w:rPr>
          <w:rtl w:val="true"/>
        </w:rPr>
        <w:t>ج</w:t>
      </w:r>
      <w:r>
        <w:rPr>
          <w:rtl w:val="true"/>
        </w:rPr>
        <w:t xml:space="preserve">) </w:t>
      </w:r>
      <w:r>
        <w:rPr>
          <w:rtl w:val="true"/>
        </w:rPr>
        <w:t>سیرة سماحة آیة العظمی الفاضل اللنکرانی قدس سره</w:t>
      </w:r>
      <w:bookmarkEnd w:id="71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ما نراه من سیرة والدنا المعظم قدس سره حیث إنّه إلی آخر لحظة من حیاته</w:t>
      </w:r>
    </w:p>
    <w:p>
      <w:pPr>
        <w:pStyle w:val="BookText"/>
        <w:rPr/>
      </w:pPr>
      <w:r>
        <w:rPr>
          <w:rFonts w:ascii="IRNazanin" w:hAnsi="IRNazanin" w:eastAsia="IRNazanin"/>
          <w:color w:val="111111"/>
          <w:sz w:val="28"/>
          <w:sz w:val="28"/>
          <w:szCs w:val="28"/>
          <w:rtl w:val="true"/>
          <w:lang w:bidi="fa-IR"/>
        </w:rPr>
        <w:t>المبارکة اهتم بهذا الأمر المهم وتصدی لهذه الانحرافات الفکریّة والموهومات الزائفة، وبالنسبة لروایة التوثیق لعلیّ بن محمّد السمری کان له اهتمام وعنایة خاصّة بها، وکان یقول للعلماء والناس استناداً لهذا التوقیع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 وکذلک الأشخاص الذین یدّعون لقاء الإمام صاحب الزمان علیه السلام ورؤیته الاختیاریّة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سماحة الوالد تصدی بشدّة للکتب التی تطبع وتنشر فی زمانه وتتضمّن کرامات بعض الأشخاص وادعاءهم لرؤیة ولقاء الإمام صاحب الزمان علیه السلام مثلاً بالنسبة لکتاب یتحدّث عن المرحوم رجب علی الخیاط، یقول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الأمور فی هذا الکتاب کذب، أجل، فالعالم الحقیقی هو الذی یعمل بحکم وظیفته الشرعیّة ویواجه مثل هذه البدع الخطیرة فی زمانه ویتصدی لمثل هذه الانحرافات وعلی الأقل یتقدّم بالنصیحة لمنع نشر مثل هذه الکتب الفارغة والتی تحتوی علی مثل هذه الادّعاءات الواهیة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ألا ینبغی فی مواجهة هذه الانحرافات والخرافات أن نقتدی‌بسیرة هؤلاء العظماء ونجعلهم اسوة وقدوة لنا فی أعمال وأقوالنا؟ هل من الصحیح ما یدّعیه البعض بأنّ السیّد الفلانی یتناول فطوره وغداءه وعشاءه مع الإمام صاحب الزمان علیه السلام، هل صحیح ما یدّعیه البعض بأنّ الشیخ الفلانی یصلّی فی الأوقات الثلاثة فی کلّ یوم یصلّی خلف الإمام صاحب الزمان علیه السلام؟ هل صحیح ما یدّعیه البعض بأنّ السیّد الفلانی استخدم ریاضة خاصّة وارتبط مع الإمام صاحب الزمان علیه السلام، وقد أذن له بأن یتحرّک علی صعید إضلال الناس واغوائهم؟ هل صحیح أنّ بعض الأشخاص من الاُمیین یدّعون الارتباط مع عالم الغیب ومن خلال التمسّک ببعض الأعمال التی تخدع العوام والبسطاء من الناس، ومنها تأکید علی تعبیر المنام وإشاعة أنّهم یتغدون مع الإمام صاحب الزمان علیه السلام أو یصلّون خلف الإمام صاحب الزمان علیه السلام أو یأخذون أحکام هذه من الذات المقدّسة علیه السلام وینشرون إشاعة أنّهم یستلمون المساعدة المالیّة من الإمام ولی العصر والزمان علیه السلام وبذلک</w:t>
      </w:r>
      <w:bookmarkStart w:id="718" w:name="pg5482_47314"/>
    </w:p>
    <w:p>
      <w:pPr>
        <w:pStyle w:val="BookText"/>
        <w:rPr/>
      </w:pPr>
      <w:bookmarkEnd w:id="718"/>
      <w:r>
        <w:rPr>
          <w:rFonts w:ascii="IRNazanin" w:hAnsi="IRNazanin" w:eastAsia="IRNazanin"/>
          <w:color w:val="111111"/>
          <w:sz w:val="28"/>
          <w:sz w:val="28"/>
          <w:szCs w:val="28"/>
          <w:rtl w:val="true"/>
          <w:lang w:bidi="fa-IR"/>
        </w:rPr>
        <w:t>یستغلون تدین الناس وعواطفهم وحبّهم للدین ویتلاعبون بعقائدهم وأفکارهم وفی نهایة المطاف یتسبّبون فی توهین عری الإیمان وتشویه سمعة الدین وإساءة الظنّ بمذهب التشیع من قبل الشبّان وسائر المسلمین؟ الظاهر أنّ جواب أصحاب العقول النیرة واضح کالشمس، لأنّ هذه الادّعاءات باطلة ومجانبة للصواب قطعاً، ولو لم یتمّ التصدی لهذه الادّعاءات الموهومة ومواجهة هؤلاء المدعین الکذبة فسوف یتسبّب ذلک قطعاً فی إضلال المجتمع الإسلامی وانحراف أتباع مدرسة أهل البیت علیهم السلام، ومن هذه الجهة یجب علی علماء البلاد وفضلاء الحوزة العلمیّة التصدی لمثل هذه العقائد الخرافیّة والسلوکیات مغرضة</w:t>
      </w:r>
      <w:r>
        <w:rPr>
          <w:rFonts w:eastAsia="IRNazanin" w:cs="IRNazanin"/>
          <w:color w:val="111111"/>
          <w:sz w:val="28"/>
          <w:szCs w:val="28"/>
          <w:rtl w:val="true"/>
          <w:lang w:bidi="fa-IR"/>
        </w:rPr>
        <w:t>.</w:t>
      </w:r>
    </w:p>
    <w:p>
      <w:pPr>
        <w:pStyle w:val="Heading6"/>
        <w:numPr>
          <w:ilvl w:val="5"/>
          <w:numId w:val="1"/>
        </w:numPr>
        <w:rPr/>
      </w:pPr>
      <w:bookmarkStart w:id="719" w:name="__RefHeading___Toc2214780_581953129"/>
      <w:bookmarkStart w:id="720" w:name="_Toc290"/>
      <w:bookmarkEnd w:id="719"/>
      <w:r>
        <w:rPr>
          <w:rtl w:val="true"/>
        </w:rPr>
        <w:t>النقطة السابعة</w:t>
      </w:r>
      <w:r>
        <w:rPr>
          <w:rtl w:val="true"/>
        </w:rPr>
        <w:t xml:space="preserve">: </w:t>
      </w:r>
      <w:r>
        <w:rPr>
          <w:rtl w:val="true"/>
        </w:rPr>
        <w:t>تعمیق مسألة إشراف الإمام صاحب الزمان علیه السلام بدلاً من مسألة اللقاء والرؤیة</w:t>
      </w:r>
      <w:bookmarkEnd w:id="720"/>
    </w:p>
    <w:p>
      <w:pPr>
        <w:pStyle w:val="BookText"/>
        <w:rPr/>
      </w:pPr>
      <w:r>
        <w:rPr>
          <w:rFonts w:ascii="IRNazanin" w:hAnsi="IRNazanin" w:eastAsia="IRNazanin"/>
          <w:color w:val="111111"/>
          <w:sz w:val="28"/>
          <w:sz w:val="28"/>
          <w:szCs w:val="28"/>
          <w:rtl w:val="true"/>
          <w:lang w:bidi="fa-IR"/>
        </w:rPr>
        <w:t>إنّ التمنیات القلبیّة لجمیع عشّاق الإمام صاحب العصر والزمان علیه السلام أن تقع أعمالهم مورد رضا هذا الإمام علیه السلام، وأساساً فالاعتقاد الصحیح، وطبقاً لما ورد فی الآیات القرآنیّة والروایات الشریفة، أنّ الإمام علیه السلام یعلم بما یدور فی أعماق قلوب الناس ویملک احاطة تامّة بأقوالهم وأعمالهم وسلوکیاتهم وحتّی یعلم بنوایا شیعته ومریدیه، وفی هذا المجال ورد فی الروایة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من الإمام الصادق علیه السلام عن معنی الآیة الشریفة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التوبة التی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الإمام الصادق علیه السلام فی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المجال، فقد نقل الشیخ الطوسی رحمه الله بعض الروایات الشریفة التی تقرر أنّ</w:t>
      </w:r>
    </w:p>
    <w:p>
      <w:pPr>
        <w:pStyle w:val="BookText"/>
        <w:rPr/>
      </w:pPr>
      <w:r>
        <w:rPr>
          <w:rFonts w:ascii="IRNazanin" w:hAnsi="IRNazanin" w:eastAsia="IRNazanin"/>
          <w:color w:val="111111"/>
          <w:sz w:val="28"/>
          <w:sz w:val="28"/>
          <w:szCs w:val="28"/>
          <w:rtl w:val="true"/>
          <w:lang w:bidi="fa-IR"/>
        </w:rPr>
        <w:t>کتاب أعمال العباد یعرض علی الإمام صاحب العصر والزمان علیه السلام فی کلّ اسبوع مرّتین فی یوم الاثنین والخمیس ویقرأ الإمام علیه السلام ما ورد فی کتاب أعمالنا، تقول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الأَعمَالَ تُعْرَضُ عَلی النَّبِیِّ صلی الله علیه و آله فِی کُلِّ إثنَینِ وَالخَمِیسِ فَیَعْلَمُها وَکَذَلِکَ تُعْرَضُ عَلی الأئَمِّةِ علیهم السلام فَیَعْرِفُوَنَها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الاعتقاد بعلم وإشراف الإمام صاحب الزمان علیه السلام علی أقوال الناس وأعمالهم وحتّی أفکارهم أقلّ شأناً من الحضور الظاهری له والتشرف بلقائه وخدمته، وبعبارة أخری، إذا اعتقد الإنسان فی خلوته بأنّ الإمام صاحب الزمان علیه السلام ناظر إلی أعماله وسلوکیاته، فهل أنّ مثل هذه العقیدة أقلّ من التشرّف الظاهری بلقاءه؟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الیقین أنّ مثل هذا الاعتقاد أعلی وأسمی من مسألة التشرّف بلقاء الإمام صاحب الزمان علیه السلام وأهم وأکثر تأثیراً فی حیاة الإنسان، لأنّه ما أکثر الانتهازیین والمحتالین الذین ادّعوا التشرّف بلقاء الإمام صاحب الزمان علیه السلام دون أن یکون لهم ذرة من الاعتقاد باشراف الإمام صاحب الزمان وعلمه بأفعالهم وأعمالهم، ومن هذه الجهة لم یرحموا الناس فی أموالهم ولا فی أعراضهم ونوامیسهم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فالمؤمن الحقیقی والمنتظر الواقعی هو ذلک الشخص الذی یتحرّک علی صعید تطبیق ما ورد عن الأئمّة الأطهار علیهم السلام من تعالیم وأحکام أخلاقیّة وشرعیّة لا کلمة أکثر ولا کلمة أقلّ، وبدیهی أنّ الإمام صاحب العصر والزمان علیه السلام بهذا التوقیع الشریف صرّح بنفی الرؤیة والمشاهدة، إذن ما له قبس من الحقیقة وله قیمة دینیّة وأخلاقیّة هو أنّ جمیع أفعال وأعمال المؤمنین والشیعة تعرض علی</w:t>
      </w:r>
    </w:p>
    <w:p>
      <w:pPr>
        <w:pStyle w:val="BookText"/>
        <w:rPr/>
      </w:pPr>
      <w:r>
        <w:rPr>
          <w:rFonts w:ascii="IRNazanin" w:hAnsi="IRNazanin" w:eastAsia="IRNazanin"/>
          <w:color w:val="111111"/>
          <w:sz w:val="28"/>
          <w:sz w:val="28"/>
          <w:szCs w:val="28"/>
          <w:rtl w:val="true"/>
          <w:lang w:bidi="fa-IR"/>
        </w:rPr>
        <w:t>الإمام صاحب العصر والزمان علیه السلام وأنّ الإمام مطّلع علیها ویعلم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إنّه یجب علی الکتّاب والخطباء، بدلاً من الانشغال بالمسائل والمواضیع الفارغة وعدیمة الهویة الدینیّة ومن المجعولات والخزعبلات الباطلة، أن یتحدّثوا عن مسائل أصیلة ولها قیمة وأهمیّة للناس وللدین ویبیّنون المسائل المفیدة للمنتظرین ویقولوا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أینما کنت فی هذه الأرض، فإنّ آخر حجّة إلهیّة هو الإمام صاحب العصر والزمان علیه السلام ناظر إلی أعمالک وأفعالک، سواءً کنت فی الخلوة أو فی الجلوة، سواءً کنت لوحدک أو مع جماعة، وسواءً کنت فی داخل البیت أو خارجه، وسواءً کنت فی وضح النهار أو فی غسق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فالإمام صاحب العصر والزمان علیه السلام شاهد علی أفعال وسلوکیات الشیعة، وما أعظمه من شاهد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721" w:name="pg5482_47320"/>
    </w:p>
    <w:p>
      <w:pPr>
        <w:pStyle w:val="Heading2"/>
        <w:numPr>
          <w:ilvl w:val="1"/>
          <w:numId w:val="1"/>
        </w:numPr>
        <w:rPr/>
      </w:pPr>
      <w:bookmarkStart w:id="722" w:name="__RefHeading___Toc2214782_581953129"/>
      <w:bookmarkStart w:id="723" w:name="_Toc291"/>
      <w:bookmarkEnd w:id="721"/>
      <w:bookmarkEnd w:id="722"/>
      <w:r>
        <w:rPr/>
        <w:t>7</w:t>
      </w:r>
      <w:r>
        <w:rPr>
          <w:rtl w:val="true"/>
        </w:rPr>
        <w:t>-</w:t>
      </w:r>
      <w:r>
        <w:rPr>
          <w:rtl w:val="true"/>
        </w:rPr>
        <w:t>الظهور، الوعد الالهی الحتمی</w:t>
      </w:r>
      <w:bookmarkEnd w:id="723"/>
    </w:p>
    <w:p>
      <w:pPr>
        <w:pStyle w:val="Heading3"/>
        <w:numPr>
          <w:ilvl w:val="2"/>
          <w:numId w:val="1"/>
        </w:numPr>
        <w:rPr/>
      </w:pPr>
      <w:bookmarkStart w:id="724" w:name="__RefHeading___Toc2214784_581953129"/>
      <w:bookmarkStart w:id="725" w:name="_Toc292"/>
      <w:bookmarkEnd w:id="724"/>
      <w:r>
        <w:rPr>
          <w:rtl w:val="true"/>
        </w:rPr>
        <w:t>اشارة</w:t>
      </w:r>
      <w:bookmarkEnd w:id="7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محاضرة فی ذکری ولادة الإمام ولی العصر علیه السلام</w:t>
      </w:r>
    </w:p>
    <w:p>
      <w:pPr>
        <w:pStyle w:val="BookText"/>
        <w:rPr/>
      </w:pPr>
      <w:r>
        <w:rPr>
          <w:rFonts w:ascii="IRNazanin" w:hAnsi="IRNazanin" w:eastAsia="IRNazanin"/>
          <w:color w:val="111111"/>
          <w:sz w:val="28"/>
          <w:sz w:val="28"/>
          <w:szCs w:val="28"/>
          <w:rtl w:val="true"/>
          <w:lang w:bidi="fa-IR"/>
        </w:rPr>
        <w:t>ما ستقرأه فی المقالة السابعة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الآیة الاُولی من سورة النحل التی تنطبق علی موضوع المهدویّة، ضمن ثلاث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شأن نزول الآیة؛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التأویلات الواردة فی ذیل الآیة؛ 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المراد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الشریفة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ینبغی عمله فی مراسیم إحیاء لیلة النصف من شعبان، الدستور المعرفی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إعادة معرفة مفهوم الانتظار والوظائف المهمّة فیه، الدستور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عدّة أعمال فی معرفة النفس، ومعرفة الإمام، ومعرفة اللّه، الصفة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الإحیاء والیقظة، الصفة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الرحمة، والغفران، والمغفرة والرضوان والتوبة والنعمة والجود والاحسان، الصفة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الخلاص من جهنّم؛ الصفة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تثبت المقدّرات وتقسیم الأرزاق؛ الصفة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البذل والغفران الإلهی والعفو عن الذنوب، الصفة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الصلاة، وقراءة القرآن، والاستغفار والدعاء، الصفة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استجابة الدعاء وقبول الحوائج، الصفة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الدعاء المخصوص للنبی الأکرم صلی الله علیه و آله فی ساحة الربوبیة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الخلاصة ونتیجة البحث</w:t>
      </w:r>
      <w:r>
        <w:rPr>
          <w:rFonts w:eastAsia="IRNazanin" w:cs="IRNazanin"/>
          <w:color w:val="111111"/>
          <w:sz w:val="28"/>
          <w:szCs w:val="28"/>
          <w:rtl w:val="true"/>
          <w:lang w:bidi="fa-IR"/>
        </w:rPr>
        <w:t>.</w:t>
      </w:r>
      <w:bookmarkStart w:id="726" w:name="pg5482_47324"/>
    </w:p>
    <w:p>
      <w:pPr>
        <w:pStyle w:val="Heading3"/>
        <w:numPr>
          <w:ilvl w:val="2"/>
          <w:numId w:val="1"/>
        </w:numPr>
        <w:rPr/>
      </w:pPr>
      <w:bookmarkStart w:id="727" w:name="__RefHeading___Toc2214786_581953129"/>
      <w:bookmarkStart w:id="728" w:name="_Toc293"/>
      <w:bookmarkEnd w:id="726"/>
      <w:bookmarkEnd w:id="727"/>
      <w:r>
        <w:rPr>
          <w:rtl w:val="true"/>
        </w:rPr>
        <w:t>الظهور، الوعد الإلهی الحتمی</w:t>
      </w:r>
      <w:bookmarkEnd w:id="728"/>
    </w:p>
    <w:p>
      <w:pPr>
        <w:pStyle w:val="Heading4"/>
        <w:numPr>
          <w:ilvl w:val="3"/>
          <w:numId w:val="1"/>
        </w:numPr>
        <w:rPr/>
      </w:pPr>
      <w:bookmarkStart w:id="729" w:name="__RefHeading___Toc2214788_581953129"/>
      <w:bookmarkStart w:id="730" w:name="_Toc294"/>
      <w:bookmarkEnd w:id="729"/>
      <w:r>
        <w:rPr>
          <w:rtl w:val="true"/>
        </w:rPr>
        <w:t>اشارة</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لیلة النصف من شعبان لیلة عظیمة جدّاً من حیث الفضیلة واالکرامة وقد اعتبرها الأئمّة الطاهرون علیهم السلام أفضل لیلة بعد لیلة القدر، لأنّ اللّه تعالی فی هذه اللیلة المبارک یُنزل کرمه وفضله وألطافه علی عباده ویغفر لهم بجوده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ینبغی أن نشکر اللّه تبارک وتعالی لتوفیقه لنا بالمشارکة فی مراسیم إحیاء هذه اللیلة المبارکة، والدعاء والمناجاة فی مسجد الإمام الحسن العسکری علیه السلام الذی تأسس بأمر هذا الإمام علیه السلام</w:t>
      </w:r>
    </w:p>
    <w:p>
      <w:pPr>
        <w:pStyle w:val="Heading4"/>
        <w:numPr>
          <w:ilvl w:val="3"/>
          <w:numId w:val="1"/>
        </w:numPr>
        <w:rPr/>
      </w:pPr>
      <w:bookmarkStart w:id="731" w:name="__RefHeading___Toc2214790_581953129"/>
      <w:bookmarkStart w:id="732" w:name="_Toc295"/>
      <w:bookmarkEnd w:id="731"/>
      <w:r>
        <w:rPr>
          <w:rtl w:val="true"/>
        </w:rPr>
        <w:t>موضوع البحث</w:t>
      </w:r>
      <w:bookmarkEnd w:id="73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زمان ظهور آخر الحجج الإلهیین المذخور للبشریّة والخفی عن الأنظار، لا یعلمه إلّااللّه تعالی، ولکن ما هو مسلّم فی دائرة المعتقدات الدینیّة أنّ الإمام المهدی علیه السلام سیظهر قطعاً فی یوم من الأیّام ویحقّق بنهضته الإلهیّة حکومة العدل والقسط فی أجواء المجتمعات البشریّة، لأنّ هذه المسألة هی مقتضی الأمر الإلهی والمشیئة الربّانیّة</w:t>
      </w:r>
      <w:r>
        <w:rPr>
          <w:rFonts w:eastAsia="IRNazanin" w:cs="IRNazanin"/>
          <w:color w:val="111111"/>
          <w:sz w:val="28"/>
          <w:szCs w:val="28"/>
          <w:rtl w:val="true"/>
          <w:lang w:bidi="fa-IR"/>
        </w:rPr>
        <w:t>.</w:t>
      </w:r>
      <w:bookmarkStart w:id="733" w:name="pg5482_47326"/>
    </w:p>
    <w:p>
      <w:pPr>
        <w:pStyle w:val="BookText"/>
        <w:rPr/>
      </w:pPr>
      <w:bookmarkEnd w:id="733"/>
      <w:r>
        <w:rPr>
          <w:rFonts w:ascii="IRNazanin" w:hAnsi="IRNazanin" w:eastAsia="IRNazanin"/>
          <w:color w:val="111111"/>
          <w:sz w:val="28"/>
          <w:sz w:val="28"/>
          <w:szCs w:val="28"/>
          <w:rtl w:val="true"/>
          <w:lang w:bidi="fa-IR"/>
        </w:rPr>
        <w:t>وفی هذا المجال توجد آیات وروایات کثیرة، وفی هذا البحث نستعرض مورداً واحداً منها ونعرضه علی بساط البحث، ولکن قبل ذلک نبیّن عدّة نقاط مهمّة</w:t>
      </w:r>
      <w:r>
        <w:rPr>
          <w:rFonts w:eastAsia="IRNazanin" w:cs="IRNazanin"/>
          <w:color w:val="111111"/>
          <w:sz w:val="28"/>
          <w:szCs w:val="28"/>
          <w:rtl w:val="true"/>
          <w:lang w:bidi="fa-IR"/>
        </w:rPr>
        <w:t>:</w:t>
      </w:r>
    </w:p>
    <w:p>
      <w:pPr>
        <w:pStyle w:val="Heading4"/>
        <w:numPr>
          <w:ilvl w:val="3"/>
          <w:numId w:val="1"/>
        </w:numPr>
        <w:rPr/>
      </w:pPr>
      <w:bookmarkStart w:id="734" w:name="__RefHeading___Toc2214792_581953129"/>
      <w:bookmarkStart w:id="735" w:name="_Toc296"/>
      <w:bookmarkEnd w:id="734"/>
      <w:r>
        <w:rPr>
          <w:rtl w:val="true"/>
        </w:rPr>
        <w:t xml:space="preserve">التحقیق فی الآیة الاُولی من سورة النحل وانطباقها علی موضوع المهدویّة ضمن ثلاث نقاط </w:t>
      </w:r>
      <w:r>
        <w:rPr>
          <w:rtl w:val="true"/>
        </w:rPr>
        <w:t>:</w:t>
      </w:r>
      <w:bookmarkEnd w:id="735"/>
    </w:p>
    <w:p>
      <w:pPr>
        <w:pStyle w:val="Heading5"/>
        <w:numPr>
          <w:ilvl w:val="4"/>
          <w:numId w:val="1"/>
        </w:numPr>
        <w:rPr/>
      </w:pPr>
      <w:bookmarkStart w:id="736" w:name="__RefHeading___Toc2214794_581953129"/>
      <w:bookmarkStart w:id="737" w:name="_Toc297"/>
      <w:bookmarkEnd w:id="736"/>
      <w:r>
        <w:rPr>
          <w:rtl w:val="true"/>
        </w:rPr>
        <w:t>اشارة</w:t>
      </w:r>
      <w:bookmarkEnd w:id="737"/>
    </w:p>
    <w:p>
      <w:pPr>
        <w:pStyle w:val="BookText"/>
        <w:rPr/>
      </w:pPr>
      <w:r>
        <w:rPr>
          <w:rFonts w:ascii="IRNazanin" w:hAnsi="IRNazanin" w:eastAsia="IRNazanin"/>
          <w:color w:val="111111"/>
          <w:sz w:val="28"/>
          <w:sz w:val="28"/>
          <w:szCs w:val="28"/>
          <w:rtl w:val="true"/>
          <w:lang w:bidi="fa-IR"/>
        </w:rPr>
        <w:t>وإحدی الآیات الشریفة التی أنزلها اللّه تبارک وتعالی علی قلب نبیّ الإسلام صلی الله علیه و آله الآیة الاُولی من سورة النحل المبارکة، التی تتعلّق طبقاً لبعض التأویلات، بمسألة قیام الإمام المنتظر علیه السلام، وکما تقدّم أنّ اللّه تعالی فی هذه الآیة الشریفة یخاطب نبیّه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2214796_581953129"/>
      <w:bookmarkStart w:id="739" w:name="_Toc298"/>
      <w:bookmarkEnd w:id="738"/>
      <w:r>
        <w:rPr>
          <w:rtl w:val="true"/>
        </w:rPr>
        <w:t>النقطة الاُولی</w:t>
      </w:r>
      <w:r>
        <w:rPr>
          <w:rtl w:val="true"/>
        </w:rPr>
        <w:t xml:space="preserve">: </w:t>
      </w:r>
      <w:r>
        <w:rPr>
          <w:rtl w:val="true"/>
        </w:rPr>
        <w:t>بیان شأن نزول الآیة</w:t>
      </w:r>
      <w:bookmarkEnd w:id="739"/>
    </w:p>
    <w:p>
      <w:pPr>
        <w:pStyle w:val="BookText"/>
        <w:rPr/>
      </w:pPr>
      <w:r>
        <w:rPr>
          <w:rFonts w:ascii="IRNazanin" w:hAnsi="IRNazanin" w:eastAsia="IRNazanin"/>
          <w:color w:val="111111"/>
          <w:sz w:val="28"/>
          <w:sz w:val="28"/>
          <w:szCs w:val="28"/>
          <w:rtl w:val="true"/>
          <w:lang w:bidi="fa-IR"/>
        </w:rPr>
        <w:t>فی بیان شأن نزول هذه الآیة فقد ذکروا أنّ رسول اللّه صلی الله علیه و آله قال للمشرکین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تطیعوا أوامر اللّه تعالی سوف تبتلون بالعذاب الإلهی، ولکن المشرکین قالوا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یحین العذاب الإلهی الذی تتوعدنا به، وأین هذا العذاب الإلهی الذی ما زلت تتوعدنا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العذاب ینزل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ائتنا بعذاب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نزلت الآیة الاُولی من سورة القمر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فالآیة الشریفة تقول للنبی الکریم صلی الله علیه و آله، یارسولنا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الساعة ویوم القیامة قریب ومن علاماتها إنشقاق القمر، وهذا یشیر إلی اقتراب وقوع یوم القیامة، ولکن عندما نزلت هذه الآیة الشریفة، قال المشرکون والکفّار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العذاب فی طریقه إلینا،</w:t>
      </w:r>
    </w:p>
    <w:p>
      <w:pPr>
        <w:pStyle w:val="BookText"/>
        <w:rPr/>
      </w:pPr>
      <w:r>
        <w:rPr>
          <w:rFonts w:ascii="IRNazanin" w:hAnsi="IRNazanin" w:eastAsia="IRNazanin"/>
          <w:color w:val="111111"/>
          <w:sz w:val="28"/>
          <w:sz w:val="28"/>
          <w:szCs w:val="28"/>
          <w:rtl w:val="true"/>
          <w:lang w:bidi="fa-IR"/>
        </w:rPr>
        <w:t>ولذلک اترکوا أعمالکم،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نری هل أنّ هذا العذاب وصل وأنّ یوم القیامة قریب التحقّق أم لا؟ وبالتالی أنّهم صبروا مدّة، ولکنه لا وجود للعذاب والقیامة، ومن هذه الجهة أنکروا مرّة ثانیة نزول العذاب وتحقّق یوم القیامة، وقالوا لرسول اللّه صلی الله علیه و آله لا وجود لیوم القیامة، وهنا نزلت الآیة الاُولی من سورة الأنبیاء، 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استمر الحال إلی آخر المرحلة حیث نزلت الآیة الاُولی من سورة النحل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یعنی أنّک أیّها النبیّ صلی الله علیه و آله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یستجعلوا فإنّ أمر اللّه تعالی سیأتی بسرعة وکأنّه قد وقع فعلاً، ولا یتصوّروا أنّ یوم القیامة لا یتحقّق قریباً ولا وجود لیوم القیامة، وإذا کان المشرکون یهدفون من ذلک إلی اتخاذ الأوثان شفعاء عند اللّه، فإنّ اللّه تعالی لا یقبل بشریک له، ولا تستطیع هذه الأوثان عمل أی شیء لهم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740" w:name="pg5482_47330"/>
    </w:p>
    <w:p>
      <w:pPr>
        <w:pStyle w:val="Heading5"/>
        <w:numPr>
          <w:ilvl w:val="4"/>
          <w:numId w:val="1"/>
        </w:numPr>
        <w:rPr/>
      </w:pPr>
      <w:bookmarkStart w:id="741" w:name="__RefHeading___Toc2214798_581953129"/>
      <w:bookmarkStart w:id="742" w:name="_Toc299"/>
      <w:bookmarkEnd w:id="740"/>
      <w:bookmarkEnd w:id="741"/>
      <w:r>
        <w:rPr>
          <w:rtl w:val="true"/>
        </w:rPr>
        <w:t>النقطة الثانیة</w:t>
      </w:r>
      <w:r>
        <w:rPr>
          <w:rtl w:val="true"/>
        </w:rPr>
        <w:t xml:space="preserve">: </w:t>
      </w:r>
      <w:r>
        <w:rPr>
          <w:rtl w:val="true"/>
        </w:rPr>
        <w:t>بیان التأویلات الواردة فی ذیل الآیة الشریفة</w:t>
      </w:r>
      <w:bookmarkEnd w:id="742"/>
    </w:p>
    <w:p>
      <w:pPr>
        <w:pStyle w:val="BookText"/>
        <w:rPr/>
      </w:pPr>
      <w:r>
        <w:rPr>
          <w:rFonts w:ascii="IRNazanin" w:hAnsi="IRNazanin" w:eastAsia="IRNazanin"/>
          <w:color w:val="111111"/>
          <w:sz w:val="28"/>
          <w:sz w:val="28"/>
          <w:szCs w:val="28"/>
          <w:rtl w:val="true"/>
          <w:lang w:bidi="fa-IR"/>
        </w:rPr>
        <w:t>ومن مراجعة مجموع الروایات الواردة فی ذیل الآیة الشریفة یتبیّن أنّ هذه الآیة، وبحسب روایة صحیحة جدّاً وفی الحدّ الأعلی من الصحّة، أنّ المقصود بهذه الآیة موضوع المهدویّة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بیان صحّة هذه الروایة فإنّ الشیخ الصدوق رحمه الله نقلها 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ذلک هذه النقطة وهی أنّ الرواة الذین وقعوا فی سلسلة هذه الروایة هم من أجلاء أصحاب الأئمّة الطاهرین علیهم السلام، ومن الأشخاص المحترمین جدّاً،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بن أحمد بن الولید القمی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 ومحمّد بن الحسن الصفّار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 ویعقوب بن یزید الأنباری القمی رحمه الله </w:t>
      </w:r>
      <w:r>
        <w:rPr>
          <w:rFonts w:eastAsia="IRNazanin" w:cs="IRNazanin"/>
          <w:color w:val="111111"/>
          <w:sz w:val="28"/>
          <w:szCs w:val="28"/>
          <w:rtl w:val="true"/>
          <w:lang w:bidi="fa-IR"/>
        </w:rPr>
        <w:t>(... -...)</w:t>
      </w:r>
      <w:r>
        <w:rPr>
          <w:rStyle w:val="FootnoteAnchor"/>
          <w:rtl w:val="true"/>
        </w:rPr>
        <w:footnoteReference w:id="291"/>
      </w:r>
      <w:r>
        <w:rPr>
          <w:rFonts w:ascii="IRNazanin" w:hAnsi="IRNazanin" w:eastAsia="IRNazanin"/>
          <w:color w:val="111111"/>
          <w:sz w:val="28"/>
          <w:sz w:val="28"/>
          <w:szCs w:val="28"/>
          <w:rtl w:val="true"/>
          <w:lang w:bidi="fa-IR"/>
        </w:rPr>
        <w:t>، ومحمّد بن زیاد بن عیسی الأزدی</w:t>
      </w:r>
    </w:p>
    <w:p>
      <w:pPr>
        <w:pStyle w:val="BookText"/>
        <w:rPr/>
      </w:pPr>
      <w:r>
        <w:rPr>
          <w:rFonts w:ascii="IRNazanin" w:hAnsi="IRNazanin" w:eastAsia="IRNazanin"/>
          <w:color w:val="111111"/>
          <w:sz w:val="28"/>
          <w:sz w:val="28"/>
          <w:szCs w:val="28"/>
          <w:rtl w:val="true"/>
          <w:lang w:bidi="fa-IR"/>
        </w:rPr>
        <w:t xml:space="preserve">المعروف بمحمّد بن أبی عمیر </w:t>
      </w:r>
      <w:r>
        <w:rPr>
          <w:rFonts w:eastAsia="IRNazanin" w:cs="IRNazanin"/>
          <w:color w:val="111111"/>
          <w:sz w:val="28"/>
          <w:szCs w:val="28"/>
          <w:rtl w:val="true"/>
          <w:lang w:bidi="fa-IR"/>
        </w:rPr>
        <w:t>(</w:t>
      </w:r>
      <w:r>
        <w:rPr>
          <w:rFonts w:eastAsia="IRNazanin" w:cs="IRNazanin"/>
          <w:color w:val="111111"/>
          <w:sz w:val="28"/>
          <w:szCs w:val="28"/>
          <w:lang w:bidi="fa-IR"/>
        </w:rPr>
        <w:t>135/125</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xml:space="preserve">، وأبان بن عثمان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وأبان بن تغلب رحمه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ینقلها أبان بن تغلب رحمه الله عن الإمام الصادق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یُبَایعُ القَائِمَ علیه السلام جِبرَئِیلُ یَنْزِلُ عَلَیهِ فِی صُورَةِ طَیْرٍ أَبْیَضٍ‌</w:t>
      </w:r>
      <w:r>
        <w:rPr>
          <w:rStyle w:val="FootnoteAnchor"/>
          <w:rtl w:val="true"/>
        </w:rPr>
        <w:footnoteReference w:id="293"/>
      </w:r>
      <w:r>
        <w:rPr>
          <w:rFonts w:ascii="Amiri" w:hAnsi="Amiri" w:eastAsia="Amiri" w:cs="Amiri"/>
          <w:color w:val="111111"/>
          <w:sz w:val="28"/>
          <w:sz w:val="28"/>
          <w:szCs w:val="28"/>
          <w:rtl w:val="true"/>
          <w:lang w:bidi="ar-SA"/>
        </w:rPr>
        <w:t>فَیُبَایعَهُ، ثُمَّ یَضَعُ رِجلاً عَلی بَیتِ اللّهِ الحَرامِ، وَرِجلاً عَلی بَیتِ اللّهِ المقَدِسِ، ثُمَّ یُنادِی بِصَوتٍ طلق تسمعه الخلائق، أَتی أَمرُ اللّهِ فَلا تَسْتَعْجِلُوهُ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أخری طبقاً لهذه الروایة فإنّ ظهور الإمام القائم علیه السلام سیتحقّق فی زمان ییأس فیه الکثیر من المؤمنین من ظهوره، کما أنّ جماعة من صدر الإسلام یأسوا من وقوع یوم القیامة، وطرحوا ذلک بشکل إستفهام إستنکاری علی رسول اللّه صلی الله علیه و آله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یأتی العذاب الإلهی الذی تتوعدنا فیه، وأنّ أمر ظهور الإمام المهدی علیه السلام یتأخّر إلی حدّ یکون هذه المسألة عجیبة عند الناس ویعیش الکثیر منهم حالة الیأس من أصل ظهوره، ولکن فجأة یسمع جمیع الناس فی العالم النداء السماوی وهو صوت جبرئیل علیه السلام بحیث یشمل جمیع مَن فی السماوات والأرض، وهو من العلامات الحتمیّة للظهور، ویقول إنّ أمر اللّه قد أتی فلا استعجلوه بل قد ورد فی إحدی الروایت الواردة عن الإمام الباقر علیه السلام أنّ جبرئیل علیه السلام، مضافاً إلی البشارة بظهور الإمام، یذکر اسمه واسم أبیه أیضاً ویبشّر جمیع العالم بظهوره، هنا نستعرض مقطع من هذه الروایة الشریفة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صَیحَةُ جِبرِئِیلَ إِلیْ هَذَا الخَلْقِ،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یُنَادِی مُنَادٍ مِنَ السَّمَاءِ بِاسِمِ القَائِمِ علیه السلام فَیَسْمَعُ مَنْ بِالمَشْرِقِ وَمَنْ</w:t>
      </w:r>
      <w:bookmarkStart w:id="743" w:name="pg5482_47336"/>
    </w:p>
    <w:p>
      <w:pPr>
        <w:pStyle w:val="BookText"/>
        <w:rPr/>
      </w:pPr>
      <w:bookmarkEnd w:id="743"/>
      <w:r>
        <w:rPr>
          <w:rFonts w:ascii="Amiri" w:hAnsi="Amiri" w:eastAsia="Amiri" w:cs="Amiri"/>
          <w:color w:val="111111"/>
          <w:sz w:val="28"/>
          <w:sz w:val="28"/>
          <w:szCs w:val="28"/>
          <w:rtl w:val="true"/>
          <w:lang w:bidi="ar-SA"/>
        </w:rPr>
        <w:t>بِالمَغْرِبِ لایَبْقَی رَاقِدٌ إِلّا استَیقَظَ وَلا قَائِمٌ إِلّا قََعدَ وَلا قَاعِدٌ إِلّا قَامَ عَلی 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مَنْ اعْتَبَرَ بِذَلِکَ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تَشُکُّوا فِی ذَلِکَ وَاسْمَعُوا وَأَطِیعُوا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ذَلِکَ أَنَّهُ یُنادِی باِسِمِ القَائِمِ وَاسِمِ أَبِیهِ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الأساس، مع غض النظر عن الروایات والأخبار التاریخیّة إذا أراد شخص إقامة دلیل من القرآن الکریم فقط علی ظهور الإمام المهدی علیه السلام ومن جملة الکثیر من الآیات الشریفة الدالة علی موضوع المهدویّة، یمکن الاستناد إلی الآیة الاُولی من سورة النحل، وهذه الآیة قد وردت روایة معتبرة جدّاً فی تأویلها، وهی روایة أبان بن تغلب رحمه الله المبنیة علی أنّه سیأتی زمان یصل فیه نداء من السماوات یستوعب جمیع الدنیا والعالم، وهو صوت جبرئیل علیه السلام، ویقرأ الآیة الشریفة علی الناس ویبشّر أهل العالم فرداً فرداً بظهور الإمام قائم آل محمّد علیه السلام کما ورد فی الآیة 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w:t>
      </w:r>
    </w:p>
    <w:p>
      <w:pPr>
        <w:pStyle w:val="Heading5"/>
        <w:numPr>
          <w:ilvl w:val="4"/>
          <w:numId w:val="1"/>
        </w:numPr>
        <w:rPr/>
      </w:pPr>
      <w:bookmarkStart w:id="744" w:name="__RefHeading___Toc2214800_581953129"/>
      <w:bookmarkStart w:id="745" w:name="_Toc300"/>
      <w:bookmarkEnd w:id="744"/>
      <w:r>
        <w:rPr>
          <w:rtl w:val="true"/>
        </w:rPr>
        <w:t>النقطة الثالثة</w:t>
      </w:r>
      <w:r>
        <w:rPr>
          <w:rtl w:val="true"/>
        </w:rPr>
        <w:t xml:space="preserve">: </w:t>
      </w:r>
      <w:r>
        <w:rPr>
          <w:rtl w:val="true"/>
        </w:rPr>
        <w:t xml:space="preserve">بیان المراد من قوله </w:t>
      </w:r>
      <w:r>
        <w:rPr>
          <w:rtl w:val="true"/>
        </w:rPr>
        <w:t>«</w:t>
      </w:r>
      <w:r>
        <w:rPr>
          <w:rtl w:val="true"/>
        </w:rPr>
        <w:t>أمر اللّه</w:t>
      </w:r>
      <w:r>
        <w:rPr>
          <w:rtl w:val="true"/>
        </w:rPr>
        <w:t xml:space="preserve">» </w:t>
      </w:r>
      <w:r>
        <w:rPr>
          <w:rtl w:val="true"/>
        </w:rPr>
        <w:t>فی القرآن والآیة الشریفة</w:t>
      </w:r>
      <w:bookmarkEnd w:id="745"/>
    </w:p>
    <w:p>
      <w:pPr>
        <w:pStyle w:val="Heading6"/>
        <w:numPr>
          <w:ilvl w:val="5"/>
          <w:numId w:val="1"/>
        </w:numPr>
        <w:rPr/>
      </w:pPr>
      <w:bookmarkStart w:id="746" w:name="__RefHeading___Toc2214802_581953129"/>
      <w:bookmarkStart w:id="747" w:name="_Toc301"/>
      <w:bookmarkEnd w:id="746"/>
      <w:r>
        <w:rPr>
          <w:rtl w:val="true"/>
        </w:rPr>
        <w:t>اشارة</w:t>
      </w:r>
      <w:bookmarkEnd w:id="74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النقطة الاُخری التی ینبغی بیانها فی هذا المورد،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الشریفة ماذا تقصد، وما هو المراد منها؟ فی مقام الجواب ینبغی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الرجوع إلی القرآن الکریم یتبیّن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فعل من الأفعال الإلهیّة التی تصدر فقط من الإرادة المباشرة للذات الإلهیّة المقدّسة، ویتدخل اللّه مباشرة فی تحقّقه، ولا یسمح لسائر مخلوقاته أن یتدخل فیها، فلا ینبغی لأحد الشکّ فی أمر اللّه، لأنّه قطعی وحتمی سیتحقّق حتماً، ومن هذه الجهة أشار القرآن الکریم وفی موارد متعددة لهذه الحتمیّة والقطعیّة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وذلک کما ورد فی الآیات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جاءَ الْحَقُّ وَ ظَهَرَ أَمْرُ اللّهِ</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عاصِمَ الْیَوْمَ مِنْ أَمْرِ اللّهِ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تَعْجَبِینَ مِنْ أَمْرِ اللّهِ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یَحْفَظُونَهُ مِنْ أَمْرِ اللّهِ</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مَفْعُولاً</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أَمْرُ اللّهِ قَدَراً مَقْدُوراً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أَمْرُ اللّهِ قُضِیَ بِالْحَقِّ</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w:t>
      </w:r>
      <w:bookmarkStart w:id="748" w:name="pg5482_47341"/>
    </w:p>
    <w:p>
      <w:pPr>
        <w:pStyle w:val="BookText"/>
        <w:rPr/>
      </w:pPr>
      <w:bookmarkEnd w:id="7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الَّتِی تَبْغِی حَتّی تَفِیءَ إِلی أَمْرِ اللّهِ</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جاءَ أَمْرُ اللّهِ</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أَمْرُ اللّهِ أَنْزَلَهُ إِلَیْکُمْ</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الفعل الذی یتحقّق فقط بإرادة الذات الإلهیّة المقدّسة ولا دور للآخرین فی تحقّقه،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وعلی ضوء ذلک، فقد ورد فی القرآن الکریم مصادیق مختلفة 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 ما ورد فی هذا الشأن عبارة عن</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2214804_581953129"/>
      <w:bookmarkStart w:id="750" w:name="_Toc302"/>
      <w:bookmarkEnd w:id="749"/>
      <w:r>
        <w:rPr>
          <w:rtl w:val="true"/>
        </w:rPr>
        <w:t xml:space="preserve">- </w:t>
      </w:r>
      <w:r>
        <w:rPr>
          <w:rtl w:val="true"/>
        </w:rPr>
        <w:t>المصداق الأوّل</w:t>
      </w:r>
      <w:r>
        <w:rPr>
          <w:rtl w:val="true"/>
        </w:rPr>
        <w:t xml:space="preserve">: </w:t>
      </w:r>
      <w:r>
        <w:rPr>
          <w:rtl w:val="true"/>
        </w:rPr>
        <w:t>القرآن</w:t>
      </w:r>
      <w:bookmarkEnd w:id="750"/>
    </w:p>
    <w:p>
      <w:pPr>
        <w:pStyle w:val="BookText"/>
        <w:rPr/>
      </w:pPr>
      <w:r>
        <w:rPr>
          <w:rFonts w:ascii="Amiri" w:hAnsi="Amiri" w:eastAsia="Amiri" w:cs="Amiri"/>
          <w:color w:val="111111"/>
          <w:sz w:val="28"/>
          <w:sz w:val="28"/>
          <w:szCs w:val="28"/>
          <w:rtl w:val="true"/>
          <w:lang w:bidi="ar-SA"/>
        </w:rPr>
        <w:t xml:space="preserve">وأحد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الکریم، هو القرآن نفسه، لأنّ القرآن هو ارادة اللّه الحتمیّة علی لزومه للبشریّة، تقول الإیة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أَمْرُ اللّهِ أَنْزَلَهُ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هذه الجهة فإنّ اللّه تعالی هو الحافظ له کما ورد فی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1" w:name="__RefHeading___Toc2214806_581953129"/>
      <w:bookmarkStart w:id="752" w:name="_Toc303"/>
      <w:bookmarkEnd w:id="751"/>
      <w:r>
        <w:rPr>
          <w:rtl w:val="true"/>
        </w:rPr>
        <w:t xml:space="preserve">- </w:t>
      </w:r>
      <w:r>
        <w:rPr>
          <w:rtl w:val="true"/>
        </w:rPr>
        <w:t>المصداق الثانی</w:t>
      </w:r>
      <w:r>
        <w:rPr>
          <w:rtl w:val="true"/>
        </w:rPr>
        <w:t xml:space="preserve">: </w:t>
      </w:r>
      <w:r>
        <w:rPr>
          <w:rtl w:val="true"/>
        </w:rPr>
        <w:t>یوم القیامة</w:t>
      </w:r>
      <w:bookmarkEnd w:id="75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وأحد المصادیق الأخری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القرآن الکریم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الإرادة الإلهیّة الحتمیّة تعلقت بتحقّق هذا الیوم، ولا توجد إرادة أخری غیر إرادة الذات المقدّسة فی حدوث هذه الظاهرة، ومن هذه الجهة فلا أحد غیر اللّه تبارک</w:t>
      </w:r>
      <w:bookmarkStart w:id="753" w:name="pg5482_47343"/>
    </w:p>
    <w:p>
      <w:pPr>
        <w:pStyle w:val="BookText"/>
        <w:rPr/>
      </w:pPr>
      <w:bookmarkEnd w:id="753"/>
      <w:r>
        <w:rPr>
          <w:rFonts w:ascii="IRNazanin" w:hAnsi="IRNazanin" w:eastAsia="IRNazanin"/>
          <w:color w:val="111111"/>
          <w:sz w:val="28"/>
          <w:sz w:val="28"/>
          <w:szCs w:val="28"/>
          <w:rtl w:val="true"/>
          <w:lang w:bidi="fa-IR"/>
        </w:rPr>
        <w:t>وتعالی یعلم بوقت وقوع یوم القیامة</w:t>
      </w:r>
      <w:r>
        <w:rPr>
          <w:rFonts w:eastAsia="IRNazanin" w:cs="IRNazanin"/>
          <w:color w:val="111111"/>
          <w:sz w:val="28"/>
          <w:szCs w:val="28"/>
          <w:rtl w:val="true"/>
          <w:lang w:bidi="fa-IR"/>
        </w:rPr>
        <w:t>.</w:t>
      </w:r>
    </w:p>
    <w:p>
      <w:pPr>
        <w:pStyle w:val="Heading6"/>
        <w:numPr>
          <w:ilvl w:val="5"/>
          <w:numId w:val="1"/>
        </w:numPr>
        <w:rPr/>
      </w:pPr>
      <w:bookmarkStart w:id="754" w:name="__RefHeading___Toc2214808_581953129"/>
      <w:bookmarkStart w:id="755" w:name="_Toc304"/>
      <w:bookmarkEnd w:id="754"/>
      <w:r>
        <w:rPr>
          <w:rtl w:val="true"/>
        </w:rPr>
        <w:t xml:space="preserve">- </w:t>
      </w:r>
      <w:r>
        <w:rPr>
          <w:rtl w:val="true"/>
        </w:rPr>
        <w:t>المصداق الثالث</w:t>
      </w:r>
      <w:r>
        <w:rPr>
          <w:rtl w:val="true"/>
        </w:rPr>
        <w:t xml:space="preserve">: </w:t>
      </w:r>
      <w:r>
        <w:rPr>
          <w:rtl w:val="true"/>
        </w:rPr>
        <w:t>ظهور الإمام المهدی علیه السلام</w:t>
      </w:r>
      <w:bookmarkEnd w:id="755"/>
    </w:p>
    <w:p>
      <w:pPr>
        <w:pStyle w:val="BookText"/>
        <w:rPr/>
      </w:pPr>
      <w:r>
        <w:rPr>
          <w:rFonts w:ascii="IRNazanin" w:hAnsi="IRNazanin" w:eastAsia="IRNazanin"/>
          <w:color w:val="111111"/>
          <w:sz w:val="28"/>
          <w:sz w:val="28"/>
          <w:szCs w:val="28"/>
          <w:rtl w:val="true"/>
          <w:lang w:bidi="fa-IR"/>
        </w:rPr>
        <w:t xml:space="preserve">والمصداق الآخر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الإرادة الإلهیّة الحتمیّة فقط لها دور فی تحقّق هذا الظهور ولا توجد إرادة أخری غیر الإرادة الإلهیّة فی تحقّقه ووقوعه، ومن هذه الجهة فلا یعلم بزمان ظهور المنقذ الموعود علیه السلام وقیام الإمام المهدی غیر الباری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مجموع ما تقدّم من الآیات الکریمة نتوصل إلی هذه 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الکریم أطلق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الأمور القطعیّة والحتمیّة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یهییء الأرضیّة المناسبة لتحقّق أمره علی أرض الواقع، ولا أحد بإمکانه منع تحقّق هذا الأمر الإلهی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بالِغُ أَمْرِهِ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 الإمام المهدی المنتظر علیه السلام یعدّ أحد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هذه الجهة فلا ینبغی لأحد أن یشکّ فی هذه الحقیقة وبخاصّة المؤمنون الذی لا ینبغی لهم الشکّ فی هذه المسألة الحاسمة والحتمیّة، لأنّها من الأمر الإلهی المحتوم الذی سیتحقّق علی أرض الواقع وسیحدث هذا حتماً فی هذا العالم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لهذا التحلیل، إذا رأینا أنّ عالم الکفر فی هذا العصر یتوهمون أنّهم یستطیعون منع حدوث هذه الظاهرة الحتمیّة والحیلولة دون ظهور الإمام المهدی علیه السلام، أو إذا توهّموا أنّهم یستطیعون إنشاء حکومة أخری بدلاً من الحکومة الإلهیّة والعالمیّة للإمام المنتظر علیه السلام فهؤلاء یعیشون فی خیالات الباطلة وموهومات فارغة ویتحرّکون فی خطّ الضلالة البیّنة، وأنّ أوهامهم لیست سوی منامات وأضغاث أحلام،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شکّ أنّ أمر اللّه سیتحقّق حتماً ولا أحد یستطیع أن یمنع حدوث أمر الذات المقدّسة، والنتیجة أنّ ظهور بقیّة اللّه الأعظم علیه السلام</w:t>
      </w:r>
      <w:bookmarkStart w:id="756" w:name="pg5482_47345"/>
    </w:p>
    <w:p>
      <w:pPr>
        <w:pStyle w:val="BookText"/>
        <w:rPr/>
      </w:pPr>
      <w:bookmarkEnd w:id="756"/>
      <w:r>
        <w:rPr>
          <w:rFonts w:ascii="IRNazanin" w:hAnsi="IRNazanin" w:eastAsia="IRNazanin"/>
          <w:color w:val="111111"/>
          <w:sz w:val="28"/>
          <w:sz w:val="28"/>
          <w:szCs w:val="28"/>
          <w:rtl w:val="true"/>
          <w:lang w:bidi="fa-IR"/>
        </w:rPr>
        <w:t xml:space="preserve">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وحینئذٍ یجب علی الجمیع أن یعدّوا أنفسهم لظهور هذه النعمة الإلهیّة الکبیرة</w:t>
      </w:r>
      <w:r>
        <w:rPr>
          <w:rFonts w:eastAsia="IRNazanin" w:cs="IRNazanin"/>
          <w:color w:val="111111"/>
          <w:sz w:val="28"/>
          <w:szCs w:val="28"/>
          <w:rtl w:val="true"/>
          <w:lang w:bidi="fa-IR"/>
        </w:rPr>
        <w:t>.</w:t>
      </w:r>
    </w:p>
    <w:p>
      <w:pPr>
        <w:pStyle w:val="Heading4"/>
        <w:numPr>
          <w:ilvl w:val="3"/>
          <w:numId w:val="1"/>
        </w:numPr>
        <w:rPr/>
      </w:pPr>
      <w:bookmarkStart w:id="757" w:name="__RefHeading___Toc2214810_581953129"/>
      <w:bookmarkStart w:id="758" w:name="_Toc305"/>
      <w:bookmarkEnd w:id="757"/>
      <w:r>
        <w:rPr>
          <w:rtl w:val="true"/>
        </w:rPr>
        <w:t>الواجبات المعرفیّة والعملیّة لمراسیم إحیاء لیلة النصف شعبان</w:t>
      </w:r>
      <w:bookmarkEnd w:id="758"/>
    </w:p>
    <w:p>
      <w:pPr>
        <w:pStyle w:val="Heading5"/>
        <w:numPr>
          <w:ilvl w:val="4"/>
          <w:numId w:val="1"/>
        </w:numPr>
        <w:rPr/>
      </w:pPr>
      <w:bookmarkStart w:id="759" w:name="__RefHeading___Toc2214812_581953129"/>
      <w:bookmarkStart w:id="760" w:name="_Toc306"/>
      <w:bookmarkEnd w:id="759"/>
      <w:r>
        <w:rPr>
          <w:rtl w:val="true"/>
        </w:rPr>
        <w:t>اشارة</w:t>
      </w:r>
      <w:bookmarkEnd w:id="760"/>
    </w:p>
    <w:p>
      <w:pPr>
        <w:pStyle w:val="BookText"/>
        <w:rPr/>
      </w:pPr>
      <w:r>
        <w:rPr>
          <w:rFonts w:ascii="IRNazanin" w:hAnsi="IRNazanin" w:eastAsia="IRNazanin"/>
          <w:color w:val="111111"/>
          <w:sz w:val="28"/>
          <w:sz w:val="28"/>
          <w:szCs w:val="28"/>
          <w:rtl w:val="true"/>
          <w:lang w:bidi="fa-IR"/>
        </w:rPr>
        <w:t>وقد تبیّن من مبانی الروایات الشریفة أنّ أحد المصادیق البارزة للاستعداد لظهور قائم آل محمّد صلی الله علیه و آله یتجلّی ویتبلور فی إحیاء لیلة النصف من شعبان، لأنّ إقامه مراسیم إحیاء هذه اللیلة المبارکة من النصف من شعبان یعنی الاستحضار الحقیقی من قِبل الشیعة لإمامهم الغائب علیه السلام واستذکار واقعی لمظاهر المحبّة والمودّة تجاه الإمام المهدی علیه السلام، ومعلوم أنّ هذا العمل یشکّل الأرضیّة الممهّدة لتحققّ حالة الانتظار البنّاء فی أعماق وجود المؤمنین الحقیقیین، ومن هذه الجهة ینبغی فی هذا اللیلة المبارکة الاهتمام بتوصیتین مهمّتین من الجهة المعرفیّة وکذلک من الجهة العملیّة، وهما عبارة عن</w:t>
      </w:r>
      <w:r>
        <w:rPr>
          <w:rFonts w:eastAsia="IRNazanin" w:cs="IRNazanin"/>
          <w:color w:val="111111"/>
          <w:sz w:val="28"/>
          <w:szCs w:val="28"/>
          <w:rtl w:val="true"/>
          <w:lang w:bidi="fa-IR"/>
        </w:rPr>
        <w:t>:</w:t>
      </w:r>
    </w:p>
    <w:p>
      <w:pPr>
        <w:pStyle w:val="Heading5"/>
        <w:numPr>
          <w:ilvl w:val="4"/>
          <w:numId w:val="1"/>
        </w:numPr>
        <w:rPr/>
      </w:pPr>
      <w:bookmarkStart w:id="761" w:name="__RefHeading___Toc2214814_581953129"/>
      <w:bookmarkStart w:id="762" w:name="_Toc307"/>
      <w:bookmarkEnd w:id="761"/>
      <w:r>
        <w:rPr>
          <w:rtl w:val="true"/>
        </w:rPr>
        <w:t>التوصیة المعرفیّة</w:t>
      </w:r>
      <w:r>
        <w:rPr>
          <w:rtl w:val="true"/>
        </w:rPr>
        <w:t xml:space="preserve">: </w:t>
      </w:r>
      <w:r>
        <w:rPr>
          <w:rtl w:val="true"/>
        </w:rPr>
        <w:t>لزوم تجدید مفهوم الانتظار وتطبیقاته</w:t>
      </w:r>
      <w:bookmarkEnd w:id="762"/>
    </w:p>
    <w:p>
      <w:pPr>
        <w:pStyle w:val="BookText"/>
        <w:rPr/>
      </w:pPr>
      <w:r>
        <w:rPr>
          <w:rFonts w:ascii="IRNazanin" w:hAnsi="IRNazanin" w:eastAsia="IRNazanin"/>
          <w:color w:val="111111"/>
          <w:sz w:val="28"/>
          <w:sz w:val="28"/>
          <w:szCs w:val="28"/>
          <w:rtl w:val="true"/>
          <w:lang w:bidi="fa-IR"/>
        </w:rPr>
        <w:t>یستفاد جیداً من الروایات الواردة فی مسألة الانتظار أنّه لا ینبغی أن یتصوّر المؤمن أنّه کما أنّ النوافل مستحبة ومندوبة فکذلک الانتظار مستحبّ أیضاً، فأنّ ما یستفاد من مجموع الروایات الواردة فی باب الانتظار ظهور آخر حجّة إلهیّة علی البشریّة یعدّ من مقدّمات الإیمان من باللّه تبارک وتعالی وامتثال أوامره، وأنّ هذا المعتقد من الوعود الإلهیّة الحتمیّة، وبدیهی أنّ جمیع الأنبیاء الإلهیین العظام علیهم السلام کانوا فی أعلی مرتبة من مراتب الإیمان والانتظار</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فبما أنّ ظهور الإمام المهدی علیه السلام من جملة الوعد الإلهی المحتوم، فلذلک یجب أن یکون جمیع الأنبیاء الإلهیین العظام علیهم السلام من جملة المنتظرین الحقیقیین، وهم کذلک فی الواقع، لأنّ جمیع الأنبیاء الإلهیین علیهم السلام کانوا</w:t>
      </w:r>
    </w:p>
    <w:p>
      <w:pPr>
        <w:pStyle w:val="BookText"/>
        <w:rPr/>
      </w:pPr>
      <w:r>
        <w:rPr>
          <w:rFonts w:ascii="IRNazanin" w:hAnsi="IRNazanin" w:eastAsia="IRNazanin"/>
          <w:color w:val="111111"/>
          <w:sz w:val="28"/>
          <w:sz w:val="28"/>
          <w:szCs w:val="28"/>
          <w:rtl w:val="true"/>
          <w:lang w:bidi="fa-IR"/>
        </w:rPr>
        <w:t>مکلّفین بابلاغ أقوامهم برسالتهم ودعوتهم الإلهیّة، وأنّهم لیسوا مقدّمة فقط لتحقّق الرسالة الإلهیّة والظهور الإلهی العامّ فی واقع المجتمعات البشریّة، بل کانوا مقدّمة لذلک الزمان الذی یمتد فیه الدین والإیمان والعلم بجمیع أبعاده الواسعة، إلی جمیع المجتمعات البشریّة فی عصر الظهور، وعلی سبیل المثال، کان النبی عیسی علیه السلام بوصفه أحد الأنبیاء العظام من جملة المنتظر الحقیقیین لظهور آخر منقذ لعالم البشریّة لأنّه ورد فی القرآن الکریم بصراحة، إنّه بعد ما تآمر الیهود علی قتل هذا النبی العظیم علیه السلام فإنّ اللّه تعالی عرج به إلی السماء، والآن وقد مضت أکثر من ألفی عام علی هذه الحادثة لا زال النبی عیسی علیه السلام فی السماء ینتظر ذلک الیوم الذی یظهر فیه الإمام المهدی علیه السلام وینزل من السماء، والقرآن الکریم یشیر إلی هذه الحقیقة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المصادر الروائیّة لدی الشیعة وأهل السنّة، روایات تتحدّث عن نزول النبی عیسی علیه السلام من أجل نصرة الإمام المهدی علیه السلام وتأییده، ومن ذلک ما رواه أبوهریرة عن رسول اللّه صلی الله علیه و آله فی هذا المجال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أَنْتُمْ إِذا نَزَلَ ابْنُ مَریَمَ فِیکُمْ وَإِمَامُکُمْ مِنْکُم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رواه أبوامامة الباهلی عن رسول اللّه صلی الله علیه و آله فی مسألة نزول النبی عیسی علیه السلام</w:t>
      </w:r>
    </w:p>
    <w:p>
      <w:pPr>
        <w:pStyle w:val="BookText"/>
        <w:rPr/>
      </w:pPr>
      <w:r>
        <w:rPr>
          <w:rFonts w:ascii="IRNazanin" w:hAnsi="IRNazanin" w:eastAsia="IRNazanin"/>
          <w:color w:val="111111"/>
          <w:sz w:val="28"/>
          <w:sz w:val="28"/>
          <w:szCs w:val="28"/>
          <w:rtl w:val="true"/>
          <w:lang w:bidi="fa-IR"/>
        </w:rPr>
        <w:t>واقتدائه فی الصلاة بالإمام المهدی علیه السلام أنّ رسول اللّه صلی الله علیه و 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قَلِیلٌ وَجُلُّهُم بِبَیتِ المَقْدِسِ وَإِمَامُهُمْ مَهْدِی رَجُلٌ صَالِحٌ، فَبَینَما إِمَامُهُم قَدْ تَقَدَّمَ یُصلَّی بِهِم الصُّبحَ، إِذ یَنزلُ عِیسی بنُ مِریمَ حِینَ کَبَّرَ لِلصُّبحِ، فَرَجَعَ ذَلِکَ الإِمَامُ یَنکِصُ، لِیَتَقدَّمَ عِیسی یُصلّی بِالنّاسِ، فَیَضَعُ عِیسی یَدَهُ بَینَ کِتفَیهِ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فَصلّها، فَإِنَّها لَکَ اقِیمتْ، فَیصُلِّی بِهِم إِمَامُهُم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أجل، فمعنی الإنتظار فی المفاهیم الدینیّة المقدّسة والذی یعدّ أمل الأنبیاء الإلهیین علیهم السلام ومضمون تطّلعاتهم فی واقع الحیاة البشریّة، إلی حدّ أنّ عیسی المسیح علیه السلام بعد عروجه إلی السماء وبقائه آلاف السنین سوف ینزل ویقتدی بکلّ فخر بالإمام المهدی علیه السلام، فلیس الغرض من ذلک أنّ الإنسان یتهاون فی واجباته الاجتماعیّة ویسلب من نفسه المسؤولیّة الدینیّة عمّا یجری فی محیطه الاجتماعی ولا یهتمّ بما یحدث فی العالم من ثورات شعبیّة ویقظة دینیّة وحالات المواجهة مع قوی الشرّ والظلم والضلام ویختار الجلوس فی زاویة بیته ویحبّ العزلة والاعتزال علی تحمّل المسؤولیّة ویری أنّ الأفضل أن یعمل علی تهذیب نفسه والعمل لوحده بعیداً عن ضوضاء المجتمع ویخلو للدعاء والمناجاة مع الإمام المهدی علیه السلام، بل إنّ معنی الإنتظار فی نظر الأنبیاء العظام من آدم علیه السلام إلی الخاتم صلی الله علیه و آله، وکما ورد فی الروایات الشریفة والنصوص الدینیّة بوصفها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الإنسان المؤمن یعیش دوماً هاجس الدین وانتشاره إلی کافّة المجتمعات البشریّة ویترصد لوقت یتحقّق فیه الوعد الإلهی بأن یهیمن هذا الدین علی العالم ویعتنق جمیع أفراد البشر الدین الإسلامی وبذلک یصلون إلی کمالهم</w:t>
      </w:r>
    </w:p>
    <w:p>
      <w:pPr>
        <w:pStyle w:val="BookText"/>
        <w:rPr/>
      </w:pPr>
      <w:r>
        <w:rPr>
          <w:rFonts w:ascii="IRNazanin" w:hAnsi="IRNazanin" w:eastAsia="IRNazanin"/>
          <w:color w:val="111111"/>
          <w:sz w:val="28"/>
          <w:sz w:val="28"/>
          <w:szCs w:val="28"/>
          <w:rtl w:val="true"/>
          <w:lang w:bidi="fa-IR"/>
        </w:rPr>
        <w:t>المعنوی والإلهی المنشود فی هذه الدنیا ویتحرّکون علی صعید نیل المراتب العالیة من العلم والعمل والعقل والأخلاق تحت لواء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معنی الإنتظار هو أنّ المنتظر یعیش فی قلبه الشوق والعشق لدین اللّه ویسعی للدفاع عنه والمحافظة علیه ویری نفسه مستعداً لأن یحرق نفسه کالشمعة من أجل أن یبقی دین اللّه حیّاً طریّاً ومؤثراً فی أجواء المجتمع وقلوب الناس، وهذا یعنی أنّ الإنسان المنتظر عندما یری أعداء الإسلام یحشدون قواهم لتسدید ضربة لدین اللّه أو إضرار به، فإنّه یتحرّک من خلال زیادة معرفته الدینیّة، بالعمل بالوظیفة الإلهیّة فی مقابلهم والتصدی لهم، ومع مرور الزمان یتحرّک للتخطیط المناسب فی مسألة الدفاع عن دین اللّه ونصرة الدین علی أساس من البرنامج العمیق ومن موقع الوضوح، وهذا الکلام، هو ما ورد فی المنابع الروائیّة والأدلّة الدینیّة من أنّ الإنتظار جزء من مقوّمات الإیمان، والإنسان المؤمن بدون التحلّی بالملکة الانتظار فإنّه فاقد للإیمان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فهنیئاً للأشخاص الذین یعیشون الإنتظار الحقیقی ویدرکون معنی الانتظار فی مدرسة أهل البیت علیهم السلام، وهنیئاً لحال الأشخاص الذین یهتّمون بنشر العلم ورفع رایة الإسلام والتصدی للمخالفین والمعاندین، وهنیئاً لحال الأشخاص الذین یهدفون فی حیاتهم إلی إیصال النفع لجمیع أبناء البشر من مائدة المواهب والمعارف الدینیّة والتعالیم الإسلامیّة، أجل، هنیئاً لحال المنتظرین الذین إذا وقع الظهور فی زمان حیاتهم فسوف ینالون غایتهم وینتفعون بذلک فی حیاتهم، ولو أنّ الظهور تحقّق بعد رحلیهم وموتهم فلا یجدون ضرراً من ذلک، لأنّ الإمام الباقر علیه السلام قال فی وصف هؤلاء</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 مَنْ مَاتَ مُنْتَظِراً لأَمْرِ أَلّا یَمُوتَ فِی وَسَطِ فُسطَاطِ المَهْدِیِّ وَعَسْکَرِهِ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763" w:name="pg5482_47353"/>
    </w:p>
    <w:p>
      <w:pPr>
        <w:pStyle w:val="BookText"/>
        <w:rPr/>
      </w:pPr>
      <w:bookmarkEnd w:id="763"/>
      <w:r>
        <w:rPr>
          <w:rFonts w:ascii="IRNazanin" w:hAnsi="IRNazanin" w:eastAsia="IRNazanin"/>
          <w:color w:val="111111"/>
          <w:sz w:val="28"/>
          <w:sz w:val="28"/>
          <w:szCs w:val="28"/>
          <w:rtl w:val="true"/>
          <w:lang w:bidi="fa-IR"/>
        </w:rPr>
        <w:t>أجل، فالإنتظار البنّاء، الذی یعدّ من أحلی المعاملات وأفضل العبادات، وأنّ جمیع الأنبیاء الکرام والأولیاء العظام علیهم السلام کانوا یطمحون إلیه والتحلّی به فی حیاتهم، فإنّه یتّصف بهذه الصفات والخصوصیّات، ومع أنّ مثل هذا الانتظار هو أحد المصادیق البارزة والصحیحة لدرک قائم آل محمّد علیه السلام، وأساساً فإنّ کلّ امّة تعیش هذه الحالة فإنّها من أکرم الاُمم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الحدیث الشریف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أَدْرَک قَائِمَ أَهْلَ بِیتِی وَهُوَ مُقتَدٍ بِهِ قَبْلَ قِیامِهِ یَتَولّی وَلِّیَهُ وَیَتَبَرأُ مِنْ عَدُوِّهِ وَیَتَولَّی الأَئِمَّةَ الهَادِیَةَ مِنْ قَبْلِهِ أُولَئِکَ رُفَقائِی وَذَوُو وُدِّی وَمَوَدَّتِی وَأَکْرَمُ أُمَّتِی عَلیَّ قَالَ رِفَاعَةُ وَأَکرَمُ الخَلَقِ اللّهِ عَلیَّ</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2214816_581953129"/>
      <w:bookmarkStart w:id="765" w:name="_Toc308"/>
      <w:bookmarkEnd w:id="764"/>
      <w:r>
        <w:rPr>
          <w:rtl w:val="true"/>
        </w:rPr>
        <w:t>التوصیة العملیّة</w:t>
      </w:r>
      <w:r>
        <w:rPr>
          <w:rtl w:val="true"/>
        </w:rPr>
        <w:t xml:space="preserve">: </w:t>
      </w:r>
      <w:r>
        <w:rPr>
          <w:rtl w:val="true"/>
        </w:rPr>
        <w:t>بیان عدّة أعمال لمعرفة النفس، ومعرفة الإمام، ومعرفة اللّه</w:t>
      </w:r>
      <w:bookmarkEnd w:id="765"/>
    </w:p>
    <w:p>
      <w:pPr>
        <w:pStyle w:val="Heading6"/>
        <w:numPr>
          <w:ilvl w:val="5"/>
          <w:numId w:val="1"/>
        </w:numPr>
        <w:rPr/>
      </w:pPr>
      <w:bookmarkStart w:id="766" w:name="__RefHeading___Toc2214818_581953129"/>
      <w:bookmarkStart w:id="767" w:name="_Toc309"/>
      <w:bookmarkEnd w:id="766"/>
      <w:r>
        <w:rPr>
          <w:rtl w:val="true"/>
        </w:rPr>
        <w:t>اشارة</w:t>
      </w:r>
      <w:bookmarkEnd w:id="767"/>
    </w:p>
    <w:p>
      <w:pPr>
        <w:pStyle w:val="BookText"/>
        <w:rPr/>
      </w:pPr>
      <w:r>
        <w:rPr>
          <w:rFonts w:ascii="IRNazanin" w:hAnsi="IRNazanin" w:eastAsia="IRNazanin"/>
          <w:color w:val="111111"/>
          <w:sz w:val="28"/>
          <w:sz w:val="28"/>
          <w:szCs w:val="28"/>
          <w:rtl w:val="true"/>
          <w:lang w:bidi="fa-IR"/>
        </w:rPr>
        <w:t>بالنسبة لأهمیّة، وکرامة، وفضیلة، وجلالة الإحیاء فی اللیلة النصف من شعبان وارتباط حالة الإنتظار لآخر منقذ للبشریّة علیه السلام بالصلاة والعبادة والتذکّر والدعاء والتوبة وتلاوة القرآن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وردت روایة مهمّة عن خاتم الإنبیاء وأحبّ الخلق إلی اللّه النبی الأکرم صلی الله علیه و آله، یتحدّث فیها عن الأعمال الخاصّة والخصوصیّات المهمّة لهذه اللیلة، والتدبّر فی هذه الروایة الشریفة مهمّ جدّاً للمنتظرین ومفتاح لحّل الکثیر من مشکلاتهم، وهذه الخصوصیّات عبارة عن</w:t>
      </w:r>
      <w:r>
        <w:rPr>
          <w:rFonts w:eastAsia="IRNazanin" w:cs="IRNazanin"/>
          <w:color w:val="111111"/>
          <w:sz w:val="28"/>
          <w:szCs w:val="28"/>
          <w:rtl w:val="true"/>
          <w:lang w:bidi="fa-IR"/>
        </w:rPr>
        <w:t>:</w:t>
      </w:r>
    </w:p>
    <w:p>
      <w:pPr>
        <w:pStyle w:val="Heading6"/>
        <w:numPr>
          <w:ilvl w:val="5"/>
          <w:numId w:val="1"/>
        </w:numPr>
        <w:rPr/>
      </w:pPr>
      <w:bookmarkStart w:id="768" w:name="__RefHeading___Toc2214820_581953129"/>
      <w:bookmarkStart w:id="769" w:name="_Toc310"/>
      <w:bookmarkEnd w:id="768"/>
      <w:r>
        <w:rPr>
          <w:rtl w:val="true"/>
        </w:rPr>
        <w:t>الخصوصیّة الاُولی</w:t>
      </w:r>
      <w:r>
        <w:rPr>
          <w:rtl w:val="true"/>
        </w:rPr>
        <w:t xml:space="preserve">: </w:t>
      </w:r>
      <w:r>
        <w:rPr>
          <w:rtl w:val="true"/>
        </w:rPr>
        <w:t>لیلة الإحیاء والیقظة</w:t>
      </w:r>
      <w:bookmarkEnd w:id="76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صفة وخصوصیّة لیلة النصف من شعبان، کما وردت فی کلام رسول اللّه صلی الله علیه و آله فی مطلع هذه الروایة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لیلة النصف من شعبان، أرغب فی الراحة</w:t>
      </w:r>
      <w:bookmarkStart w:id="770" w:name="pg5482_47355"/>
    </w:p>
    <w:p>
      <w:pPr>
        <w:pStyle w:val="BookText"/>
        <w:rPr/>
      </w:pPr>
      <w:bookmarkEnd w:id="770"/>
      <w:r>
        <w:rPr>
          <w:rFonts w:ascii="IRNazanin" w:hAnsi="IRNazanin" w:eastAsia="IRNazanin"/>
          <w:color w:val="111111"/>
          <w:sz w:val="28"/>
          <w:sz w:val="28"/>
          <w:szCs w:val="28"/>
          <w:rtl w:val="true"/>
          <w:lang w:bidi="fa-IR"/>
        </w:rPr>
        <w:t>وإذا بملک من الملائکة المقرّبین وهو جبرئیل قد نزل علیَّ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یامُحَمَّدُ أَتَنَامُ فِی هَذِهِ اللَّیلهِ،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وَمَا هَذِهِ اللَّیلَةُ؟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لَیلَةُ النِّصفِ مِنْ شَعبَانَ قُمْ یامُحَمَّدُ فَأَقَامَنِی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فأوّل عمل یجب القیام به فی هذه اللیلة المبارکة إحیاء هذه اللیلة والیقظة وعدم النوم، ومعلوم أنّ الإحیاء هنا یقع فی النقطة المقابل للإماتة، ومن هذه الجهة فإنّ اللیل بالنسبة للإنسان لا یخرج عن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هو وقت للنوم والوفاة الموقتة أو هو وقت للیقظة والحیویّة والحیاة، وعلی هذا الأساس فإنّ إحیاء لیلة النصف من شعبان یعنی أنّ الإنسان یحیی قلبه فی هذه اللیلة بالعبادة والتقرب إلی اللّه تعالی، وإحیاء ذکر الإمام صاحب العصر والزمان علیه السلام، وبذلک یکتسب الحیاة المعنویّة من خلال المناجاة والدعاء والذکر، وما أحلی هذه اللیلة، وهی لیلة النصف من شعبان من أجل تجدید العهد المعنوی والمیثاق الإلهی مع اللّه تعالی ومع الإمام صاحب الزمان علیه السلام</w:t>
      </w:r>
      <w:r>
        <w:rPr>
          <w:rFonts w:eastAsia="IRNazanin" w:cs="IRNazanin"/>
          <w:color w:val="111111"/>
          <w:sz w:val="28"/>
          <w:szCs w:val="28"/>
          <w:rtl w:val="true"/>
          <w:lang w:bidi="fa-IR"/>
        </w:rPr>
        <w:t>.</w:t>
      </w:r>
    </w:p>
    <w:p>
      <w:pPr>
        <w:pStyle w:val="Heading6"/>
        <w:numPr>
          <w:ilvl w:val="5"/>
          <w:numId w:val="1"/>
        </w:numPr>
        <w:rPr/>
      </w:pPr>
      <w:bookmarkStart w:id="771" w:name="__RefHeading___Toc2214822_581953129"/>
      <w:bookmarkStart w:id="772" w:name="_Toc311"/>
      <w:bookmarkEnd w:id="771"/>
      <w:r>
        <w:rPr>
          <w:rtl w:val="true"/>
        </w:rPr>
        <w:t>الخصوصیّة الثانیة</w:t>
      </w:r>
      <w:r>
        <w:rPr>
          <w:rtl w:val="true"/>
        </w:rPr>
        <w:t xml:space="preserve">: </w:t>
      </w:r>
      <w:r>
        <w:rPr>
          <w:rtl w:val="true"/>
        </w:rPr>
        <w:t>لیلة الرحمة، الرضوان، المغفرة، الفضل، التوبة، النعمة، الجود والإحسان</w:t>
      </w:r>
      <w:bookmarkEnd w:id="772"/>
    </w:p>
    <w:p>
      <w:pPr>
        <w:pStyle w:val="BookText"/>
        <w:rPr/>
      </w:pPr>
      <w:r>
        <w:rPr>
          <w:rFonts w:ascii="IRNazanin" w:hAnsi="IRNazanin" w:eastAsia="IRNazanin"/>
          <w:color w:val="111111"/>
          <w:sz w:val="28"/>
          <w:sz w:val="28"/>
          <w:szCs w:val="28"/>
          <w:rtl w:val="true"/>
          <w:lang w:bidi="fa-IR"/>
        </w:rPr>
        <w:t>الخصوصیّة الثانیة للیلة النصف من شعبان والمستفاد من هذه الروایة، وتعدّ من فضائل ومختصات هذه اللیلة الکریمة أنّ جبرئیل علیه السلام بعد أن ذهب بالنبی الأکرم صلی الله علیه و آله إلی البقیع أظهر له حقائق مهمّة لفضیلة هذه اللیلة، یقول رسول اللّه صلی الله علیه و آله فی هذا الصدد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بِی إِلی البَقِیعِ 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رَأَسَکَ فَإِنَّ هَذِهِ اللَّیلَةُ تُفْتَحُ فِیهَا أَبْوابُ السَّماءِ فَیُفتَحُ فَِیها أَبوابُ الرَّحمَةِ وَبَابُ الرِّضوَانِ وَبَابُ المَغفِرَةِ وَبَابُ الفَضلِ وَبَابُ التَّوبَةِ وَبَابُ النِّعمَةِ وَبَابُ الجُودِ وَبَابُ الإِحسَانِ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bookmarkStart w:id="773" w:name="pg5482_47357"/>
    </w:p>
    <w:p>
      <w:pPr>
        <w:pStyle w:val="Heading6"/>
        <w:numPr>
          <w:ilvl w:val="5"/>
          <w:numId w:val="1"/>
        </w:numPr>
        <w:rPr/>
      </w:pPr>
      <w:bookmarkStart w:id="774" w:name="__RefHeading___Toc2214824_581953129"/>
      <w:bookmarkStart w:id="775" w:name="_Toc312"/>
      <w:bookmarkEnd w:id="773"/>
      <w:bookmarkEnd w:id="774"/>
      <w:r>
        <w:rPr>
          <w:rtl w:val="true"/>
        </w:rPr>
        <w:t>الخصوصیّة الثالثة</w:t>
      </w:r>
      <w:r>
        <w:rPr>
          <w:rtl w:val="true"/>
        </w:rPr>
        <w:t xml:space="preserve">: </w:t>
      </w:r>
      <w:r>
        <w:rPr>
          <w:rtl w:val="true"/>
        </w:rPr>
        <w:t>لیلة العتق والخلاص من جهنّم</w:t>
      </w:r>
      <w:bookmarkEnd w:id="775"/>
    </w:p>
    <w:p>
      <w:pPr>
        <w:pStyle w:val="BookText"/>
        <w:rPr/>
      </w:pPr>
      <w:r>
        <w:rPr>
          <w:rFonts w:ascii="IRNazanin" w:hAnsi="IRNazanin" w:eastAsia="IRNazanin"/>
          <w:color w:val="111111"/>
          <w:sz w:val="28"/>
          <w:sz w:val="28"/>
          <w:szCs w:val="28"/>
          <w:rtl w:val="true"/>
          <w:lang w:bidi="fa-IR"/>
        </w:rPr>
        <w:t>والخصوصیّة الثالثة من لیلة النصف من شعبان، المستفادة من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فی هذه اللیلة الکریمة یحرر ویعتق الناس من نار جهنّم، لأنّ کلّ إنسان یعیش فی جهنّم أعماله التی اکتسبها بنفسه، ولا أحد یمکنه أن یدّعی أنّه لم یقترف ذنباً ولم یرتکب معصیة، ولیس مقصّراً أمام اللّه تعالی، وعلی هذا الأساس نری أنّ النبی الأکرم صلی الله علیه و آله فی سیاق هذه الروایة أشار إلی خلاص الناس وتحریرهم من جهنّم الذنوب والمعاصی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یَعْتِقُ اللّهُ فِیهَا بِِعَدَدِ شُعُورِ النِّعَمِ وَأَصوافِها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ضوء ذلک، فکما أنّ لیلة القدر هی لیلة الإقرار بالتقصیر والاعتراف بالذنوب والتوبة والإنابة إلی اللّه تعالی، وهی لیلة الخلاص من جهنّم الأنانیّة والذنوب، فکذلک لیلة النصف من شعبان أیضاً، فهی لیلة الإقرار والاعتراف بالتقصیر والمعصیة، وهی اللیلة التی یجب علی الإنسان أن یتوجّه إلی اللّه تعالی وینفتح علیه بالاعتراف والإنابة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أملک شیئاً لنفسی، ولا أملک حتّی الجرأة للدفاع عن نفسی وأعمالی، ولیس لی القدرة علی تحمّل نار جهنّم، بل أستطیع فقط أن اعترف لک یاإلهی بهذا اللسان القاصر والعاجز بأننی مذنب وأعترف بالتقصیر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لهذا المقطع من الروایة الشریفة، فإنّ هذه اللیلة هی اللیلة التی یشعر فیها الإنسان عند طلوع الفجر بأنّه تخلّص من جهنّم أعماله السیّئة وسلوکیاته الذمیمة</w:t>
      </w:r>
      <w:r>
        <w:rPr>
          <w:rFonts w:eastAsia="IRNazanin" w:cs="IRNazanin"/>
          <w:color w:val="111111"/>
          <w:sz w:val="28"/>
          <w:szCs w:val="28"/>
          <w:rtl w:val="true"/>
          <w:lang w:bidi="fa-IR"/>
        </w:rPr>
        <w:t>.</w:t>
      </w:r>
    </w:p>
    <w:p>
      <w:pPr>
        <w:pStyle w:val="Heading6"/>
        <w:numPr>
          <w:ilvl w:val="5"/>
          <w:numId w:val="1"/>
        </w:numPr>
        <w:rPr/>
      </w:pPr>
      <w:bookmarkStart w:id="776" w:name="__RefHeading___Toc2214826_581953129"/>
      <w:bookmarkStart w:id="777" w:name="_Toc313"/>
      <w:bookmarkEnd w:id="776"/>
      <w:r>
        <w:rPr>
          <w:rtl w:val="true"/>
        </w:rPr>
        <w:t>الخصوصیّة الرابعة</w:t>
      </w:r>
      <w:r>
        <w:rPr>
          <w:rtl w:val="true"/>
        </w:rPr>
        <w:t xml:space="preserve">: </w:t>
      </w:r>
      <w:r>
        <w:rPr>
          <w:rtl w:val="true"/>
        </w:rPr>
        <w:t>لیلة تثبیت المقدّرات وتقسیم الأرزاق</w:t>
      </w:r>
      <w:bookmarkEnd w:id="77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الرابعة لهذه اللیلة من النصف من شعبان، کما یستفاد من هذه الروایة، هی أنّ اللّه تعالی فی هذه اللیلة الزاخرة بالأنوار والبرکات الإلهیّة، والأسرار الغیبیّة، یقرر ویقدّر ما یجری علی الإنسان فی حیاته ویقسّم فیها الأرزاق علی الناس</w:t>
      </w:r>
      <w:bookmarkStart w:id="778" w:name="pg5482_47359"/>
    </w:p>
    <w:p>
      <w:pPr>
        <w:pStyle w:val="BookText"/>
        <w:rPr/>
      </w:pPr>
      <w:bookmarkEnd w:id="778"/>
      <w:r>
        <w:rPr>
          <w:rFonts w:ascii="IRNazanin" w:hAnsi="IRNazanin" w:eastAsia="IRNazanin"/>
          <w:color w:val="111111"/>
          <w:sz w:val="28"/>
          <w:sz w:val="28"/>
          <w:szCs w:val="28"/>
          <w:rtl w:val="true"/>
          <w:lang w:bidi="fa-IR"/>
        </w:rPr>
        <w:t>وخاصّة الأرزاق المعنویّة، یقول النبی الأکرم صلی الله علیه و آله فی سیاق هذه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ویُثَبِّتُ اللّهُ فَیهَِا الآجَالَ وَیُقَسِّمُ فِیهَا الأرزاقَ مِنَ السَّنَةِ إِلی السَّنَةِ وَیُنْزِلُ مَا یَحْدُثُ فِی السَّنَةِ کُلِّها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9" w:name="__RefHeading___Toc2214828_581953129"/>
      <w:bookmarkStart w:id="780" w:name="_Toc314"/>
      <w:bookmarkEnd w:id="779"/>
      <w:r>
        <w:rPr>
          <w:rtl w:val="true"/>
        </w:rPr>
        <w:t>الخصوصیّة الخامسة</w:t>
      </w:r>
      <w:r>
        <w:rPr>
          <w:rtl w:val="true"/>
        </w:rPr>
        <w:t xml:space="preserve">: </w:t>
      </w:r>
      <w:r>
        <w:rPr>
          <w:rtl w:val="true"/>
        </w:rPr>
        <w:t>لیلة الکرم الإلهی والصفح والعفو وغفران الذنوب</w:t>
      </w:r>
      <w:bookmarkEnd w:id="780"/>
    </w:p>
    <w:p>
      <w:pPr>
        <w:pStyle w:val="BookText"/>
        <w:rPr/>
      </w:pPr>
      <w:r>
        <w:rPr>
          <w:rFonts w:ascii="IRNazanin" w:hAnsi="IRNazanin" w:eastAsia="IRNazanin"/>
          <w:color w:val="111111"/>
          <w:sz w:val="28"/>
          <w:sz w:val="28"/>
          <w:szCs w:val="28"/>
          <w:rtl w:val="true"/>
          <w:lang w:bidi="fa-IR"/>
        </w:rPr>
        <w:t>إنّ بعض الأعمال العبادیّة والأفعال الخیرة الصادرة من الإنسان، لها من القدرة والتأثیر بحیث إنّها تستطیع محو الذنوب السابقة والمعاصی الماضیة وتقترن بغفران الذنوب من قِبل اللّه تعالی، وإحیاء لیلة النصف من شعبان وهو أحد هذه الأعمال العبادیّة التی یجعل اللّه تعالی فیها مثل هذا التأثیر الإیجابی فی حیاة الإنسان، یقول النبی الأکرم صلی الله علیه و آله فی هذه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أحْیاها بتکبیر وبِتَسْبِیحٍ وتَهْلِیلٍ ودُعاءٍ وصَلاةٍ وقِراءَةٍ وتَطَوعٍ وَاسْتِغْفارٍ کانَت الجَنَّةُ لَهُ مَنْزِلاً ومَقِیلاً، وَغُفِرَ اللّهُ لَهُ ما تَقَدَّمَ مِنْ ذَنْبِه وما تَأخَّرَ</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2214830_581953129"/>
      <w:bookmarkStart w:id="782" w:name="_Toc315"/>
      <w:bookmarkEnd w:id="781"/>
      <w:r>
        <w:rPr>
          <w:rtl w:val="true"/>
        </w:rPr>
        <w:t>الخصوصیّة السادسة</w:t>
      </w:r>
      <w:r>
        <w:rPr>
          <w:rtl w:val="true"/>
        </w:rPr>
        <w:t xml:space="preserve">: </w:t>
      </w:r>
      <w:r>
        <w:rPr>
          <w:rtl w:val="true"/>
        </w:rPr>
        <w:t>لیلة الصلاة وقراءة القرآن والاستغفار والدعاء</w:t>
      </w:r>
      <w:bookmarkEnd w:id="782"/>
    </w:p>
    <w:p>
      <w:pPr>
        <w:pStyle w:val="BookText"/>
        <w:rPr/>
      </w:pPr>
      <w:r>
        <w:rPr>
          <w:rFonts w:ascii="IRNazanin" w:hAnsi="IRNazanin" w:eastAsia="IRNazanin"/>
          <w:color w:val="111111"/>
          <w:sz w:val="28"/>
          <w:sz w:val="28"/>
          <w:szCs w:val="28"/>
          <w:rtl w:val="true"/>
          <w:lang w:bidi="fa-IR"/>
        </w:rPr>
        <w:t>وإحدی الخصوصیّات الأخری لهذه اللیلة الشریفة، هی أنّ الأعمال العبادیّة الخاصّة الواردة فیها،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تلاوة القرآن، التسبیح والتهلیل والتقرّب إلی اللّه تعالی لها من الثواب العظیم إلی درجة أنّ هذا الثواب یساوق ثواب المجاهدین فی سبیل اللّه، یقول النبی الأکرم صلی الله علیه و آله فی هذه الروایة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مَنْ صَلّی فِیهَا مَائَةَ رَکعَةٍ یَقْرَأُ فِی کُلِّ رَکَعةٍ فَاتِحَةَ الکِتَابِ مَائَةَ مَرَةٍ وَقُلْ هُوَ اللّهُ أَحَدٌ عَشْرَ مَرّاتٍ فَإِذا فَرَغَ مِنْ الصَّلاةِ قَرَأَ آیَةَ الکُرسِیِّ عَشْرَ مَرَّاتٍ وَفَاتِحَةَ الکِتابِ عَشْرَاً وَسَبَّحَ اللّهَ مَائةَ مَرَّةٍ غَفَرَ اللّهُ لَهُ مَائَةَ کَبِیرةٍ مُوبِقَةٍ</w:t>
      </w:r>
    </w:p>
    <w:p>
      <w:pPr>
        <w:pStyle w:val="BookText"/>
        <w:rPr/>
      </w:pPr>
      <w:r>
        <w:rPr>
          <w:rFonts w:ascii="Amiri" w:hAnsi="Amiri" w:eastAsia="Amiri" w:cs="Amiri"/>
          <w:color w:val="111111"/>
          <w:sz w:val="28"/>
          <w:sz w:val="28"/>
          <w:szCs w:val="28"/>
          <w:rtl w:val="true"/>
          <w:lang w:bidi="ar-SA"/>
        </w:rPr>
        <w:t>مُوجِبَةٍ لِلنَّارِ، وأَعطی بِکُلِّ سُورَةٍ وَتَسبِیحَةٍ قَصْرَاً فِی الجَنَّةِ وَشَفَّعَهُ اللّهُ فِی مَائَة مِنْ أَهلِ بَیْتِهِ وَشَرَکَهُ فِی ثَوابِ الشُّهَداءِ وَأَعْطِاهُ مَا یُعطِی صَائِمی هَذَا الشَّهرِ وَقَائِمی هَذه اللّیلةِ مِنْ غَیرِ أَنْ یَنقُصَ مِنْ أُجُورِهِم شَیئاً فَأَحیِها یامُحَمَّدُ وَأمُرْ أُمَّتَکَ بِإِحیَائِها وَالتَّقَرُّبِ إِلی اللّهِ تعالی بِالعَملِ فِیها فَإِنَّها لَیلَةٌ شَرِیفَةٌ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ضوء ذلک، فالصلاة التی یترتّب علیها کلّ هذا الثواب الجزیل والأجر العظیم فی هذه اللیلة مقتبسة من هذه الروایة الشریفة، وإن کان المرحوم السیّد بن طاووس رحمه الله لم یذکرها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لم یذکرها المرحوم الشیخ عباس القمی رحمه الله فی کتابه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وطبعاً فإنّ النبی الأکرم صلی الله علیه و آله أشار فی روایة أخری فی ذیل هذا الحدیث الشریف إلی الآثار والبرکات المهمّة لهذه الصلاة وقال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هَذِهِ الصَّلاةِ فِی هَذِهِ اللیلة نَظَرَ اللّهُ إِلَیهِ سَبعِینَ نَظرَةً وَقضَی لَهُ بِکُلِّ نظْرَةٍ سَبْعِینَ حَاجَةً أَدْنَاهَا المَغْفِرَةِ</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bookmarkStart w:id="783" w:name="pg5482_47363"/>
    </w:p>
    <w:p>
      <w:pPr>
        <w:pStyle w:val="Heading6"/>
        <w:numPr>
          <w:ilvl w:val="5"/>
          <w:numId w:val="1"/>
        </w:numPr>
        <w:rPr/>
      </w:pPr>
      <w:bookmarkStart w:id="784" w:name="__RefHeading___Toc2214832_581953129"/>
      <w:bookmarkStart w:id="785" w:name="_Toc316"/>
      <w:bookmarkEnd w:id="783"/>
      <w:bookmarkEnd w:id="784"/>
      <w:r>
        <w:rPr>
          <w:rtl w:val="true"/>
        </w:rPr>
        <w:t>الخصوصیّة السابعة</w:t>
      </w:r>
      <w:r>
        <w:rPr>
          <w:rtl w:val="true"/>
        </w:rPr>
        <w:t xml:space="preserve">: </w:t>
      </w:r>
      <w:r>
        <w:rPr>
          <w:rtl w:val="true"/>
        </w:rPr>
        <w:t>لیلة استجابة الدعاء وقضاء الحوائج</w:t>
      </w:r>
      <w:bookmarkEnd w:id="785"/>
    </w:p>
    <w:p>
      <w:pPr>
        <w:pStyle w:val="BookText"/>
        <w:rPr/>
      </w:pPr>
      <w:r>
        <w:rPr>
          <w:rFonts w:ascii="IRNazanin" w:hAnsi="IRNazanin" w:eastAsia="IRNazanin"/>
          <w:color w:val="111111"/>
          <w:sz w:val="28"/>
          <w:sz w:val="28"/>
          <w:szCs w:val="28"/>
          <w:rtl w:val="true"/>
          <w:lang w:bidi="fa-IR"/>
        </w:rPr>
        <w:t>لا شکّ أنّ استجابة الدعاء، وطبقاً لهذه الروایة، یعتبر أحد برکات وثمرات إحیاء هذه اللیلة المبارکة فی النصف من شعبان، کما أشار إلی ذلک النبی الأکرم صلی الله علیه و آله فی هذا الحدیث الشریف بعد أنّ ذکر مقام ومنزلة إحیاء هذه اللیلة ودرک حقیقتها بواسطة الملائکة، أشار إلی استجابة الدعاء فی هذه اللیلة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أَتَیتُکَ یامُحَمَّدُ وَمَا فِی السَّمَاءِ مَلکٌ إِلّا وَقَدْ صَفَّ قَدَمَیهِ فِی هَذِهِ اللَّیلَةِ بَیْنَ یَدَی اللّهِ تَعالی قَالَ فَهُمْ بَینَ رَاکِعٍ وَسَاجِدٍ وَداعٍ وَمُکَبِرٍ وَمُسْتَغْفِرٍ وَمُسَبِّحٍ، یامُحَمَّدُ إِنَّ اللّهَ تَعالی یَطَّلِعُ فِی هَذِهِ اللّیلَ‌ِ فَیَغْفِرُ لِکُلِّ مُؤمِنٍ قَائِمٍ یُصلِّی وَقَاعِدٍ یُسَبِّحُ وَراکِعٍ وَسَاجِدٍ وَذَاکِرٍ وَهِی لَیلَةٌ لایَدعُو فَیهَا دَاعٍ إِلّا استُجِیبَ لَهُ وَلا سَائِلٌ إِلّا أُعطِی وَلا مُسْتَغْفِرٌ إِلّا غُفِرَ لَهُ وَلا تَائِبٌ إِلّا تِیبَ عَلیهِ مَنْ حُرِمَ خَیرَها یامُحَمَّدُ فَقَدْ حُرِمَ</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فإنّ لیلة النصف من شعبان هی من جملة اللیالی المبارکة والزاخرة بالألطاف الإلهیّة فی حیاة الإنسان، وقد زادها فضیلة وشرفاً ولادة الإمام صاحب الزمان علیه السلام وأنّ استجابة الدعاء أحد برکات هذه اللیلة، یقول الإمام الصادق علیه السلام فی هذا المجال نقلاً عن قول والده الإمام الباقر علیه السلام أنّه قال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لَیْلَةٌ آلی اللّهُ عَزَّ وَجَلَّ علی نَفْسِهِ أن لا یَرُدَّ سائِلاً فِیها مَا لَمْ یَسْأَلِ اللّهَ الْمَعْصِیَةَ</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bookmarkStart w:id="786" w:name="pg5482_47365"/>
    </w:p>
    <w:p>
      <w:pPr>
        <w:pStyle w:val="Heading6"/>
        <w:numPr>
          <w:ilvl w:val="5"/>
          <w:numId w:val="1"/>
        </w:numPr>
        <w:rPr/>
      </w:pPr>
      <w:bookmarkStart w:id="787" w:name="__RefHeading___Toc2214834_581953129"/>
      <w:bookmarkStart w:id="788" w:name="_Toc317"/>
      <w:bookmarkEnd w:id="786"/>
      <w:bookmarkEnd w:id="787"/>
      <w:r>
        <w:rPr>
          <w:rtl w:val="true"/>
        </w:rPr>
        <w:t>الخصوصیّة الثامنة</w:t>
      </w:r>
      <w:r>
        <w:rPr>
          <w:rtl w:val="true"/>
        </w:rPr>
        <w:t xml:space="preserve">: </w:t>
      </w:r>
      <w:r>
        <w:rPr>
          <w:rtl w:val="true"/>
        </w:rPr>
        <w:t>لیلة توجّه النبی الأکرم صلی الله علیه و آله للدعاء والمناجاة فی المحضر الربوبی</w:t>
      </w:r>
      <w:bookmarkEnd w:id="788"/>
    </w:p>
    <w:p>
      <w:pPr>
        <w:pStyle w:val="BookText"/>
        <w:rPr/>
      </w:pPr>
      <w:r>
        <w:rPr>
          <w:rFonts w:ascii="IRNazanin" w:hAnsi="IRNazanin" w:eastAsia="IRNazanin"/>
          <w:color w:val="111111"/>
          <w:sz w:val="28"/>
          <w:sz w:val="28"/>
          <w:szCs w:val="28"/>
          <w:rtl w:val="true"/>
          <w:lang w:bidi="fa-IR"/>
        </w:rPr>
        <w:t>بدیهی أنّ أفضل دعاء من بین الأدعیّة هو دعاء النبی الأکرم صلی الله علیه و آله وأهل بیته الطاهرین علیهم السلام، وفی المرتبة الثانیة دعاء الأنبیاء السابقین، فهذه الأدعیة مقبولة عند اللّه تعالی ومستجابة، فی حین أنّه ورد فی ذیل هذه الروایة الشریفة أنّ النبی الأکرم صلی الله علیه و آله ذکر دعاءً خاصّاً بهذه اللیلة من النصف من شعبان، حیث یحتوی هذا الدعاء علی مضامین عالیة ومعارف سامیة، ولا شکّ أن قراءة هذا الدعاء والعمل به یتسبّب فی جلاء القلب وزیادة أنواره وصفاء السریرة وطهارة الروح، وهذا الدعاء عبارة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لَنا مِنْ خَشْیَتِکَ ما یَحُولُ بَیْنَنا وَبَیْنَ مَعْصِیَتِکَ، وَمِنْ طاعَتِکَ ما تُبَلِّغُنا بِهِ رِضْوانَکَ، وَمِنَ الْیَقیٖنِ ما یَهُونُ عَلَیْنا بِهِ مُصیٖباتُ الدُّنْیا، اللّهُمَّ أَمْتِعْنا بِأَسْماعِنا وَأَبْصارِنا وَقُوَّتِنا ما أَحْیَیْتَنا، وَاجْعَلْهُ الْوارِثَ مِنّا، وَاجْعَلْ ثارَنا عَلی مَنْ ظَلَمَنا، وَانْصُرنا عَلی مَنْ عادانا، وَلا تَجْعَلْ مُصیٖبَتَنا فی دیٖنِنا، وَلا تَجْعَلِ الدُّنْیا أَکْبَرَ هَمِّنا، وَلا مَبْلَغَ عِلْمِنا، وَلا تُسَلِّطْ عَلَیْنا مَنْ لایَرْحَمُنا، بِرَحْمَتِکَ یا أَرْحَمَ الرّاحِمیٖنَ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2214836_581953129"/>
      <w:bookmarkStart w:id="790" w:name="_Toc318"/>
      <w:bookmarkEnd w:id="789"/>
      <w:r>
        <w:rPr>
          <w:rtl w:val="true"/>
        </w:rPr>
        <w:t>الخلاصة ونتیجة البحث</w:t>
      </w:r>
      <w:bookmarkEnd w:id="790"/>
    </w:p>
    <w:p>
      <w:pPr>
        <w:pStyle w:val="Heading5"/>
        <w:numPr>
          <w:ilvl w:val="4"/>
          <w:numId w:val="1"/>
        </w:numPr>
        <w:rPr/>
      </w:pPr>
      <w:bookmarkStart w:id="791" w:name="__RefHeading___Toc2214838_581953129"/>
      <w:bookmarkStart w:id="792" w:name="_Toc319"/>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النتیجة بعد التحقیق فی هذه الخصوصیّات المعرفیّة والعملیّة فی هذه اللیلة المبارکة، هی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المنتظر یجب علیه فهم هذه الحقیقة وتطبیق نفسه علی المعاییر الواردة عن أهل البیت علیهم السلام فیما یخّص حقیقة الانتظار وحقیقة الإمامة،</w:t>
      </w:r>
      <w:bookmarkStart w:id="793" w:name="pg5482_47367"/>
    </w:p>
    <w:p>
      <w:pPr>
        <w:pStyle w:val="BookText"/>
        <w:rPr/>
      </w:pPr>
      <w:bookmarkEnd w:id="793"/>
      <w:r>
        <w:rPr>
          <w:rFonts w:ascii="IRNazanin" w:hAnsi="IRNazanin" w:eastAsia="IRNazanin"/>
          <w:color w:val="111111"/>
          <w:sz w:val="28"/>
          <w:sz w:val="28"/>
          <w:szCs w:val="28"/>
          <w:rtl w:val="true"/>
          <w:lang w:bidi="fa-IR"/>
        </w:rPr>
        <w:t>وتنظیم سلوکیاته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المؤمن المنتظر أن یعلم أنّ اللّه تبارک وتعالی وبواسطة المولود الموعود فی هذه اللیلة المبارکة، یمنح عنایاته الوافرة وعطایاه الجزیلة إلی عباده بعد الإتیان بأعمال وعبادات هذه اللیلة، منها أنّ اللّه تبارک وتعالی سینظر إلی هذا الشخص سبعین مرّة بنظر الرحمة واللطف، وفی کلّ نظرة سیقضی له سبعین حاجة أقلها غفران ذنوبه والصفح عن سیّئاته، ومن هذه الجهة یجب علیه فی هذا اللیلة أن یسأل اللّه تعالی حوائج مهمّة أخری أیضاً، علی سبیل المثال</w:t>
      </w:r>
      <w:r>
        <w:rPr>
          <w:rFonts w:eastAsia="IRNazanin" w:cs="IRNazanin"/>
          <w:color w:val="111111"/>
          <w:sz w:val="28"/>
          <w:szCs w:val="28"/>
          <w:rtl w:val="true"/>
          <w:lang w:bidi="fa-IR"/>
        </w:rPr>
        <w:t>:</w:t>
      </w:r>
    </w:p>
    <w:p>
      <w:pPr>
        <w:pStyle w:val="Heading5"/>
        <w:numPr>
          <w:ilvl w:val="4"/>
          <w:numId w:val="1"/>
        </w:numPr>
        <w:rPr/>
      </w:pPr>
      <w:bookmarkStart w:id="794" w:name="__RefHeading___Toc2214840_581953129"/>
      <w:bookmarkStart w:id="795" w:name="_Toc320"/>
      <w:bookmarkEnd w:id="794"/>
      <w:r>
        <w:rPr>
          <w:rtl w:val="true"/>
        </w:rPr>
        <w:t>الحاجة الاُولی</w:t>
      </w:r>
      <w:r>
        <w:rPr>
          <w:rtl w:val="true"/>
        </w:rPr>
        <w:t xml:space="preserve">: </w:t>
      </w:r>
      <w:r>
        <w:rPr>
          <w:rtl w:val="true"/>
        </w:rPr>
        <w:t>طلب معرفة الذات الإلهیّة المقدّسة</w:t>
      </w:r>
      <w:bookmarkEnd w:id="795"/>
    </w:p>
    <w:p>
      <w:pPr>
        <w:pStyle w:val="BookText"/>
        <w:rPr/>
      </w:pPr>
      <w:r>
        <w:rPr>
          <w:rFonts w:ascii="IRNazanin" w:hAnsi="IRNazanin" w:eastAsia="IRNazanin"/>
          <w:color w:val="111111"/>
          <w:sz w:val="28"/>
          <w:sz w:val="28"/>
          <w:szCs w:val="28"/>
          <w:rtl w:val="true"/>
          <w:lang w:bidi="fa-IR"/>
        </w:rPr>
        <w:t xml:space="preserve">وإحدی الحاجات التی یجب علی المنتظرین فی هذه اللیلة المبارکة أن یطلبوها من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أجل، فالمنتظر فی هذه اللیلة یجب أن یتواصل مع الباری تعالی بالدعاء والمناجاة ویقول للذات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لقد مضی شطر من عمری وأنا المقصّر والمذنب أتوسّل إلیک وأعترف لک بالربوبیّة ولکنّی لم أسمع منک ولم أتمکن أن أعرفک حقّ معرفتک، وبهذا الدعاء إن شاء اللّه تنفتح أمام الإنسان مساحة فی نیل المعرفة وتتوفّر له الأرضیّة لتعمیق ارتباطه مع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فالشخص المنتظر فی هذه اللیلة المبارکة یجب أن یطلب من اللّه تعالی معرفته وتعمیق ارتباطه معه، لأنّ عدم معرفة اللّه تعالی یساوق عدم معرفة رسول اللّه صلی الله علیه و آله وعدم معرفة رسول اللّه صلی الله علیه و آله یساوق عدم معرفة حجّة اللّه علیه السلام، وطبقاً للروایات الواردة فی هذا المجال فإنّ عدم معرفة حجّة اللّه تعنی الضلالة والانحراف عن طریق الحقّ والإیمان والعبودیّة، کما ورد هذا المعنی فی روایات باب الغیبة فی الدعاء الشریف</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نَفْسَکَ، فَإِنَّکَ إِنْ لَمْ تُعَرِّفْنی نَفْسَکَ لَمْ أَعْرِفْ رَسُولَکَ، اللّهُمَّ عَرِّفْنی رَسُولَکَ، فَإِنَّکَ إِنْ لَمْ تُعَرِّفْنی رَسُولَکَ لَمْ أَعْرِفْ حُجَّتَکَ، اللّهُمَّ</w:t>
      </w:r>
      <w:bookmarkStart w:id="796" w:name="pg5482_47370"/>
    </w:p>
    <w:p>
      <w:pPr>
        <w:pStyle w:val="BookText"/>
        <w:rPr/>
      </w:pPr>
      <w:bookmarkEnd w:id="796"/>
      <w:r>
        <w:rPr>
          <w:rFonts w:ascii="Amiri" w:hAnsi="Amiri" w:eastAsia="Amiri" w:cs="Amiri"/>
          <w:color w:val="111111"/>
          <w:sz w:val="28"/>
          <w:sz w:val="28"/>
          <w:szCs w:val="28"/>
          <w:rtl w:val="true"/>
          <w:lang w:bidi="ar-SA"/>
        </w:rPr>
        <w:t>عَرِّفْنی حُجَّتَکَ، فَاِنَّکَ انْ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فالإنسان المؤمن یجب علیه بعد الانتهاء من هذه الأیّام واللیالی المبارکة وبخاصّة لیلة النصف من شعبان التی ینظر فیها اللّه تعالی بعد الصلاة الواردة سبعین مرّة إلی هذا الإنسان فیقضی له سبعین حاجة أن یدعو الباری تعالی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حُجَّتَکَ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فیکرر هذا الدعاء مرات عدیدة ویطلب من اللّه تعالی باصرار وإلحاح أن یفتح أبواب معرفة وأن یهب لعقله فهم هذه الحقیقة الإیمانیّة، لأنّ هناک الکثیر من القضایا والمسائل لا یعلمها الإنسان ویعیش بعیداً عن مضمونها، ومع توفّر المعرفة الإلهیّة تنفتح أمامه باب فهم هذه المضامین العالیة، نعم، إنّ مفهوم أن ینظر اللّه إلیه سبعین مرّة عجیب جدّاً، ولا یستطیع المؤمن أن یدرک هذا المضمون العمیق بشکل دقیق ویحصل له تصوّراً سلیماً من هذه المفاهیم السامیة الواردة فی هذا الدعاء</w:t>
      </w:r>
      <w:r>
        <w:rPr>
          <w:rFonts w:eastAsia="IRNazanin" w:cs="IRNazanin"/>
          <w:color w:val="111111"/>
          <w:sz w:val="28"/>
          <w:szCs w:val="28"/>
          <w:rtl w:val="true"/>
          <w:lang w:bidi="fa-IR"/>
        </w:rPr>
        <w:t>.</w:t>
      </w:r>
    </w:p>
    <w:p>
      <w:pPr>
        <w:pStyle w:val="Heading5"/>
        <w:numPr>
          <w:ilvl w:val="4"/>
          <w:numId w:val="1"/>
        </w:numPr>
        <w:rPr/>
      </w:pPr>
      <w:bookmarkStart w:id="797" w:name="__RefHeading___Toc2214842_581953129"/>
      <w:bookmarkStart w:id="798" w:name="_Toc321"/>
      <w:bookmarkEnd w:id="797"/>
      <w:r>
        <w:rPr>
          <w:rtl w:val="true"/>
        </w:rPr>
        <w:t>الحاجة الثانیة</w:t>
      </w:r>
      <w:r>
        <w:rPr>
          <w:rtl w:val="true"/>
        </w:rPr>
        <w:t xml:space="preserve">: </w:t>
      </w:r>
      <w:r>
        <w:rPr>
          <w:rtl w:val="true"/>
        </w:rPr>
        <w:t>طلب توفیق الارتباط القلبی مع الإمام صاحب الزمان علیه السلام</w:t>
      </w:r>
      <w:bookmarkEnd w:id="798"/>
    </w:p>
    <w:p>
      <w:pPr>
        <w:pStyle w:val="BookText"/>
        <w:rPr/>
      </w:pPr>
      <w:r>
        <w:rPr>
          <w:rFonts w:ascii="IRNazanin" w:hAnsi="IRNazanin" w:eastAsia="IRNazanin"/>
          <w:color w:val="111111"/>
          <w:sz w:val="28"/>
          <w:sz w:val="28"/>
          <w:szCs w:val="28"/>
          <w:rtl w:val="true"/>
          <w:lang w:bidi="fa-IR"/>
        </w:rPr>
        <w:t>والحاجة الأخری من الحاجات التی ینبغی للإنسان المنتظر أن یطلبها من الباری تعالی، أن یوفّقه للإتیان بعدّة واجبات مهمّة فی حیاته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یسأل اللّه تبارک وتعالی أن یوفّقه بأن یعیش دائماً فی محضر الإمام علیه السلام ویری نفسه حاضراً ویطابق حیاته مع معاییر الإمام المنتظر علیه السلام، وینظم سلوکیاته علی هذا الأساس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یسأل اللّه تبارک وتعالی أن یوفّق الجمیع لهذه الکرامة حتّی یستطیع أولاده وأهل بیته وسائر أرحامه من توثیق العلاقة وتقویة الارتباط فیما بینهم وبین الإمام صاحب العصر والزمان علیه السلام وأن یمنحهم هذا الفهم والإیمان بأن یعیشوا دوماً فی محضر هذا الإمام علیه السلام</w:t>
      </w:r>
      <w:r>
        <w:rPr>
          <w:rFonts w:eastAsia="IRNazanin" w:cs="IRNazanin"/>
          <w:color w:val="111111"/>
          <w:sz w:val="28"/>
          <w:szCs w:val="28"/>
          <w:rtl w:val="true"/>
          <w:lang w:bidi="fa-IR"/>
        </w:rPr>
        <w:t>.</w:t>
      </w:r>
      <w:bookmarkStart w:id="799" w:name="pg5482_47372"/>
    </w:p>
    <w:p>
      <w:pPr>
        <w:pStyle w:val="BookText"/>
        <w:rPr/>
      </w:pPr>
      <w:bookmarkEnd w:id="79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یطلب من اللّه تعالی خلق حرکة بنّاءة فی المجتمع الإسلامی وإیجاد نشاط بنّاء ومؤثر فیما یتعلّق بالارتباط الوثیق بین الناس والإمام المنتظر علیه السلام لأنّ طریق الرشد ورقی المجتمع الإسلامی یمرّ فقط من خلال الارتباط مع الإمام بقیّة اللّه الأعظم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ومن أجل بناء حرکة صحیحة فی هذا المسار ینبغی مراجعة سیرة أولیاء الدین وأهل المعرفة وکیف کان ارتباطهم مع الإمام الحجّة ابن الحسن علیه السلام وکیف کانوا یناجونه ویرتبطون به من موقع اتّخاذه اسوة وقدوة فی حیاتهم وفی سلوکیاتهم وتعاملهم مع الآخرین، مثلاً بدلاً من إنشاد أو قراءة الأشعار الفارغة، یقرؤون کأشعار دقیقة وعمیقة المعنی أشعار المرحوم الکاشانی رحمه الله، فی محادثته مع الإمام الغائب علیه السلام حیث تزخر هذه الأبیات الشعریّة بللطائف الدقیقة والمعانی الجمیلة، فالشاعر الذی یتحلّی بحلة الانتظار ینشد أبیاتاً من مواقع الذوق الزاخر بالإیمان والملیء بالشوق والعشق للإمام المنتظر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فِدَاکَ النَّفسُ مِنْ مُحتَجَبٍ أَدْمَی القُلُوبَ وَقَرَّحَ الأجفَانَا</w:t>
      </w:r>
    </w:p>
    <w:p>
      <w:pPr>
        <w:pStyle w:val="BookText"/>
        <w:rPr/>
      </w:pPr>
      <w:r>
        <w:rPr>
          <w:rFonts w:ascii="Amiri" w:hAnsi="Amiri" w:eastAsia="Amiri" w:cs="Amiri"/>
          <w:color w:val="111111"/>
          <w:sz w:val="28"/>
          <w:sz w:val="28"/>
          <w:szCs w:val="28"/>
          <w:rtl w:val="true"/>
          <w:lang w:bidi="ar-SA"/>
        </w:rPr>
        <w:t>فَأَنِر بِطَلعَتِکَ السَّعِیدَةِ أَعیُناً فَقَدَتْ هُدَاکَ فَأظْلَمَتْ أَنسانا</w:t>
      </w:r>
    </w:p>
    <w:p>
      <w:pPr>
        <w:pStyle w:val="BookText"/>
        <w:rPr/>
      </w:pPr>
      <w:r>
        <w:rPr>
          <w:rFonts w:ascii="Amiri" w:hAnsi="Amiri" w:eastAsia="Amiri" w:cs="Amiri"/>
          <w:color w:val="111111"/>
          <w:sz w:val="28"/>
          <w:sz w:val="28"/>
          <w:szCs w:val="28"/>
          <w:rtl w:val="true"/>
          <w:lang w:bidi="ar-SA"/>
        </w:rPr>
        <w:t>طَالَ الغیابُ وَکُلُّ نَفسٍ ترتَجِی فَرَجاً فَحقِّق بِالظُّهُورِ رَجَانا</w:t>
      </w:r>
    </w:p>
    <w:p>
      <w:pPr>
        <w:pStyle w:val="Heading4"/>
        <w:numPr>
          <w:ilvl w:val="3"/>
          <w:numId w:val="1"/>
        </w:numPr>
        <w:rPr/>
      </w:pPr>
      <w:bookmarkStart w:id="800" w:name="__RefHeading___Toc2214844_581953129"/>
      <w:bookmarkStart w:id="801" w:name="_Toc322"/>
      <w:bookmarkEnd w:id="800"/>
      <w:r>
        <w:rPr>
          <w:rtl w:val="true"/>
        </w:rPr>
        <w:t>ختام الکلام</w:t>
      </w:r>
      <w:bookmarkEnd w:id="801"/>
    </w:p>
    <w:p>
      <w:pPr>
        <w:pStyle w:val="BookText"/>
        <w:rPr/>
      </w:pPr>
      <w:r>
        <w:rPr>
          <w:rFonts w:ascii="IRNazanin" w:hAnsi="IRNazanin" w:eastAsia="IRNazanin"/>
          <w:color w:val="111111"/>
          <w:sz w:val="28"/>
          <w:sz w:val="28"/>
          <w:szCs w:val="28"/>
          <w:rtl w:val="true"/>
          <w:lang w:bidi="fa-IR"/>
        </w:rPr>
        <w:t>وآخر نقطة ینبغی بیانها فی هذا المقال، هی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کاتب هذه السطور أنّه یجب علی الجمیع أن یتقدّموا بالشکر الوافر من صمیم قلوبهم للمتولّین والمسؤولین علی مهرجان إحیاء النصف من شعبان، الذین استطاعوا بحرکتهم الثقافیّة وإمکاناتهم التبلیغة والإعلامیّة أو یلفتوا نظر بعض الناس علی الأقل إلی فضیلة هذه اللیلة العظیمة ولا یغفلوا عن برکاتها وثمراتها، وإن</w:t>
      </w:r>
    </w:p>
    <w:p>
      <w:pPr>
        <w:pStyle w:val="BookText"/>
        <w:rPr/>
      </w:pPr>
      <w:r>
        <w:rPr>
          <w:rFonts w:ascii="IRNazanin" w:hAnsi="IRNazanin" w:eastAsia="IRNazanin"/>
          <w:color w:val="111111"/>
          <w:sz w:val="28"/>
          <w:sz w:val="28"/>
          <w:szCs w:val="28"/>
          <w:rtl w:val="true"/>
          <w:lang w:bidi="fa-IR"/>
        </w:rPr>
        <w:t>شاء اللّه سیکون الإعلام الدینی فی هذا المجال یصل إلی حدٍّ ینال فیه جمیع الناس التوفیق لدرک کرامة هذه اللیلة، وعلی ضوء ذلک، ومن أجل تحقیق هذا الهدف المقدّس ینبغی المشارکة والمساهمة فی إحیاء هذا العمل الإلهی ودعم القائمین علی هذا المهرجان بما یسعهم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أهم أدعیة الشیعة فی عصر الغیبة، وأکثرها تأثیراً، الدعاء لتجعیل فرج مولانا الإمام صاحب الزمان علیه السلام حیث یجب فی هذه اللیلة المبارکة أن یولی هذا الأمر عنایة أکثر من خلال إحیاء هذه اللیلة فی الدعاء والعبادة، ومن هذه الجهة فقد ورد التأکید علی قراءة هذا الدعاء فی لیلة القدر أیضاً، ونقرأه الآن سویة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 لِوَلِیِّکَ الْحُجَّةِ بْنِ الْحَسَنِ، صَلَواتُکَ عَلَیْهِ وَعَلی آبآئِهِ، فی هذِهِ السّاعَةِ، وَفی کُلِّ ساعَةٍ، وَلِیّاً وَحافِظاً، وَقائِداً وَناصِراً، وَدَلیلاً وَعَیْناً، حَتّی تُسْکِنَهُ أَرْضَکَ طَوْعاً، وَتُمَتِّعَهُ فیٖها طَویٖلاً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نسأل اللّه تبارک وتعالی وفی مراسیم إحیاء لیلة النصف من شعبان، أن ینزل برکاته وألطافه علی جمیع أفراد البشر، وبخاصّة المؤمنین والمنتظرین للإمام صاحب الزمان علیه السلام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فی ظهور ولّی نعمتنا الإمام المهدی علیه السلام واجعلنا جمیعاً من أعوانه وأنصاره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802" w:name="pg5482_47378"/>
    </w:p>
    <w:p>
      <w:pPr>
        <w:pStyle w:val="Heading2"/>
        <w:numPr>
          <w:ilvl w:val="1"/>
          <w:numId w:val="1"/>
        </w:numPr>
        <w:rPr/>
      </w:pPr>
      <w:bookmarkStart w:id="803" w:name="__RefHeading___Toc2214846_581953129"/>
      <w:bookmarkStart w:id="804" w:name="_Toc323"/>
      <w:bookmarkEnd w:id="802"/>
      <w:bookmarkEnd w:id="803"/>
      <w:r>
        <w:rPr/>
        <w:t>8</w:t>
      </w:r>
      <w:r>
        <w:rPr>
          <w:rtl w:val="true"/>
        </w:rPr>
        <w:t>-</w:t>
      </w:r>
      <w:r>
        <w:rPr>
          <w:rtl w:val="true"/>
        </w:rPr>
        <w:t>برکات وخصوصیّات النّصف من شعبان</w:t>
      </w:r>
      <w:bookmarkEnd w:id="804"/>
    </w:p>
    <w:p>
      <w:pPr>
        <w:pStyle w:val="Heading3"/>
        <w:numPr>
          <w:ilvl w:val="2"/>
          <w:numId w:val="1"/>
        </w:numPr>
        <w:rPr/>
      </w:pPr>
      <w:bookmarkStart w:id="805" w:name="__RefHeading___Toc2214848_581953129"/>
      <w:bookmarkStart w:id="806" w:name="_Toc324"/>
      <w:bookmarkEnd w:id="805"/>
      <w:r>
        <w:rPr>
          <w:rtl w:val="true"/>
        </w:rPr>
        <w:t>اشارة</w:t>
      </w:r>
      <w:bookmarkEnd w:id="806"/>
    </w:p>
    <w:p>
      <w:pPr>
        <w:pStyle w:val="BookText"/>
        <w:rPr/>
      </w:pPr>
      <w:r>
        <w:rPr>
          <w:rFonts w:ascii="IRNazanin" w:hAnsi="IRNazanin" w:eastAsia="IRNazanin"/>
          <w:color w:val="111111"/>
          <w:sz w:val="28"/>
          <w:sz w:val="28"/>
          <w:szCs w:val="28"/>
          <w:rtl w:val="true"/>
          <w:lang w:bidi="fa-IR"/>
        </w:rPr>
        <w:t>محاضرة القیت فی ذکری إحیاء النّصف من شعبان،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الإمام الحسن العسکری علیه السلام</w:t>
      </w:r>
    </w:p>
    <w:p>
      <w:pPr>
        <w:pStyle w:val="BookText"/>
        <w:rPr/>
      </w:pPr>
      <w:r>
        <w:rPr>
          <w:rFonts w:ascii="IRNazanin" w:hAnsi="IRNazanin" w:eastAsia="IRNazanin"/>
          <w:color w:val="111111"/>
          <w:sz w:val="28"/>
          <w:sz w:val="28"/>
          <w:szCs w:val="28"/>
          <w:rtl w:val="true"/>
          <w:lang w:bidi="fa-IR"/>
        </w:rPr>
        <w:t>ما ستقرأه فی المقالة الثامنة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فضائل النّصف من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النبی الأکرم صلی الله علیه و آله وأهل بیته الطاهرین علیهم السلام فی لیلة النّصف من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النبی الأکرم صلی الله علیه و آله وأهل بیته الطاهرین علیهم السلام فی لیلة النّصف من شعبان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ختام الکلام</w:t>
      </w:r>
      <w:r>
        <w:rPr>
          <w:rFonts w:eastAsia="IRNazanin" w:cs="IRNazanin"/>
          <w:color w:val="111111"/>
          <w:sz w:val="28"/>
          <w:szCs w:val="28"/>
          <w:rtl w:val="true"/>
          <w:lang w:bidi="fa-IR"/>
        </w:rPr>
        <w:t>.</w:t>
      </w:r>
      <w:bookmarkStart w:id="807" w:name="pg5482_47382"/>
    </w:p>
    <w:p>
      <w:pPr>
        <w:pStyle w:val="Heading3"/>
        <w:numPr>
          <w:ilvl w:val="2"/>
          <w:numId w:val="1"/>
        </w:numPr>
        <w:rPr/>
      </w:pPr>
      <w:bookmarkStart w:id="808" w:name="__RefHeading___Toc2214850_581953129"/>
      <w:bookmarkStart w:id="809" w:name="_Toc325"/>
      <w:bookmarkEnd w:id="807"/>
      <w:bookmarkEnd w:id="808"/>
      <w:r>
        <w:rPr>
          <w:rtl w:val="true"/>
        </w:rPr>
        <w:t>برکات وخصوصیّات النّصف من شعبان</w:t>
      </w:r>
      <w:bookmarkEnd w:id="809"/>
    </w:p>
    <w:p>
      <w:pPr>
        <w:pStyle w:val="Heading4"/>
        <w:numPr>
          <w:ilvl w:val="3"/>
          <w:numId w:val="1"/>
        </w:numPr>
        <w:rPr/>
      </w:pPr>
      <w:bookmarkStart w:id="810" w:name="__RefHeading___Toc2214852_581953129"/>
      <w:bookmarkStart w:id="811" w:name="_Toc326"/>
      <w:bookmarkEnd w:id="810"/>
      <w:r>
        <w:rPr>
          <w:rtl w:val="true"/>
        </w:rPr>
        <w:t>اشارة</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بَقِیَّةِ اللّهِ فی بِلادِهِ، وَحُجَّتِهِ عَلی خَلْقِهِ، وَالْوَلِیِّ لِلْأَمْرِ، وَاَلْمُؤْتَمَنِ عَلَی السِّرِّ، السَّلامُ عَلَی الْمَهْدِیِّ الَّذی وَعَدَ اللّهُ عَزَّوَجَلَّ بِهِ الْأُمَمَ، أنْ یَجْمَعَ بِهِ الْکَلِمَ، وَیَلُمَّ بِهِ الشَّعَثَ، وَیَمْلَأَ بِهِ‌الْأَرْضَ قِسْطاً وَعَدْلاً، کَمَا مُلِئَتْ ظُلْمَاً وَجَوْراً</w:t>
      </w:r>
      <w:r>
        <w:rPr>
          <w:rFonts w:eastAsia="Amiri" w:cs="Amiri" w:ascii="Amiri" w:hAnsi="Amiri"/>
          <w:color w:val="111111"/>
          <w:sz w:val="28"/>
          <w:szCs w:val="28"/>
          <w:rtl w:val="true"/>
          <w:lang w:bidi="ar-SA"/>
        </w:rPr>
        <w:t>»</w:t>
      </w:r>
      <w:r>
        <w:rPr>
          <w:rStyle w:val="FootnoteAnchor"/>
          <w:rtl w:val="true"/>
        </w:rPr>
        <w:footnoteReference w:id="323"/>
      </w:r>
    </w:p>
    <w:p>
      <w:pPr>
        <w:pStyle w:val="Heading4"/>
        <w:numPr>
          <w:ilvl w:val="3"/>
          <w:numId w:val="1"/>
        </w:numPr>
        <w:rPr/>
      </w:pPr>
      <w:bookmarkStart w:id="812" w:name="__RefHeading___Toc2214854_581953129"/>
      <w:bookmarkStart w:id="813" w:name="_Toc327"/>
      <w:bookmarkEnd w:id="812"/>
      <w:r>
        <w:rPr>
          <w:rtl w:val="true"/>
        </w:rPr>
        <w:t>موضوع البحث</w:t>
      </w:r>
      <w:bookmarkEnd w:id="813"/>
    </w:p>
    <w:p>
      <w:pPr>
        <w:pStyle w:val="BookText"/>
        <w:rPr/>
      </w:pPr>
      <w:r>
        <w:rPr>
          <w:rFonts w:ascii="IRNazanin" w:hAnsi="IRNazanin" w:eastAsia="IRNazanin"/>
          <w:color w:val="111111"/>
          <w:sz w:val="28"/>
          <w:sz w:val="28"/>
          <w:szCs w:val="28"/>
          <w:rtl w:val="true"/>
          <w:lang w:bidi="fa-IR"/>
        </w:rPr>
        <w:t>علی أساس ما ورد فی الکثیر من آیات القرآن الکریم وبشکل صریح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اللّه تبارک وتعالی قد وعد بأن یرث العباد الصالحون الأرض وما علیها،</w:t>
      </w:r>
      <w:bookmarkStart w:id="814" w:name="pg5482_47384"/>
    </w:p>
    <w:p>
      <w:pPr>
        <w:pStyle w:val="BookText"/>
        <w:rPr/>
      </w:pPr>
      <w:bookmarkEnd w:id="814"/>
      <w:r>
        <w:rPr>
          <w:rFonts w:ascii="IRNazanin" w:hAnsi="IRNazanin" w:eastAsia="IRNazanin"/>
          <w:color w:val="111111"/>
          <w:sz w:val="28"/>
          <w:sz w:val="28"/>
          <w:szCs w:val="28"/>
          <w:rtl w:val="true"/>
          <w:lang w:bidi="fa-IR"/>
        </w:rPr>
        <w:t>وکذلک ورد فی الروایات المعتبرة عن الأئمّة الطاهرین علیهم السلام أنّ العباد الصالحین هم الإمام صاحب الزمان علیه السلام وأصحابه الکرام، علی سبیل المثال ورد عن الإمام الباقر علیه السلام فی تفسیر هذه الآیة الشریفة،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أَصْحَابُ المَهْدِی فِی آخِرِ الزَّمَانِ</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وطبعاً فالبشریّة لا تعلم بوقت ظهور آخر موعود لإنقاذ الناس من الظلم والجور وإحقائق العدل، بل لا یستطیع أحد أن یعیّن زمان ظهوره المبارک، لأنّه وبحسب المنابع الروائیّة للإمامیّة، فإنّ ظهور الإمام المهدی علیه السلام سیقع بغتة، بحیث إنّ جمیع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وقع الظهور؟ ولکن أخیراً یتحقّق أحد طموحات وآمال المنتظرین فی ذلک الزمان المبارک ویدرکون هذه الظاهرة المبارکة، ومن هذه الجهة ورد فی روایات المعصومین علیهم السلام أنّ إحدی ضروریّات الإدراک الصحیح لهذه المسألة والفهم العمیق لمسألة المهدویّة یتمثّل فی سعی المنتظرین لتجهیز أنفسهم والاستعداد الکامل لتحقّق ذلک الیوم، وطبعاً من الواضح وجود طرق متعددة لبیان کیفیّة الاستعداد لهذا الیوم من قبل المؤمنین المنتظرین، ولکن من بین هذه الطرق، معرفة فضائل وخصوصیّات هذا الیوم، وهو یوم ولادة الإمام المهدی الموعود علیه السلام ومعرفة آدابه ومناسکه الدینیّة، من قبیل إحیاء لیلة النصف من شعبان ووقت ولادة المولود علیه السلام، ویسعی کاتب هذه السطور فی هذه المقالة استجلاء بعض زوایا هذا الموضوع وتسلیط الضوء علی الموارد المهمّة منه، ونأمل أنّ اللّه تعالی یوفّق الجمیع لیکونوا من أنصار وأصحاب هذا الإمام علیه السلام إن شاء اللّه</w:t>
      </w:r>
      <w:r>
        <w:rPr>
          <w:rFonts w:eastAsia="IRNazanin" w:cs="IRNazanin"/>
          <w:color w:val="111111"/>
          <w:sz w:val="28"/>
          <w:szCs w:val="28"/>
          <w:rtl w:val="true"/>
          <w:lang w:bidi="fa-IR"/>
        </w:rPr>
        <w:t>.</w:t>
      </w:r>
    </w:p>
    <w:p>
      <w:pPr>
        <w:pStyle w:val="Heading4"/>
        <w:numPr>
          <w:ilvl w:val="3"/>
          <w:numId w:val="1"/>
        </w:numPr>
        <w:rPr/>
      </w:pPr>
      <w:bookmarkStart w:id="815" w:name="__RefHeading___Toc2214856_581953129"/>
      <w:bookmarkStart w:id="816" w:name="_Toc328"/>
      <w:bookmarkEnd w:id="815"/>
      <w:r>
        <w:rPr>
          <w:rtl w:val="true"/>
        </w:rPr>
        <w:t>معرفة فضائل النّصف من شعبان</w:t>
      </w:r>
      <w:bookmarkEnd w:id="81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وبحسب ما ورد فی الروایات المعتبرة، التی استند إلیها علماء الشیعة الکبار، فإنّ</w:t>
      </w:r>
    </w:p>
    <w:p>
      <w:pPr>
        <w:pStyle w:val="BookText"/>
        <w:rPr/>
      </w:pPr>
      <w:r>
        <w:rPr>
          <w:rFonts w:ascii="IRNazanin" w:hAnsi="IRNazanin" w:eastAsia="IRNazanin"/>
          <w:color w:val="111111"/>
          <w:sz w:val="28"/>
          <w:sz w:val="28"/>
          <w:szCs w:val="28"/>
          <w:rtl w:val="true"/>
          <w:lang w:bidi="fa-IR"/>
        </w:rPr>
        <w:t>لیلة النصف من شعبان هی لیلة عظیمة جدّاً، ولکنّها تأتی فی المرتبة الثانیة بعد لیلة القدر، فلا توجد لیلة سوی لیلة القدر تساویها فی الفضل والأهمیّة والمنزلة، علی سبیل المثال ورد عن الإمام الصادق علیه السلام أنّه نقل عن الإمام الباقر علیه السلام فی جوابه عن سؤال شخص عن فضیلة لیلة النصف من شعبان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أفْضَلُ اللَّیلة بَعْدَ لَیْلَةِ القَدْرِ، فِیها یَمْنَحُ اللّهُ العِبَادَ فَضْلَهُ وَیَغْفِرُ لَهُمْ بِمَنِّهِ فَاجْتَهِدُوا فِی القُرْبَةِ إلی اللّهِ تَعَالی فِیها، فَإنَّها لَیْلَةٌ آلی اللّهُ عَزَّ وَجَلَّ علی نَفْسِهِ أن لا یَرُدَّ سائِلاً لَهُ فِیها مَا لَمْ یَسْأَلِ مَعْصِیَةَ</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فلعلّ الکثیر من الخصوصیّات التی قررها اللّه تبارک وتعالی فی لیلة القدر قد قدّرها أیضاً فی لیلة النصف من شعبان، علی سبیل المثال کما ورد فی الروایات أنّ أرزاق الناس ومقدّراتهم ستکتب وتقدّر فی لیلة القدر، فکذلک ورد فی بعض الروایات أنّ مقدّرات الناس طیلة سنة کاملة ستقدّر فی لیلة النصف من شعبان أیضاً، ومن ذلک ما ورد فی الحدیث الشریف عن رسول للّه‌صلی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أَتَدرِینَ أیَّ لَیْلَةٍ هذِه؟ لَیْلة النِّصْفِ مِنْ شَعْبانَ فِیها تُنْسَخُ الأَعمَالُ وتُقْسَمُ الأرْزاقُ وفِیها تُکْتَبُ الآجَالُ ویَغْفِرُ اللّهُ تَعَالی</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ما رواه کمیل بن زیاد النخعی عن الإمام أمیرالمؤمنین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مسجد البصرة عند مولای أمیرالمؤمنین علیه السلام ومعه جماعة من أصحابه فسأله أحدهم عن معنی الآیة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فقال الإمام أمیرالمؤمنین علیه السلام فی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النِّصفِ مِنْ شَعْبَانَ وَالَّذِی نَفسُ عَلِیٍّ بِیَدِهِ إِنَّهُ مَا مِنْ عَبْدٍ إِلّا وَجَمِیعُ مَا یَجْرِی عَلَیهِ مِنْ خَیرٍ وَشَرٍّ مَقْسُوم لَهُ فِی النِّصفِ مِنْ شَعْبَانَ إِلی آخِرِ السَّنَةِ فِی مِثلِ تِلْکَ اللّیلَةِ المُقْبِلَةِ وَمَا مِنْ عَبْدٍ یُحْییها وَیَدعُو بِدُعَاءِ الخَضِرِ علیه السلام إِلّا اجِیبَ لَهُ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فقد ورد فی هذه الروایات أنّ لیلة النصف من شعبان کلیلة القدر، من جهة هطول أمطار الرحمة الإلهیّة والبرکات الربانیّة وأنّ الناس جمیعاً ستشملهم الألطاف الغیبیّة، وهی لیلة الصفح والمغفرة والتوبة من قِبل اللّه تعالی علی عباده، کما ورد هذا المعنی فی الحدیث الشریف عن رسول اللّه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هَذِهِ لَیلَةٌ تُفْتَحُ فِیهَا أَبْوابِ السَّماءِ فَیُفتَحُ فَِیها أَبوابُ الرَّحمَةِ وَبَابُ الرِّضوَانِ وَبَابُ المَغفِرَةِ وَبَابُ الفَضلِ وَبَابُ التَّوبَةِ وَبَابُ النِّعمَةِ وَبَابُ الجُودِ وَبَابُ الإِحسَانِ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فیما یتّصل بالفارق بین لیلة القدر ولیلة النصف من شعبان فی تعیین مصیر الناس وتقدیر أرزاقهم یقول السیّد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کتابه إقبال الأعمال ضمن بیان عدّة احتمالات یقول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 قسمة الآجال والأرزاق التی یحتمل أن تمحی وتثبت لیلة نصف شعبان والآجال والأرزاق المحتومة لیلة القدر، أو لعلّ قسمتها فی اللوح المحفوظ لیلة نصف شعبان وقسمتها بتفریقها بین عباده لیلة القدر أو لعلّ قسمتها فی لیلة الدر وفی لیلة النصف من شعبان أن یکون معناه أنّ الوعد بهذه القسمة فی لیلة القدر کان فی لیلة نصف شعبان فیکون معناه أنّ قسمتها لیلة القدر کان ابتداءً الوعد به أو تقدیره لیلة نصف شعبان کما لو</w:t>
      </w:r>
    </w:p>
    <w:p>
      <w:pPr>
        <w:pStyle w:val="BookText"/>
        <w:rPr/>
      </w:pPr>
      <w:r>
        <w:rPr>
          <w:rFonts w:ascii="IRNazanin" w:hAnsi="IRNazanin" w:eastAsia="IRNazanin"/>
          <w:color w:val="111111"/>
          <w:sz w:val="28"/>
          <w:sz w:val="28"/>
          <w:szCs w:val="28"/>
          <w:rtl w:val="true"/>
          <w:lang w:bidi="fa-IR"/>
        </w:rPr>
        <w:t xml:space="preserve">أنّ سلطاناً وعد إنساناً أن یقسّم علیه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لیلة القدر وکان وعده به لیلة نصف شعبان فیصحّ أن یقال عن اللیلتین أن ذلک قسم فیهما</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ذلک، فالنقطة المهمّة المستفادة من هذه الروایات الشریفة والواردة فی منابع أهل السنّة والشیعة، هی أنّ لیلة النصف من شعبان بذاتها تتوفّر فیها عنوان مقدّس ولها فضیلة وقیمة کبیرة، ولکنّ وقوع ولادة آخر حجّة إلهیّة علیه السلام فی هذه اللیلة زاد من فضیلتها ومنزلتها وقداستها، ونقرأ فی أحد الأدعیة هذا المعنی من زیادة قیمة لیلة النصف من شعبان بسبب هذه الولادة المبارکة فی هذه اللیلة کما ورد فی العبارة التالیة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لَیْلَتِنا هذِهِ وَمَوْلُودِها وَحُجَّتِکَ، وَمَوْعُودِهَا الَّتی قَرَنْتَ الی فَضْلِها فَضْلاً، فَتَمَّتْ کَلِمَتُکَ صِدْقاً وَعَدْلاً لا مُبَدِّلَ لِکَلِماتِکَ، وَلا مُعَقِّبَ لِأیاتِکَ، نُورُکَ الْمُتَاَلِّقُ، وَضِیآؤُکَ الْمُشْرِقُ، وَالْعَلَمُ النُّورُ فی طَخْیآءِ الدَّیْجُورِ، الْغائِبُ الْمَسْتُورُ، جَلَّ مَوْلِدُهُ، وَکَرُمَ مَحْتِدُهُ، وَالْمَلائِکَةُ شُهَّدُهُ، وَاللّهُ ناصِرُهُ وَمُؤَیِّدُهُ إِذا آنَ میٖعادُهُ، وَالْمَلائِکَةُ امْدادُهُ، سَیْفُ اللّهِ الَّذی لایَنْبُو، وَنُورُهُ الَّذی لا یَخْبُو، وَذُوالْحِلْمِ الَّذی لایَصْبُوا، مَدارُ الدَّهْرِ، وَنَوامیٖسُ الْعَصْرِ، وَوُلاةُ الْأَمْرِ، وَالْمُنَزَّلُ عَلَیْهِمْ ما یَتَنَزَّلُ فی لَیْلَةِ الْقَدْرِ، وَأَصْحابُ الْحَشْرِ وَالنَّشْرِ، تَراجِمَةُ وَحْیِهِ، وَوُلاةُ امْرِهِ وَنَهْیِهِ، اللّهُمَّ فَصَلِّ عَلی خاتِمِهْم وَقآئِمِهِمُ، الْمَسْتُورِ عَنْ عَوالِمِهِمْ، وَأَدْرِکْ بِنا أَیّامَهُ، وَظُهُورَهُ وَقِیامَهُ، وَاجْعَلْنا مِنْ أَنْصارِهِ، وَاقْرِنْ ثارَنا بِثارِهِ، وَاکْتُبْنا فی اعْوانِهِ وَخُلَصآئِهِ، وَأَحْیِنا فی دَوْلَتِهِ ناعِمیٖنَ، وَبِصُحْبَتِهِ غانِمیٖنَ، وَبِحَقِّهِ قآئِمیٖنَ، وَمِنَ السُّوءِ سالِمیٖنَ، یا أَرْحَمَ الرّاحِمیٖنَ، وَالْحَمْدُللّهِ‌ِ</w:t>
      </w:r>
    </w:p>
    <w:p>
      <w:pPr>
        <w:pStyle w:val="BookText"/>
        <w:rPr/>
      </w:pPr>
      <w:r>
        <w:rPr>
          <w:rFonts w:ascii="Amiri" w:hAnsi="Amiri" w:eastAsia="Amiri" w:cs="Amiri"/>
          <w:color w:val="111111"/>
          <w:sz w:val="28"/>
          <w:sz w:val="28"/>
          <w:szCs w:val="28"/>
          <w:rtl w:val="true"/>
          <w:lang w:bidi="ar-SA"/>
        </w:rPr>
        <w:t>رَبِّ الْعالَمیٖنَ، وَصَلَّی اللّهُ عَلی سَیِّدِنا مُحَمَّدٍ خاتَمِ النَّبِیّیٖنَ وَالْمُرْسَلیٖنَ، وَعَلی أَهْلِ بَیْتِهِ الصّادِقیٖنَ، وَعِتْرَتِهَ النّاطِقیٖنَ، وَالْعَنْ جَمیٖعَ الظّالِمیٖنَ، واحْکُمْ بَیْنَنا وَبَیْنَهُمْ یا أَحْکَمَ الْحاکِمیٖنَ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وینقل الإمام الصادق علیه السلام عن أبیه الإمام الباقر علیه السلام أنّ الإمام علیّ علیه السلام کان یحبّ أربع لیالی من السنة ویفرغ نفسه للعبادة فی هذه اللیال، وهی لیلة عید الفطر، ولیلة عید الأضحی، ولیلة النصف من شعبان، ولیلة النصف من رجب، جاء فی بعض النسخ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یُعْجِبُهُ أَنْ یُفَرِّغَ الرَّجُلُ نَفْسَهُ فِی السَّنَةِ أرْبَع لَیالٍ، أَوّلَ لَیْلَةٍ مِنْ رَجبٍ ولَیلَةَ النَّحْرِ ولَیلَةَ عِید الفِطْرِ وَلَیلَةَ النِّصْفِ مِنْ شَعْبان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وأعلی من ذلک، یستفاد من بعض الروایات أنّ الأئمّة الأطهار علیهم السلام ذکروا أنّ اللّه تعالی قرّر للیلة ببرکة وجود النبی الأکرم صلی الله علیه و آله وفی هذه اللیلة فتح باب رحمته وغفرانه علی عباده وجعل هذه اللیلة هی لیلة من النصف من شعبان احتراماً أهل البیت علیهم السلام أنّه وإن وردت وأدعیة خاصّة فی لیلة معیّنة قبل ولادة الإمام صاحب الزمان علیه السلام فی لیلة النصف من شعبان، ولکن باعتبار واحترام وجود أهل بیت العصمة والطهارة علیهم السلام وبخاصّة الإمام صاحب الزمان علیه السلام، جری تکریم وتعظیم هذه اللیلة المبارکة، لأنّ فیها وجود درة تاج الأنبیاء والأولیاء الإلهیین علیهم السلام وفیها ولد من یحقّق جمیع طموحات أهل البیت علیهم السلام وینجز جمیع ما تحرّک من أجل الأنبیاء والأولیاء علیهم السلام وهو الإمام المنتظر صاحب الزمان علیه السلام، ولهذا المجال یقول الإمام الصادق علیه السلام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وأنَّها اللّیلَةُ الّتی جَعَلَها اللّهُ لَنا أهْلَ البَیْتِ بإزاءِ مَا جَعَلَ لَیْلَةَ القَدْرِ لِنَبِیِّنا صلی الله علیه و آله</w:t>
      </w:r>
    </w:p>
    <w:p>
      <w:pPr>
        <w:pStyle w:val="BookText"/>
        <w:rPr/>
      </w:pPr>
      <w:r>
        <w:rPr>
          <w:rFonts w:ascii="Amiri" w:hAnsi="Amiri" w:eastAsia="Amiri" w:cs="Amiri"/>
          <w:color w:val="111111"/>
          <w:sz w:val="28"/>
          <w:sz w:val="28"/>
          <w:szCs w:val="28"/>
          <w:rtl w:val="true"/>
          <w:lang w:bidi="ar-SA"/>
        </w:rPr>
        <w:t>فَاجْتَهِدوا فی دُعاءِ اللّه والثَّناءِ عَلَی اللّهِ فَإِنَّهُ مَنْ سَبَّحَ اللّهَ تَعالی فِیهَا مَائَةَ مَرَّةٍ وَحَمِدَهُ مَائَةَ مَرَّةٍ وَکَبَّرَهُ مَائَةَ مَرَّةٍ غَفَرَ اللّهُ لَهُ مَا سَلَفَ مِنْ مَعَاصِیهِ وَقَضَی اللّهُ لَهُ حَوائِجَ الدُّنْیا والآخِرَةِ مَا الْتَمَسَهُ وَمَا عَلِمَ حَاجَتَه إِلَیهِ وَإِنْ لَمْ یَلْتَمِسهُ مِنَّةً وَتَفَضُّلاً عَلی عِبَادِهِ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فببرکة آخر الحجج الإلهیین علیه السلام أضحت مکانة هذه اللیلة العزیزة عند اللّه تعالی شریفة وعالیة جدّاً، بحیث یقول الإمام الرضا علیه السلام فی هذا الصدد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اسْتَغفَرَ اللّهَ تَبَارَکَ وَتَعالی فِی شَعبَانَ سَبْعِینَ مَرّةً غَفَرَ اللّهُ ذُنُوبَهُ وَلَوْ کَانْتَ مِثلَ عَدَدِ النُّجُومِ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الخصوصیّات الأخری فی لیلة النصف من شعبان أنّها أفضل زمان لتقویة العلاقة بین الإنسان وربّه وتوثیق الرابطة بین اللّه وعبده، کما ورد فی سیرة النبی الأکرم صلی الله علیه و آله أنّه کان فی هذه اللیلة یکثر من الدعاء والمناجاة والسجود الطویل، وفی هذا المجال یروی الشیخ الطوسی رحمه الله عن حمّاد بن عیسی رحمه الله وهو یروی عن أبان بن تغلب رحمه الله هذه الروایة عن الإمام الصادق علیه السلام فیها یتحدّث عن حالات رسول اللّه صلی الله علیه و آله فی لیلة النصف من شعبان قال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 اللّهُ عَلیهِ وَآلِهِ عِنْدَ إحدی أزْواجِه فَلَمّا انْتَصَفَ لَیْلُ النِّصْفِ مِن شَعْبانَ قَامَ صَلّی اللّهُ عَلیهِ وَآلِهِ عن فِراشِها، فَلمّا انْتَبَهَتْ وَجَدْت رَسُولَ اللّهِ قَدْ قَامَ عَنْ فِراشِها فَدَخَلها مَا یَتَداخلُ النِّساء وَظَنَّنتْ أَنَّهُ قَدْ قَامَ إِلی بَعضِ نِسائِهِ، فَقامَت وتَلَفَّقَتْ بِشَمْلَتِها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تَطلُبُ رَسولَ اللّهِ صَلّی اللّهُ عَلیهِ وَآلِهِ فِی حُجرِ نِسائِهِ حُجرَةً حُجرَةً، فِبینَما هِی کَذَلِکَ إِذ نَظَرَتْ إِلی</w:t>
      </w:r>
    </w:p>
    <w:p>
      <w:pPr>
        <w:pStyle w:val="BookText"/>
        <w:rPr/>
      </w:pPr>
      <w:r>
        <w:rPr>
          <w:rFonts w:ascii="Amiri" w:hAnsi="Amiri" w:eastAsia="Amiri" w:cs="Amiri"/>
          <w:color w:val="111111"/>
          <w:sz w:val="28"/>
          <w:sz w:val="28"/>
          <w:szCs w:val="28"/>
          <w:rtl w:val="true"/>
          <w:lang w:bidi="ar-SA"/>
        </w:rPr>
        <w:t>رَسُولُ اللّه صَلّی اللّهُ عَلیهِ وَآلِهِ ساجِداً کَثَوْبٍ مُتَلَبِّدٍ بِوَجْهِ الأرْضِ فَدَنَتْ مِنهُ قَرِیباً فَسَمِعَتْهُ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سَجَدَ لَکَ سَوادی وَخَیالی، وَآمَنَ بِکَ فُؤادی، هذِهِ یَدایَ وَما جَنَیْتُهُ عَلی نَفْسی، یا عَظیٖمُ تُرْجی لِکُلِّ عَظیٖمٍ، اغْفِرْ لِیَ الْعَظیٖمَ، فَاِنَّهُ لایَغْفِرُ الذَّنْبَ الْعَظیٖمَ الَّا الرَّبُّ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رأسه، ثمّ عاد ساجداً فسمعته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بُنُورِ وَجْهِکَ الَّذی أَضاءَتْ لَهُ السَّمواتُ وَالْأَرَضُونَ، وَانْکَشَفَتْ لَهُ الظُّلُماتُ، وَصَلَحَ عَلَیْهِ أَمْرُ الْأَوَّلیٖنَ وَالْأخِریٖنَ، مِنْ فُجأَةِ نَقِمَتِکَ، وَمِنْ تَحْویٖلِ عافِیَتِکَ، وَمِنْ زَوالِ نِعْمَتِکَ، اللّهُمَّ ارْزُقْنی قَلْباً تَقِیّاً نَقِیّاً، وَمِنَ الشِّرْکِ بَریٖئاً، لا کافِراً ولا شَقِیّاً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خدَّیهِ فِی التُّراب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عَفَّرْتُ وَجْهی فِی التُّرابِ، وَحُقَّ لی أَنْ أَسْجُدَ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هَمَّ رَسُولُ اللّهِ صَلّی اللّهُ عَلیهِ وَآلِهِ بالانْصِرافِ هَرْوَلَتْ إلی فِراشِها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وأتی النَّبیُّ صَلّی اللّهُ عَلیهِ وَآلِهِ فِراشِها وَإِذا لَها نَفَسٌ عَالٍ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النَّفَسُ العالِی؟ أَما تَعْلَمِینَ أَیُّ لَیْلَةٍ هذِه؟ هَذِه لَیْلة النِّصْفِ مِنْ شَعْبانَ فِیها تُقْسَمُ الأرْزاقُ وفِیها تُکْتَبُ الآجَالُ وفِیها یُکْتَبُ وَفْدُ الحاجِّ وأنَّ اللّهَ لَیَغْفِرُ فِی هَذِه اللَّیلَةِ مِنْ خَلْقِهِ أَکَثرِ مِنْ عَدَدِ شَعرِ مَعزی کَلَب ویُنَزِّلُ اللّهُ مَلائِکتَهُ مِن السَّماءِ إلی الأرْضِ بِمَکَّةَ</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کان رسول اللّه صلی الله علیه و آله کثیر الدعاء وکثیر السجود فی لیلة النصف من شعبان وکان یتضرع إلی اللّه تعالی باکیاً فی سجوده، ثمّ یرفع رأسه من السجود ویسجد مرّة</w:t>
      </w:r>
    </w:p>
    <w:p>
      <w:pPr>
        <w:pStyle w:val="BookText"/>
        <w:rPr/>
      </w:pPr>
      <w:r>
        <w:rPr>
          <w:rFonts w:ascii="IRNazanin" w:hAnsi="IRNazanin" w:eastAsia="IRNazanin"/>
          <w:color w:val="111111"/>
          <w:sz w:val="28"/>
          <w:sz w:val="28"/>
          <w:szCs w:val="28"/>
          <w:rtl w:val="true"/>
          <w:lang w:bidi="fa-IR"/>
        </w:rPr>
        <w:t>ثانیة وبعد ساعة أخری یرفع رأسه من السجود ثمّ یمرغ وجهه بالتراب ویدعو اللّه تعالی ویتضرع إلیه فی حالة من الخشوع والخضوع والبکاء ویترنم بعبارات عمیقة فی دعائه ومناجاته مع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فی روایة نقلها السیّد بن طاووس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عبارات عمیقة وبلیغة جدّاً فی هذا الشأن وتدعو الإنسان للتأمل والتدبّر فیها، لأنّ رسول اللّه صلی الله علیه و آله یقول فی هذه الروایة أنّ جبرائیل علیه السلام جاءنی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یامُحَمَّدُ أَتَنَامُ فِی هَذِهِ اللَّیلهِ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وَمَا هَذِهِ اللَّیلَةُ؟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لَیلَةُ النِّصفِ مِنْ شَعبَانَ قُمْ یامُحَمَّدُ فَأَقَامَنِی، ثُمَّ ذَهَبَ بِی إِلی البَقِیعِ ثُمَّ قَالَ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رَأَسَکَ فَإِنَّ هَذِهِ اللَّیلَةُ تُفْتَحُ فِیهَا أَبْوابِ السَّماءِ فَیُفتَحُ فَِیها أَبوابُ الرَّحمَةِ وَبَابُ الرِّضوَانِ وَبَابُ المَغفِرَةِ وَبَابُ الفَضلِ وَبَابُ التَّوبَةِ وَبَابُ النِّعمَةِ وَبَابُ الجُودِ وَبَابُ الإِحسَانِ، یَعْتِقُ اللّهُ فِیهَا بِِعَدَدِ شُعُورِ النِّعَمِ وَأَصوافِها، ویُثَبِّتُ اللّهُ فَیهَِا الآجَالَ وَیُقَسِّمُ فِیهَا الأرزََاقَ مِنَ السَّنَةِ وَیُنْزِلُ مَا یَحْدُثُ فِی السَّنَةِ کُلِّها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والتعابیر الواردة فی هذه الروایة تستدعی التأمّل، لأنّ الروایة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اللیلة تفتح أبواب الرحمة، وتفتح أبواب الرضوان، وأبواب المغفرة والتوبة علی العباد، فالأشخاص الذین یریدون أن ینالوا مقام الرضا ویصلوا إلی مرتبة عالیة من رضوان اللّه تعالی، فعلیهم أن یستثمروا هذه اللیلة المبارکة، لأنّ فیها تفتح أبواب رضوان اللّه تعالی وفضله ولطفه وجوده وإحسانه، فجمیع أبواب الرحمة الإلهیّة تنفتح علی مصراعیها أمام العباد، وأنّ اللّه تبارک وتعالی یحرر ویعتق الکثیر من الناس من نار جنهّم بعدد شعر الحیوانات، وهو عدد لا یحصی من الکثرة، وأنّ مقدّرات الإنسان وما هو مقدار حیاته وحتّی یحین أجله ومقدار رزقه فی هذه الدنیا سیتمّ تقدیره فی هذه اللیلة المبارکة، ثمّ إنّ جبرئیل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یامُحَمَّدُ مَنْ أحْیاها بِتَسْبِیحٍ وتَهْلِیلٍ وتَکْبیرٍ ودُعاءٍ وصَلاةٍ وقرَاءَةٍ وَتطوُّعَ واسْتِغْفارٍ وکانَت الجَنَّةُ لَهُ مَنْزِلاً ومَقِیلاً، وَغَفَرَ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والأشخاص الذین ینشغلون فی هذه اللیلة بالتکبیر والتسبیح والتهلیل والإستغفار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محلّهم ومنزلهم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الجَنَّةُ لَهُ مَنْزِلاً ومَقِیلاً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فهذه اللیلة هی لیلة التکبیر، لیلة التحمید، وینبغی علی الإنسان مهما أمکن أن یردد هذه الأذکار ویقول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للّه‌سبحان اللّه لا حول ولا قوّة إلّاباللّه، واستغفر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وهکذا یحیی هذه اللیلة الفضیلة بهذه الأذکار، والشخص الذی ینطق لسانه بهذه الأذکار فإنّ اللّه تعالی سیغفر له ما تقدّم من ذنبه وما تأخّر، ثمّ إنّ جبرئیل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مَنْ صَلّی فِیهَا مَائَةَ رَکعَةٍ یَقْرَأُ فِی کُلِّ رَکَعةٍ فَاتِحَةَ الکِتَابِ مَائَةَ مَرَةٍ وَقُلْ هُوَ اللّهُ أَحَدٌ عَشْرَ مَرّاتٍ فَإِذا فَرَغَ مِنْ الصَّلاةِ قَرَأَ آیَةَ الکُرسِیِ عَشْرَ مَرَّاتٍ وَفَاتِحَةَ الکِتابِ عَشْرَاً وَسَبَّحَ اللّهَ مَائةَ مَرَّةٍ غَفَرَ اللّهُ لَهُ مَائَةَ کَبِیرةٍ مُوبِقَةٍ مُوجِبَةٍ لِلنَّارِ، وأَعطی بِکُلِّ سُورَةٍ وَتَسبِیحَةٍ قَصْرَاً فِی الجَنَّةِ وَشَفَّعَهُ اللّهُ فِی مَائَة مِنْ أَهلِ بَیْتِهِ وَشَرَکَهُ فِی ثَوابِ الشُّهَداءِ وَأَعْطاهُ مَا یُعطِی صَائِمی هَذَا الشَّهرِ وَقَائِمی هَذهُ اللّیلةِ مِنْ غَیرِ أَنْ یَنقُصَ مِنْ أُجُورِهِم شَیئاً فَأَحیِها یامُحَمَّدُ وَأمُرْ أُمَّتَکَ بِإِحیَائِها وَالتَّقَرُّبِ إِلی اللّهِ بِالعَملِ فِیها فَإِنَّها لَیلَةٌ شَرِیفَةٌ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جبرئیل الأمین علیه السلام علّم النبیّ الأکرم صلی الله علیه و آله الصلاة المعروفة لهذه اللیلة، ونأمل من الإخوة والأخوات الأعزاء إن شاء اللّه بالاتیان بهذه الصلاة، وهی من مائة رکعة یعنی خمسون رکعة یعنی فی کلّ صلاة رکعتین، وفی کلّ رکعة یقرأ المصلّی بعد قراءة سورة الحمد عشر مرّات سورة التوحید، بحیث یکون المجموع قراءة ألف مرّة لسورة التوحید، ثمّ ذکر جبرئیل فضائل هذه الصلاة وبرکاتها إلی رسول اللّه صلی الله علیه و آله،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 لو صلّی أحد هذه الصلاة ثمّ قرأ بعد الصلاة آیة الکرسی عشر مرات وقرأ فاتحة الکتاب عشر مرّات، وقال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اللّه تبارک وتعالی سیغفر له ذنب من الذنوب الکبیرة یستحق علی کلّ ذنب منه دخول جهنّم، وبکلّ سورة قصراً فی الجنّة،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صلّی هذه الصلاة فإنّ اللّه تعالی سیجعله یشفع فی مائة نفر من أهله وذویه ویشرکه فی ثواب الشهداء وثواب الأشخاص الذین صاموا فی شهر شعبان، 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علیک بإحیاء هذه اللیلة والانشغال بالدعاء والمناجاة مع اللّه تعالی واُمر أُمّتک بإحیاء هذه اللیلة أیضاً، وقال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اللیلة لیلة شریفة وعظیمة، ثمّ قال جبرئیل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أَتَیتُکَ یامُحَمَّدُ وَمَا فِی السَّمَاءِ مَلکٌ إِلّا وَقَدْ صَفَّ قَدَمَیهِ فِی هَذِهِ اللَّیلَةِ بَیْنَ یَدَی اللّهِ تَعالی قَالَ فَهُمْ بَینَ رَاکِعٍ وقائمٍ وَسَاجِدٍ وَداعٍ وَمُکَبِرٍ وَمُسْتَغْفِرٍ وَمُسَبِّحٍ یامُحَمَّدُ إِنَّ اللّهَ تَعالی یَطَّلِعُ فِی هَذِهِ اللّیلَ‌ِ فَیَغْفِرُ لِکُلِّ مُؤمِنٍ قَائِمٍ یُصلِّی وَقَاعِدٍ یُسَبِّحُ وَراکِعٍ وَسَاجِدٍ وَذَاکِرٍ وَهِی‌غ لَیلَةٌ لایَدعُو فَیهَا دَاعٍ إِلّا استُجِیبَ لَهُ وَلا سَائِلٌ إِلّا أُعطِی وَلا مُسْتَغْفِرٌ إِلّا غُفِرَ لَهُ وَلا تَائِبٌ إِلّا تِیبَ عَلیهِ مَنْ حُرِمَ خَیرَها یامُحَمَّدُ فَقَدْ حُرِمَ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یقول جبرئیل علیه السلام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جئتک بخبر فضیلة هذه اللیلة وأعمالها وصلواتها وأدعیتها، ولکنّک لا تعلم ماذا یحدث فی السماء؟ فالملائکة یعیشون أجواء العبادة وهم بین راکع وساجد وداع ومستغفر، وفی حال القیام والقعود، فلو أنّ أحداً من أرباب القلوب ینظر إلی السماء وسوف یری عبادة الملائکة وتسبیحهم وتکبیرهم، وقول جبرئیل هذا لغرض أن لا یجد الإنسان العابد</w:t>
      </w:r>
    </w:p>
    <w:p>
      <w:pPr>
        <w:pStyle w:val="BookText"/>
        <w:rPr/>
      </w:pPr>
      <w:r>
        <w:rPr>
          <w:rFonts w:ascii="IRNazanin" w:hAnsi="IRNazanin" w:eastAsia="IRNazanin"/>
          <w:color w:val="111111"/>
          <w:sz w:val="28"/>
          <w:sz w:val="28"/>
          <w:szCs w:val="28"/>
          <w:rtl w:val="true"/>
          <w:lang w:bidi="fa-IR"/>
        </w:rPr>
        <w:t>فی نفسه حالة من الغرور والعجب ویتصوّر أنّه لوحده یسهر فی هذه اللیلة ویحییها بالعبادة والاستغفار والدعاء، کلّا فملائکة السماوات وعددهم أضعاف مضاعفة من جمیع البشر علی سطح الکرة الأرضیّة کلّهم مشغولون بالصلاة والرکوع والسجود والاستغفار والتکبیر والتسبیح، ثمّ 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صلی الله علیه و آله إنّ اللّه تعالی ینظر إلی الناس، فکلّ مؤمن یقف للصلاة بین یدی اللّه تعالی فستشمله رحمة اللّه تعالی وغفرانه، وکلّ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یذکر اللّه تعالی فی حال الرکوع أو السجود فسینال رضوان اللّه وعفوه، وهذه اللیلة من اللیالی العظیمة الذی یضمن فیها اللّه تعالی، استجابة الدعاء لعباده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الدعاء الذی ینبغی قراءته فی هذه اللیلة الکریمة؟ الدعاء لضمان العاقبة الحسنة للإنسان المؤمن، فعمر الإنسان یمرّ بسرعة وینتهی ونحن لا نعلم ما هو مصیرنا فی آخر المطاف وما هی عاقبة أمرنا وماذا سنکون علیه عندما یحین أجلنا؟ هل نبقی علی دیننا وإیماننا إلی ذلک الوقت، أو لا سمح اللّه نغادر هذه الدنیا فی حالة الکفر والشرک؟ وأساساً فإنّ أحد الأنبیاء الإلهیین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فی دعائه، إلهنا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توفّنا مسلمین، کما أنّ وصیّة جمیع الأنبیاء العظام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 أی أنّ الأنبیاء علیهم السلام کانوا یطلبون من اللّه عزّ وجلّ أن یتوفاهم وهم علی الإسلام والإیمان، أی تکون عاقبة أمرهم ونهایة حیاتهم علی خیر، کما ورد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 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یجب علی المسلم أن یدعو لنیل رضا صاحب هذه اللیلة الحقیقی وهو</w:t>
      </w:r>
    </w:p>
    <w:p>
      <w:pPr>
        <w:pStyle w:val="BookText"/>
        <w:rPr/>
      </w:pPr>
      <w:r>
        <w:rPr>
          <w:rFonts w:ascii="IRNazanin" w:hAnsi="IRNazanin" w:eastAsia="IRNazanin"/>
          <w:color w:val="111111"/>
          <w:sz w:val="28"/>
          <w:sz w:val="28"/>
          <w:szCs w:val="28"/>
          <w:rtl w:val="true"/>
          <w:lang w:bidi="fa-IR"/>
        </w:rPr>
        <w:t>الإمام الحجّة ابن الحسن العسکری علیه السلام، وأعلی من ذلک أنّه یجب علی المنتظر الواقعی فی هذه اللیلة المبارکة أن یستغفر لنفسه الأشهر الکثیرة من شعبان التی تمرّ علیه وتذهب، وعدد لیالی النصف من شعبان التی مضت من عمره ولم یهتم لها، ولکن ینبغی أن یجلس ویفکّر فی نفسه ما هی قابلیاته وإمکاناته لیحظی بارتباط حقیقی مع إمامه المنتظر وصاحب الزمان الإمام المهدی الموعود علیه السلام، هل أنّ المنتظِر للإمام المهدی علیه السلام سأل من نفسه لحدّ الآن أنّه عندما یقوم إلی الصلاة وینتهی منها، هل أنّ الإمام صاحب الزمان علیه السلام بعد الانتهاء من صلاته دعا اللّه تعالی أن یقبل صلاة هذا الشخص، أو أنّه لا سمح اللّه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بهذه الصلاة لیس فقط أهنت نفسک واسقطت سمعتک، بل عملت علی تزییف مکانة وسمعة أهل البیت علیهم السلام أیضاً، فما هذه الصلاة التی صلّیتها؟</w:t>
      </w:r>
    </w:p>
    <w:p>
      <w:pPr>
        <w:pStyle w:val="BookText"/>
        <w:rPr/>
      </w:pPr>
      <w:r>
        <w:rPr>
          <w:rFonts w:ascii="IRNazanin" w:hAnsi="IRNazanin" w:eastAsia="IRNazanin"/>
          <w:color w:val="111111"/>
          <w:sz w:val="28"/>
          <w:sz w:val="28"/>
          <w:szCs w:val="28"/>
          <w:rtl w:val="true"/>
          <w:lang w:bidi="fa-IR"/>
        </w:rPr>
        <w:t>إذن المسلم الحقیقی یجب أن یسأل نفسه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 حظی فی النصف من شعبان، الذی یمرّ علیه فی کلّ سنة وینتهی، بمرتبة من القرب والدنو من الإمام المهدی علیه السلام؟ وهل نال فی هذه اللیلة الکریمة مرتبة أقرب إلی الإمام علیه السلام؟ وما مقدار التفاته إلی الإمام المنتظر وإلی حقیقة إمامة أهل البیت علیهم السلام؟ أجل، فالمؤمن الحقیقی یجب أن یسأل نفسه فی کلّ لحظة ما مقدار الحجب التی زالت عن قلبه وبصیرته، وما مقدار ما عمله من تهذیب نفسه وتطهیر روحه، وما مقدار النورانیّة الحاصلة فی صحیفة أعماله إثر إحیائه لهذه اللیلة وعبادته؟ لأنّ أحد الوعود الإلهیّة للأشخاص الذین یسعون إلی إحیاء هذه اللیلة المبارکة بالعبادة والتضرع والذکر والدعاء أنّه تعالی سیؤتیهم صحیفة أعمالهم یوم القیامة بأیمانهم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فهنئیاً للأشخاص الذین اهتموا وسعوا لإحیاء هذه اللیلة مع الالتفات إلی مکانة هذه اللیلة ومنزلتها وفضیلتها،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یجلس فی هذه اللیلة ویشتغل بالذکر والدعاء فسوف یکون موردال عفو الإلهی، وکلّ دعاءٍ صحیح</w:t>
      </w:r>
      <w:bookmarkStart w:id="817" w:name="pg5482_47408"/>
    </w:p>
    <w:p>
      <w:pPr>
        <w:pStyle w:val="BookText"/>
        <w:rPr/>
      </w:pPr>
      <w:bookmarkEnd w:id="817"/>
      <w:r>
        <w:rPr>
          <w:rFonts w:ascii="IRNazanin" w:hAnsi="IRNazanin" w:eastAsia="IRNazanin"/>
          <w:color w:val="111111"/>
          <w:sz w:val="28"/>
          <w:sz w:val="28"/>
          <w:szCs w:val="28"/>
          <w:rtl w:val="true"/>
          <w:lang w:bidi="fa-IR"/>
        </w:rPr>
        <w:t>یدعو به الإنسان المؤمن فی هذه اللیلة سیکون مورد الاستجابة، وکلّ ما یطلب هذا الإنسان المؤمن فی هذه اللیلة فسوف یستجیب له اللّه تعالی ویؤتیه سؤله ویقضی حاجته، ومن هذه الجهة لا ینبغی للمنتظِر للإمام المهدی علیه السلام أن یطلب من اللّه تعالی الأمور الدنیویّة التافهة الرخیصة التی یعطیها اللّه تعالی للکفّار فیما لو طلبوها من اللّه، یجب علی المؤمن فی هذه اللیلة أن یسأل اللّه تعالی الأمور التی یصعب تحصیلها علی الإنسان العادی ولا یستجیب اللّه تعالی لدعاء أی إنسان بسرعة ویسر، یجب علی کلّ إنسان أن یقول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لقد جئتک فی هذه اللیلة راغباً إلیک فاغفر لی واعف عنّی وطهر قلبی من شوائب الذنوب والمعاصی، نعم یجب علی الإنسان الالتفات فی هذه اللیلة إلی أهمیّة البکاء وخشوع القلب ولیعلم أنّ اللّه تعالی سیقبل توبته، والعجیب أنّه کما ورد بالنسبة لشهر رمضان المبارک أنّ المسکین فی هذا هو من یمضی علیه شهر رمضان ولا ینال غفران اللّه، کما هو الحال فی لیلة النصف من شعبان أیضاً، فقد وردت فی الروایات عبارات مشابهة لما ورد فی روایات شهر رمضان، وتقدّم قول جبرئیل علیه السلام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المحروم من غفران اللّه فی هذه اللیلة هو البائس والمحروم والشقی</w:t>
      </w:r>
      <w:r>
        <w:rPr>
          <w:rFonts w:eastAsia="IRNazanin" w:cs="IRNazanin"/>
          <w:color w:val="111111"/>
          <w:sz w:val="28"/>
          <w:szCs w:val="28"/>
          <w:rtl w:val="true"/>
          <w:lang w:bidi="fa-IR"/>
        </w:rPr>
        <w:t>.</w:t>
      </w:r>
    </w:p>
    <w:p>
      <w:pPr>
        <w:pStyle w:val="Heading4"/>
        <w:numPr>
          <w:ilvl w:val="3"/>
          <w:numId w:val="1"/>
        </w:numPr>
        <w:rPr/>
      </w:pPr>
      <w:bookmarkStart w:id="818" w:name="__RefHeading___Toc2214858_581953129"/>
      <w:bookmarkStart w:id="819" w:name="_Toc329"/>
      <w:bookmarkEnd w:id="818"/>
      <w:r>
        <w:rPr>
          <w:rtl w:val="true"/>
        </w:rPr>
        <w:t>سیرة النبی الأکرم صلی الله علیه و آله وأهل بیته علیهم السلام فی لیلة النصف من شعبان</w:t>
      </w:r>
      <w:bookmarkEnd w:id="819"/>
    </w:p>
    <w:p>
      <w:pPr>
        <w:pStyle w:val="BookText"/>
        <w:rPr/>
      </w:pPr>
      <w:r>
        <w:rPr>
          <w:rFonts w:ascii="IRNazanin" w:hAnsi="IRNazanin" w:eastAsia="IRNazanin"/>
          <w:color w:val="111111"/>
          <w:sz w:val="28"/>
          <w:sz w:val="28"/>
          <w:szCs w:val="28"/>
          <w:rtl w:val="true"/>
          <w:lang w:bidi="fa-IR"/>
        </w:rPr>
        <w:t>وتبیّن من مجموع ما تقدّم أنّه لا ینبغی للمؤمنین والمسلمین الغفلة عن برکات هذه اللیلة الفضیلة وهی اللیلة النصف من شعبان، بل لابدّ من الانشغال فیها وإحیائها بالدعاء والعبادة والذکر والصلاة، کما ورد ذلک فی سیرة النبی الأکرم صلی الله علیه و آله والأئمّة الطاهرین علیهم السلام</w:t>
      </w:r>
      <w:r>
        <w:rPr>
          <w:rFonts w:eastAsia="IRNazanin" w:cs="IRNazanin"/>
          <w:color w:val="111111"/>
          <w:sz w:val="28"/>
          <w:szCs w:val="28"/>
          <w:rtl w:val="true"/>
          <w:lang w:bidi="fa-IR"/>
        </w:rPr>
        <w:t>.</w:t>
      </w:r>
    </w:p>
    <w:p>
      <w:pPr>
        <w:pStyle w:val="Heading4"/>
        <w:numPr>
          <w:ilvl w:val="3"/>
          <w:numId w:val="1"/>
        </w:numPr>
        <w:rPr/>
      </w:pPr>
      <w:bookmarkStart w:id="820" w:name="__RefHeading___Toc2214860_581953129"/>
      <w:bookmarkStart w:id="821" w:name="_Toc330"/>
      <w:bookmarkEnd w:id="820"/>
      <w:r>
        <w:rPr>
          <w:rtl w:val="true"/>
        </w:rPr>
        <w:t>دعاء النبی الأکرم صلی الله علیه و آله فی لیلة النصف من شعبان</w:t>
      </w:r>
      <w:bookmarkEnd w:id="8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 لما ورد فی الروایات الشریفة فإنّ رسول اللّه صلی الله علیه و آله کان یدعو اللّه تعالی فی هذه اللیلة المبارکة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اقْسِمْ لَنا مِنْ خَشْیَتِکَ ما یَحُولُ بَیْنَنا وَبَیْنَ مَعْصِیَتِکَ، وَمِنْ طاعَتِکَ ما تُبَلِّغُنا بِهِ رِضْوانَکَ، وَمِنَ الْیَقیٖنِ ما یَهُونُ عَلَیْنا بِهِ مُصیٖباتُ الدُّنْیا، اللّهُمَّ أَمْتِعْنا بِأَسْماعِنا وَأَبْصارِنا وَقُوَّتِنا ما أَحْیَیْتَنا، وَاجْعَلْهُ الْوارِثَ مِنّا، وَاجْعَلْ ثارَنا عَلی مَنْ ظَلَمَنا، وَانْصُرنا عَلی مَنْ عادانا، وَلا تَجْعَلْ مُصیٖبَتَنا فی دیٖنِنا، وَلا تَجْعَلِ الدُّنْیا أَکْبَرَ هَمِّنا، وَلا مَبْلَغَ عِلْمِنا، وَلا تُسَلِّطْ عَلَیْنا مَنْ لایَرْحَمُنا، بِرَحْمَتِکَ یا أَرْحَمَ الرّاحِمیٖنَ</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وأحد أدعیة النبی الأکرم صلی الله علیه و آله فی هذه اللیلة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تهب لنا من خشیتک وتجعلنا نعیش حالة التقوی والخشیة منک فی قلوبنا، بحیث تمنعنا هذه الخشیة من ارتکاب الذنب واقتراف معصیة، وتکون حاجزاً بیننا وبین معصیتک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نجد بعض المسلمین فی مواجهتهم للمعصیة لا یتذکّرون اللّه تعالی؟ وبعبارة أخری، لماذا نری بعض الأشخاص عندما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یواجهون المعصیة، لا یجدون خشیة وخوفاً فی ارتکابهم للمعصیة؟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یرزق الکثیر من الناس هذه الحالة من الخشیة، ومن هذه الجهة یجب أن نسأل اللّه تبارک وتعالی هذه الحالة وتمنعنا من التورط فی الذنب، وطبقاً لهذا التحلیل فالشخص الذی یشعر عندما یواجه حالات المعصیة وارتکاب الذنب، أنّ قلبه یخفق وأنّ دموعه تجری ویطأطیء برأسه خجلاً من اللّه تعالی ویهیمن الحیاء علی وجوده کافة، فیجب أن یعلم أنّ هذه الحالة من الخشیة والخوف من اللّه تعالی هی لطف من ألطاف الباری تعالی رزقه اللّه إیّاه، وأساساً من أجل ذلک ورد فی الحدیث الشریف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للمسلمین فی هذه اللیلة من خشیتک بحیث إنّهم عندما یواجهون حالة المعصیة والذنب فإنّ هذا الخوف والخشیة یقع حاجزاً ومانعاً بینهم وبین ارتکاب المعصیة وبالتالی</w:t>
      </w:r>
      <w:bookmarkStart w:id="822" w:name="pg5482_47412"/>
    </w:p>
    <w:p>
      <w:pPr>
        <w:pStyle w:val="BookText"/>
        <w:rPr/>
      </w:pPr>
      <w:bookmarkEnd w:id="822"/>
      <w:r>
        <w:rPr>
          <w:rFonts w:ascii="IRNazanin" w:hAnsi="IRNazanin" w:eastAsia="IRNazanin"/>
          <w:color w:val="111111"/>
          <w:sz w:val="28"/>
          <w:sz w:val="28"/>
          <w:szCs w:val="28"/>
          <w:rtl w:val="true"/>
          <w:lang w:bidi="fa-IR"/>
        </w:rPr>
        <w:t>لا ینزلقون فی وادی الخطیئة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ونقرأ فی هذا الدعاء الشریف والعمیق المعنی للنبی الأکرم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فی هذه اللیلة المبارکة أن تهب لی من طاعتک ما أبلغ به رضوانک، فلا أطلب منک أن أؤدی عدّة رکعات من الصلاة وأیّام من الصیام وأحسب ذلک طاعة لک واطلب منک ثواب ذلک فی یوم القیامة، بل أنا أطلب منک تلک الطاعة الخاصّة التی تقرّبنی کلّ لحظة من رضوانک أکثر، فأنا ارید الحصول علی مقام رضاک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ورزق المؤمنین من الیقین بحیث یهون علیهم المصائب والأزمات التی یواجهونها فی حیاتهم وتکون یسیرة علیهم، لأنّ مقام الیقین لا یناله أحد بیسر وسهولة، والکثیر من الناس یغفلون هذا المقام، ولکن مع ذلک فإنّ المسلمین والمؤمنین ینبغی أن یسألوا الباری تعالی أن یهبهم مرتبة الوصول إلی مقام الیقین، وقد ورد هذا المعنی من جملة أدعیة النبی الأکرم صلی الله علیه و آله فی هذه اللیلة المبارکة،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بوجهک الکریم عنّا، لأنّ نظر اللّه تعالی وعنایاته وألطافه بل شعاع من لطفه وعنایته تعالی یکفی لتنویر عالم الوجود أجمع، فهذا الدعاء من أدعیة أولیاء اللّه، الذین یسألون اللّه تعالی أن لا یعرض بوجهه الکریم عنهم</w:t>
      </w:r>
      <w:r>
        <w:rPr>
          <w:rFonts w:eastAsia="IRNazanin" w:cs="IRNazanin"/>
          <w:color w:val="111111"/>
          <w:sz w:val="28"/>
          <w:szCs w:val="28"/>
          <w:rtl w:val="true"/>
          <w:lang w:bidi="fa-IR"/>
        </w:rPr>
        <w:t>.</w:t>
      </w:r>
    </w:p>
    <w:p>
      <w:pPr>
        <w:pStyle w:val="Heading4"/>
        <w:numPr>
          <w:ilvl w:val="3"/>
          <w:numId w:val="1"/>
        </w:numPr>
        <w:rPr/>
      </w:pPr>
      <w:bookmarkStart w:id="823" w:name="__RefHeading___Toc2214862_581953129"/>
      <w:bookmarkStart w:id="824" w:name="_Toc331"/>
      <w:bookmarkEnd w:id="823"/>
      <w:r>
        <w:rPr>
          <w:rtl w:val="true"/>
        </w:rPr>
        <w:t>دعاء أهل البیت علیهم السلام فی لیلة النصف من شعبان</w:t>
      </w:r>
      <w:bookmarkEnd w:id="824"/>
    </w:p>
    <w:p>
      <w:pPr>
        <w:pStyle w:val="BookText"/>
        <w:rPr/>
      </w:pPr>
      <w:r>
        <w:rPr>
          <w:rFonts w:ascii="IRNazanin" w:hAnsi="IRNazanin" w:eastAsia="IRNazanin"/>
          <w:color w:val="111111"/>
          <w:sz w:val="28"/>
          <w:sz w:val="28"/>
          <w:szCs w:val="28"/>
          <w:rtl w:val="true"/>
          <w:lang w:bidi="fa-IR"/>
        </w:rPr>
        <w:t>وطبقاً لما ورد فی بعض الروایات الأخری، وکذلک الصلوات الواردة فی هذه اللیلة عن أبی یحیی الصنعانی وثلاثین راوٍ آخر من الرواة المعتمدین ومن الثقاة، حیث نقل أحدهم عن الإمام الباقر علیه السلام والإمام الصادق علیه السلام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تحلّ لیلة النصف من شعبان تصلّی صلاة أربع رکعات بهذه المناسبة، بأن تأتی فی کلّ رکعة بسورة الحمد وبعدها تقرأ مائة مرّة سورة التوحید وبعد الانتهاء من الصلاة یدعو هذان الإمامان الصادقان علیهما السلام بهذا الدعاء</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الَیْکَ فَقیٖرٌ، وَمِنْ عَذاِبکَ خائِفٌ مُسْتَجیٖرٌ، اللّهُمَّ لا تُبَدِّلْ اسْمی،</w:t>
      </w:r>
    </w:p>
    <w:p>
      <w:pPr>
        <w:pStyle w:val="BookText"/>
        <w:rPr/>
      </w:pPr>
      <w:r>
        <w:rPr>
          <w:rFonts w:ascii="Amiri" w:hAnsi="Amiri" w:eastAsia="Amiri" w:cs="Amiri"/>
          <w:color w:val="111111"/>
          <w:sz w:val="28"/>
          <w:sz w:val="28"/>
          <w:szCs w:val="28"/>
          <w:rtl w:val="true"/>
          <w:lang w:bidi="ar-SA"/>
        </w:rPr>
        <w:t>وَلا تُغَیِّرْ جِسْمی، وَلا تَجْهَدْ بَلائی، وَلا تُشْمِتْ بِی أَعْدآئی، أَعُوذُ بِعَفْوِکَ مِنْ عِقابِکَ، وَأَعُوذُ بِرَحْمَتِکَ مِنْ عَذابِکَ، وَأَعُوذُ بِرِضاکَ مِنْ سَخَطِکَ، وَأَعُوذُبِکَ مِنْکَ، جَلَّ ثَنآؤُکَ، أَنْتَ کَما أَثْنَیْتَ عَلی نَفْسِکَ، وَفَوْقَ ما یَقُولُ الْقآئِلُونَ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والآن طبقاً لما نقله المرحوم السیّد بن طاووس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ثلاثین من الرواة نقلوا عن رسول اللّه صلی الله علیه و آله أنّ الشخص إذا نجح فی الاتیان بصلاة اللیل فی لیلة النصف من شعبان، فإنّ اللّه تبارک وتعالی سینظر إلیه سبعین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ویعتقد کاتب هذه السطور أساساً لا یمکن فهم عظمة هذا المعنی والمفهوم وما هو السرّ فی هذه الصلاة بحیث إنّ الشخص الذی یوفّق للإتیان بها فی لیلة النصف من شعبان فإنّ اللّه ینظر إلیه سبعین مرّة وفی کلّ نظرة یقضی له سبعین حاجة وأقلها غفران الذنوب، تقول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هَذِهِ الصَّلاهِ فِی هَذِهِ اللّیلةِ نَظَرَ اللّهُ إِلَیهِ سَبعِینَ نَظرَةً وَقضَی لَهُ بِکُلِّ نظْرَةٍ سَبْعِینَ حَاجَةً أَدْنَاهُ المَغْفِرَةِ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هنیئاً لجمیع الأشخاص الذین أحیوا هذه اللیلة من النصف من شعبان وبخاصّة هنیئاً لأولئک الأشخاص یقبعون فی نقطة من هذه الکرة الأرضیّة لا یعلم بهم أحد من الناس وهم مشغلون بإحیاء هذه اللیلة وأداء المناسک والأعمال الواردة فی هذه اللیلة وهم یناجون ربّهم ویکشفون عن فقرهم إلی اللّه تعالی ویعترفون بذنوبهم ویدعون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محتاجون إلیک وخائفون من عذابک ومتلجئون إلیک ولائذون بحضرتک، وأساساً فإنّ أفضل دعاء فی طواف بیت اللّه الحرام للحجاج هو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أنا متلجیء إلیک ولائذ ببیتک،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تبدّل اسمی ولا تسلب رضاک</w:t>
      </w:r>
    </w:p>
    <w:p>
      <w:pPr>
        <w:pStyle w:val="BookText"/>
        <w:rPr/>
      </w:pPr>
      <w:r>
        <w:rPr>
          <w:rFonts w:ascii="IRNazanin" w:hAnsi="IRNazanin" w:eastAsia="IRNazanin"/>
          <w:color w:val="111111"/>
          <w:sz w:val="28"/>
          <w:sz w:val="28"/>
          <w:szCs w:val="28"/>
          <w:rtl w:val="true"/>
          <w:lang w:bidi="fa-IR"/>
        </w:rPr>
        <w:t>ونظرک عنّی واجعلنی من زمرة الصالحین، ولا تجعلنی فی زمرة الفاسقین،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اسمی من المسلمین وتجعله فی زمرة الکافرین،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ترفع تمحو اسمی من المتقین وتجعله فی غیر المتقین،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افکر فی عقابک ألوذ بعفوک وصفحک،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بکرمک من عذابک،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بک منک، أعوذ بک من خطیئاتی وممّا اقترفته یدای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هو معلوم فإنّ فی هذه الأدعیة معارف کثیرة، منها الإذعان بوحدانیّة اللّه تعالی، والاعتراف بالمعاد والنبوّة والإمامة والاقرار بجمیع الفضائل والقیم الأخلاقیّة الإلهیّة وغیر ذلک من المعارف التی یعجز القلم عن بیانها ویقصر اللسان عن وصفها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وتأییداً لما ورد آنفاً، یمکن الاستناد إلی دعاء الإمام الصادق علیه السلام فیما یخصّ لیلة النصف من شعبان الذی رواه إسماعیل بن الفضل الهاشمی، وهذا الدعاء یحتوی علی مضامین توحیدیّة عالیة ومفاهیم إیمانیّة ومعرفیّة قیمة فی کیفیّة ارتباط المخلوق بالخالق جلّ وعلا، وهذا الدعاء هو</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الْحَیُّ الْقَیُّومُ، الْعَلِیُّ الْعَظیٖمُ، الْخالِقُ الرّازِقُ، الْمُحْیِی الْمُمیٖتُ، الْبَدیٖ‌ءُ الْبَدیٖعُ، لَکَ الْجَلالُ وَلَکَ الْفَضْلُ، وَلَکَ الْحَمْدُ وَلَکَ الْمَنُّ، وَلَکَ الْجُودُ وَلَکَ الْکَرَمُ، وَلَکَ الْأَمْرُ وَلَکَ الْمَجْدُ وَلَکَ الْشُّکْرُ، وَحْدَکَ لاشَریٖکَ لَکَ، یا واحِدُ یا أَحَدُ، یا صَمَدُ یا مَنْ لَمْ یَلِدْ وَلَمْ یُولَدْ، وَلَمْ یَکُنْ لَهُ کُفُواً أَحَدٌ، صَلِّ عَلی مُحَمَّدٍ وَآلِ مُحَمَّدٍ، وَاْغفِرْ لیٖ وَارْحَمْنی، وَاکْفِنی ما أَهَمَّنی، وَاقْضِ دَیْنی، وَوَسِّعْ عَلَیَّ فی رِزْقی، فَاِنَّکَ فی هذِهِ اللَّیْلَةِ کُلَّ أَمْرٍ حَکیٖمٍ تَفْرُقُ، وَمَنْ تَشآءُ مِنْ خَلْقِکَ تَرْزُقُ، فَارْزُقْنی وَأَنْتَ خَیْرُ الرّازِقیٖنَ، فَاِنَّکَ قُلْتَ وَأَنْتَ خَیْرُ الْقآئِلیٖنَ النّاطِقیٖنَ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وَاسْئَلُوا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فَضْلِکَ أَسْئَلُ، وَإِیّاکَ قَصَدْتُ، وَابْنَ نَبِیِّکَ اعْتَمَدْتُ، وَلَکَ رَجَوْتُ، فَارْحَمْنی یا أَرْحَمَ الرّاحِمیٖنَ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bookmarkStart w:id="825" w:name="pg5482_47419"/>
    </w:p>
    <w:p>
      <w:pPr>
        <w:pStyle w:val="Heading4"/>
        <w:numPr>
          <w:ilvl w:val="3"/>
          <w:numId w:val="1"/>
        </w:numPr>
        <w:rPr/>
      </w:pPr>
      <w:bookmarkStart w:id="826" w:name="__RefHeading___Toc2214864_581953129"/>
      <w:bookmarkStart w:id="827" w:name="_Toc332"/>
      <w:bookmarkEnd w:id="825"/>
      <w:bookmarkEnd w:id="826"/>
      <w:r>
        <w:rPr>
          <w:rtl w:val="true"/>
        </w:rPr>
        <w:t>کلمة أخیرة</w:t>
      </w:r>
      <w:bookmarkEnd w:id="827"/>
    </w:p>
    <w:p>
      <w:pPr>
        <w:pStyle w:val="BookText"/>
        <w:rPr/>
      </w:pPr>
      <w:r>
        <w:rPr>
          <w:rFonts w:ascii="IRNazanin" w:hAnsi="IRNazanin" w:eastAsia="IRNazanin"/>
          <w:color w:val="111111"/>
          <w:sz w:val="28"/>
          <w:sz w:val="28"/>
          <w:szCs w:val="28"/>
          <w:rtl w:val="true"/>
          <w:lang w:bidi="fa-IR"/>
        </w:rPr>
        <w:t>لقد تبیّن من مجموع ما تقدّم أنّ لیلة النصف من شعبان، بغض النظر عن ولادة الإمام صاحب الأمر والزمان علیه السلام فیها، فإنّها تتمتّع بقیمة سامیة ومرتبة عالیة جدّاً، وطبعاً فإنّ ولادة الإمام المنتظر علیه السلام فی هذه اللیلة زاد من فضیلتها وشرفها أضعافاً مضاعفة، وعلی ضوء ذلک، فالأشخاص الذین یوفّقون لإحیاء هذه اللیلة المبارکة ینبغی لهم الالتفات إلی أنّهم نالوا توفیقاً عمیقاً من اللّه تعالی، لأنّ الکثیر من عباد اللّه وحتّی الکثیر من المسلمین یعیشون الغفلة وربّما الغفلة التامّة عن فضیلة هذه اللیلة، ولکن اللّه تبارک وتعالی یخصّ بعض عباده بعنایاته وألطافه الغیبیّة ویجعلهم یلتفتون إلی أهمیّة وکرامة هذه اللیلة ویسعون إلی إحیائها بالصلاة والعبادة والقیام والقعود والرکوع والسجود والدعاء والتسبیح والتهلیل والتکبیر والتحمید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علی الجمیع أن یسأل اللّه تبارک وتعالی أن یجعل جمیع المسلمین من جملة عباده الصالحین الذین یسعون لإحیاء لیلة النصف من شعبان ویوفّق جمیع المنتظرین لیکونوا من أصحاب وأنصار الإمام الحجّة علیه السلام، ویجعل جمیع الشیعة فی زمرة عباده الصالحین ویستجیب لهم دعاءهم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فی لیلة النصف من شعبان، أن توفّق المسلمین وجمیع المؤمنین بإحیاء هذه اللیلة بأفضل وجه، ویوفّقهم للعبادة والصلاة والمناجاة والتضرّع وتفتح قلوبهم علیک وتنظر إلیهم بنظر اللطف والرحمة، 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نسألک أن تهب لجمیع المسلمین أفضل عنایاتک وألطافک وتدخلهم فی رحمتک الواسعة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828" w:name="pg5482_47423"/>
    </w:p>
    <w:p>
      <w:pPr>
        <w:pStyle w:val="Heading2"/>
        <w:numPr>
          <w:ilvl w:val="1"/>
          <w:numId w:val="1"/>
        </w:numPr>
        <w:rPr/>
      </w:pPr>
      <w:bookmarkStart w:id="829" w:name="__RefHeading___Toc2214866_581953129"/>
      <w:bookmarkStart w:id="830" w:name="_Toc333"/>
      <w:bookmarkEnd w:id="828"/>
      <w:bookmarkEnd w:id="829"/>
      <w:r>
        <w:rPr/>
        <w:t>9</w:t>
      </w:r>
      <w:r>
        <w:rPr>
          <w:rtl w:val="true"/>
        </w:rPr>
        <w:t>-</w:t>
      </w:r>
      <w:r>
        <w:rPr>
          <w:rtl w:val="true"/>
        </w:rPr>
        <w:t>المهدویّة ومستقبل العالم فی ظلّ القرآن</w:t>
      </w:r>
      <w:bookmarkEnd w:id="830"/>
    </w:p>
    <w:p>
      <w:pPr>
        <w:pStyle w:val="Heading3"/>
        <w:numPr>
          <w:ilvl w:val="2"/>
          <w:numId w:val="1"/>
        </w:numPr>
        <w:rPr/>
      </w:pPr>
      <w:bookmarkStart w:id="831" w:name="__RefHeading___Toc2214868_581953129"/>
      <w:bookmarkStart w:id="832" w:name="_Toc334"/>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محاضرة فی مؤتمر الإمام المهدی علیه السلام بالنسبة لمستقبل العالم،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القیت فی جامعة الکوفة فی العراق</w:t>
      </w:r>
    </w:p>
    <w:p>
      <w:pPr>
        <w:pStyle w:val="BookText"/>
        <w:rPr/>
      </w:pPr>
      <w:r>
        <w:rPr>
          <w:rFonts w:ascii="IRNazanin" w:hAnsi="IRNazanin" w:eastAsia="IRNazanin"/>
          <w:color w:val="111111"/>
          <w:sz w:val="28"/>
          <w:sz w:val="28"/>
          <w:szCs w:val="28"/>
          <w:rtl w:val="true"/>
          <w:lang w:bidi="fa-IR"/>
        </w:rPr>
        <w:t>ما ستقرأه فی المقالة التاسعة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الدلالی فی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 التی تدلّ علی مسألة المهدویّة، ودراسة ثلاث مواضیع فیما یخصّ مفردات الآیة، ومناقشة سبع احتمالات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نظر أهل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آراء المفسّرین من أهل السنّة فی الاحتمال الأوّل ومناقشته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نظریة الفخر الرازی؛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نظریّة إسماعیل بن کثیر؛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نظریة الآلوسی، الإشکالات الواردة علی الآلوسی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النظریّة الصحیحة فی تفسیر الآیة، ضمن أربع نقاط، مناقشة عدّة روایات فیما یخصّ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بیان نقطتین مهمّتین حول حجیّة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نظریّة العلّامة الطباطبائی رحمه الله فیما یخصّ الآیة الشریفة، بیان أدلته فی ردّ نظریّة أهل السنّة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بعض الإشکالات الواردة علی نظریة العلّامة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نقطتین أخیرتین</w:t>
      </w:r>
      <w:r>
        <w:rPr>
          <w:rFonts w:eastAsia="IRNazanin" w:cs="IRNazanin"/>
          <w:color w:val="111111"/>
          <w:sz w:val="28"/>
          <w:szCs w:val="28"/>
          <w:rtl w:val="true"/>
          <w:lang w:bidi="fa-IR"/>
        </w:rPr>
        <w:t>.</w:t>
      </w:r>
      <w:bookmarkStart w:id="833" w:name="pg5482_47427"/>
    </w:p>
    <w:p>
      <w:pPr>
        <w:pStyle w:val="Heading3"/>
        <w:numPr>
          <w:ilvl w:val="2"/>
          <w:numId w:val="1"/>
        </w:numPr>
        <w:rPr/>
      </w:pPr>
      <w:bookmarkStart w:id="834" w:name="__RefHeading___Toc2214870_581953129"/>
      <w:bookmarkStart w:id="835" w:name="_Toc335"/>
      <w:bookmarkEnd w:id="833"/>
      <w:bookmarkEnd w:id="834"/>
      <w:r>
        <w:rPr>
          <w:rtl w:val="true"/>
        </w:rPr>
        <w:t>المهدویّة ومستقبل العالم فی ظلّ القرآن</w:t>
      </w:r>
      <w:bookmarkEnd w:id="835"/>
    </w:p>
    <w:p>
      <w:pPr>
        <w:pStyle w:val="Heading4"/>
        <w:numPr>
          <w:ilvl w:val="3"/>
          <w:numId w:val="1"/>
        </w:numPr>
        <w:rPr/>
      </w:pPr>
      <w:bookmarkStart w:id="836" w:name="__RefHeading___Toc2214872_581953129"/>
      <w:bookmarkStart w:id="837" w:name="_Toc336"/>
      <w:bookmarkEnd w:id="836"/>
      <w:r>
        <w:rPr>
          <w:rtl w:val="true"/>
        </w:rPr>
        <w:t>اشارة</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8" w:name="__RefHeading___Toc2214874_581953129"/>
      <w:bookmarkStart w:id="839" w:name="_Toc337"/>
      <w:bookmarkEnd w:id="838"/>
      <w:r>
        <w:rPr>
          <w:rtl w:val="true"/>
        </w:rPr>
        <w:t>موضوع البحث</w:t>
      </w:r>
      <w:bookmarkEnd w:id="839"/>
    </w:p>
    <w:p>
      <w:pPr>
        <w:pStyle w:val="BookText"/>
        <w:rPr/>
      </w:pPr>
      <w:r>
        <w:rPr>
          <w:rFonts w:ascii="IRNazanin" w:hAnsi="IRNazanin" w:eastAsia="IRNazanin"/>
          <w:color w:val="111111"/>
          <w:sz w:val="28"/>
          <w:sz w:val="28"/>
          <w:szCs w:val="28"/>
          <w:rtl w:val="true"/>
          <w:lang w:bidi="fa-IR"/>
        </w:rPr>
        <w:t>إنّ المحقّقین والباحثین فی آیات القرآن الکریم یعلمون جیداً بوجود آیات کثیرة فی القرآن تقرّر بصراحة بالغة مسألة المنقذ والمصلح لعالم البشریّة الإمام بقیّة اللّه الأعظم علیه السلام، بحیث إنّ هذه الآیات الشریفة تطرح هذا المفهوم بوصفه أمراً مسلّماً وحادثة حتمیّة ستقع بشکل حتمی فی المستقبل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وطبعاً ورد فی الروایات الشریفة عن النبی الأکرم صلی الله علیه و آله والأئمّة المعصومین علیهم السلام ما یؤکد هذا المعنی، وقد ذهب المفسّرون من الشیعة والسنّة إلی صحّة هذا المفهوم المستنبط من القرآن والسنّة، ومن هذه الجهة نسعی فی هذا المقال 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ولائی حول هذه الآیات القرآنیّة فی موضوع المهدویّة</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bookmarkStart w:id="840" w:name="pg5482_47429"/>
    </w:p>
    <w:p>
      <w:pPr>
        <w:pStyle w:val="Heading4"/>
        <w:numPr>
          <w:ilvl w:val="3"/>
          <w:numId w:val="1"/>
        </w:numPr>
        <w:rPr/>
      </w:pPr>
      <w:bookmarkStart w:id="841" w:name="__RefHeading___Toc2214876_581953129"/>
      <w:bookmarkStart w:id="842" w:name="_Toc338"/>
      <w:bookmarkEnd w:id="840"/>
      <w:bookmarkEnd w:id="841"/>
      <w:r>
        <w:rPr>
          <w:rtl w:val="true"/>
        </w:rPr>
        <w:t xml:space="preserve">البحث الدلالی فی الآیة </w:t>
      </w:r>
      <w:r>
        <w:rPr/>
        <w:t>41</w:t>
      </w:r>
      <w:r>
        <w:rPr>
          <w:rtl w:val="true"/>
        </w:rPr>
        <w:t xml:space="preserve"> </w:t>
      </w:r>
      <w:r>
        <w:rPr>
          <w:rtl w:val="true"/>
        </w:rPr>
        <w:t>من سورة الحج التی تدلّ علی مسألة المهدویّة</w:t>
      </w:r>
      <w:bookmarkEnd w:id="842"/>
    </w:p>
    <w:p>
      <w:pPr>
        <w:pStyle w:val="Heading5"/>
        <w:numPr>
          <w:ilvl w:val="4"/>
          <w:numId w:val="1"/>
        </w:numPr>
        <w:rPr/>
      </w:pPr>
      <w:bookmarkStart w:id="843" w:name="__RefHeading___Toc2214878_581953129"/>
      <w:bookmarkStart w:id="844" w:name="_Toc339"/>
      <w:bookmarkEnd w:id="843"/>
      <w:r>
        <w:rPr>
          <w:rtl w:val="true"/>
        </w:rPr>
        <w:t>اشارة</w:t>
      </w:r>
      <w:bookmarkEnd w:id="844"/>
    </w:p>
    <w:p>
      <w:pPr>
        <w:pStyle w:val="BookText"/>
        <w:rPr/>
      </w:pPr>
      <w:r>
        <w:rPr>
          <w:rFonts w:ascii="IRNazanin" w:hAnsi="IRNazanin" w:eastAsia="IRNazanin"/>
          <w:color w:val="111111"/>
          <w:sz w:val="28"/>
          <w:sz w:val="28"/>
          <w:szCs w:val="28"/>
          <w:rtl w:val="true"/>
          <w:lang w:bidi="fa-IR"/>
        </w:rPr>
        <w:t xml:space="preserve">ومن جملة الآیات التی تدلّ علی مسألة المهدویّة وعصر الظهور،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حیث یقول تبارک وتعالی فی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أخری، إنّ اللّه تبارک وتعالی فی هذه الآیة الشریفة یقرّر هذه الحقیقة، وهی أنّ الأشخاص الذین نمنحهم القدرة والسلطة علی الأرض سوف یتحرّکون علی صعید الإتیان بأربعة أعمال أساسیّة، وهی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إتیان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کما هو واضح أنّ هذه الآیة الشریفة تحتوی علی جملة شرطیّة هی 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والتوصیات الأربع اللاحقة المذکورة فی هذه الآیة مرتبة علی هذا الشرط، ومن هذه الجهة لابدّ فی بدایة الأمر الالتفات فی هذا المجال إلی ثلاث نقاط کمقدّمة</w:t>
      </w:r>
      <w:r>
        <w:rPr>
          <w:rFonts w:eastAsia="IRNazanin" w:cs="IRNazanin"/>
          <w:color w:val="111111"/>
          <w:sz w:val="28"/>
          <w:szCs w:val="28"/>
          <w:rtl w:val="true"/>
          <w:lang w:bidi="fa-IR"/>
        </w:rPr>
        <w:t>.</w:t>
      </w:r>
    </w:p>
    <w:p>
      <w:pPr>
        <w:pStyle w:val="Heading5"/>
        <w:numPr>
          <w:ilvl w:val="4"/>
          <w:numId w:val="1"/>
        </w:numPr>
        <w:rPr/>
      </w:pPr>
      <w:bookmarkStart w:id="845" w:name="__RefHeading___Toc2214880_581953129"/>
      <w:bookmarkStart w:id="846" w:name="_Toc340"/>
      <w:bookmarkEnd w:id="845"/>
      <w:r>
        <w:rPr>
          <w:rtl w:val="true"/>
        </w:rPr>
        <w:t>بیان ثلاث نقاط مهمّة</w:t>
      </w:r>
      <w:bookmarkEnd w:id="846"/>
    </w:p>
    <w:p>
      <w:pPr>
        <w:pStyle w:val="Heading6"/>
        <w:numPr>
          <w:ilvl w:val="5"/>
          <w:numId w:val="1"/>
        </w:numPr>
        <w:rPr/>
      </w:pPr>
      <w:bookmarkStart w:id="847" w:name="__RefHeading___Toc2214882_581953129"/>
      <w:bookmarkStart w:id="848" w:name="_Toc341"/>
      <w:bookmarkEnd w:id="847"/>
      <w:r>
        <w:rPr>
          <w:rtl w:val="true"/>
        </w:rPr>
        <w:t>اشارة</w:t>
      </w:r>
      <w:bookmarkEnd w:id="84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أسلفنا آنفاً، وقبل الورود فی تفاصیل البحث، ینبغی فی بدایة الأمر تقدیم</w:t>
      </w:r>
      <w:bookmarkStart w:id="849" w:name="pg5482_47431"/>
    </w:p>
    <w:p>
      <w:pPr>
        <w:pStyle w:val="BookText"/>
        <w:rPr/>
      </w:pPr>
      <w:bookmarkEnd w:id="849"/>
      <w:r>
        <w:rPr>
          <w:rFonts w:ascii="IRNazanin" w:hAnsi="IRNazanin" w:eastAsia="IRNazanin"/>
          <w:color w:val="111111"/>
          <w:sz w:val="28"/>
          <w:sz w:val="28"/>
          <w:szCs w:val="28"/>
          <w:rtl w:val="true"/>
          <w:lang w:bidi="fa-IR"/>
        </w:rPr>
        <w:t>ثلاث نقاط مهمّة کمقدّمة فیما یتصّل بمدلول هذه الآیة الشریفة، ثمّ استعراض المعنی اللغوی والاصطلاحی فی الکلمات الواردة فی هذه الآیة</w:t>
      </w:r>
      <w:r>
        <w:rPr>
          <w:rFonts w:eastAsia="IRNazanin" w:cs="IRNazanin"/>
          <w:color w:val="111111"/>
          <w:sz w:val="28"/>
          <w:szCs w:val="28"/>
          <w:rtl w:val="true"/>
          <w:lang w:bidi="fa-IR"/>
        </w:rPr>
        <w:t>:</w:t>
      </w:r>
    </w:p>
    <w:p>
      <w:pPr>
        <w:pStyle w:val="Heading6"/>
        <w:numPr>
          <w:ilvl w:val="5"/>
          <w:numId w:val="1"/>
        </w:numPr>
        <w:rPr/>
      </w:pPr>
      <w:bookmarkStart w:id="850" w:name="__RefHeading___Toc2214884_581953129"/>
      <w:bookmarkStart w:id="851" w:name="_Toc342"/>
      <w:bookmarkEnd w:id="850"/>
      <w:r>
        <w:rPr>
          <w:rtl w:val="true"/>
        </w:rPr>
        <w:t>النقطة الاُولی</w:t>
      </w:r>
      <w:r>
        <w:rPr>
          <w:rtl w:val="true"/>
        </w:rPr>
        <w:t xml:space="preserve">: </w:t>
      </w:r>
      <w:r>
        <w:rPr>
          <w:rtl w:val="true"/>
        </w:rPr>
        <w:t>ادّعاء اختصاص الآیة بالخلفاء الأربعة من قِبل المفسّرین من أهل السنّة</w:t>
      </w:r>
      <w:bookmarkEnd w:id="851"/>
    </w:p>
    <w:p>
      <w:pPr>
        <w:pStyle w:val="BookText"/>
        <w:rPr/>
      </w:pPr>
      <w:r>
        <w:rPr>
          <w:rFonts w:ascii="IRNazanin" w:hAnsi="IRNazanin" w:eastAsia="IRNazanin"/>
          <w:color w:val="111111"/>
          <w:sz w:val="28"/>
          <w:sz w:val="28"/>
          <w:szCs w:val="28"/>
          <w:rtl w:val="true"/>
          <w:lang w:bidi="fa-IR"/>
        </w:rPr>
        <w:t>أوّل نقطة ینبغی بحثها فیما یتعلّق بتفسیر هذه الآیة الشریفة، هی أنّ مفسّری أهل السنّة یعتقدون بأنّ هذه الآیة الشریفة تنطبق فقط علی عصر الخلفاء الراشدین بعد النبی الأکرم صلی الله علیه و آله، وفی هذا المسار ذهبوا إلی حدّ لیس فقط أنّهم نسبوا بعض التفاسیر والرؤی الموهومة للمفسّرین المتقدّمین من الشیعة بل أصروا علی رأیهم هذا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أوضح، إنّ غالبیّة أهل السنّة ذهبوا فی تفاسیرهم إلی أنّ هذه الآیة الکریمة مختصّة بالخلفاء الراشدین، وادعوا أنّ المصداق الأساس للمتمکنین فی الأرض من أصحاب القدرة والسلطة من هؤلاء المؤمنین والصالحین هم الخلفاء الأربعة الذین استلموا زمام السلطة والخلافة بعد رسول اللّه صلی الله علیه و آله، وهؤلاء الخلفاء الأربعة هم الذین عملوا بهذه التوصیات الأربع الواردة فی هذه الآیة الکریمة، ثمّ إنّ المفسّرین الذین ادّعوا هذه الدعوی بدون دلیل أصرّوا علی أنّ المفسّرین المتقدّمین من الشیعة ذهبوا إلی أنّ هذه الآیة مختصّة بزمان خلافة أمیرالمؤمنین علی بن أبی طالب علیه السلام القصیرة، ثمّ إنّهم حکموا من جانب واحد بعدم قبولهم لهذا التفسیر وأصرّوا علی شمول المفهوم القرآنی لکافّة الخلفاء الراشدین الأربعة، ومن المعلوم أنّ الإمامیّة لا حاجة لهم لردّ هذا الادّعاء من قبل علماء أهل السنّة، لأنّه لا یوجد أی أثر لمثل هذا القول وهذه النظریّة فی تفاسیر الشیعة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لهذه الرؤیة فإنّ المفسّرین من أهل السنّة کفخر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وإسماعیل بن عمر بن کثیر</w:t>
      </w:r>
      <w:bookmarkStart w:id="852" w:name="pg5482_47433"/>
    </w:p>
    <w:p>
      <w:pPr>
        <w:pStyle w:val="BookText"/>
        <w:rPr/>
      </w:pPr>
      <w:bookmarkEnd w:id="852"/>
      <w:r>
        <w:rPr>
          <w:rFonts w:ascii="IRNazanin" w:hAnsi="IRNazanin" w:eastAsia="IRNazanin"/>
          <w:color w:val="111111"/>
          <w:sz w:val="28"/>
          <w:sz w:val="28"/>
          <w:szCs w:val="28"/>
          <w:rtl w:val="true"/>
          <w:lang w:bidi="fa-IR"/>
        </w:rPr>
        <w:t xml:space="preserve">المعروف بابن کثیر </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القرآن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بتفسیر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وشهاب الدین محمود الآلوسی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أرادوا جعل هذه الآیة الشریفة من جملة الأدلة علی حقانیّة وإمامة الخلفاء الأربعة بعد رسول اللّه صلی الله علیه و آله، وفی هذا المجال یقول الفخر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ودَلّت الآیة علی إمامة الأربعة</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من خلال البحث فی مطاوی هذه الآیة الشریفة، یتبیّن بطلان هذا الادّعاء</w:t>
      </w:r>
      <w:r>
        <w:rPr>
          <w:rFonts w:eastAsia="IRNazanin" w:cs="IRNazanin"/>
          <w:color w:val="111111"/>
          <w:sz w:val="28"/>
          <w:szCs w:val="28"/>
          <w:rtl w:val="true"/>
          <w:lang w:bidi="fa-IR"/>
        </w:rPr>
        <w:t>.</w:t>
      </w:r>
    </w:p>
    <w:p>
      <w:pPr>
        <w:pStyle w:val="Heading6"/>
        <w:numPr>
          <w:ilvl w:val="5"/>
          <w:numId w:val="1"/>
        </w:numPr>
        <w:rPr/>
      </w:pPr>
      <w:bookmarkStart w:id="853" w:name="__RefHeading___Toc2214886_581953129"/>
      <w:bookmarkStart w:id="854" w:name="_Toc343"/>
      <w:bookmarkEnd w:id="853"/>
      <w:r>
        <w:rPr>
          <w:rtl w:val="true"/>
        </w:rPr>
        <w:t>النقطة الثانیة</w:t>
      </w:r>
      <w:r>
        <w:rPr>
          <w:rtl w:val="true"/>
        </w:rPr>
        <w:t xml:space="preserve">: </w:t>
      </w:r>
      <w:r>
        <w:rPr>
          <w:rtl w:val="true"/>
        </w:rPr>
        <w:t>مناقشة بحث فقهی فی وجوب الأمر بالمعروف والنهی عن المنکر علی الحکّام أو عامّة الناس</w:t>
      </w:r>
      <w:bookmarkEnd w:id="854"/>
    </w:p>
    <w:p>
      <w:pPr>
        <w:pStyle w:val="BookText"/>
        <w:rPr/>
      </w:pPr>
      <w:r>
        <w:rPr>
          <w:rFonts w:ascii="IRNazanin" w:hAnsi="IRNazanin" w:eastAsia="IRNazanin"/>
          <w:color w:val="111111"/>
          <w:sz w:val="28"/>
          <w:sz w:val="28"/>
          <w:szCs w:val="28"/>
          <w:rtl w:val="true"/>
          <w:lang w:bidi="fa-IR"/>
        </w:rPr>
        <w:t>النقطة الثانیة فیما یتّصل بمدلول هذه الآیة الشریفة، أنّه یمکن من خلال هذه الآیة استفادة مسألة فقهیّة بوجوب الأمر بالمعروف والنهی عن المنکر علی الحکّام والولاة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هنا یوجد بحث فقهی ینطلق من هذه الآیة الشریفة، وذلک أنّ بعض الفقهاء ذهبوا إلی أنّ هذه الآیة إذا أمکن استنباط وجوب الأمر بالمعروف والنهی عن المنکر منها فإنّ هذه الوظیفة لا تقصد عامّة الناس، أی أنّ متعلّق التکلیف لیس أفراد المجتمع، بل یختّص الوجوب بالحکّام والولاة الذین یستطیعون من خلال سلطتهم وقدرتهم امتثال هذا الأمر الإلهی، فی حین أنّه یمکن أن یصل أحد الفقهاء إلی هذه النتیجة وهی، أنّه إذا أمکن استنباط وجوب الأمر بالمعروف والنهی عن المنکر فی الآیة الشریفة فإنّ هذا الوجوب یتعلّق بالحکّام فقط لا بعامّة الناس، وهذه النقطة المهمّة سنبحثها فی البحوث الآتیة</w:t>
      </w:r>
      <w:r>
        <w:rPr>
          <w:rFonts w:eastAsia="IRNazanin" w:cs="IRNazanin"/>
          <w:color w:val="111111"/>
          <w:sz w:val="28"/>
          <w:szCs w:val="28"/>
          <w:rtl w:val="true"/>
          <w:lang w:bidi="fa-IR"/>
        </w:rPr>
        <w:t>.</w:t>
      </w:r>
      <w:bookmarkStart w:id="855" w:name="pg5482_47435"/>
    </w:p>
    <w:p>
      <w:pPr>
        <w:pStyle w:val="Heading6"/>
        <w:numPr>
          <w:ilvl w:val="5"/>
          <w:numId w:val="1"/>
        </w:numPr>
        <w:rPr/>
      </w:pPr>
      <w:bookmarkStart w:id="856" w:name="__RefHeading___Toc2214888_581953129"/>
      <w:bookmarkStart w:id="857" w:name="_Toc344"/>
      <w:bookmarkEnd w:id="855"/>
      <w:bookmarkEnd w:id="856"/>
      <w:r>
        <w:rPr>
          <w:rtl w:val="true"/>
        </w:rPr>
        <w:t>النقطة الثالثة، مناقشة بحثین فی دلالة الآیة الشریفة فی نظر مفسّری الإمامیّة</w:t>
      </w:r>
      <w:bookmarkEnd w:id="857"/>
    </w:p>
    <w:p>
      <w:pPr>
        <w:pStyle w:val="BookText"/>
        <w:rPr/>
      </w:pPr>
      <w:r>
        <w:rPr>
          <w:rFonts w:ascii="IRNazanin" w:hAnsi="IRNazanin" w:eastAsia="IRNazanin"/>
          <w:color w:val="111111"/>
          <w:sz w:val="28"/>
          <w:sz w:val="28"/>
          <w:szCs w:val="28"/>
          <w:rtl w:val="true"/>
          <w:lang w:bidi="fa-IR"/>
        </w:rPr>
        <w:t>النقطة الثالثة فیما یتّصل بمدلول هذه الآیة الشریفة، والتی یجدر مناقشتها هنا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الآیة الشریفة تدلّ علی الفرضیة المطروحة آنفاً وما ذکره أکابر المحدّثین والمفسّرین من الإمامیّة، أم لا؟</w:t>
      </w:r>
    </w:p>
    <w:p>
      <w:pPr>
        <w:pStyle w:val="BookText"/>
        <w:rPr/>
      </w:pPr>
      <w:r>
        <w:rPr>
          <w:rFonts w:ascii="IRNazanin" w:hAnsi="IRNazanin" w:eastAsia="IRNazanin"/>
          <w:color w:val="111111"/>
          <w:sz w:val="28"/>
          <w:sz w:val="28"/>
          <w:szCs w:val="28"/>
          <w:rtl w:val="true"/>
          <w:lang w:bidi="fa-IR"/>
        </w:rPr>
        <w:t>وعلی هذا الأساس فلابدّ فی دلالة هذه الآیة الشریفة علی الفرضیّة المطروحة من بیان ومناقشة قضیتین مهمّتین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بذاتها، وبغض النظر عن الروایات هل تدلّ علی مسألة المهدویّة والإمام صاحب الزمان علیه السلام، أم لا؟</w:t>
      </w:r>
    </w:p>
    <w:p>
      <w:pPr>
        <w:pStyle w:val="BookText"/>
        <w:rPr/>
      </w:pPr>
      <w:r>
        <w:rPr>
          <w:rFonts w:ascii="IRNazanin" w:hAnsi="IRNazanin" w:eastAsia="IRNazanin"/>
          <w:color w:val="111111"/>
          <w:sz w:val="28"/>
          <w:sz w:val="28"/>
          <w:szCs w:val="28"/>
          <w:rtl w:val="true"/>
          <w:lang w:bidi="fa-IR"/>
        </w:rPr>
        <w:t>القضیّة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تطبیق هذه الآیة الکریمة بواسطة الروایات علی الإمام صاحب العصر والزمان علیه السلام وبدون ذلک لا یمکن تطبیق هذه الآیة علی المطلوب؟</w:t>
      </w:r>
    </w:p>
    <w:p>
      <w:pPr>
        <w:pStyle w:val="Heading5"/>
        <w:numPr>
          <w:ilvl w:val="4"/>
          <w:numId w:val="1"/>
        </w:numPr>
        <w:rPr/>
      </w:pPr>
      <w:bookmarkStart w:id="858" w:name="__RefHeading___Toc2214890_581953129"/>
      <w:bookmarkStart w:id="859" w:name="_Toc345"/>
      <w:bookmarkEnd w:id="858"/>
      <w:r>
        <w:rPr>
          <w:rtl w:val="true"/>
        </w:rPr>
        <w:t>بیان ثلاثة مسائل فی مفردات الآیة</w:t>
      </w:r>
      <w:bookmarkEnd w:id="859"/>
    </w:p>
    <w:p>
      <w:pPr>
        <w:pStyle w:val="Heading6"/>
        <w:numPr>
          <w:ilvl w:val="5"/>
          <w:numId w:val="1"/>
        </w:numPr>
        <w:rPr/>
      </w:pPr>
      <w:bookmarkStart w:id="860" w:name="__RefHeading___Toc2214892_581953129"/>
      <w:bookmarkStart w:id="861" w:name="_Toc346"/>
      <w:bookmarkEnd w:id="860"/>
      <w:r>
        <w:rPr>
          <w:rtl w:val="true"/>
        </w:rPr>
        <w:t>اشارة</w:t>
      </w:r>
      <w:bookmarkEnd w:id="861"/>
    </w:p>
    <w:p>
      <w:pPr>
        <w:pStyle w:val="BookText"/>
        <w:rPr/>
      </w:pPr>
      <w:r>
        <w:rPr>
          <w:rFonts w:ascii="IRNazanin" w:hAnsi="IRNazanin" w:eastAsia="IRNazanin"/>
          <w:color w:val="111111"/>
          <w:sz w:val="28"/>
          <w:sz w:val="28"/>
          <w:szCs w:val="28"/>
          <w:rtl w:val="true"/>
          <w:lang w:bidi="fa-IR"/>
        </w:rPr>
        <w:t>کما تقدّم من طرح ثلاث نقاط کمقدّمة لمناقشة مدلول هذه الآیة الشریفة، والآن ینبغی البحث فی مفردات هذه الآیة المبارکة فیما یتّصل بثلاث مسائل، ومسألتان منها تتّصل بالمفردات الواردة فی هذه الآیة، والمسألة الثالثة ترتبط بأحد المقاطع المذکورة فی هذه الآیة الشریفة، وهذه المسائل عبارة عنه</w:t>
      </w:r>
    </w:p>
    <w:p>
      <w:pPr>
        <w:pStyle w:val="Heading6"/>
        <w:numPr>
          <w:ilvl w:val="5"/>
          <w:numId w:val="1"/>
        </w:numPr>
        <w:rPr/>
      </w:pPr>
      <w:bookmarkStart w:id="862" w:name="__RefHeading___Toc2214894_581953129"/>
      <w:bookmarkStart w:id="863" w:name="_Toc347"/>
      <w:bookmarkEnd w:id="862"/>
      <w:r>
        <w:rPr>
          <w:rtl w:val="true"/>
        </w:rPr>
        <w:t>المسألة الاُولی</w:t>
      </w:r>
      <w:r>
        <w:rPr>
          <w:rtl w:val="true"/>
        </w:rPr>
        <w:t xml:space="preserve">: </w:t>
      </w:r>
      <w:r>
        <w:rPr>
          <w:rtl w:val="true"/>
        </w:rPr>
        <w:t xml:space="preserve">مناقشة ثلاثة احتمالات أدبیّة فی کلمة </w:t>
      </w:r>
      <w:r>
        <w:rPr>
          <w:rtl w:val="true"/>
        </w:rPr>
        <w:t>«</w:t>
      </w:r>
      <w:r>
        <w:rPr>
          <w:rtl w:val="true"/>
        </w:rPr>
        <w:t>الذین</w:t>
      </w:r>
      <w:r>
        <w:rPr>
          <w:rtl w:val="true"/>
        </w:rPr>
        <w:t>»</w:t>
      </w:r>
      <w:bookmarkEnd w:id="863"/>
    </w:p>
    <w:p>
      <w:pPr>
        <w:pStyle w:val="Heading6"/>
        <w:numPr>
          <w:ilvl w:val="5"/>
          <w:numId w:val="1"/>
        </w:numPr>
        <w:rPr/>
      </w:pPr>
      <w:bookmarkStart w:id="864" w:name="__RefHeading___Toc2214896_581953129"/>
      <w:bookmarkStart w:id="865" w:name="_Toc348"/>
      <w:bookmarkEnd w:id="864"/>
      <w:r>
        <w:rPr>
          <w:rtl w:val="true"/>
        </w:rPr>
        <w:t>اشارة</w:t>
      </w:r>
      <w:bookmarkEnd w:id="865"/>
    </w:p>
    <w:p>
      <w:pPr>
        <w:pStyle w:val="BookText"/>
        <w:rPr/>
      </w:pPr>
      <w:r>
        <w:rPr>
          <w:rFonts w:ascii="IRNazanin" w:hAnsi="IRNazanin" w:eastAsia="IRNazanin"/>
          <w:color w:val="111111"/>
          <w:sz w:val="28"/>
          <w:sz w:val="28"/>
          <w:szCs w:val="28"/>
          <w:rtl w:val="true"/>
          <w:lang w:bidi="fa-IR"/>
        </w:rPr>
        <w:t xml:space="preserve">وأوّل مسألة فی بیان مفردات هذه الآیة الشریفة ترتبط ببیان المکانة الأدبیّة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الشریفة وبیان القول المختار فی هذه المسألة، وفی هذا المجال ثمّة ثلاث احتمالات یمکن طرحها هنا، الاحتمال الأوّل والثانی منها ذکر فی أکثر التفاسیر، وهذه الاحتمالات الثلاثة هی</w:t>
      </w:r>
      <w:r>
        <w:rPr>
          <w:rFonts w:eastAsia="IRNazanin" w:cs="IRNazanin"/>
          <w:color w:val="111111"/>
          <w:sz w:val="28"/>
          <w:szCs w:val="28"/>
          <w:rtl w:val="true"/>
          <w:lang w:bidi="fa-IR"/>
        </w:rPr>
        <w:t>:</w:t>
      </w:r>
    </w:p>
    <w:p>
      <w:pPr>
        <w:pStyle w:val="Heading6"/>
        <w:numPr>
          <w:ilvl w:val="5"/>
          <w:numId w:val="1"/>
        </w:numPr>
        <w:rPr/>
      </w:pPr>
      <w:bookmarkStart w:id="866" w:name="__RefHeading___Toc2214898_581953129"/>
      <w:bookmarkStart w:id="867" w:name="_Toc349"/>
      <w:bookmarkEnd w:id="866"/>
      <w:r>
        <w:rPr>
          <w:rtl w:val="true"/>
        </w:rPr>
        <w:t>الاحتمال الأوّل</w:t>
      </w:r>
      <w:r>
        <w:rPr>
          <w:rtl w:val="true"/>
        </w:rPr>
        <w:t>: «</w:t>
      </w:r>
      <w:r>
        <w:rPr>
          <w:rtl w:val="true"/>
        </w:rPr>
        <w:t>الذین</w:t>
      </w:r>
      <w:r>
        <w:rPr>
          <w:rtl w:val="true"/>
        </w:rPr>
        <w:t xml:space="preserve">» </w:t>
      </w:r>
      <w:r>
        <w:rPr>
          <w:rtl w:val="true"/>
        </w:rPr>
        <w:t xml:space="preserve">منصوب محلًا وهو بدل من </w:t>
      </w:r>
      <w:r>
        <w:rPr>
          <w:rtl w:val="true"/>
        </w:rPr>
        <w:t>«</w:t>
      </w:r>
      <w:r>
        <w:rPr>
          <w:rtl w:val="true"/>
        </w:rPr>
        <w:t>من ینصره</w:t>
      </w:r>
      <w:r>
        <w:rPr>
          <w:rtl w:val="true"/>
        </w:rPr>
        <w:t>»</w:t>
      </w:r>
      <w:bookmarkEnd w:id="86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الأوّل 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الشریفة، أنّها فی موضع</w:t>
      </w:r>
      <w:bookmarkStart w:id="868" w:name="pg5482_47437"/>
    </w:p>
    <w:p>
      <w:pPr>
        <w:pStyle w:val="BookText"/>
        <w:rPr/>
      </w:pPr>
      <w:bookmarkEnd w:id="8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السابقة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ثمّ جاءت هذه الآیة بعد ذلک لتقول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والنتیجة أنّ الموصول وما جاء بعده یکون فی موضع النصب وهو بدل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یَنْصُرُهُ</w:t>
      </w:r>
      <w:r>
        <w:rPr>
          <w:rFonts w:eastAsia="Amiri" w:cs="Amiri" w:ascii="Amiri" w:hAnsi="Amiri"/>
          <w:color w:val="111111"/>
          <w:sz w:val="28"/>
          <w:szCs w:val="28"/>
          <w:rtl w:val="true"/>
          <w:lang w:bidi="ar-SA"/>
        </w:rPr>
        <w:t>) .</w:t>
      </w:r>
    </w:p>
    <w:p>
      <w:pPr>
        <w:pStyle w:val="Heading6"/>
        <w:numPr>
          <w:ilvl w:val="5"/>
          <w:numId w:val="1"/>
        </w:numPr>
        <w:rPr/>
      </w:pPr>
      <w:bookmarkStart w:id="869" w:name="__RefHeading___Toc2214900_581953129"/>
      <w:bookmarkStart w:id="870" w:name="_Toc350"/>
      <w:bookmarkEnd w:id="869"/>
      <w:r>
        <w:rPr>
          <w:rtl w:val="true"/>
        </w:rPr>
        <w:t>الاحتمال الثانی</w:t>
      </w:r>
      <w:r>
        <w:rPr>
          <w:rtl w:val="true"/>
        </w:rPr>
        <w:t>: «</w:t>
      </w:r>
      <w:r>
        <w:rPr>
          <w:rtl w:val="true"/>
        </w:rPr>
        <w:t>الذین</w:t>
      </w:r>
      <w:r>
        <w:rPr>
          <w:rtl w:val="true"/>
        </w:rPr>
        <w:t xml:space="preserve">» </w:t>
      </w:r>
      <w:r>
        <w:rPr>
          <w:rtl w:val="true"/>
        </w:rPr>
        <w:t xml:space="preserve">وصف للآیة السابقة وبدل من </w:t>
      </w:r>
      <w:r>
        <w:rPr>
          <w:rtl w:val="true"/>
        </w:rPr>
        <w:t>«</w:t>
      </w:r>
      <w:r>
        <w:rPr>
          <w:rtl w:val="true"/>
        </w:rPr>
        <w:t>الذین اخرجوا من</w:t>
      </w:r>
      <w:r>
        <w:rPr>
          <w:rtl w:val="true"/>
        </w:rPr>
        <w:t>...»</w:t>
      </w:r>
      <w:bookmarkEnd w:id="870"/>
    </w:p>
    <w:p>
      <w:pPr>
        <w:pStyle w:val="BookText"/>
        <w:rPr/>
      </w:pPr>
      <w:r>
        <w:rPr>
          <w:rFonts w:ascii="Amiri" w:hAnsi="Amiri" w:eastAsia="Amiri" w:cs="Amiri"/>
          <w:color w:val="111111"/>
          <w:sz w:val="28"/>
          <w:sz w:val="28"/>
          <w:szCs w:val="28"/>
          <w:rtl w:val="true"/>
          <w:lang w:bidi="ar-SA"/>
        </w:rPr>
        <w:t xml:space="preserve">والاحتمال الثانی تکون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الشریفة وصف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فی الآیة السابقة،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1" w:name="__RefHeading___Toc2214902_581953129"/>
      <w:bookmarkStart w:id="872" w:name="_Toc351"/>
      <w:bookmarkEnd w:id="871"/>
      <w:r>
        <w:rPr>
          <w:rtl w:val="true"/>
        </w:rPr>
        <w:t>الاحتمال الثالث</w:t>
      </w:r>
      <w:r>
        <w:rPr>
          <w:rtl w:val="true"/>
        </w:rPr>
        <w:t>: «</w:t>
      </w:r>
      <w:r>
        <w:rPr>
          <w:rtl w:val="true"/>
        </w:rPr>
        <w:t>الذین</w:t>
      </w:r>
      <w:r>
        <w:rPr>
          <w:rtl w:val="true"/>
        </w:rPr>
        <w:t xml:space="preserve">» </w:t>
      </w:r>
      <w:r>
        <w:rPr>
          <w:rtl w:val="true"/>
        </w:rPr>
        <w:t xml:space="preserve">صفة ل </w:t>
      </w:r>
      <w:r>
        <w:rPr>
          <w:rtl w:val="true"/>
        </w:rPr>
        <w:t>«</w:t>
      </w:r>
      <w:r>
        <w:rPr>
          <w:rtl w:val="true"/>
        </w:rPr>
        <w:t>المقاتلین والمجاهدین فی سبیل اللّه</w:t>
      </w:r>
      <w:r>
        <w:rPr>
          <w:rtl w:val="true"/>
        </w:rPr>
        <w:t>»</w:t>
      </w:r>
      <w:bookmarkEnd w:id="87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الثالث أن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فی هذه الآیة الشریفة،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المقاتلین والمجاهدین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وعلی هذا الأساس فالاحتمال الثالث رغم أنّه یقترب شیئاً قلیلاً عن الاحتمال الأوّل، ولکنّه یختلف عنه لأنّ الکلام الإلهی فی الآیة السابقة ناظر إلی الأشخاص الذین یقومون فی سبیل اللّه ویقاتلون فی سبیله، ومن هذه الجهة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کَثِیراً وَ لَیَنْصُرَنَّ اللّهُ مَنْ یَنْصُرُهُ إِنَّ اللّهَ لَقَوِیٌّ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والمشکلة الکامنة فی هذه الصورة هو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عامّ یعود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دَفْعُ اللّهِ النّاسَ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ولکن الآیة تحدّثت عن نصر خاصّ، بمعنی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للمجاهدین فی سبیل اللّه، وهم الذین یدافعون عن الدین فی سبیل اللّه وکذلک</w:t>
      </w:r>
      <w:bookmarkStart w:id="873" w:name="pg5482_47439"/>
    </w:p>
    <w:p>
      <w:pPr>
        <w:pStyle w:val="BookText"/>
        <w:rPr/>
      </w:pPr>
      <w:bookmarkEnd w:id="873"/>
      <w:r>
        <w:rPr>
          <w:rFonts w:ascii="Amiri" w:hAnsi="Amiri" w:eastAsia="Amiri" w:cs="Amiri"/>
          <w:color w:val="111111"/>
          <w:sz w:val="28"/>
          <w:sz w:val="28"/>
          <w:szCs w:val="28"/>
          <w:rtl w:val="true"/>
          <w:lang w:bidi="ar-SA"/>
        </w:rPr>
        <w:t>یقاتلون فی سبیل اللّه، وهذا المعنی هو المقصود من الآیة التاسعة والثلاثین من سورة الحج التی تقول فی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 وَ إِنَّ اللّهَ عَلی نَصْرِهِمْ لَقَدِیرٌ</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ثمّ تتابع الآیة الکلام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النتیجة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 بها المدافعون والمقاتلون فی سبیل اللّه، الذین تمکّنوا فی الأرض وانتصروا علی أعدائهم واستلموا مقالید الأمر ولا یکونون مثل الأشخاص من أهل الدنیا الذین ما إن یستلموا السلطة والقدرة فإنّهم یستخدمون سلطتهم وقدرتهم لتحصیل الأمور المادیّة والدنیویّة واشباع نوازعهم النفسیّة وأهوائهم، بل هؤلاء من زمرة الأشخاص الذین وردت التعبیر عنهم فی القرآن الکریم إذا رزقهم اللّه تعالی السلطة والقدرة فی الأرض واستلموا زمام الحکم والسلطة فسوف یقیمون الصلاة ویأتون الزکاة ویأمرون بالمعروف وینهون عن المنکر، وأخیراً فإنّ جمیع الأمور تعود إلی اللّه تعالی کما تقول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w:t>
      </w:r>
    </w:p>
    <w:p>
      <w:pPr>
        <w:pStyle w:val="Heading6"/>
        <w:numPr>
          <w:ilvl w:val="5"/>
          <w:numId w:val="1"/>
        </w:numPr>
        <w:rPr/>
      </w:pPr>
      <w:bookmarkStart w:id="874" w:name="__RefHeading___Toc2214904_581953129"/>
      <w:bookmarkStart w:id="875" w:name="_Toc352"/>
      <w:bookmarkEnd w:id="874"/>
      <w:r>
        <w:rPr>
          <w:rtl w:val="true"/>
        </w:rPr>
        <w:t xml:space="preserve">القول المختار فی مورد الاحتمالات الثلاثة فی </w:t>
      </w:r>
      <w:r>
        <w:rPr>
          <w:rtl w:val="true"/>
        </w:rPr>
        <w:t>«</w:t>
      </w:r>
      <w:r>
        <w:rPr>
          <w:rtl w:val="true"/>
        </w:rPr>
        <w:t>الذین</w:t>
      </w:r>
      <w:r>
        <w:rPr>
          <w:rtl w:val="true"/>
        </w:rPr>
        <w:t>»</w:t>
      </w:r>
      <w:bookmarkEnd w:id="875"/>
    </w:p>
    <w:p>
      <w:pPr>
        <w:pStyle w:val="BookText"/>
        <w:rPr/>
      </w:pPr>
      <w:r>
        <w:rPr>
          <w:rFonts w:ascii="IRNazanin" w:hAnsi="IRNazanin" w:eastAsia="IRNazanin"/>
          <w:color w:val="111111"/>
          <w:sz w:val="28"/>
          <w:sz w:val="28"/>
          <w:szCs w:val="28"/>
          <w:rtl w:val="true"/>
          <w:lang w:bidi="fa-IR"/>
        </w:rPr>
        <w:t xml:space="preserve">وحسب التحقیق فی هذه الآیة الشریفة نری أنّ الاحتمال الثالث أقرب إلی الواقع یعنی أنّ المعنی الأقرب من الاحتمالات الثلاث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الاحتمال الثالث الذی أشرنا إلیه آنفاً</w:t>
      </w:r>
      <w:r>
        <w:rPr>
          <w:rFonts w:eastAsia="IRNazanin" w:cs="IRNazanin"/>
          <w:color w:val="111111"/>
          <w:sz w:val="28"/>
          <w:szCs w:val="28"/>
          <w:rtl w:val="true"/>
          <w:lang w:bidi="fa-IR"/>
        </w:rPr>
        <w:t>.</w:t>
      </w:r>
    </w:p>
    <w:p>
      <w:pPr>
        <w:pStyle w:val="Heading6"/>
        <w:numPr>
          <w:ilvl w:val="5"/>
          <w:numId w:val="1"/>
        </w:numPr>
        <w:rPr/>
      </w:pPr>
      <w:bookmarkStart w:id="876" w:name="__RefHeading___Toc2214906_581953129"/>
      <w:bookmarkStart w:id="877" w:name="_Toc353"/>
      <w:bookmarkEnd w:id="876"/>
      <w:r>
        <w:rPr>
          <w:rtl w:val="true"/>
        </w:rPr>
        <w:t>البحث الثانی</w:t>
      </w:r>
      <w:r>
        <w:rPr>
          <w:rtl w:val="true"/>
        </w:rPr>
        <w:t xml:space="preserve">: </w:t>
      </w:r>
      <w:r>
        <w:rPr>
          <w:rtl w:val="true"/>
        </w:rPr>
        <w:t xml:space="preserve">مناقشة نقطتین فی جملة </w:t>
      </w:r>
      <w:r>
        <w:rPr>
          <w:rtl w:val="true"/>
        </w:rPr>
        <w:t>«</w:t>
      </w:r>
      <w:r>
        <w:rPr>
          <w:rtl w:val="true"/>
        </w:rPr>
        <w:t>مکّنّاهُم</w:t>
      </w:r>
      <w:r>
        <w:rPr>
          <w:rtl w:val="true"/>
        </w:rPr>
        <w:t>»</w:t>
      </w:r>
      <w:bookmarkEnd w:id="877"/>
    </w:p>
    <w:p>
      <w:pPr>
        <w:pStyle w:val="Heading6"/>
        <w:numPr>
          <w:ilvl w:val="5"/>
          <w:numId w:val="1"/>
        </w:numPr>
        <w:rPr/>
      </w:pPr>
      <w:bookmarkStart w:id="878" w:name="__RefHeading___Toc2214908_581953129"/>
      <w:bookmarkStart w:id="879" w:name="_Toc354"/>
      <w:bookmarkEnd w:id="878"/>
      <w:r>
        <w:rPr>
          <w:rtl w:val="true"/>
        </w:rPr>
        <w:t>اشارة</w:t>
      </w:r>
      <w:bookmarkEnd w:id="87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الثانی فی بیان مفردات هذه الآیة الشریفة والتی ینبغی مناقشتها، جملة</w:t>
      </w:r>
      <w:bookmarkStart w:id="880" w:name="pg5482_47441"/>
    </w:p>
    <w:p>
      <w:pPr>
        <w:pStyle w:val="BookText"/>
        <w:rPr/>
      </w:pPr>
      <w:bookmarkEnd w:id="8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هذا المورد ثمّة عدّة نقاط مهمّة موجودة فی هذه الجملة وربّما یستفید بعض الفقهاء من هذه النقاط الموجودة فی هذه الجملة وما تتضمن من کلمات بعض الشروط المترتبة علی مسألة وجوب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استخدم الباری تعالی فی هذه الآیة الشریفة 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وأساساً ماذا یعنی بالتمکین؟ وهل أنّه یقصد جمیع أقسام القدرة والسلطة، أو ما هی خصائص التمکین فی الأرض؟</w:t>
      </w:r>
    </w:p>
    <w:p>
      <w:pPr>
        <w:pStyle w:val="BookText"/>
        <w:rPr/>
      </w:pPr>
      <w:r>
        <w:rPr>
          <w:rFonts w:ascii="IRNazanin" w:hAnsi="IRNazanin" w:eastAsia="IRNazanin"/>
          <w:color w:val="111111"/>
          <w:sz w:val="28"/>
          <w:sz w:val="28"/>
          <w:szCs w:val="28"/>
          <w:rtl w:val="true"/>
          <w:lang w:bidi="fa-IR"/>
        </w:rPr>
        <w:t>ومن أجل الإجابة عن الأسئلة المذکورة ینبغی الفات النظر إلی النقاط التالیة</w:t>
      </w:r>
      <w:r>
        <w:rPr>
          <w:rFonts w:eastAsia="IRNazanin" w:cs="IRNazanin"/>
          <w:color w:val="111111"/>
          <w:sz w:val="28"/>
          <w:szCs w:val="28"/>
          <w:rtl w:val="true"/>
          <w:lang w:bidi="fa-IR"/>
        </w:rPr>
        <w:t>:</w:t>
      </w:r>
    </w:p>
    <w:p>
      <w:pPr>
        <w:pStyle w:val="Heading6"/>
        <w:numPr>
          <w:ilvl w:val="5"/>
          <w:numId w:val="1"/>
        </w:numPr>
        <w:rPr/>
      </w:pPr>
      <w:bookmarkStart w:id="881" w:name="__RefHeading___Toc2214910_581953129"/>
      <w:bookmarkStart w:id="882" w:name="_Toc355"/>
      <w:bookmarkEnd w:id="881"/>
      <w:r>
        <w:rPr>
          <w:rtl w:val="true"/>
        </w:rPr>
        <w:t>النقطة الاُولی</w:t>
      </w:r>
      <w:r>
        <w:rPr>
          <w:rtl w:val="true"/>
        </w:rPr>
        <w:t xml:space="preserve">: </w:t>
      </w:r>
      <w:r>
        <w:rPr>
          <w:rtl w:val="true"/>
        </w:rPr>
        <w:t xml:space="preserve">بحث لغوی فی کلمة </w:t>
      </w:r>
      <w:r>
        <w:rPr>
          <w:rtl w:val="true"/>
        </w:rPr>
        <w:t>«</w:t>
      </w:r>
      <w:r>
        <w:rPr>
          <w:rtl w:val="true"/>
        </w:rPr>
        <w:t>مکّنّ</w:t>
      </w:r>
      <w:r>
        <w:rPr>
          <w:rtl w:val="true"/>
        </w:rPr>
        <w:t>»</w:t>
      </w:r>
      <w:bookmarkEnd w:id="882"/>
    </w:p>
    <w:p>
      <w:pPr>
        <w:pStyle w:val="BookText"/>
        <w:rPr/>
      </w:pPr>
      <w:r>
        <w:rPr>
          <w:rFonts w:ascii="IRNazanin" w:hAnsi="IRNazanin" w:eastAsia="IRNazanin"/>
          <w:color w:val="111111"/>
          <w:sz w:val="28"/>
          <w:sz w:val="28"/>
          <w:szCs w:val="28"/>
          <w:rtl w:val="true"/>
          <w:lang w:bidi="fa-IR"/>
        </w:rPr>
        <w:t xml:space="preserve">للتوصل إلی نتیجة صحیحة ومقبول بدایة لابدّ من مراجعة کتب اللغة، لیتبیّن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أرباب اللغة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أحمد بن محمّد الفیومی </w:t>
      </w:r>
      <w:r>
        <w:rPr>
          <w:rFonts w:eastAsia="IRNazanin" w:cs="IRNazanin"/>
          <w:color w:val="111111"/>
          <w:sz w:val="28"/>
          <w:szCs w:val="28"/>
          <w:rtl w:val="true"/>
          <w:lang w:bidi="fa-IR"/>
        </w:rPr>
        <w:t xml:space="preserve">(... -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 فی غریب الشرح الکبیر للرافعی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للمعنی اللغوی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فلان عند السلطان مکانة وزان ضخم ضخامة عظم عنده وارتفع</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ویتابع کلامه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ومکّنته من الشیء تمکیناً وجعلت له علیه سلطاناً وقدرة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والنتیجة وبحسب هذا الرأی،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 علی جمیع أقسام القدرة بل التمکین خاصّ، وهو أن یکون للشخص عند السلطان مکانة وقدرة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حمّاد الجوهری الفارابی </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کتابه</w:t>
      </w:r>
      <w:bookmarkStart w:id="883" w:name="pg5482_47443"/>
    </w:p>
    <w:p>
      <w:pPr>
        <w:pStyle w:val="BookText"/>
        <w:rPr/>
      </w:pPr>
      <w:bookmarkEnd w:id="8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تمکن وأنّه تعنی الحضور المقتدر بالاستقرار والثبات، یقول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والمکن بیض الضّب</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أخری، کما أنّ الضبّ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بیضه فی الأرض یحفر حفرة ثم یغطی بیضه بالتراب یعمل علی مراقبتها لمدّة أربعین یوماً، ولذلک یطلق علی هذا العمل للضبّ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القدرة علی حفظ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السؤال الذی یطرح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اطلقت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بیض الضبّ؟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الضبّ بما أنّه یستقر فی مکان الخاص ولذلک یقال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أنّه من الممکن أن یستقر ویثبت فی تلک الحفرة من أجل وضع بیضه فیها، ومن هذه الجهة قیل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الطریحی </w:t>
      </w:r>
      <w:r>
        <w:rPr>
          <w:rFonts w:eastAsia="IRNazanin" w:cs="IRNazanin"/>
          <w:color w:val="111111"/>
          <w:sz w:val="28"/>
          <w:szCs w:val="28"/>
          <w:rtl w:val="true"/>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ومطلع النیرین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مشیر إلی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مکانتهم أی علی استقامتهم وعلی استقرارهم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4" w:name="__RefHeading___Toc2214912_581953129"/>
      <w:bookmarkStart w:id="885" w:name="_Toc356"/>
      <w:bookmarkEnd w:id="884"/>
      <w:r>
        <w:rPr>
          <w:rtl w:val="true"/>
        </w:rPr>
        <w:t>النقطة الثانیة</w:t>
      </w:r>
      <w:r>
        <w:rPr>
          <w:rtl w:val="true"/>
        </w:rPr>
        <w:t xml:space="preserve">: </w:t>
      </w:r>
      <w:r>
        <w:rPr>
          <w:rtl w:val="true"/>
        </w:rPr>
        <w:t xml:space="preserve">مناقشة مادّة </w:t>
      </w:r>
      <w:r>
        <w:rPr>
          <w:rtl w:val="true"/>
        </w:rPr>
        <w:t>«</w:t>
      </w:r>
      <w:r>
        <w:rPr>
          <w:rtl w:val="true"/>
        </w:rPr>
        <w:t>مکّنة</w:t>
      </w:r>
      <w:r>
        <w:rPr>
          <w:rtl w:val="true"/>
        </w:rPr>
        <w:t xml:space="preserve">» </w:t>
      </w:r>
      <w:r>
        <w:rPr>
          <w:rtl w:val="true"/>
        </w:rPr>
        <w:t>فی القرآن</w:t>
      </w:r>
      <w:bookmarkEnd w:id="885"/>
    </w:p>
    <w:p>
      <w:pPr>
        <w:pStyle w:val="BookText"/>
        <w:rPr/>
      </w:pPr>
      <w:r>
        <w:rPr>
          <w:rFonts w:ascii="IRNazanin" w:hAnsi="IRNazanin" w:eastAsia="IRNazanin"/>
          <w:color w:val="111111"/>
          <w:sz w:val="28"/>
          <w:sz w:val="28"/>
          <w:szCs w:val="28"/>
          <w:rtl w:val="true"/>
          <w:lang w:bidi="fa-IR"/>
        </w:rPr>
        <w:t xml:space="preserve">التحقیق فی أصل وجذر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آیات القرآن الکریم یتبیّن أنّ لهذه الکلمة فی الکتاب الإلهی معانی أخری تشبه هذا الأصل، وهنا نلفت النظر إلی عدّة موارد</w:t>
      </w:r>
      <w:r>
        <w:rPr>
          <w:rFonts w:eastAsia="IRNazanin" w:cs="IRNazanin"/>
          <w:color w:val="111111"/>
          <w:sz w:val="28"/>
          <w:szCs w:val="28"/>
          <w:rtl w:val="true"/>
          <w:lang w:bidi="fa-IR"/>
        </w:rPr>
        <w:t>:</w:t>
      </w:r>
    </w:p>
    <w:p>
      <w:pPr>
        <w:pStyle w:val="Heading6"/>
        <w:numPr>
          <w:ilvl w:val="5"/>
          <w:numId w:val="1"/>
        </w:numPr>
        <w:rPr/>
      </w:pPr>
      <w:bookmarkStart w:id="886" w:name="__RefHeading___Toc2214914_581953129"/>
      <w:bookmarkStart w:id="887" w:name="_Toc357"/>
      <w:bookmarkEnd w:id="886"/>
      <w:r>
        <w:rPr>
          <w:rtl w:val="true"/>
        </w:rPr>
        <w:t>أ</w:t>
      </w:r>
      <w:r>
        <w:rPr>
          <w:rtl w:val="true"/>
        </w:rPr>
        <w:t xml:space="preserve">) </w:t>
      </w:r>
      <w:r>
        <w:rPr>
          <w:rtl w:val="true"/>
        </w:rPr>
        <w:t>مکّن بمعنی مکان الإستقرار والثبات</w:t>
      </w:r>
      <w:bookmarkEnd w:id="88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الباری تعالی فی الآیة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المؤمنون</w:t>
      </w:r>
      <w:r>
        <w:rPr>
          <w:rFonts w:eastAsia="IRNazanin" w:cs="IRNazanin"/>
          <w:color w:val="111111"/>
          <w:sz w:val="28"/>
          <w:szCs w:val="28"/>
          <w:rtl w:val="true"/>
          <w:lang w:bidi="fa-IR"/>
        </w:rPr>
        <w:t>:</w:t>
      </w:r>
      <w:bookmarkStart w:id="888" w:name="pg5482_47445"/>
    </w:p>
    <w:p>
      <w:pPr>
        <w:pStyle w:val="BookText"/>
        <w:rPr/>
      </w:pPr>
      <w:bookmarkEnd w:id="8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وطبقاً لهذه الآیة الشریفة فإنّ النطفة جعلت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أننا جعلناه بقدرة فی مکان محفوظ، 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الرحم مکان له القدرة علی حفظ النطفة</w:t>
      </w:r>
      <w:r>
        <w:rPr>
          <w:rFonts w:eastAsia="IRNazanin" w:cs="IRNazanin"/>
          <w:color w:val="111111"/>
          <w:sz w:val="28"/>
          <w:szCs w:val="28"/>
          <w:rtl w:val="true"/>
          <w:lang w:bidi="fa-IR"/>
        </w:rPr>
        <w:t>.</w:t>
      </w:r>
    </w:p>
    <w:p>
      <w:pPr>
        <w:pStyle w:val="Heading6"/>
        <w:numPr>
          <w:ilvl w:val="5"/>
          <w:numId w:val="1"/>
        </w:numPr>
        <w:rPr/>
      </w:pPr>
      <w:bookmarkStart w:id="889" w:name="__RefHeading___Toc2214916_581953129"/>
      <w:bookmarkStart w:id="890" w:name="_Toc358"/>
      <w:bookmarkEnd w:id="889"/>
      <w:r>
        <w:rPr>
          <w:rtl w:val="true"/>
        </w:rPr>
        <w:t>ب</w:t>
      </w:r>
      <w:r>
        <w:rPr>
          <w:rtl w:val="true"/>
        </w:rPr>
        <w:t xml:space="preserve">) </w:t>
      </w:r>
      <w:r>
        <w:rPr>
          <w:rtl w:val="true"/>
        </w:rPr>
        <w:t>مکّن بمعنی الحکم القوی والمستقر</w:t>
      </w:r>
      <w:bookmarkEnd w:id="890"/>
    </w:p>
    <w:p>
      <w:pPr>
        <w:pStyle w:val="BookText"/>
        <w:rPr/>
      </w:pPr>
      <w:r>
        <w:rPr>
          <w:rFonts w:ascii="IRNazanin" w:hAnsi="IRNazanin" w:eastAsia="IRNazanin"/>
          <w:color w:val="111111"/>
          <w:sz w:val="28"/>
          <w:sz w:val="28"/>
          <w:szCs w:val="28"/>
          <w:rtl w:val="true"/>
          <w:lang w:bidi="fa-IR"/>
        </w:rPr>
        <w:t xml:space="preserve">یقول اللّه تبارک وتعالی فی الآیة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یوسف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الْیَوْمَ لَدَیْنا مَکِینٌ أَمِینٌ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وطبقاً لهذه الآیة الشریفة فإنّ ملک مصر قال للنبی یوسف علیه السلام أنت الآن لدینا صاحب مکانة وأمین، یعنی أنّک تملک قدرة ثابتة فی أرض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 وجد فی کلمة مکین معنی الثبات والاستقرار</w:t>
      </w:r>
      <w:r>
        <w:rPr>
          <w:rFonts w:eastAsia="IRNazanin" w:cs="IRNazanin"/>
          <w:color w:val="111111"/>
          <w:sz w:val="28"/>
          <w:szCs w:val="28"/>
          <w:rtl w:val="true"/>
          <w:lang w:bidi="fa-IR"/>
        </w:rPr>
        <w:t>.</w:t>
      </w:r>
    </w:p>
    <w:p>
      <w:pPr>
        <w:pStyle w:val="Heading6"/>
        <w:numPr>
          <w:ilvl w:val="5"/>
          <w:numId w:val="1"/>
        </w:numPr>
        <w:rPr/>
      </w:pPr>
      <w:bookmarkStart w:id="891" w:name="__RefHeading___Toc2214918_581953129"/>
      <w:bookmarkStart w:id="892" w:name="_Toc359"/>
      <w:bookmarkEnd w:id="891"/>
      <w:r>
        <w:rPr>
          <w:rtl w:val="true"/>
        </w:rPr>
        <w:t>ج</w:t>
      </w:r>
      <w:r>
        <w:rPr>
          <w:rtl w:val="true"/>
        </w:rPr>
        <w:t xml:space="preserve">) </w:t>
      </w:r>
      <w:r>
        <w:rPr>
          <w:rtl w:val="true"/>
        </w:rPr>
        <w:t>مکّن بمعنی المکان المستقر والثبات</w:t>
      </w:r>
      <w:bookmarkEnd w:id="892"/>
    </w:p>
    <w:p>
      <w:pPr>
        <w:pStyle w:val="BookText"/>
        <w:rPr/>
      </w:pPr>
      <w:r>
        <w:rPr>
          <w:rFonts w:ascii="IRNazanin" w:hAnsi="IRNazanin" w:eastAsia="IRNazanin"/>
          <w:color w:val="111111"/>
          <w:sz w:val="28"/>
          <w:sz w:val="28"/>
          <w:szCs w:val="28"/>
          <w:rtl w:val="true"/>
          <w:lang w:bidi="fa-IR"/>
        </w:rPr>
        <w:t xml:space="preserve">یقول اللّه تبارک وتعالی فی 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التکویر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قُوَّةٍ عِنْدَ ذِی الْعَرْشِ مَکِینٍ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وطبعاً هناک آیات أخری وردت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المشترک بینها وبین الآیات السابقة وبخاصّة عندما تکون هذه المادة من باب تفعیل یعنی مکّنته، أو من باب إفعال یعنی أمکنه، فیکون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الاستقرار المقترن بالقدرة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فمن ضروریات الاستقرار القدرة والقوّة، ففی هذه الصورة إذا کان الإنسان یملک استقراراً، ولا أحد من المخلوقین یستطیع الاخلال فی هذا الأستقرار یعنی أنّ الشخص یستطیع حفظ استقراره، وفی هذه الصورة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التمکین</w:t>
      </w:r>
      <w:r>
        <w:rPr>
          <w:rFonts w:eastAsia="IRNazanin" w:cs="IRNazanin"/>
          <w:color w:val="111111"/>
          <w:sz w:val="28"/>
          <w:szCs w:val="28"/>
          <w:rtl w:val="true"/>
          <w:lang w:bidi="fa-IR"/>
        </w:rPr>
        <w:t>».</w:t>
      </w:r>
      <w:bookmarkStart w:id="893" w:name="pg5482_47447"/>
    </w:p>
    <w:p>
      <w:pPr>
        <w:pStyle w:val="Heading6"/>
        <w:numPr>
          <w:ilvl w:val="5"/>
          <w:numId w:val="1"/>
        </w:numPr>
        <w:rPr/>
      </w:pPr>
      <w:bookmarkStart w:id="894" w:name="__RefHeading___Toc2214920_581953129"/>
      <w:bookmarkStart w:id="895" w:name="_Toc360"/>
      <w:bookmarkEnd w:id="893"/>
      <w:bookmarkEnd w:id="894"/>
      <w:r>
        <w:rPr>
          <w:rtl w:val="true"/>
        </w:rPr>
        <w:t>بیان القول المختار بالنسبة لاستعمالات القرآن لمادّة مکن</w:t>
      </w:r>
      <w:bookmarkEnd w:id="895"/>
    </w:p>
    <w:p>
      <w:pPr>
        <w:pStyle w:val="BookText"/>
        <w:rPr/>
      </w:pPr>
      <w:r>
        <w:rPr>
          <w:rFonts w:ascii="IRNazanin" w:hAnsi="IRNazanin" w:eastAsia="IRNazanin"/>
          <w:color w:val="111111"/>
          <w:sz w:val="28"/>
          <w:sz w:val="28"/>
          <w:szCs w:val="28"/>
          <w:rtl w:val="true"/>
          <w:lang w:bidi="fa-IR"/>
        </w:rPr>
        <w:t xml:space="preserve">ویتبیّن من مجموع ما تقدّم الکلام فیه، إنّ التمکین یعنی الاستقرار والقدرة التی تستلزم تکویناً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یمکن أن یقال إنّ تفسیر التمکین بالسلطنة هو لازم المعنی، أی أنّ المعنی الأصلی لکلمة التمکین لیست هی السلطنة بل إنّ السلطنة من ضروریات ومن لوازم التمکین، والنتیجة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کلمة مکّن هو الاستقرار المقترن بالقدرة والقوّة، ومن ضروریات الاستقرار فی البعد الوجودی السلطنة والحکومة، ولازمها الشدّة فی بعض الحالات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یتبیّن ممّا تقدّم ذکره معنی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بشکل إجمالی أیضاً</w:t>
      </w:r>
      <w:r>
        <w:rPr>
          <w:rFonts w:eastAsia="Amiri" w:cs="Amiri" w:ascii="Amiri" w:hAnsi="Amiri"/>
          <w:color w:val="111111"/>
          <w:sz w:val="28"/>
          <w:szCs w:val="28"/>
          <w:rtl w:val="true"/>
          <w:lang w:bidi="ar-SA"/>
        </w:rPr>
        <w:t>.</w:t>
      </w:r>
    </w:p>
    <w:p>
      <w:pPr>
        <w:pStyle w:val="Heading6"/>
        <w:numPr>
          <w:ilvl w:val="5"/>
          <w:numId w:val="1"/>
        </w:numPr>
        <w:rPr/>
      </w:pPr>
      <w:bookmarkStart w:id="896" w:name="__RefHeading___Toc2214922_581953129"/>
      <w:bookmarkStart w:id="897" w:name="_Toc361"/>
      <w:bookmarkEnd w:id="896"/>
      <w:r>
        <w:rPr>
          <w:rtl w:val="true"/>
        </w:rPr>
        <w:t>البحث الثالث</w:t>
      </w:r>
      <w:r>
        <w:rPr>
          <w:rtl w:val="true"/>
        </w:rPr>
        <w:t xml:space="preserve">: </w:t>
      </w:r>
      <w:r>
        <w:rPr>
          <w:rtl w:val="true"/>
        </w:rPr>
        <w:t xml:space="preserve">مناقشة عدّة احتمالات فی جملة </w:t>
      </w:r>
      <w:r>
        <w:rPr>
          <w:rtl w:val="true"/>
        </w:rPr>
        <w:t>«</w:t>
      </w:r>
      <w:r>
        <w:rPr>
          <w:rtl w:val="true"/>
        </w:rPr>
        <w:t>فی الأرض</w:t>
      </w:r>
      <w:r>
        <w:rPr>
          <w:rtl w:val="true"/>
        </w:rPr>
        <w:t>»</w:t>
      </w:r>
      <w:bookmarkEnd w:id="897"/>
    </w:p>
    <w:p>
      <w:pPr>
        <w:pStyle w:val="Heading6"/>
        <w:numPr>
          <w:ilvl w:val="5"/>
          <w:numId w:val="1"/>
        </w:numPr>
        <w:rPr/>
      </w:pPr>
      <w:bookmarkStart w:id="898" w:name="__RefHeading___Toc2214924_581953129"/>
      <w:bookmarkStart w:id="899" w:name="_Toc362"/>
      <w:bookmarkEnd w:id="898"/>
      <w:r>
        <w:rPr>
          <w:rtl w:val="true"/>
        </w:rPr>
        <w:t>اشارة</w:t>
      </w:r>
      <w:bookmarkEnd w:id="899"/>
    </w:p>
    <w:p>
      <w:pPr>
        <w:pStyle w:val="BookText"/>
        <w:rPr/>
      </w:pPr>
      <w:r>
        <w:rPr>
          <w:rFonts w:ascii="IRNazanin" w:hAnsi="IRNazanin" w:eastAsia="IRNazanin"/>
          <w:color w:val="111111"/>
          <w:sz w:val="28"/>
          <w:sz w:val="28"/>
          <w:szCs w:val="28"/>
          <w:rtl w:val="true"/>
          <w:lang w:bidi="fa-IR"/>
        </w:rPr>
        <w:t xml:space="preserve">الموضوع الثالث فی دراسة مفردات الآیة الشریفة، التحقیق حول هذا السؤال،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نوعها ومن أی أنواع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 واللام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القول بوجود احتمالین فی هذا المجال وهما</w:t>
      </w:r>
      <w:r>
        <w:rPr>
          <w:rFonts w:eastAsia="IRNazanin" w:cs="IRNazanin"/>
          <w:color w:val="111111"/>
          <w:sz w:val="28"/>
          <w:szCs w:val="28"/>
          <w:rtl w:val="true"/>
          <w:lang w:bidi="fa-IR"/>
        </w:rPr>
        <w:t>:</w:t>
      </w:r>
    </w:p>
    <w:p>
      <w:pPr>
        <w:pStyle w:val="Heading6"/>
        <w:numPr>
          <w:ilvl w:val="5"/>
          <w:numId w:val="1"/>
        </w:numPr>
        <w:rPr/>
      </w:pPr>
      <w:bookmarkStart w:id="900" w:name="__RefHeading___Toc2214926_581953129"/>
      <w:bookmarkStart w:id="901" w:name="_Toc363"/>
      <w:bookmarkEnd w:id="900"/>
      <w:r>
        <w:rPr>
          <w:rtl w:val="true"/>
        </w:rPr>
        <w:t>الاحتمال الأوّل</w:t>
      </w:r>
      <w:r>
        <w:rPr>
          <w:rtl w:val="true"/>
        </w:rPr>
        <w:t xml:space="preserve">: </w:t>
      </w:r>
      <w:r>
        <w:rPr>
          <w:rtl w:val="true"/>
        </w:rPr>
        <w:t xml:space="preserve">أنّ </w:t>
      </w:r>
      <w:r>
        <w:rPr>
          <w:rtl w:val="true"/>
        </w:rPr>
        <w:t>«</w:t>
      </w:r>
      <w:r>
        <w:rPr>
          <w:rtl w:val="true"/>
        </w:rPr>
        <w:t>ال</w:t>
      </w:r>
      <w:r>
        <w:rPr>
          <w:rtl w:val="true"/>
        </w:rPr>
        <w:t xml:space="preserve">» </w:t>
      </w:r>
      <w:r>
        <w:rPr>
          <w:rtl w:val="true"/>
        </w:rPr>
        <w:t>للعهد</w:t>
      </w:r>
      <w:bookmarkEnd w:id="901"/>
    </w:p>
    <w:p>
      <w:pPr>
        <w:pStyle w:val="BookText"/>
        <w:rPr/>
      </w:pPr>
      <w:r>
        <w:rPr>
          <w:rFonts w:ascii="IRNazanin" w:hAnsi="IRNazanin" w:eastAsia="IRNazanin"/>
          <w:color w:val="111111"/>
          <w:sz w:val="28"/>
          <w:sz w:val="28"/>
          <w:szCs w:val="28"/>
          <w:rtl w:val="true"/>
          <w:lang w:bidi="fa-IR"/>
        </w:rPr>
        <w:t xml:space="preserve">وهذا یعنی أنّ الألف واللام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یعنی یقصد بها أرض معیّنة وخاصّة وأنّ أولئک الأشخاص المذکورین فی هذه الآیة الشریفة ومن یمکنهم اللّه تعالی سیکون ذلک فی أرض خاصّة، وبالتالی یکون معنی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قسم محدود من الأرض، فسوق یقیمون الصلاة</w:t>
      </w:r>
      <w:r>
        <w:rPr>
          <w:rFonts w:eastAsia="IRNazanin" w:cs="IRNazanin"/>
          <w:color w:val="111111"/>
          <w:sz w:val="28"/>
          <w:szCs w:val="28"/>
          <w:rtl w:val="true"/>
          <w:lang w:bidi="fa-IR"/>
        </w:rPr>
        <w:t>....»</w:t>
      </w:r>
    </w:p>
    <w:p>
      <w:pPr>
        <w:pStyle w:val="Heading6"/>
        <w:numPr>
          <w:ilvl w:val="5"/>
          <w:numId w:val="1"/>
        </w:numPr>
        <w:rPr/>
      </w:pPr>
      <w:bookmarkStart w:id="902" w:name="__RefHeading___Toc2214928_581953129"/>
      <w:bookmarkStart w:id="903" w:name="_Toc364"/>
      <w:bookmarkEnd w:id="902"/>
      <w:r>
        <w:rPr>
          <w:rtl w:val="true"/>
        </w:rPr>
        <w:t>الاحتمال الثانی</w:t>
      </w:r>
      <w:r>
        <w:rPr>
          <w:rtl w:val="true"/>
        </w:rPr>
        <w:t xml:space="preserve">: </w:t>
      </w:r>
      <w:r>
        <w:rPr>
          <w:rtl w:val="true"/>
        </w:rPr>
        <w:t xml:space="preserve">أنّ </w:t>
      </w:r>
      <w:r>
        <w:rPr>
          <w:rtl w:val="true"/>
        </w:rPr>
        <w:t>«</w:t>
      </w:r>
      <w:r>
        <w:rPr>
          <w:rtl w:val="true"/>
        </w:rPr>
        <w:t>ال</w:t>
      </w:r>
      <w:r>
        <w:rPr>
          <w:rtl w:val="true"/>
        </w:rPr>
        <w:t xml:space="preserve">» </w:t>
      </w:r>
      <w:r>
        <w:rPr>
          <w:rtl w:val="true"/>
        </w:rPr>
        <w:t>للجنس</w:t>
      </w:r>
      <w:bookmarkEnd w:id="90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الاحتمال یعنی أنّ الألف واللام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جنس الأرض التی سیتحقّق فیها التمکین والسلطنة لأولئک الأشخاص، لا أنّها أرض معیّنة</w:t>
      </w:r>
      <w:bookmarkStart w:id="904" w:name="pg5482_47449"/>
    </w:p>
    <w:p>
      <w:pPr>
        <w:pStyle w:val="BookText"/>
        <w:rPr/>
      </w:pPr>
      <w:bookmarkEnd w:id="904"/>
      <w:r>
        <w:rPr>
          <w:rFonts w:ascii="IRNazanin" w:hAnsi="IRNazanin" w:eastAsia="IRNazanin"/>
          <w:color w:val="111111"/>
          <w:sz w:val="28"/>
          <w:sz w:val="28"/>
          <w:szCs w:val="28"/>
          <w:rtl w:val="true"/>
          <w:lang w:bidi="fa-IR"/>
        </w:rPr>
        <w:t>ومحدود، وفی هذه الصورة یکون معنی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جمیع الأرض وتسلطوا علی کافّة بقاع الأرض فسوف یقیمون الصلاة و</w:t>
      </w:r>
      <w:r>
        <w:rPr>
          <w:rFonts w:eastAsia="IRNazanin" w:cs="IRNazanin"/>
          <w:color w:val="111111"/>
          <w:sz w:val="28"/>
          <w:szCs w:val="28"/>
          <w:rtl w:val="true"/>
          <w:lang w:bidi="fa-IR"/>
        </w:rPr>
        <w:t>...»</w:t>
      </w:r>
    </w:p>
    <w:p>
      <w:pPr>
        <w:pStyle w:val="Heading6"/>
        <w:numPr>
          <w:ilvl w:val="5"/>
          <w:numId w:val="1"/>
        </w:numPr>
        <w:rPr/>
      </w:pPr>
      <w:bookmarkStart w:id="905" w:name="__RefHeading___Toc2214930_581953129"/>
      <w:bookmarkStart w:id="906" w:name="_Toc365"/>
      <w:bookmarkEnd w:id="905"/>
      <w:r>
        <w:rPr>
          <w:rtl w:val="true"/>
        </w:rPr>
        <w:t>القول المختار</w:t>
      </w:r>
      <w:r>
        <w:rPr>
          <w:rtl w:val="true"/>
        </w:rPr>
        <w:t xml:space="preserve">: </w:t>
      </w:r>
      <w:r>
        <w:rPr>
          <w:rtl w:val="true"/>
        </w:rPr>
        <w:t>فی هذین الاحتمالین فی البحث الثالث</w:t>
      </w:r>
      <w:bookmarkEnd w:id="906"/>
    </w:p>
    <w:p>
      <w:pPr>
        <w:pStyle w:val="BookText"/>
        <w:rPr/>
      </w:pPr>
      <w:r>
        <w:rPr>
          <w:rFonts w:ascii="IRNazanin" w:hAnsi="IRNazanin" w:eastAsia="IRNazanin"/>
          <w:color w:val="111111"/>
          <w:sz w:val="28"/>
          <w:sz w:val="28"/>
          <w:szCs w:val="28"/>
          <w:rtl w:val="true"/>
          <w:lang w:bidi="fa-IR"/>
        </w:rPr>
        <w:t>ومعلوم أنّ المقصود من الألف واللام فی الآیة الشریفة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جنس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هذا التمکین سیتحقّق فی أی نقطة من الأرض یصدق علیها هذا العنوان، وبعبارة أخری، وفقاً لهذا الاحتمال فإنّ الأرض تشمل جمیع الأقطار وبقاع الأرض، ولا تختصّ ببقع منها، وعلی هذا الأساس وطبقاً لهذه التفسیر أنّ التمکین ینتج عدّة أمور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التواصی والأمر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وطبعاً سیأتی فی البحوث التالیة ما هو المقصود من الآیة الشریفة فی کلمة المعروف والمنکر، وهل أنّه یشمل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المعروف والمنکر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خاصّ ومنکر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لا شک أنّ مقصود من الآیة الشریفة، من الصلاة والزکاة هی الواجبات المعیّنة والواردة فی الشریعة</w:t>
      </w:r>
      <w:r>
        <w:rPr>
          <w:rFonts w:eastAsia="IRNazanin" w:cs="IRNazanin"/>
          <w:color w:val="111111"/>
          <w:sz w:val="28"/>
          <w:szCs w:val="28"/>
          <w:rtl w:val="true"/>
          <w:lang w:bidi="fa-IR"/>
        </w:rPr>
        <w:t>.</w:t>
      </w:r>
    </w:p>
    <w:p>
      <w:pPr>
        <w:pStyle w:val="Heading5"/>
        <w:numPr>
          <w:ilvl w:val="4"/>
          <w:numId w:val="1"/>
        </w:numPr>
        <w:rPr/>
      </w:pPr>
      <w:bookmarkStart w:id="907" w:name="__RefHeading___Toc2214932_581953129"/>
      <w:bookmarkStart w:id="908" w:name="_Toc366"/>
      <w:bookmarkEnd w:id="907"/>
      <w:r>
        <w:rPr>
          <w:rtl w:val="true"/>
        </w:rPr>
        <w:t xml:space="preserve">مناقشة سبعة احتمالات فی </w:t>
      </w:r>
      <w:r>
        <w:rPr>
          <w:rtl w:val="true"/>
        </w:rPr>
        <w:t>«</w:t>
      </w:r>
      <w:r>
        <w:rPr>
          <w:rtl w:val="true"/>
        </w:rPr>
        <w:t>اَلَّذِینَ إِنْ مَکَّنّاهُمْ فِی الْأَرْضِ</w:t>
      </w:r>
      <w:r>
        <w:rPr>
          <w:rtl w:val="true"/>
        </w:rPr>
        <w:t xml:space="preserve">» </w:t>
      </w:r>
      <w:r>
        <w:rPr>
          <w:rtl w:val="true"/>
        </w:rPr>
        <w:t>فی نظر المفسّرین من أهل السنّة</w:t>
      </w:r>
      <w:bookmarkEnd w:id="908"/>
    </w:p>
    <w:p>
      <w:pPr>
        <w:pStyle w:val="Heading6"/>
        <w:numPr>
          <w:ilvl w:val="5"/>
          <w:numId w:val="1"/>
        </w:numPr>
        <w:rPr/>
      </w:pPr>
      <w:bookmarkStart w:id="909" w:name="__RefHeading___Toc2214934_581953129"/>
      <w:bookmarkStart w:id="910" w:name="_Toc367"/>
      <w:bookmarkEnd w:id="909"/>
      <w:r>
        <w:rPr>
          <w:rtl w:val="true"/>
        </w:rPr>
        <w:t>اشارة</w:t>
      </w:r>
      <w:bookmarkEnd w:id="910"/>
    </w:p>
    <w:p>
      <w:pPr>
        <w:pStyle w:val="BookText"/>
        <w:rPr/>
      </w:pPr>
      <w:r>
        <w:rPr>
          <w:rFonts w:ascii="IRNazanin" w:hAnsi="IRNazanin" w:eastAsia="IRNazanin"/>
          <w:color w:val="111111"/>
          <w:sz w:val="28"/>
          <w:sz w:val="28"/>
          <w:szCs w:val="28"/>
          <w:rtl w:val="true"/>
          <w:lang w:bidi="fa-IR"/>
        </w:rPr>
        <w:t>بعد أن تبیّنت معانی المفردات المذکورة فی الآیة الشریفة بمقدار معیّن، نری من اللازم استعراض کلمات أهل السنّة فی هذا المجال، لیتبیّن هل أنّ استنباط القضایا المفروضة منها ممکن ومیسور، أم لا؟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أنّ المحقّقین والباحثین الذین یعترفون وبعلم ومعرفة الفخر الرازی ویأنسون بتفسیره کلما بحثوا وتعمّقوا فی الأدلّة التی یقدّمها فی تفسیره فسوف یدرکون نقاط الضعف العلمیّة فیه أکثر، وعلی أیة حال فهذه الاحتمالات عبارة عن</w:t>
      </w:r>
      <w:r>
        <w:rPr>
          <w:rFonts w:eastAsia="IRNazanin" w:cs="IRNazanin"/>
          <w:color w:val="111111"/>
          <w:sz w:val="28"/>
          <w:szCs w:val="28"/>
          <w:rtl w:val="true"/>
          <w:lang w:bidi="fa-IR"/>
        </w:rPr>
        <w:t>:</w:t>
      </w:r>
      <w:bookmarkStart w:id="911" w:name="pg5482_47451"/>
    </w:p>
    <w:p>
      <w:pPr>
        <w:pStyle w:val="Heading6"/>
        <w:numPr>
          <w:ilvl w:val="5"/>
          <w:numId w:val="1"/>
        </w:numPr>
        <w:rPr/>
      </w:pPr>
      <w:bookmarkStart w:id="912" w:name="__RefHeading___Toc2214936_581953129"/>
      <w:bookmarkStart w:id="913" w:name="_Toc368"/>
      <w:bookmarkEnd w:id="911"/>
      <w:bookmarkEnd w:id="912"/>
      <w:r>
        <w:rPr>
          <w:rtl w:val="true"/>
        </w:rPr>
        <w:t>الاحتمال الأوّل</w:t>
      </w:r>
      <w:r>
        <w:rPr>
          <w:rtl w:val="true"/>
        </w:rPr>
        <w:t xml:space="preserve">: </w:t>
      </w:r>
      <w:r>
        <w:rPr>
          <w:rtl w:val="true"/>
        </w:rPr>
        <w:t>الخلفاء الأربعة فقط‌</w:t>
      </w:r>
      <w:bookmarkEnd w:id="913"/>
    </w:p>
    <w:p>
      <w:pPr>
        <w:pStyle w:val="BookText"/>
        <w:rPr/>
      </w:pPr>
      <w:r>
        <w:rPr>
          <w:rFonts w:ascii="IRNazanin" w:hAnsi="IRNazanin" w:eastAsia="IRNazanin"/>
          <w:color w:val="111111"/>
          <w:sz w:val="28"/>
          <w:sz w:val="28"/>
          <w:szCs w:val="28"/>
          <w:rtl w:val="true"/>
          <w:lang w:bidi="fa-IR"/>
        </w:rPr>
        <w:t xml:space="preserve">وفی هذا المجال یقول محمّد بن أحمد القرطبی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أربعة من أصحاب رسول صلّی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 یکن فی الأرض غیرهم</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 لهذا القول مصداق هذه الآیة الشریفة ینحصر بأربعة أشخاص وکلّهم قد غادر الدنیا، والنتیجة لا یوجد أی مصداق لهذه الآیة المبارکة فی عصرنا الراهن وأنّ مصداق هذه الآیة قد انتهی، ونری أنّ أهل السنّة ومنهم الفخر الرازی فیما یخصّ الآیة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 وفیها یقول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نری أنّهم یصرّون علی أنّ مراد الباری تعالی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الخلفاء الأربعة، بمعنی أنّ اللّه تعالی فی هذه الآیة الکریمة وعد الأشخاص الأربعة بالحکومة علی الأرض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المفسّرین من أهل السنّة لا یجدون جواباً مقبولاً فی مقابل السؤال المطروح فی مصداق هذه الآیة الشریفة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لَیُبَدِّلَنَّهُمْ مِنْ بَعْدِ خَوْفِهِمْ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وأنّها لا یوجد لها مصداق الآن، ولا یوجد له مصداق فی أی زمان، لأنّهم یقولون بأنفسهم أنّ عمر وعثمان قتلا وأنّ أمیرالمؤمنین علیه السلام استشهد أیضاً، وکلّ هؤلاء الخلفاء لم یحقّقوا الحکومة والأمن المذکور فی هذه الآیة الشریفة، والأنکی من ذلک أنّ أهل</w:t>
      </w:r>
      <w:bookmarkStart w:id="914" w:name="pg5482_47454"/>
    </w:p>
    <w:p>
      <w:pPr>
        <w:pStyle w:val="BookText"/>
        <w:rPr/>
      </w:pPr>
      <w:bookmarkEnd w:id="914"/>
      <w:r>
        <w:rPr>
          <w:rFonts w:ascii="IRNazanin" w:hAnsi="IRNazanin" w:eastAsia="IRNazanin"/>
          <w:color w:val="111111"/>
          <w:sz w:val="28"/>
          <w:sz w:val="28"/>
          <w:szCs w:val="28"/>
          <w:rtl w:val="true"/>
          <w:lang w:bidi="fa-IR"/>
        </w:rPr>
        <w:t xml:space="preserve">السنّة یرون بشکل خاطیء فیما یخصّ الآیة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النور، وکذلک رأیهم بالنسبة للآیة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الحجّ حیث یصرّون علی هذا المعنی، والقرطبی أیضاً یعدّ من هؤلاء الأشخاص الذین أصروا علی هذه النظریّة الخاطئة، وکذلک عبداللّه البیضاوی </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هو أحد هؤلاء المفسّرین الذین أیدوا هذه المقولة، یقول البیضاوی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دلیل علی صحّة أمر الخلفاء الراشدین إذ لم یستجمع ذلک غیرهم من المهاجرین</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طبعاً، أنّ السبب فی ظهور هذا الرأی بین علماء أهل السنّة هو أنّهم لم یشاهدوا طیلة سنوات متمادیة من حکومة الأمویین والعباسیین والاُمراء المنصوبین من قبل هؤلاء الخلفاء، أنّهم عملوا بالتعالیم والدساتیر الإلهیّة الأربعة الواردة فی هذه الآیة الشریفة، ومن هذه الجهة ذهب غالبیّتهم إلی اختیار هذا الاحتمال وأنّ هذه الآیة الشریفة تتحدّث عن الخلفاء الأربعة الذین تولّوا زمام الحکم بعد رسول اللّه صلی الله علیه و آله</w:t>
      </w:r>
      <w:r>
        <w:rPr>
          <w:rFonts w:eastAsia="IRNazanin" w:cs="IRNazanin"/>
          <w:color w:val="111111"/>
          <w:sz w:val="28"/>
          <w:szCs w:val="28"/>
          <w:rtl w:val="true"/>
          <w:lang w:bidi="fa-IR"/>
        </w:rPr>
        <w:t>.</w:t>
      </w:r>
    </w:p>
    <w:p>
      <w:pPr>
        <w:pStyle w:val="Heading6"/>
        <w:numPr>
          <w:ilvl w:val="5"/>
          <w:numId w:val="1"/>
        </w:numPr>
        <w:rPr/>
      </w:pPr>
      <w:bookmarkStart w:id="915" w:name="__RefHeading___Toc2214938_581953129"/>
      <w:bookmarkStart w:id="916" w:name="_Toc369"/>
      <w:bookmarkEnd w:id="915"/>
      <w:r>
        <w:rPr>
          <w:rtl w:val="true"/>
        </w:rPr>
        <w:t>الاحتمال الثانی</w:t>
      </w:r>
      <w:r>
        <w:rPr>
          <w:rtl w:val="true"/>
        </w:rPr>
        <w:t xml:space="preserve">: </w:t>
      </w:r>
      <w:r>
        <w:rPr>
          <w:rtl w:val="true"/>
        </w:rPr>
        <w:t>المهاجرین، والأنصار والتابعین</w:t>
      </w:r>
      <w:bookmarkEnd w:id="916"/>
    </w:p>
    <w:p>
      <w:pPr>
        <w:pStyle w:val="BookText"/>
        <w:rPr/>
      </w:pPr>
      <w:r>
        <w:rPr>
          <w:rFonts w:ascii="IRNazanin" w:hAnsi="IRNazanin" w:eastAsia="IRNazanin"/>
          <w:color w:val="111111"/>
          <w:sz w:val="28"/>
          <w:sz w:val="28"/>
          <w:szCs w:val="28"/>
          <w:rtl w:val="true"/>
          <w:lang w:bidi="fa-IR"/>
        </w:rPr>
        <w:t xml:space="preserve">المقصود من الموصول الذی یعود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الشریفة هم المهاجرون والأنصار والتابعون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7" w:name="__RefHeading___Toc2214940_581953129"/>
      <w:bookmarkStart w:id="918" w:name="_Toc370"/>
      <w:bookmarkEnd w:id="917"/>
      <w:r>
        <w:rPr>
          <w:rtl w:val="true"/>
        </w:rPr>
        <w:t>الاحتمال الثالث</w:t>
      </w:r>
      <w:r>
        <w:rPr>
          <w:rtl w:val="true"/>
        </w:rPr>
        <w:t xml:space="preserve">: </w:t>
      </w:r>
      <w:r>
        <w:rPr>
          <w:rtl w:val="true"/>
        </w:rPr>
        <w:t>هم أصحاب النبی الأکرم صلی الله علیه و آله</w:t>
      </w:r>
      <w:bookmarkEnd w:id="91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الاحتمال یری بأنّ المقصود من الموصول جمیع أصحاب النبی الأکرم صلی الله علیه و آله وهذا القول ذهب إلیه ابن عباس وقال</w:t>
      </w:r>
      <w:r>
        <w:rPr>
          <w:rFonts w:eastAsia="IRNazanin" w:cs="IRNazanin"/>
          <w:color w:val="111111"/>
          <w:sz w:val="28"/>
          <w:szCs w:val="28"/>
          <w:rtl w:val="true"/>
          <w:lang w:bidi="fa-IR"/>
        </w:rPr>
        <w:t>:</w:t>
      </w:r>
      <w:bookmarkStart w:id="919" w:name="pg5482_47456"/>
    </w:p>
    <w:p>
      <w:pPr>
        <w:pStyle w:val="BookText"/>
        <w:rPr/>
      </w:pPr>
      <w:bookmarkEnd w:id="9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کافّة أصحاب النبی ولیس أمّة النبی کما قال قتادة بأنّ المقصود هو أصحاب النبی</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0" w:name="__RefHeading___Toc2214942_581953129"/>
      <w:bookmarkStart w:id="921" w:name="_Toc371"/>
      <w:bookmarkEnd w:id="920"/>
      <w:r>
        <w:rPr>
          <w:rtl w:val="true"/>
        </w:rPr>
        <w:t>الاحتمال الرابع</w:t>
      </w:r>
      <w:r>
        <w:rPr>
          <w:rtl w:val="true"/>
        </w:rPr>
        <w:t xml:space="preserve">: </w:t>
      </w:r>
      <w:r>
        <w:rPr>
          <w:rtl w:val="true"/>
        </w:rPr>
        <w:t>الذین یقیمون الصلوات الخمسة الیومیّة</w:t>
      </w:r>
      <w:bookmarkEnd w:id="921"/>
    </w:p>
    <w:p>
      <w:pPr>
        <w:pStyle w:val="BookText"/>
        <w:rPr/>
      </w:pPr>
      <w:r>
        <w:rPr>
          <w:rFonts w:ascii="IRNazanin" w:hAnsi="IRNazanin" w:eastAsia="IRNazanin"/>
          <w:color w:val="111111"/>
          <w:sz w:val="28"/>
          <w:sz w:val="28"/>
          <w:szCs w:val="28"/>
          <w:rtl w:val="true"/>
          <w:lang w:bidi="fa-IR"/>
        </w:rPr>
        <w:t xml:space="preserve">المقصود من الموصول فی هذه الآیة الشریفة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الصلوات الیومیّة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إلی هذا القول عکرمة</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2" w:name="__RefHeading___Toc2214944_581953129"/>
      <w:bookmarkStart w:id="923" w:name="_Toc372"/>
      <w:bookmarkEnd w:id="922"/>
      <w:r>
        <w:rPr>
          <w:rtl w:val="true"/>
        </w:rPr>
        <w:t>الاحتمال الخامس</w:t>
      </w:r>
      <w:r>
        <w:rPr>
          <w:rtl w:val="true"/>
        </w:rPr>
        <w:t xml:space="preserve">: </w:t>
      </w:r>
      <w:r>
        <w:rPr>
          <w:rtl w:val="true"/>
        </w:rPr>
        <w:t>امّة النبی الأکرم صلی الله علیه و آله</w:t>
      </w:r>
      <w:bookmarkEnd w:id="923"/>
    </w:p>
    <w:p>
      <w:pPr>
        <w:pStyle w:val="BookText"/>
        <w:rPr/>
      </w:pPr>
      <w:r>
        <w:rPr>
          <w:rFonts w:ascii="IRNazanin" w:hAnsi="IRNazanin" w:eastAsia="IRNazanin"/>
          <w:color w:val="111111"/>
          <w:sz w:val="28"/>
          <w:sz w:val="28"/>
          <w:szCs w:val="28"/>
          <w:rtl w:val="true"/>
          <w:lang w:bidi="fa-IR"/>
        </w:rPr>
        <w:t>فنقل أبوالعالیة أنّ المقصود من الموصول، امّة النبی الأکرم صلی الله علیه و آله فی عصر قوّة المسلمین وقدرتهم، یعنی عندما تحقّق امّة النبی الأکرم صلی الله علیه و آله النصر والغلبة علی جمیع الأقوام من غیر المسلمین، ونقل القرطبی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هذه الاُمّة إذا فتح اللّه علیهم أقاموا الصلاة</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والنتیجة، وطبقاً لهذا القول، إذا لم تحقّق الاُمّة الإسلامیّة الغلبة علی سائر الأقوام البشریّة ولم تتولّی زمام الحکم والسلطة علی المجتمعات البشریّة، أو بعبارة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الآیة بأنّ اللّه تعالی ینصرهم ویمکنّهم فی الأرض هو کنایة عن حکومة وسلطة امّة النبی الأکرم صلی الله علیه و آله علی سائر المجتمعات البشریّة</w:t>
      </w:r>
      <w:r>
        <w:rPr>
          <w:rFonts w:eastAsia="IRNazanin" w:cs="IRNazanin"/>
          <w:color w:val="111111"/>
          <w:sz w:val="28"/>
          <w:szCs w:val="28"/>
          <w:rtl w:val="true"/>
          <w:lang w:bidi="fa-IR"/>
        </w:rPr>
        <w:t>.</w:t>
      </w:r>
    </w:p>
    <w:p>
      <w:pPr>
        <w:pStyle w:val="Heading6"/>
        <w:numPr>
          <w:ilvl w:val="5"/>
          <w:numId w:val="1"/>
        </w:numPr>
        <w:rPr/>
      </w:pPr>
      <w:bookmarkStart w:id="924" w:name="__RefHeading___Toc2214946_581953129"/>
      <w:bookmarkStart w:id="925" w:name="_Toc373"/>
      <w:bookmarkEnd w:id="924"/>
      <w:r>
        <w:rPr>
          <w:rtl w:val="true"/>
        </w:rPr>
        <w:t>الاحتمال السادس</w:t>
      </w:r>
      <w:r>
        <w:rPr>
          <w:rtl w:val="true"/>
        </w:rPr>
        <w:t xml:space="preserve">: </w:t>
      </w:r>
      <w:r>
        <w:rPr>
          <w:rtl w:val="true"/>
        </w:rPr>
        <w:t>مطلق الحکّام المسلمین</w:t>
      </w:r>
      <w:bookmarkEnd w:id="92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المقصود من الموصول هنا هو مطلق الحکّام المسلمین، سواءً جاءوا إلی الحکم بطریقة مشروعة وحکموا بتعالیم الإسلام أو کانوا حکّاماً غیر مشروعین، وقد ذهب إلی هذا القول عبداللّه بن یسار أبی نجیح </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bookmarkStart w:id="926" w:name="pg5482_47458"/>
    </w:p>
    <w:p>
      <w:pPr>
        <w:pStyle w:val="BookText"/>
        <w:rPr/>
      </w:pPr>
      <w:bookmarkEnd w:id="9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هو الولاة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أنّ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الشریفة هم الحکّام المسلمون</w:t>
      </w:r>
      <w:r>
        <w:rPr>
          <w:rFonts w:eastAsia="IRNazanin" w:cs="IRNazanin"/>
          <w:color w:val="111111"/>
          <w:sz w:val="28"/>
          <w:szCs w:val="28"/>
          <w:rtl w:val="true"/>
          <w:lang w:bidi="fa-IR"/>
        </w:rPr>
        <w:t>.</w:t>
      </w:r>
    </w:p>
    <w:p>
      <w:pPr>
        <w:pStyle w:val="Heading6"/>
        <w:numPr>
          <w:ilvl w:val="5"/>
          <w:numId w:val="1"/>
        </w:numPr>
        <w:rPr/>
      </w:pPr>
      <w:bookmarkStart w:id="927" w:name="__RefHeading___Toc2214948_581953129"/>
      <w:bookmarkStart w:id="928" w:name="_Toc374"/>
      <w:bookmarkEnd w:id="927"/>
      <w:r>
        <w:rPr>
          <w:rtl w:val="true"/>
        </w:rPr>
        <w:t>الاحتمال السابع</w:t>
      </w:r>
      <w:r>
        <w:rPr>
          <w:rtl w:val="true"/>
        </w:rPr>
        <w:t xml:space="preserve">: </w:t>
      </w:r>
      <w:r>
        <w:rPr>
          <w:rtl w:val="true"/>
        </w:rPr>
        <w:t>الحکّام المسلمون الذین یملکون المشروعیّة فی حکمهم</w:t>
      </w:r>
      <w:bookmarkEnd w:id="928"/>
    </w:p>
    <w:p>
      <w:pPr>
        <w:pStyle w:val="Heading6"/>
        <w:numPr>
          <w:ilvl w:val="5"/>
          <w:numId w:val="1"/>
        </w:numPr>
        <w:rPr/>
      </w:pPr>
      <w:bookmarkStart w:id="929" w:name="__RefHeading___Toc2214950_581953129"/>
      <w:bookmarkStart w:id="930" w:name="_Toc375"/>
      <w:bookmarkEnd w:id="929"/>
      <w:r>
        <w:rPr>
          <w:rtl w:val="true"/>
        </w:rPr>
        <w:t>اشارة</w:t>
      </w:r>
      <w:bookmarkEnd w:id="930"/>
    </w:p>
    <w:p>
      <w:pPr>
        <w:pStyle w:val="BookText"/>
        <w:rPr/>
      </w:pPr>
      <w:r>
        <w:rPr>
          <w:rFonts w:ascii="IRNazanin" w:hAnsi="IRNazanin" w:eastAsia="IRNazanin"/>
          <w:color w:val="111111"/>
          <w:sz w:val="28"/>
          <w:sz w:val="28"/>
          <w:szCs w:val="28"/>
          <w:rtl w:val="true"/>
          <w:lang w:bidi="fa-IR"/>
        </w:rPr>
        <w:t xml:space="preserve">والمقصود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الحکّام المسلمون الذین یکون حکمهم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إلی هذا القول الضحّاک بن قیس الفهری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شرطه اللّه عزّ وجلّ علی من آتاه الملک</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قوله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شرط اشتراطه اللّه تعالی علی السلطان والحاکم لشرعنة حکمه وسلطانه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یتبین أنّ الاحتمال السابع یقترب من الاحتمال السادس، بمعنی أنّه وفقاً لقول الضحّاک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علی الشخص الذی یمنحه اللّه السلطة والحکومة علی الناس، ولکن طبقاً لقول ابن أبی نجیح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ولاة المسلمین وحکّامهم، سواءً أعطاهم اللّه هذا السلطان أو استلموا السلطة بآلیات القوّة والغلبة، وبعبارة أخری أنّ الفرق بین الاحتمال السادس والسابع هو أنّ الاحتمال السادس عامّ تقریباً والمقصود من أولیاء الأمور هم الأشخاص الذین استلموا زمام الحکومة بالقوّة أو بالحقّ، أمّا فی الاحتمال االسابع فإنّ المقصود فقط هم الولاة من أصحاب الحقّ فی ولایتهم ویملکون المشروعیّة والحقانیّة الإلهیّة فی سلطتهم</w:t>
      </w:r>
      <w:r>
        <w:rPr>
          <w:rFonts w:eastAsia="IRNazanin" w:cs="IRNazanin"/>
          <w:color w:val="111111"/>
          <w:sz w:val="28"/>
          <w:szCs w:val="28"/>
          <w:rtl w:val="true"/>
          <w:lang w:bidi="fa-IR"/>
        </w:rPr>
        <w:t>.</w:t>
      </w:r>
      <w:bookmarkStart w:id="931" w:name="pg5482_47460"/>
    </w:p>
    <w:p>
      <w:pPr>
        <w:pStyle w:val="Heading6"/>
        <w:numPr>
          <w:ilvl w:val="5"/>
          <w:numId w:val="1"/>
        </w:numPr>
        <w:rPr/>
      </w:pPr>
      <w:bookmarkStart w:id="932" w:name="__RefHeading___Toc2214952_581953129"/>
      <w:bookmarkStart w:id="933" w:name="_Toc376"/>
      <w:bookmarkEnd w:id="931"/>
      <w:bookmarkEnd w:id="932"/>
      <w:r>
        <w:rPr>
          <w:rtl w:val="true"/>
        </w:rPr>
        <w:t>توضیح آراء المفسّرین من أهل السنّة فی الاحتمال الأوّل ومناقشته</w:t>
      </w:r>
      <w:bookmarkEnd w:id="933"/>
    </w:p>
    <w:p>
      <w:pPr>
        <w:pStyle w:val="BookText"/>
        <w:rPr/>
      </w:pPr>
      <w:r>
        <w:rPr>
          <w:rFonts w:ascii="IRNazanin" w:hAnsi="IRNazanin" w:eastAsia="IRNazanin"/>
          <w:color w:val="111111"/>
          <w:sz w:val="28"/>
          <w:sz w:val="28"/>
          <w:szCs w:val="28"/>
          <w:rtl w:val="true"/>
          <w:lang w:bidi="fa-IR"/>
        </w:rPr>
        <w:t>وأحد النقاط المهمّة فی هذا الرأی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هذه الآیة الشریفة، وطبقاً لرأی أهل السنّة، تنطبق علی الخلفاء الأربعة بعد رسول اللّه صلی الله علیه و آله أم لا؟ وأیضاً یجب التحقیق فی الأساس الذی یقوم علیها دلیل أهل السنّة علی هذا المدّعی وما هو المبنی لذلک؟</w:t>
      </w:r>
    </w:p>
    <w:p>
      <w:pPr>
        <w:pStyle w:val="BookText"/>
        <w:rPr/>
      </w:pPr>
      <w:r>
        <w:rPr>
          <w:rFonts w:ascii="IRNazanin" w:hAnsi="IRNazanin" w:eastAsia="IRNazanin"/>
          <w:color w:val="111111"/>
          <w:sz w:val="28"/>
          <w:sz w:val="28"/>
          <w:szCs w:val="28"/>
          <w:rtl w:val="true"/>
          <w:lang w:bidi="fa-IR"/>
        </w:rPr>
        <w:t xml:space="preserve">وقد رأینا فی البحوث السابقة أنّ هذه المسائل تحتاج أحیاناً إلی بعض الترتیب، وینبغی فی البدایة أن یتبیّن رأی المفسّرین الشیعة فی هذا المجال، ثمّ نستعرض کلام مفسّری أهل السنّة، ولکن بسبب أنّ أهل السنّة ذکروا فی هذا المجال مسائل مختلفة وأقوال متنوعة، فمن هذه الجهة نری من اللازم بدایة بیان أقوالهم وآرائهم وبالتالی رأینا فی هذا المقال تغییر المنهج والاسلوب المتبع عادة، وطبقاً لهذه الرؤیة، مع الرجوع لتفاسیر أهل السنّة فنری أنّهم ذهبوا إلی رؤیة فیما یخصّ تفسیر سورة النور لا یمکن بأی وجه الالتزام بها، وذلک فی قوله تعالی فی الآیة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 المبارکة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فأهل السنّة یحصرون هذا الوعد الإلهی للمؤمنین بالأشخاص الذین کانوا فی بدایة ظهور الإسلام، ومن هذه الجهة فإنّهم یذهبون إلی أنّ ذلک العصر قد انتهی وأنّ تاریخ الآیة الشریفة قد انتهی أیضاً، وهنا نری فی الواقع وقوعهم بخطأ فاحش بالنسبة لتفسیر القرآن الکریم</w:t>
      </w:r>
      <w:r>
        <w:rPr>
          <w:rFonts w:eastAsia="IRNazanin" w:cs="IRNazanin"/>
          <w:color w:val="111111"/>
          <w:sz w:val="28"/>
          <w:szCs w:val="28"/>
          <w:rtl w:val="true"/>
          <w:lang w:bidi="fa-IR"/>
        </w:rPr>
        <w:t>:</w:t>
      </w:r>
    </w:p>
    <w:p>
      <w:pPr>
        <w:pStyle w:val="Heading6"/>
        <w:numPr>
          <w:ilvl w:val="5"/>
          <w:numId w:val="1"/>
        </w:numPr>
        <w:rPr/>
      </w:pPr>
      <w:bookmarkStart w:id="934" w:name="__RefHeading___Toc2214954_581953129"/>
      <w:bookmarkStart w:id="935" w:name="_Toc377"/>
      <w:bookmarkEnd w:id="934"/>
      <w:r>
        <w:rPr>
          <w:rtl w:val="true"/>
        </w:rPr>
        <w:t>أ</w:t>
      </w:r>
      <w:r>
        <w:rPr>
          <w:rtl w:val="true"/>
        </w:rPr>
        <w:t xml:space="preserve">) </w:t>
      </w:r>
      <w:r>
        <w:rPr>
          <w:rtl w:val="true"/>
        </w:rPr>
        <w:t>توضیح نظریة الفخر الرازی</w:t>
      </w:r>
      <w:bookmarkEnd w:id="935"/>
    </w:p>
    <w:p>
      <w:pPr>
        <w:pStyle w:val="BookText"/>
        <w:rPr/>
      </w:pPr>
      <w:r>
        <w:rPr>
          <w:rFonts w:ascii="IRNazanin" w:hAnsi="IRNazanin" w:eastAsia="IRNazanin"/>
          <w:color w:val="111111"/>
          <w:sz w:val="28"/>
          <w:sz w:val="28"/>
          <w:szCs w:val="28"/>
          <w:rtl w:val="true"/>
          <w:lang w:bidi="fa-IR"/>
        </w:rPr>
        <w:t>یقول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أعطی للخلفاء الأربعة بعد رسول اللّه صلی الله علیه و آله زمام الحکم، وعلی ضوء ذلک یجب علیهم العمل بالتوصیات الأربعة الوارد فی هذه الآیة الشریفة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بدایة من اللازم استعراض کلام الفخر الرازی ومناقشته حیث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اللّه الخلفاء الأربعة فکان من الواجب بأن یقوموا بالأعمال الأربعة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وطبقاً لهذا الرأی فإنّ اللّه تبارک وتعالی قد وصف المهاجرین بأنّهم إذا مکّنهم اللّه تعالی فی الأرض وأعطاهم زمام الأمور ومقالید السلطة فإنّه یجب علیهم العمل بهذه الأوامر الأربعة الواردة فی هذه الآیة، وهی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الصلاة، وایتاء الزکاة، والأمر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قول الفخر الرازی</w:t>
      </w:r>
    </w:p>
    <w:p>
      <w:pPr>
        <w:pStyle w:val="BookText"/>
        <w:rPr/>
      </w:pPr>
      <w:r>
        <w:rPr>
          <w:rFonts w:ascii="IRNazanin" w:hAnsi="IRNazanin" w:eastAsia="IRNazanin"/>
          <w:color w:val="111111"/>
          <w:sz w:val="28"/>
          <w:sz w:val="28"/>
          <w:szCs w:val="28"/>
          <w:rtl w:val="true"/>
          <w:lang w:bidi="fa-IR"/>
        </w:rPr>
        <w:t>ومقتضی التحقیق أنّ هذا الرأی للفخر الرازی لا یمکن قبوله، وفی مقام ردّه والإجابة عنه،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للمقاتلین والمدافعین عن الإسلام، ویقول الفخر الرازی فی حصیلة کلامه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قال فی هذه الآیة إذا مکّنّا المهاجرین فعلیهم أن یأتوا بأربعة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إقامة الصلاة، وإیتاء الزکاة، والأمر بالمعروف، والنهی عن المنکر وقد ثبت أنّ اللّه تعالی مکّن الأئمّة الأربعة من الأرض وأعطاهم السلطنة علیها فوجب کونهم آتین بهذه الأمور الأربعة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قال بصراحة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کانوا آمرین بکلّ معروف وناهین عن کلّ منکر وجب أن یکونوا علی الحقّ، فمن هذا الوجه دلّت الآیة علی إمامة الأربعة ولا یجوز حمل هذه الآیة علی علی علیه السلام وحده، لأنّ الآیة دالّة علی الجمع</w:t>
      </w:r>
      <w:r>
        <w:rPr>
          <w:rStyle w:val="FootnoteAnchor"/>
          <w:rtl w:val="true"/>
        </w:rPr>
        <w:footnoteReference w:id="365"/>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936" w:name="pg5482_47464"/>
    </w:p>
    <w:p>
      <w:pPr>
        <w:pStyle w:val="Heading6"/>
        <w:numPr>
          <w:ilvl w:val="5"/>
          <w:numId w:val="1"/>
        </w:numPr>
        <w:rPr/>
      </w:pPr>
      <w:bookmarkStart w:id="937" w:name="__RefHeading___Toc2214956_581953129"/>
      <w:bookmarkStart w:id="938" w:name="_Toc378"/>
      <w:bookmarkEnd w:id="936"/>
      <w:bookmarkEnd w:id="937"/>
      <w:r>
        <w:rPr>
          <w:rtl w:val="true"/>
        </w:rPr>
        <w:t>ب</w:t>
      </w:r>
      <w:r>
        <w:rPr>
          <w:rtl w:val="true"/>
        </w:rPr>
        <w:t xml:space="preserve">) </w:t>
      </w:r>
      <w:r>
        <w:rPr>
          <w:rtl w:val="true"/>
        </w:rPr>
        <w:t>بیان قول إسماعیل بن کثیر</w:t>
      </w:r>
      <w:bookmarkEnd w:id="938"/>
    </w:p>
    <w:p>
      <w:pPr>
        <w:pStyle w:val="BookText"/>
        <w:rPr/>
      </w:pPr>
      <w:r>
        <w:rPr>
          <w:rFonts w:ascii="IRNazanin" w:hAnsi="IRNazanin" w:eastAsia="IRNazanin"/>
          <w:color w:val="111111"/>
          <w:sz w:val="28"/>
          <w:sz w:val="28"/>
          <w:szCs w:val="28"/>
          <w:rtl w:val="true"/>
          <w:lang w:bidi="fa-IR"/>
        </w:rPr>
        <w:t>یقول إسماعیل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تدلّ علی صحّة أفعال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ذکر المؤرخون فإنّ ابن کثیر کان یعیش فی القرن الثامن، والفخر الرازی کان یعیش فی القرن السابع، وهذه النظریّة فی مورد الآیة الشریفة کانت هی المشهورة مسبق فی أوساط أهل السنّة إلی حدّ أنّ ابن کثیر یقول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دلیل علی صحّة أمر الخلفاء الراشدین</w:t>
      </w:r>
      <w:r>
        <w:rPr>
          <w:rFonts w:eastAsia="IRNazanin" w:cs="IRNazanin"/>
          <w:color w:val="111111"/>
          <w:sz w:val="28"/>
          <w:szCs w:val="28"/>
          <w:rtl w:val="true"/>
          <w:lang w:bidi="fa-IR"/>
        </w:rPr>
        <w:t>».</w:t>
      </w:r>
    </w:p>
    <w:p>
      <w:pPr>
        <w:pStyle w:val="Heading6"/>
        <w:numPr>
          <w:ilvl w:val="5"/>
          <w:numId w:val="1"/>
        </w:numPr>
        <w:rPr/>
      </w:pPr>
      <w:bookmarkStart w:id="939" w:name="__RefHeading___Toc2214958_581953129"/>
      <w:bookmarkStart w:id="940" w:name="_Toc379"/>
      <w:bookmarkEnd w:id="939"/>
      <w:r>
        <w:rPr>
          <w:rtl w:val="true"/>
        </w:rPr>
        <w:t>ج</w:t>
      </w:r>
      <w:r>
        <w:rPr>
          <w:rtl w:val="true"/>
        </w:rPr>
        <w:t xml:space="preserve">) </w:t>
      </w:r>
      <w:r>
        <w:rPr>
          <w:rtl w:val="true"/>
        </w:rPr>
        <w:t>قول الآلوسی</w:t>
      </w:r>
      <w:bookmarkEnd w:id="940"/>
    </w:p>
    <w:p>
      <w:pPr>
        <w:pStyle w:val="BookText"/>
        <w:rPr/>
      </w:pPr>
      <w:r>
        <w:rPr>
          <w:rFonts w:ascii="IRNazanin" w:hAnsi="IRNazanin" w:eastAsia="IRNazanin"/>
          <w:color w:val="111111"/>
          <w:sz w:val="28"/>
          <w:sz w:val="28"/>
          <w:szCs w:val="28"/>
          <w:rtl w:val="true"/>
          <w:lang w:bidi="fa-IR"/>
        </w:rPr>
        <w:t>یقول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الآیة خاصّة بالمهاجرین إذن فالسلطة علی الأرض تختصّ بهم، وهذه القدرة والسلطة تحقّقت فی عصر الخلفاء الأربعة، یقول شهاب الدین الآلوسی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دلیل علی صحّة أمر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الآیة مخصوصة بالمهاجرین لأنّهم المخرجون بغیر حقّ والممکنون فی الأرض منهم الخلفاء دون غیرهم، فلو لم تثبت الأوصاف الباقیة لزم الخلف فی المقال، تعالی اللّه سبحانه عنه، لدلالته علی أنّ کلّ ممکن منهم یلزمه التوالی لعموم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کان التمکین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الاستدلال دون نظر إلی استدعاء الشرطیّة الوقوع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نذهب إلی القول کما قیل فی النحو بأنّها جملة شرطیة فی موضع التقدیر ولا یتحتم بأنها وقعت بالفعل بل إنّها ممکن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لزوم التالی مقتضی اللفظ لا محالة ولمّا وقع المقدّم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تمکن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الأربعة عملوا بالأمور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ثبوت التالی ثبوت حقّیة الخلافة البتة وهی واردة علی صیغة الجمع المنافیة</w:t>
      </w:r>
      <w:bookmarkStart w:id="941" w:name="pg5482_47466"/>
    </w:p>
    <w:p>
      <w:pPr>
        <w:pStyle w:val="BookText"/>
        <w:rPr/>
      </w:pPr>
      <w:bookmarkEnd w:id="941"/>
      <w:r>
        <w:rPr>
          <w:rFonts w:ascii="IRNazanin" w:hAnsi="IRNazanin" w:eastAsia="IRNazanin"/>
          <w:color w:val="111111"/>
          <w:sz w:val="28"/>
          <w:sz w:val="28"/>
          <w:szCs w:val="28"/>
          <w:rtl w:val="true"/>
          <w:lang w:bidi="fa-IR"/>
        </w:rPr>
        <w:t>للتخصیص بعلیّ وحده رضی اللّه تعالی عنه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 قول الآلوسی</w:t>
      </w:r>
    </w:p>
    <w:p>
      <w:pPr>
        <w:pStyle w:val="BookText"/>
        <w:rPr/>
      </w:pPr>
      <w:r>
        <w:rPr>
          <w:rFonts w:ascii="IRNazanin" w:hAnsi="IRNazanin" w:eastAsia="IRNazanin"/>
          <w:color w:val="111111"/>
          <w:sz w:val="28"/>
          <w:sz w:val="28"/>
          <w:szCs w:val="28"/>
          <w:rtl w:val="true"/>
          <w:lang w:bidi="fa-IR"/>
        </w:rPr>
        <w:t>وبالإمکان إیراد بعض الإشکالات علی استدلال الآلوسی فی رأیه وتفسیره لهذه الآیة الشریفة، ویمکن أن نردّ بذلک مدّعی أهل السنّة أیضاً فی قولهم، وهذه الإشکالات عبارة عن</w:t>
      </w:r>
      <w:r>
        <w:rPr>
          <w:rFonts w:eastAsia="IRNazanin" w:cs="IRNazanin"/>
          <w:color w:val="111111"/>
          <w:sz w:val="28"/>
          <w:szCs w:val="28"/>
          <w:rtl w:val="true"/>
          <w:lang w:bidi="fa-IR"/>
        </w:rPr>
        <w:t>:</w:t>
      </w:r>
    </w:p>
    <w:p>
      <w:pPr>
        <w:pStyle w:val="Heading6"/>
        <w:numPr>
          <w:ilvl w:val="5"/>
          <w:numId w:val="1"/>
        </w:numPr>
        <w:rPr/>
      </w:pPr>
      <w:bookmarkStart w:id="942" w:name="__RefHeading___Toc2214960_581953129"/>
      <w:bookmarkStart w:id="943" w:name="_Toc380"/>
      <w:bookmarkEnd w:id="942"/>
      <w:r>
        <w:rPr>
          <w:rtl w:val="true"/>
        </w:rPr>
        <w:t>الإشکال الأوّل</w:t>
      </w:r>
      <w:r>
        <w:rPr>
          <w:rtl w:val="true"/>
        </w:rPr>
        <w:t xml:space="preserve">: </w:t>
      </w:r>
      <w:r>
        <w:rPr>
          <w:rtl w:val="true"/>
        </w:rPr>
        <w:t>تمکّن الخلفاء الأربعة من قبل اللّه تعالی هو أوّل الکلام</w:t>
      </w:r>
      <w:bookmarkEnd w:id="943"/>
    </w:p>
    <w:p>
      <w:pPr>
        <w:pStyle w:val="BookText"/>
        <w:rPr/>
      </w:pPr>
      <w:r>
        <w:rPr>
          <w:rFonts w:ascii="IRNazanin" w:hAnsi="IRNazanin" w:eastAsia="IRNazanin"/>
          <w:color w:val="111111"/>
          <w:sz w:val="28"/>
          <w:sz w:val="28"/>
          <w:szCs w:val="28"/>
          <w:rtl w:val="true"/>
          <w:lang w:bidi="fa-IR"/>
        </w:rPr>
        <w:t>إنّ تسلط الخلفاء الأربعة وامتلاکهم لزمام الأمور ومقالید الحکم من قِبل اللّه تعالی هو أوّل الکلام ومحلّ النقاش، لأنّ بعضهم وصلوا إلی سدة الحکم بآلیات التزویر والخداع، ومن هذه الجهة لا یمکن القبول بأنّ سلطتهم علی الأرض من اللّه تعالی، وظاهر الشرطیّة أنّها ناظرة إلی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الدلیل الذی یقرّر أنّ جمیع المسلمین یقولون بأنّ اللّه تعالی قد مکّن وسلط هؤلاء الأربعة علی الأرض هو من قبیل المصادرة علی المطلوب، لأنّه أساساً إنّ مقولة أنّ جمیع هؤلاء الخلفاء الأربعة استلموا سلطتهم من قِبل اللّه غیر واضح، بل بإجماع المسلمین أنّ هذا الأمر لم یقع من قِبل اللّه تعالی بل حدث استلام السلطة من قِبل بعضهم باستغلال الظروف وبآلیات الکذب والمکر والخداع واستغلال بسطاء العامّة من الناس</w:t>
      </w:r>
      <w:r>
        <w:rPr>
          <w:rFonts w:eastAsia="IRNazanin" w:cs="IRNazanin"/>
          <w:color w:val="111111"/>
          <w:sz w:val="28"/>
          <w:szCs w:val="28"/>
          <w:rtl w:val="true"/>
          <w:lang w:bidi="fa-IR"/>
        </w:rPr>
        <w:t>.</w:t>
      </w:r>
    </w:p>
    <w:p>
      <w:pPr>
        <w:pStyle w:val="Heading6"/>
        <w:numPr>
          <w:ilvl w:val="5"/>
          <w:numId w:val="1"/>
        </w:numPr>
        <w:rPr/>
      </w:pPr>
      <w:bookmarkStart w:id="944" w:name="__RefHeading___Toc2214962_581953129"/>
      <w:bookmarkStart w:id="945" w:name="_Toc381"/>
      <w:bookmarkEnd w:id="944"/>
      <w:r>
        <w:rPr>
          <w:rtl w:val="true"/>
        </w:rPr>
        <w:t>الإشکال الثانی</w:t>
      </w:r>
      <w:r>
        <w:rPr>
          <w:rtl w:val="true"/>
        </w:rPr>
        <w:t>: (</w:t>
      </w:r>
      <w:r>
        <w:rPr>
          <w:rtl w:val="true"/>
        </w:rPr>
        <w:t>إِنْ مَکَّنّاهُمْ</w:t>
      </w:r>
      <w:r>
        <w:rPr>
          <w:rtl w:val="true"/>
        </w:rPr>
        <w:t xml:space="preserve">) </w:t>
      </w:r>
      <w:r>
        <w:rPr>
          <w:rtl w:val="true"/>
        </w:rPr>
        <w:t>وصف للجمع لا لأشخاص معینین</w:t>
      </w:r>
      <w:bookmarkEnd w:id="94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والإشکال الثانی الذی یعترض علی هذا القول وأهمّ من إشکال الأوّل، هو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الشریفة هی وصف للجمع لا لأشخاص بعینهم، وتوضیح ذلک أنّ اللّه تعالی قد وصف جماعة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أشخاصاً</w:t>
      </w:r>
    </w:p>
    <w:p>
      <w:pPr>
        <w:pStyle w:val="BookText"/>
        <w:rPr/>
      </w:pPr>
      <w:r>
        <w:rPr>
          <w:rFonts w:ascii="IRNazanin" w:hAnsi="IRNazanin" w:eastAsia="IRNazanin"/>
          <w:color w:val="111111"/>
          <w:sz w:val="28"/>
          <w:sz w:val="28"/>
          <w:szCs w:val="28"/>
          <w:rtl w:val="true"/>
          <w:lang w:bidi="fa-IR"/>
        </w:rPr>
        <w:t>معینین، لأنّ اللّه تعالی یقول فی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آتیناهم السلطة والحکومة فإنّهم سیقومون بالأفعال التالیة، یعنی أنّ اللّه تعالی یقول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سیعطی القدرة والسلطة لجماعة علی الأرض لیقوموا بهذه الأعمال الأربعة الأساسیّة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أخری، یجب أن نقول لأهل السنّة الذین یقولون إنّ أبابکر بعد رحلة النبی الأکرم صلی الله علیه و آله استلم زمام القدرة والسلطة، لا یجوز هنا استخدام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جماعة فی سقیفة بنی ساعدة هم الذین جعلوا أبابکر حاکماً من خلال وضع أحادیث علی لسان النبی صلی الله علیه و آله وترهیب الناس وتخویفهم، أجل فإنّ أبابکر قد أصبح متمکّناً ومتسلطاً فی حادثة سقیفة بنی ساعدة ولکن لیس من قِبل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ضوء ذلک، فإنّ القول الصحیح والمختار أن یقال، وخلافاً لرأی أهل السنّة، إنّ هذه الآیة الشریفة لیست ناظرة إلی شخص خاص أو إلی أفراد معینین وتجعلهم مخاطبین لهذه الآیة، وطبعاً هناک روایة وردت فی حقّ الإمام علی علیه السلام فی ذیل الآیة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أنّها ناظرة إلی الجمع ولکن مصداق هذه الآیة مشخّص وواضح ولا یشمل سوی الإمام علی علیه السلام، یعنی أنّ تطبیق مصداق هذه الآیة الشریفة وبحسب الشواهد التاریخیّة ینحصر فقط فی شخص الإمام علی علیه السلام رغم أنّ مفهوم الآیة عامّ وجاءت الکلمة بصورة الجمع، یعنی أنّها استعملت فی ذلک المعنی العامّ رغم أنّها فی الخارج لیس لها سوی مصداق واحد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تقدیری أنّ المقصود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یجب أن یأخذ بنظر الاعتبار آیة أخری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عندما یتمّ إخراج شخص واحد من بلده ومدینته، فهل یصحّ أن یستعمل لذلک صیغة الجمع فیقال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أُخْرِجُوا مِنْ دِیارِهِمْ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الجواب سلبی قطعاً، لأنّ الضمائر فی هذه الآیة جاءت بلفظ الجمع، وعلیه ففی ذلک الزمان کانت هناک جماعة مورد</w:t>
      </w:r>
      <w:bookmarkStart w:id="946" w:name="pg5482_47470"/>
    </w:p>
    <w:p>
      <w:pPr>
        <w:pStyle w:val="BookText"/>
        <w:rPr/>
      </w:pPr>
      <w:bookmarkEnd w:id="946"/>
      <w:r>
        <w:rPr>
          <w:rFonts w:ascii="Amiri" w:hAnsi="Amiri" w:eastAsia="Amiri" w:cs="Amiri"/>
          <w:color w:val="111111"/>
          <w:sz w:val="28"/>
          <w:sz w:val="28"/>
          <w:szCs w:val="28"/>
          <w:rtl w:val="true"/>
          <w:lang w:bidi="ar-SA"/>
        </w:rPr>
        <w:t>نظر اللّه تعالی وهم الذین یطبقون هذه التوصیات الأربعة ولهم صفة الجمع، وهذا الإشکال وارد أیضاً علی کلام الفخر الرازی وأمثاله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الَّذِینَ آمَنُوا مِنْکُمْ وَ عَمِلُوا الصّالِحاتِ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فی حین أنّ الخلفاء الأربعة کلّ واحد منهم لم یکن فی زمانه سوی شخص واحد، وهذا المعنی مخالف لظاهر الآیة الشریفة ولا یتناسب مع سیاق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وطبعاً فإنّ مقصودی لیس أنّ استخدام ضمیر الجمع فی الفرد خطأ، لأنّ الضمیر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بصیغة الجمع، فی حین أنّه لا شک أنّ المقصود منه شخص واحد، ولکن هنا توجد قرینة علی المراد، ولکن مع عدم وجود القرینة یجب علی المفسّرین استعمال هذه الکلمة بصیغة الجمع، بمعنی أنّ االلّه تعالی وفی زمان معین لم یمنح أی فرد واحد ومعیّن السلطة والقدرة، فی حین أنّ الآیة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ستظهر جماعة فی ذلک الزمان یمکّنهم اللّه تعالی فی الأرض ویمنحهم السلطة والحکومة</w:t>
      </w:r>
      <w:r>
        <w:rPr>
          <w:rFonts w:eastAsia="IRNazanin" w:cs="IRNazanin"/>
          <w:color w:val="111111"/>
          <w:sz w:val="28"/>
          <w:szCs w:val="28"/>
          <w:rtl w:val="true"/>
          <w:lang w:bidi="fa-IR"/>
        </w:rPr>
        <w:t>.</w:t>
      </w:r>
    </w:p>
    <w:p>
      <w:pPr>
        <w:pStyle w:val="Heading6"/>
        <w:numPr>
          <w:ilvl w:val="5"/>
          <w:numId w:val="1"/>
        </w:numPr>
        <w:rPr/>
      </w:pPr>
      <w:bookmarkStart w:id="947" w:name="__RefHeading___Toc2214964_581953129"/>
      <w:bookmarkStart w:id="948" w:name="_Toc382"/>
      <w:bookmarkEnd w:id="947"/>
      <w:r>
        <w:rPr>
          <w:rtl w:val="true"/>
        </w:rPr>
        <w:t>الإشکال الثالث</w:t>
      </w:r>
      <w:r>
        <w:rPr>
          <w:rtl w:val="true"/>
        </w:rPr>
        <w:t xml:space="preserve">: </w:t>
      </w:r>
      <w:r>
        <w:rPr>
          <w:rtl w:val="true"/>
        </w:rPr>
        <w:t>استنباط الخاطیء من الآیة وفق نظر أهل السنّة</w:t>
      </w:r>
      <w:bookmarkEnd w:id="948"/>
    </w:p>
    <w:p>
      <w:pPr>
        <w:pStyle w:val="BookText"/>
        <w:rPr/>
      </w:pPr>
      <w:r>
        <w:rPr>
          <w:rFonts w:ascii="IRNazanin" w:hAnsi="IRNazanin" w:eastAsia="IRNazanin"/>
          <w:color w:val="111111"/>
          <w:sz w:val="28"/>
          <w:sz w:val="28"/>
          <w:szCs w:val="28"/>
          <w:rtl w:val="true"/>
          <w:lang w:bidi="fa-IR"/>
        </w:rPr>
        <w:t>الإشکال الثالث هو أنّه، خلافاً لرأی أهل السنّة، فإنّ هذه الآیة لا ترید القول بأنّ العاملین بهذه التوصیات الأربع سوف یستلمون زمام القدرة والسلطة علی الأرض، بل هذه التوصیات الواردة فی الآیة هی واجبات وتکالیف المتمکّنین والحکّام ومن یملکون زمام السلطة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یمکن القول فی ردّ نظریّة أهل السنّة أمثال الفخر الرازی والآلوسی وآخرین أنّ هذه الآیة الشریفة إذا قالت إنّ الأشخاص یقیمون الصلاة ویؤتون الزکاة ویأمرون بالمعروف وینهون عن المنکر، فهل هؤلاء من مصادیق من وجعل اللّه تعالی لهم السلطة والحکومة وأمکنهم علی الأرض؟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یستطیع أهل السنّة إثبات هذا الأمر وإثبات ادّعائهم؟ بمعنی أنّ أهل السنّة فی هذه</w:t>
      </w:r>
      <w:bookmarkStart w:id="949" w:name="pg5482_47472"/>
    </w:p>
    <w:p>
      <w:pPr>
        <w:pStyle w:val="BookText"/>
        <w:rPr/>
      </w:pPr>
      <w:bookmarkEnd w:id="949"/>
      <w:r>
        <w:rPr>
          <w:rFonts w:ascii="IRNazanin" w:hAnsi="IRNazanin" w:eastAsia="IRNazanin"/>
          <w:color w:val="111111"/>
          <w:sz w:val="28"/>
          <w:sz w:val="28"/>
          <w:szCs w:val="28"/>
          <w:rtl w:val="true"/>
          <w:lang w:bidi="fa-IR"/>
        </w:rPr>
        <w:t>الصورة یجب علیهم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جماعة أو عدد من الأشخاص وقاموا بتطبیق هذه التوصیّات والعمل بهذه الأوامر، إذن فهؤلاء من جملة الأشخاص الذین یتولّون الحکم والسلطة من قِبل اللّه تعالی، فی حین 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نمکّن فی الأرض للأشخاص الذین یقومون بالواجبات الأربعة التالیة، إذن فهنا یوجد معنیان لهذه العبارة یختلفان فیما بینهما، والفرق بینهما واضح أیضاً،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إنّ الشخص الذی یقیم الصلاة ویؤتی الزکاة ویأمر بالمعروف وینهی المنکر فهو یملک السلطة والحکومة علی الأرض من قِبل اللّه تعالی، فی حین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الشخص الذی یؤتیه اللّه تعالی القدرة والسلطة یجب علیه حینئذٍ العمل بهذه التوصیّات الأربع وتطبیقها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والحال إذا کانت الآیة الشریفة تدلّ علی المعنی الاُوّل، ففی هذه الصورة ربّما یکون هناک مجال ومحلّ لنظریّة أهل السنّة، ولکن الآیة تدلّ علی المعنی الثانی، ولذلک یجب علی المتمکّنین والمتسلّطین والذین یتولّون مقالید الأمور فی الأرض أن یعملوا بهذه التوصیّات الأربع ویطبقوا هذه التعالیم، وهذه نقطة أخری فی ردّ مقولة أهل السنّة</w:t>
      </w:r>
      <w:r>
        <w:rPr>
          <w:rFonts w:eastAsia="IRNazanin" w:cs="IRNazanin"/>
          <w:color w:val="111111"/>
          <w:sz w:val="28"/>
          <w:szCs w:val="28"/>
          <w:rtl w:val="true"/>
          <w:lang w:bidi="fa-IR"/>
        </w:rPr>
        <w:t>.</w:t>
      </w:r>
    </w:p>
    <w:p>
      <w:pPr>
        <w:pStyle w:val="Heading6"/>
        <w:numPr>
          <w:ilvl w:val="5"/>
          <w:numId w:val="1"/>
        </w:numPr>
        <w:rPr/>
      </w:pPr>
      <w:bookmarkStart w:id="950" w:name="__RefHeading___Toc2214966_581953129"/>
      <w:bookmarkStart w:id="951" w:name="_Toc383"/>
      <w:bookmarkEnd w:id="950"/>
      <w:r>
        <w:rPr>
          <w:rtl w:val="true"/>
        </w:rPr>
        <w:t>الإشکال الرابع</w:t>
      </w:r>
      <w:r>
        <w:rPr>
          <w:rtl w:val="true"/>
        </w:rPr>
        <w:t xml:space="preserve">: </w:t>
      </w:r>
      <w:r>
        <w:rPr>
          <w:rtl w:val="true"/>
        </w:rPr>
        <w:t>المقصود الحکومة علی جمیع الأرض لا منطقة خاصّة منها</w:t>
      </w:r>
      <w:bookmarkEnd w:id="951"/>
    </w:p>
    <w:p>
      <w:pPr>
        <w:pStyle w:val="BookText"/>
        <w:rPr/>
      </w:pPr>
      <w:r>
        <w:rPr>
          <w:rFonts w:ascii="IRNazanin" w:hAnsi="IRNazanin" w:eastAsia="IRNazanin"/>
          <w:color w:val="111111"/>
          <w:sz w:val="28"/>
          <w:sz w:val="28"/>
          <w:szCs w:val="28"/>
          <w:rtl w:val="true"/>
          <w:lang w:bidi="fa-IR"/>
        </w:rPr>
        <w:t xml:space="preserve">الإشکال الرابع الذی یردّ علی قول أهل السنّة، إنّ المقصود من الخلافة الإلهیّة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جمیع أرجاء الکرة الأرضیّة، ومن هذه الجهة فحسب الظاهر أنّ القدرة والتمکّن بدوره یستوعب جمیع الأرض کما هو المفهوم من الآیة الشریفة لا بعض المناطق منها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القول فی توضیح هذا المعنی وأنّ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الشریفة جمیع الأرض لا قسماً أو جزءً منها ولا منطقة محددة منها، یقول</w:t>
      </w:r>
      <w:bookmarkStart w:id="952" w:name="pg5482_47474"/>
    </w:p>
    <w:p>
      <w:pPr>
        <w:pStyle w:val="BookText"/>
        <w:rPr/>
      </w:pPr>
      <w:bookmarkEnd w:id="952"/>
      <w:r>
        <w:rPr>
          <w:rFonts w:ascii="IRNazanin" w:hAnsi="IRNazanin" w:eastAsia="IRNazanin"/>
          <w:color w:val="111111"/>
          <w:sz w:val="28"/>
          <w:sz w:val="28"/>
          <w:szCs w:val="28"/>
          <w:rtl w:val="true"/>
          <w:lang w:bidi="fa-IR"/>
        </w:rPr>
        <w:t xml:space="preserve">شهاب الدین الآلوسی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تفسیر هذه المقطع من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هو جنس الأرض وأنّها تنطبق علی مکّة لوحدها أو المدینة أو العراق أو بلد صغیر لوحدهم</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أخری أنّ کاتب هذه السطور یتوقّع بیان هذه الحقیقة، وهی 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الشریفة جمیع الأرض لا قسماً منها، کما أنّ الخلافة الإلهیّة فی الأرض کذلک، أجل، فالمقصود من الأرض فی هذه الآیة الشریفة جمیع بقاع المعمورة أو غالبیّة بقاع الأرض، وهذا هو المقصود والغرض الأصلی من الکلام الإلهی، ومن هذا المنطلق فالمقصود من سیاق الآیة الشریفة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جمیع الأرض، ولکن لو قال إنّ 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جمیع الأرض، یجب علی الأقل أن یقول بأنّ المراد غالبیّة بقاع الأرض، وعلی هذا الأساس فالإمامیّة، وخلافاً لأهل السنّة، لا یریدون القول إنّ هذه الآیة الشریفة تشمل حکومة أمیرالمؤمنین الإمام علی علیه السلام، ولکنّهم یقولون إنّ هذه الآیة تخبر عن جماعة سیأتون فی المستقبل وأنّ اللّه تبارک وتعالی سیعطیهم القدرة والسلطة ویسلمهم مقالید الأمور وزمان الحکم، مضافاً إلی أنّ هذه الآیة الشریفة لا توجد فیها قرینة علی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منطقة خاصّة أو بقعة معیّنة من أولهم إلی ثالثهم وحتّی لا تنطبق علی حکومة الإمام علی علیه السلام، بل إنّ ظاهر الآیة الشریفة یدلّ علی أنّ تلک الحکومة التی بشّرت بها الآیة الشریفة، هی حکومة علی جمیع مناطق المعمورة</w:t>
      </w:r>
      <w:r>
        <w:rPr>
          <w:rFonts w:eastAsia="IRNazanin" w:cs="IRNazanin"/>
          <w:color w:val="111111"/>
          <w:sz w:val="28"/>
          <w:szCs w:val="28"/>
          <w:rtl w:val="true"/>
          <w:lang w:bidi="fa-IR"/>
        </w:rPr>
        <w:t>.</w:t>
      </w:r>
    </w:p>
    <w:p>
      <w:pPr>
        <w:pStyle w:val="Heading6"/>
        <w:numPr>
          <w:ilvl w:val="5"/>
          <w:numId w:val="1"/>
        </w:numPr>
        <w:rPr/>
      </w:pPr>
      <w:bookmarkStart w:id="953" w:name="__RefHeading___Toc2214968_581953129"/>
      <w:bookmarkStart w:id="954" w:name="_Toc384"/>
      <w:bookmarkEnd w:id="953"/>
      <w:r>
        <w:rPr>
          <w:rtl w:val="true"/>
        </w:rPr>
        <w:t>الإشکال الخامس</w:t>
      </w:r>
      <w:r>
        <w:rPr>
          <w:rtl w:val="true"/>
        </w:rPr>
        <w:t xml:space="preserve">: </w:t>
      </w:r>
      <w:r>
        <w:rPr>
          <w:rtl w:val="true"/>
        </w:rPr>
        <w:t>إقامة أمور أربعة فی جمیع الأرض لا علی قطعة منها</w:t>
      </w:r>
      <w:bookmarkEnd w:id="95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الخامس، الذی یردّ علی رأی أهل السنّة فی هذه الآیة الشریفة، أنّ</w:t>
      </w:r>
      <w:bookmarkStart w:id="955" w:name="pg5482_47476"/>
    </w:p>
    <w:p>
      <w:pPr>
        <w:pStyle w:val="BookText"/>
        <w:rPr/>
      </w:pPr>
      <w:bookmarkEnd w:id="955"/>
      <w:r>
        <w:rPr>
          <w:rFonts w:ascii="IRNazanin" w:hAnsi="IRNazanin" w:eastAsia="IRNazanin"/>
          <w:color w:val="111111"/>
          <w:sz w:val="28"/>
          <w:sz w:val="28"/>
          <w:szCs w:val="28"/>
          <w:rtl w:val="true"/>
          <w:lang w:bidi="fa-IR"/>
        </w:rPr>
        <w:t>المقصود من الأمور الأربعة هو إقامتها فی جمیع المدن والبلدان فی العالم لا إقامتها فی منطقة خاصّة ونقطة معیّنة، فی حین أنّ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 إقامة الصلاة فی مسجد خاصّ أو مدینة صغیرة أو منطقة محدودة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مقام الجواب ینبغی القول، إنّ ظاهر الآیة الشریفة یقول بأنّ إقامة الصلاة وإتیان الزکاة وکذلک الأمر بالمعروف والنهی عن المنکر یتحقّق فی کلّ مکان وفی کلّ نقطة علی الأرض، وهذا المعنی یتطابق مع الإخبار الإلهی فی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السؤال الآخر الذی ربّما یثار فی هذه المسألة،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تحقّق إقامة الصلاة کما یراد منها فی عصر رسول اللّه صلی الله علیه و آله وفی عصر کان المهاجرون یقطنون فی المدینة؟ هنا ینبغی إلفات النظر إلی نقطة مهمّة فی ردّ مقولة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 النبی الأکرم صلی الله علیه و آله وفی حیاته حیث کان هو الحاکم علی المسلمین ألم یکن المسلمون یدفعون الزکاة فی المدینة؟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یکن المسلمون فی حیاة نبی الإسلام صلی الله علیه و آله یأمرون بالمعروف وینهون عن المنکر؟</w:t>
      </w:r>
    </w:p>
    <w:p>
      <w:pPr>
        <w:pStyle w:val="BookText"/>
        <w:rPr/>
      </w:pPr>
      <w:r>
        <w:rPr>
          <w:rFonts w:ascii="IRNazanin" w:hAnsi="IRNazanin" w:eastAsia="IRNazanin"/>
          <w:color w:val="111111"/>
          <w:sz w:val="28"/>
          <w:sz w:val="28"/>
          <w:szCs w:val="28"/>
          <w:rtl w:val="true"/>
          <w:lang w:bidi="fa-IR"/>
        </w:rPr>
        <w:t>هل یصحّ أن یدّعی أحد أنّ اللّه تبارک وتعالی لم یکن یهتمّ بهذه المسألة فی حیاة النبی الأکرم صلی الله علیه و آله، ولکنّه قال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المهاجرون بما أنّکم هاجرتم من بیوتکم فأنا أعدکم أننی ساُعطیکم السلطة والحکومة فی مقطع من الزمان وستکونون حاکمین بعد رسول اللّه صلی الله علیه و آله،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أبداً أن ننسب إلی اللّه تعالی مثل هذه المقولة، بل إنّ هذه الأمور الأربعة تدلّ علی أنّ الأشخاص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یرتبطون بشیء مع الخلفاء الأربعة، ولا یرتبطون أبداً بالمدّة القلیلة لحکومة هؤلاء الثلاثة بعد نبی الإسلام صلی الله علیه و آله</w:t>
      </w:r>
      <w:r>
        <w:rPr>
          <w:rFonts w:eastAsia="IRNazanin" w:cs="IRNazanin"/>
          <w:color w:val="111111"/>
          <w:sz w:val="28"/>
          <w:szCs w:val="28"/>
          <w:rtl w:val="true"/>
          <w:lang w:bidi="fa-IR"/>
        </w:rPr>
        <w:t>.</w:t>
      </w:r>
    </w:p>
    <w:p>
      <w:pPr>
        <w:pStyle w:val="Heading6"/>
        <w:numPr>
          <w:ilvl w:val="5"/>
          <w:numId w:val="1"/>
        </w:numPr>
        <w:rPr/>
      </w:pPr>
      <w:bookmarkStart w:id="956" w:name="__RefHeading___Toc2214970_581953129"/>
      <w:bookmarkStart w:id="957" w:name="_Toc385"/>
      <w:bookmarkEnd w:id="956"/>
      <w:r>
        <w:rPr>
          <w:rtl w:val="true"/>
        </w:rPr>
        <w:t>الإشکال السادس</w:t>
      </w:r>
      <w:r>
        <w:rPr>
          <w:rtl w:val="true"/>
        </w:rPr>
        <w:t xml:space="preserve">: </w:t>
      </w:r>
      <w:r>
        <w:rPr>
          <w:rtl w:val="true"/>
        </w:rPr>
        <w:t>ترک المعروف والاتیان بالمنکرات فی زمن الخلیفة الأوّل إلی الثالث</w:t>
      </w:r>
      <w:bookmarkEnd w:id="95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السادس الذی یردّ علی مقولة أهل السنّة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أن تکون</w:t>
      </w:r>
      <w:bookmarkStart w:id="958" w:name="pg5482_47478"/>
    </w:p>
    <w:p>
      <w:pPr>
        <w:pStyle w:val="BookText"/>
        <w:rPr/>
      </w:pPr>
      <w:bookmarkEnd w:id="958"/>
      <w:r>
        <w:rPr>
          <w:rFonts w:ascii="IRNazanin" w:hAnsi="IRNazanin" w:eastAsia="IRNazanin"/>
          <w:color w:val="111111"/>
          <w:sz w:val="28"/>
          <w:sz w:val="28"/>
          <w:szCs w:val="28"/>
          <w:rtl w:val="true"/>
          <w:lang w:bidi="fa-IR"/>
        </w:rPr>
        <w:t>هذه الآیة الشریفة ناظرة إلی زمان عصر الخلیفة الاُولی إلی الخلیفة الثالث، فی حین أنّ الکثیر من الأوامر الإلهیّة والتعالیم الإسلامیّة قد ترکت فی هذه الفترة بعد رسول اللّه صلی الله علیه و آله، وقد شاعت الکثیر من المنکرات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طبقاً لما ورد فی المصادر التاریخیّة، فثمّة أدلّة وشواهد کثیرة تدلّ علی أنّ الکثیر من حالات المعروف الدینی قد ترک فی زمان الخلیفة الأوّل إلی الثالث، ولم یعمل بها أحد، ومن جهة أخری فتاریخ الإسلام یحدّثنا عن وقوع الکثیر من المنکرات أیضاً فی هذه الفترة من خلافة الخلفاء، وکذلک فإنّ الخلیفة الأوّل واالثانی قد صرّحا بهذه المسألة وأنّهما قد ارتکبا أخطاء کثیرة، وبهذا الحال کیف یمکن أن نقبل نظریة أهل السنّة فی تفسیرهم لهذه الآیة الشریفة وأنّها ناظرة إلی برهة من الزمان وهی حکومة الخلفاء بعد النبی صلی الله علیه و آله</w:t>
      </w:r>
      <w:r>
        <w:rPr>
          <w:rFonts w:eastAsia="IRNazanin" w:cs="IRNazanin"/>
          <w:color w:val="111111"/>
          <w:sz w:val="28"/>
          <w:szCs w:val="28"/>
          <w:rtl w:val="true"/>
          <w:lang w:bidi="fa-IR"/>
        </w:rPr>
        <w:t>.</w:t>
      </w:r>
    </w:p>
    <w:p>
      <w:pPr>
        <w:pStyle w:val="Heading6"/>
        <w:numPr>
          <w:ilvl w:val="5"/>
          <w:numId w:val="1"/>
        </w:numPr>
        <w:rPr/>
      </w:pPr>
      <w:bookmarkStart w:id="959" w:name="__RefHeading___Toc2214972_581953129"/>
      <w:bookmarkStart w:id="960" w:name="_Toc386"/>
      <w:bookmarkEnd w:id="959"/>
      <w:r>
        <w:rPr>
          <w:rtl w:val="true"/>
        </w:rPr>
        <w:t>الإشکال السابع</w:t>
      </w:r>
      <w:r>
        <w:rPr>
          <w:rtl w:val="true"/>
        </w:rPr>
        <w:t xml:space="preserve">: </w:t>
      </w:r>
      <w:r>
        <w:rPr>
          <w:rtl w:val="true"/>
        </w:rPr>
        <w:t xml:space="preserve">عودة ضمیر </w:t>
      </w:r>
      <w:r>
        <w:rPr>
          <w:rtl w:val="true"/>
        </w:rPr>
        <w:t>(</w:t>
      </w:r>
      <w:r>
        <w:rPr>
          <w:rtl w:val="true"/>
        </w:rPr>
        <w:t>مَکَّنّاهُمْ</w:t>
      </w:r>
      <w:r>
        <w:rPr>
          <w:rtl w:val="true"/>
        </w:rPr>
        <w:t xml:space="preserve">) </w:t>
      </w:r>
      <w:r>
        <w:rPr>
          <w:rtl w:val="true"/>
        </w:rPr>
        <w:t xml:space="preserve">علی </w:t>
      </w:r>
      <w:r>
        <w:rPr>
          <w:rtl w:val="true"/>
        </w:rPr>
        <w:t>«</w:t>
      </w:r>
      <w:r>
        <w:rPr>
          <w:rtl w:val="true"/>
        </w:rPr>
        <w:t>الناس</w:t>
      </w:r>
      <w:r>
        <w:rPr>
          <w:rtl w:val="true"/>
        </w:rPr>
        <w:t xml:space="preserve">» </w:t>
      </w:r>
      <w:r>
        <w:rPr>
          <w:rtl w:val="true"/>
        </w:rPr>
        <w:t>فی الآیة السابقة</w:t>
      </w:r>
      <w:bookmarkEnd w:id="960"/>
    </w:p>
    <w:p>
      <w:pPr>
        <w:pStyle w:val="BookText"/>
        <w:rPr/>
      </w:pPr>
      <w:r>
        <w:rPr>
          <w:rFonts w:ascii="IRNazanin" w:hAnsi="IRNazanin" w:eastAsia="IRNazanin"/>
          <w:color w:val="111111"/>
          <w:sz w:val="28"/>
          <w:sz w:val="28"/>
          <w:szCs w:val="28"/>
          <w:rtl w:val="true"/>
          <w:lang w:bidi="fa-IR"/>
        </w:rPr>
        <w:t xml:space="preserve">والإشکال السابع الواردة علی نظریّة أهل السنّة أنّ الضمیر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یعود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الآیة السابقة، وهم جماعة من الصالحین علی رأسهم الإمام صاحب العصر والزمان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فالإشکال الآخر الوارد علی هذه المقولة أنّ ضمیر 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یعود علی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السابقة التی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دَفْعُ اللّهِ النّاسَ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یعنی نحن سنعطی القدرة والقوّة لهذه الجماعة من الناس، لأنّ الآیات القرآنیّة تتحدّث عن الإمام صاحب الزمان علیه السلام تطبیقاً أو تأویلاً، وتتحدّث عن جماعة من الناس یقودهم الإمام المهدی علیه السلام حتّی لا یدّعی أحد أنّ هذه الآیة تختصّ به، أو أنّ فیها هذا المعنی أو ذاک، أو یدّعی أحدهم أنّها تدلّ علی الخلفاء الثلاثة بعد رسول اللّه صلی الله علیه و آله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یتبیّن من خلال مراجعة تفاسیر أهل السنّة أنّهم قد ارتکبوا</w:t>
      </w:r>
      <w:bookmarkStart w:id="961" w:name="pg5482_47480"/>
    </w:p>
    <w:p>
      <w:pPr>
        <w:pStyle w:val="BookText"/>
        <w:rPr/>
      </w:pPr>
      <w:bookmarkEnd w:id="961"/>
      <w:r>
        <w:rPr>
          <w:rFonts w:ascii="IRNazanin" w:hAnsi="IRNazanin" w:eastAsia="IRNazanin"/>
          <w:color w:val="111111"/>
          <w:sz w:val="28"/>
          <w:sz w:val="28"/>
          <w:szCs w:val="28"/>
          <w:rtl w:val="true"/>
          <w:lang w:bidi="fa-IR"/>
        </w:rPr>
        <w:t xml:space="preserve">خطأً فاحشاً فی تفسیرهم للقرآن الکریم، نعم، إنّ جار اللّه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الثالث 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 عن حقائق التنزیل وعیون الأقاویل فی وجوه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المعروف بتفسیر الکشّاف، یقول فی تفسیر هذه الآیة الشریفة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من اللّه عزّ وجلّ یظهر الغیب عمّا ستکون علیه سیرة المهاجرین حتّی یقوموا بأمر الدین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2214974_581953129"/>
      <w:bookmarkStart w:id="963" w:name="_Toc387"/>
      <w:bookmarkEnd w:id="962"/>
      <w:r>
        <w:rPr>
          <w:rtl w:val="true"/>
        </w:rPr>
        <w:t>بیان القول الصحیح فی تفسیر الآیة الشریفة ضمن أربع نقاط</w:t>
      </w:r>
      <w:r>
        <w:rPr>
          <w:rtl w:val="true"/>
        </w:rPr>
        <w:t>:</w:t>
      </w:r>
      <w:bookmarkEnd w:id="963"/>
    </w:p>
    <w:p>
      <w:pPr>
        <w:pStyle w:val="Heading6"/>
        <w:numPr>
          <w:ilvl w:val="5"/>
          <w:numId w:val="1"/>
        </w:numPr>
        <w:rPr/>
      </w:pPr>
      <w:bookmarkStart w:id="964" w:name="__RefHeading___Toc2214976_581953129"/>
      <w:bookmarkStart w:id="965" w:name="_Toc388"/>
      <w:bookmarkEnd w:id="964"/>
      <w:r>
        <w:rPr>
          <w:rtl w:val="true"/>
        </w:rPr>
        <w:t>النقطة الاُولی</w:t>
      </w:r>
      <w:r>
        <w:rPr>
          <w:rtl w:val="true"/>
        </w:rPr>
        <w:t xml:space="preserve">: </w:t>
      </w:r>
      <w:r>
        <w:rPr>
          <w:rtl w:val="true"/>
        </w:rPr>
        <w:t>التمکین یتحقّق فقط بالإرادة الإلهیّة، لا بالقوّة والتزویر</w:t>
      </w:r>
      <w:bookmarkEnd w:id="965"/>
    </w:p>
    <w:p>
      <w:pPr>
        <w:pStyle w:val="BookText"/>
        <w:rPr/>
      </w:pPr>
      <w:r>
        <w:rPr>
          <w:rFonts w:ascii="IRNazanin" w:hAnsi="IRNazanin" w:eastAsia="IRNazanin"/>
          <w:color w:val="111111"/>
          <w:sz w:val="28"/>
          <w:sz w:val="28"/>
          <w:szCs w:val="28"/>
          <w:rtl w:val="true"/>
          <w:lang w:bidi="fa-IR"/>
        </w:rPr>
        <w:t xml:space="preserve">رأینا فیما تقدّم من بحث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القدرة والسلطة فی هذه الآیة الشریفة إنّما تتحقّق فقط بالإرادة الإلهیّة ومقتبسة من ید القدرة الغیبیّة والمشیئة الربّانیّة لا من خلال التطمیع والترغیب والتزویر</w:t>
      </w:r>
      <w:r>
        <w:rPr>
          <w:rFonts w:eastAsia="IRNazanin" w:cs="IRNazanin"/>
          <w:color w:val="111111"/>
          <w:sz w:val="28"/>
          <w:szCs w:val="28"/>
          <w:rtl w:val="true"/>
          <w:lang w:bidi="fa-IR"/>
        </w:rPr>
        <w:t>.</w:t>
      </w:r>
    </w:p>
    <w:p>
      <w:pPr>
        <w:pStyle w:val="Heading6"/>
        <w:numPr>
          <w:ilvl w:val="5"/>
          <w:numId w:val="1"/>
        </w:numPr>
        <w:rPr/>
      </w:pPr>
      <w:bookmarkStart w:id="966" w:name="__RefHeading___Toc2214978_581953129"/>
      <w:bookmarkStart w:id="967" w:name="_Toc389"/>
      <w:bookmarkEnd w:id="966"/>
      <w:r>
        <w:rPr>
          <w:rtl w:val="true"/>
        </w:rPr>
        <w:t>النقطة الثانیة</w:t>
      </w:r>
      <w:r>
        <w:rPr>
          <w:rtl w:val="true"/>
        </w:rPr>
        <w:t xml:space="preserve">: </w:t>
      </w:r>
      <w:r>
        <w:rPr>
          <w:rtl w:val="true"/>
        </w:rPr>
        <w:t>التمکین یراد منه ما یستوعب جمیع الأرض لا منطقة خاصّة منها</w:t>
      </w:r>
      <w:r>
        <w:rPr>
          <w:rtl w:val="true"/>
        </w:rPr>
        <w:t>:</w:t>
      </w:r>
      <w:bookmarkEnd w:id="967"/>
    </w:p>
    <w:p>
      <w:pPr>
        <w:pStyle w:val="BookText"/>
        <w:rPr/>
      </w:pPr>
      <w:r>
        <w:rPr>
          <w:rFonts w:ascii="IRNazanin" w:hAnsi="IRNazanin" w:eastAsia="IRNazanin"/>
          <w:color w:val="111111"/>
          <w:sz w:val="28"/>
          <w:sz w:val="28"/>
          <w:szCs w:val="28"/>
          <w:rtl w:val="true"/>
          <w:lang w:bidi="fa-IR"/>
        </w:rPr>
        <w:t>إنّ المقصود من التمکّین هو ما یستوعب جمیع الأرض لا قسماً منها، فالسلطة والحکومة التی تتحدّث عنها هذه الآیة تستوعب جمیع مناطق المعمورة، بمعنی لو أنّ شخصاً صار متمکّناً وحاکماً فی مکان معیّن، فلا یقال فی حقّه أنّه یملک القدرة والسلطة علی جمیع الأرض وأنّه متمکّن فی الأرض</w:t>
      </w:r>
      <w:r>
        <w:rPr>
          <w:rFonts w:eastAsia="IRNazanin" w:cs="IRNazanin"/>
          <w:color w:val="111111"/>
          <w:sz w:val="28"/>
          <w:szCs w:val="28"/>
          <w:rtl w:val="true"/>
          <w:lang w:bidi="fa-IR"/>
        </w:rPr>
        <w:t>.</w:t>
      </w:r>
    </w:p>
    <w:p>
      <w:pPr>
        <w:pStyle w:val="Heading6"/>
        <w:numPr>
          <w:ilvl w:val="5"/>
          <w:numId w:val="1"/>
        </w:numPr>
        <w:rPr/>
      </w:pPr>
      <w:bookmarkStart w:id="968" w:name="__RefHeading___Toc2214980_581953129"/>
      <w:bookmarkStart w:id="969" w:name="_Toc390"/>
      <w:bookmarkEnd w:id="968"/>
      <w:r>
        <w:rPr>
          <w:rtl w:val="true"/>
        </w:rPr>
        <w:t>النقطة الثالث</w:t>
      </w:r>
      <w:r>
        <w:rPr>
          <w:rtl w:val="true"/>
        </w:rPr>
        <w:t xml:space="preserve">: </w:t>
      </w:r>
      <w:r>
        <w:rPr>
          <w:rtl w:val="true"/>
        </w:rPr>
        <w:t>الإقامة، تعنی النشر الصحیح للأمور الأربعة لا مجرّد الاتیان بها</w:t>
      </w:r>
      <w:bookmarkEnd w:id="96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إقامة الصلاة، وإیتاء الزکاة، والأمر بالمعروف والنهی عن المنکر تعنی فی هذه الآیة إقامتها ونشرها فی جمیع ربوع الأرض وإمتداد هذه الأمور فی کافة أجواء المجتمعات البشریّة لا مجرّد الإتیان بها فقط دون مفهوم الامتداد والاتساع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فمجرّد أن تقوم جماعة بالاتیان بهذه الأمور الأربعة فی زمان خاصّ لا یمکن القول إنّهم أقاموا الصلاة وأتوا الزکاة بعد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یقوله البعض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 عن أداء الصلاة، لأنّ إقامة الصلاة تعنی نشرها والدعوة إلیها وإحیائها فی أجواء المجتمع البشری، فغیر صحیح، لأنّ إقامة الصلاة تعنی الاتیان بالصلاة بجمیع شروطها وأحکامها، والحال إذا أتی بعض الناس فی بعض الأماکن بجمیع شروطها کالطهارة ومراعاة استقبال القبلة وأمثال ذلک، فهل یمکن القول إنّهم أقاموا الصلاة؟ الجواب بالنفی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 لهذه الرؤیة، فلو فرض أنّه فی ذلک العصر سیأتی جماعة سوف یقیمون فیما بینهم صلاة باطلة، فهل یمکن القول فی حقّهم أنّهم أقاموا الصلاة؟ طبعاً فیما لو أتی شخص بالصلاة بجمیع شروطها فیمکن القول فی حقّه أنّه أقام الصلاة، فی حین أنّه بعد رحلة النبی الأکرم صلی الله علیه و آله فإنّ أغلب الناس لم یقیموا مثل هذه الصلاة الصحیحة، بمعنی أنّ المسلمین بعد رحلة الرسول الأکرم صلی الله علیه و آله لم یقیموا الصلاة بجمیع شروطها ولم یأمروا بالمعروف وینهوا عن المنکر بجمیع مواردها وأحکامها، بل إنّ إقامة الصلاة بجمیع شروطها وأحکامها والأمر بالمعروف بجمیع أبعاده ومصادیقه واجتناب المنکر فی جمیع مراتبه وموارده یتحقّق فقط فی زمان ظهور الإمام المهدی علیه السلام، حیث إنّ الناس فی ذلک العصر یملکون القدرة والقوّة علی إقامة هذه الأمور وتطبیقها علی أرض الواقع الاجتماعی فی کافّة بقاع المعمورة، وهذا هو المفهوم من الروایة الشریفة الواردة عن الإمام الصادق علیه السلام حیث قال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یَقُومُ بِأَمرٍ جَدِیدٍ وَکِتَابٍ جَدِیدٍ وَسُنَّةٍ جَدِیدٍة وَقَضاءٍ جَدِیدٍ</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bookmarkStart w:id="970" w:name="pg5482_47485"/>
    </w:p>
    <w:p>
      <w:pPr>
        <w:pStyle w:val="BookText"/>
        <w:rPr/>
      </w:pPr>
      <w:bookmarkEnd w:id="970"/>
      <w:r>
        <w:rPr>
          <w:rFonts w:ascii="IRNazanin" w:hAnsi="IRNazanin" w:eastAsia="IRNazanin"/>
          <w:color w:val="111111"/>
          <w:sz w:val="28"/>
          <w:sz w:val="28"/>
          <w:szCs w:val="28"/>
          <w:rtl w:val="true"/>
          <w:lang w:bidi="fa-IR"/>
        </w:rPr>
        <w:t>وطبعاً فإنّ هذه الروایة لا تقول إنّ المهدی علیه السلام سیأتی بأمور جدیدة خلافاً لما یعرفه الفقهاء من الإسلام، بل تقول إنّ الإمام المهدی علیه السلام فی ذلک العصر سیطرح أموراً لا یعرف المسلمون أنّها من المعروف، ولکن الإمام صاحب الزمان علیه السلام سیأتی ویبیّن للناس هذه الأمور وأنّها من مصادیق المعروف، یعنی أنّ الإمام المهدی علیه السلام یبیّن للمسلمین ما هی الأشیاء التی تصدق عند العقل علی المعروف، وما هی الأشیاء التی تصدق علی المنکر فی الدین والعقل، ویأمر بذلک المعروف وینهی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فلو قیل إنّ تلک الجماعة مثلاً أقاموا من مجموع مائة معروف عشرین معروفاً، أو أمروا بعشرین مورداً من المعروف، فالسؤال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هذا الأمر بالمعروف أو أنّ أمرهم هذا بالمعروف یصدق حتماً علی جمیع موارد المعروف ومصادیقه، أو أنّهم نهوا عن جمیع مصادیق المنکر أو جمیع المنکرات؟</w:t>
      </w:r>
    </w:p>
    <w:p>
      <w:pPr>
        <w:pStyle w:val="BookText"/>
        <w:rPr/>
      </w:pPr>
      <w:r>
        <w:rPr>
          <w:rFonts w:ascii="IRNazanin" w:hAnsi="IRNazanin" w:eastAsia="IRNazanin"/>
          <w:color w:val="111111"/>
          <w:sz w:val="28"/>
          <w:sz w:val="28"/>
          <w:szCs w:val="28"/>
          <w:rtl w:val="true"/>
          <w:lang w:bidi="fa-IR"/>
        </w:rPr>
        <w:t>والخلاصة، أنّه سیأتی جماعة فی ذلک الزمان یمنحهم اللّه تعالی السلطة والحکومة علی جمیع الأرض وسیقومون بالإتیان بهذه الأمور الأربعة فی وقت واحد وبشکل صحیح وکامل</w:t>
      </w:r>
      <w:r>
        <w:rPr>
          <w:rFonts w:eastAsia="IRNazanin" w:cs="IRNazanin"/>
          <w:color w:val="111111"/>
          <w:sz w:val="28"/>
          <w:szCs w:val="28"/>
          <w:rtl w:val="true"/>
          <w:lang w:bidi="fa-IR"/>
        </w:rPr>
        <w:t>.</w:t>
      </w:r>
    </w:p>
    <w:p>
      <w:pPr>
        <w:pStyle w:val="Heading6"/>
        <w:numPr>
          <w:ilvl w:val="5"/>
          <w:numId w:val="1"/>
        </w:numPr>
        <w:rPr/>
      </w:pPr>
      <w:bookmarkStart w:id="971" w:name="__RefHeading___Toc2214982_581953129"/>
      <w:bookmarkStart w:id="972" w:name="_Toc391"/>
      <w:bookmarkEnd w:id="971"/>
      <w:r>
        <w:rPr>
          <w:rtl w:val="true"/>
        </w:rPr>
        <w:t>النقطة الرابعة</w:t>
      </w:r>
      <w:r>
        <w:rPr>
          <w:rtl w:val="true"/>
        </w:rPr>
        <w:t xml:space="preserve">: </w:t>
      </w:r>
      <w:r>
        <w:rPr>
          <w:rtl w:val="true"/>
        </w:rPr>
        <w:t>تطبیق الدین الإسلامی بشکل کامل هو أحد علل فلسفة الظهور</w:t>
      </w:r>
      <w:bookmarkEnd w:id="97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التطبیق الکامل لدین اللّه یمثّل إحدی العلل فی فلسفة الظهور، وبعبارة أخری أنّ إحدی النقاط الموجودة فی قول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هی أنّ عاقبة کلّ شیء ونهایة أمره إلی اللّه فقط وتعود إلیه فقط جمیع الأمور، بمعنی أنّ الدین الجامع الذی سیحکم علی المجتمعات البشریّة هو دین اللّه فقط، وأنّ الباری تعالی إنّما أنزل دینه لغرض تطبیقه بنسبة ثمانین أو تسعین فی مائة، والحال أنّ هذا المقدار لم یطبق من الدین، ومن جهة أخری فإنّ اللّه تعالی أنزل دیناً کاملاً وربّما لم یتمکن الناس بدورهم من تطبیق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بالمائة من الدین، وبالتالی فإنّ هذه القضیّة تتعارض مع</w:t>
      </w:r>
      <w:bookmarkStart w:id="973" w:name="pg5482_47486"/>
    </w:p>
    <w:p>
      <w:pPr>
        <w:pStyle w:val="BookText"/>
        <w:rPr/>
      </w:pPr>
      <w:bookmarkEnd w:id="973"/>
      <w:r>
        <w:rPr>
          <w:rFonts w:ascii="IRNazanin" w:hAnsi="IRNazanin" w:eastAsia="IRNazanin"/>
          <w:color w:val="111111"/>
          <w:sz w:val="28"/>
          <w:sz w:val="28"/>
          <w:szCs w:val="28"/>
          <w:rtl w:val="true"/>
          <w:lang w:bidi="fa-IR"/>
        </w:rPr>
        <w:t>الحکمة الإلهیّة ولا تنسجم مع الغرض الإلهی من انزال الدین للبشر، وفی الحقیقة فإنّ إحدی القضایا المطروحة فی فلسفة الدین أن یتبیّن أنّ الدین الإسلامی دین کامل ویجب أن یتحرّک الناس علی مستوی تطبیقه بجمیع جوانبه وأبعاده، وهذا لا یتیسّر إلّافی زمان الظهور فقط، وبالإمکان استنباط هذا المعنی بسهولة من هذه الآیة الشریفة</w:t>
      </w:r>
      <w:r>
        <w:rPr>
          <w:rFonts w:eastAsia="IRNazanin" w:cs="IRNazanin"/>
          <w:color w:val="111111"/>
          <w:sz w:val="28"/>
          <w:szCs w:val="28"/>
          <w:rtl w:val="true"/>
          <w:lang w:bidi="fa-IR"/>
        </w:rPr>
        <w:t>.</w:t>
      </w:r>
    </w:p>
    <w:p>
      <w:pPr>
        <w:pStyle w:val="Heading5"/>
        <w:numPr>
          <w:ilvl w:val="4"/>
          <w:numId w:val="1"/>
        </w:numPr>
        <w:rPr/>
      </w:pPr>
      <w:bookmarkStart w:id="974" w:name="__RefHeading___Toc2214984_581953129"/>
      <w:bookmarkStart w:id="975" w:name="_Toc392"/>
      <w:bookmarkEnd w:id="974"/>
      <w:r>
        <w:rPr>
          <w:rtl w:val="true"/>
        </w:rPr>
        <w:t xml:space="preserve">مناقشة روایات عدّة فیما یخصّ الآیة </w:t>
      </w:r>
      <w:r>
        <w:rPr/>
        <w:t>41</w:t>
      </w:r>
      <w:r>
        <w:rPr>
          <w:rtl w:val="true"/>
        </w:rPr>
        <w:t xml:space="preserve"> </w:t>
      </w:r>
      <w:r>
        <w:rPr>
          <w:rtl w:val="true"/>
        </w:rPr>
        <w:t>من سورة الحجّ‌</w:t>
      </w:r>
      <w:bookmarkEnd w:id="975"/>
    </w:p>
    <w:p>
      <w:pPr>
        <w:pStyle w:val="Heading6"/>
        <w:numPr>
          <w:ilvl w:val="5"/>
          <w:numId w:val="1"/>
        </w:numPr>
        <w:rPr/>
      </w:pPr>
      <w:bookmarkStart w:id="976" w:name="__RefHeading___Toc2214986_581953129"/>
      <w:bookmarkStart w:id="977" w:name="_Toc393"/>
      <w:bookmarkEnd w:id="976"/>
      <w:r>
        <w:rPr>
          <w:rtl w:val="true"/>
        </w:rPr>
        <w:t>اشارة</w:t>
      </w:r>
      <w:bookmarkEnd w:id="977"/>
    </w:p>
    <w:p>
      <w:pPr>
        <w:pStyle w:val="BookText"/>
        <w:rPr/>
      </w:pPr>
      <w:r>
        <w:rPr>
          <w:rFonts w:ascii="IRNazanin" w:hAnsi="IRNazanin" w:eastAsia="IRNazanin"/>
          <w:color w:val="111111"/>
          <w:sz w:val="28"/>
          <w:sz w:val="28"/>
          <w:szCs w:val="28"/>
          <w:rtl w:val="true"/>
          <w:lang w:bidi="fa-IR"/>
        </w:rPr>
        <w:t>هنا وردت عدّة روایات لا بأس بالإشارة إلیها</w:t>
      </w:r>
      <w:r>
        <w:rPr>
          <w:rFonts w:eastAsia="IRNazanin" w:cs="IRNazanin"/>
          <w:color w:val="111111"/>
          <w:sz w:val="28"/>
          <w:szCs w:val="28"/>
          <w:rtl w:val="true"/>
          <w:lang w:bidi="fa-IR"/>
        </w:rPr>
        <w:t>:</w:t>
      </w:r>
    </w:p>
    <w:p>
      <w:pPr>
        <w:pStyle w:val="Heading6"/>
        <w:numPr>
          <w:ilvl w:val="5"/>
          <w:numId w:val="1"/>
        </w:numPr>
        <w:rPr/>
      </w:pPr>
      <w:bookmarkStart w:id="978" w:name="__RefHeading___Toc2214988_581953129"/>
      <w:bookmarkStart w:id="979" w:name="_Toc394"/>
      <w:bookmarkEnd w:id="978"/>
      <w:r>
        <w:rPr>
          <w:rtl w:val="true"/>
        </w:rPr>
        <w:t>الروایة الاُولی</w:t>
      </w:r>
      <w:r>
        <w:rPr>
          <w:rtl w:val="true"/>
        </w:rPr>
        <w:t xml:space="preserve">: </w:t>
      </w:r>
      <w:r>
        <w:rPr>
          <w:rtl w:val="true"/>
        </w:rPr>
        <w:t>روایة زیاد بن منذر عن الإمام الباقر علیه السلام</w:t>
      </w:r>
      <w:bookmarkEnd w:id="979"/>
    </w:p>
    <w:p>
      <w:pPr>
        <w:pStyle w:val="Heading6"/>
        <w:numPr>
          <w:ilvl w:val="5"/>
          <w:numId w:val="1"/>
        </w:numPr>
        <w:rPr/>
      </w:pPr>
      <w:bookmarkStart w:id="980" w:name="__RefHeading___Toc2214990_581953129"/>
      <w:bookmarkStart w:id="981" w:name="_Toc395"/>
      <w:bookmarkEnd w:id="980"/>
      <w:r>
        <w:rPr>
          <w:rtl w:val="true"/>
        </w:rPr>
        <w:t>اشارة</w:t>
      </w:r>
      <w:bookmarkEnd w:id="981"/>
    </w:p>
    <w:p>
      <w:pPr>
        <w:pStyle w:val="BookText"/>
        <w:rPr/>
      </w:pPr>
      <w:r>
        <w:rPr>
          <w:rFonts w:ascii="IRNazanin" w:hAnsi="IRNazanin" w:eastAsia="IRNazanin"/>
          <w:color w:val="111111"/>
          <w:sz w:val="28"/>
          <w:sz w:val="28"/>
          <w:szCs w:val="28"/>
          <w:rtl w:val="true"/>
          <w:lang w:bidi="fa-IR"/>
        </w:rPr>
        <w:t>وأوّل روایة یمکن الاستناد إلیها ما ورد فی کتاب تفسیر علی بن إبراهیم رحمه الله، وکذلک تفسیر البرهان وتفسیر الصافی عن کنز الفوائد، وهنا نستعرض سند ودلالة هذه الروایة، ومناقشتها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مُحَمَّدِ بنِ الحُسَینِ بنِ حُمَِیْدِ عَنْ جَعفَرِ بنِ عِبدِاللّهِ عَنْ کَثیرِ بنِ عَیَّاشِ عَن أَبِی الجَارُودِ</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2" w:name="__RefHeading___Toc2214992_581953129"/>
      <w:bookmarkStart w:id="983" w:name="_Toc396"/>
      <w:bookmarkEnd w:id="982"/>
      <w:r>
        <w:rPr>
          <w:rtl w:val="true"/>
        </w:rPr>
        <w:t>مناقشة سند الروایة</w:t>
      </w:r>
      <w:bookmarkEnd w:id="98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تبیّن أعلاه أنّ هذه الروایة تتضمّن أسماء عدّة فی سندها،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الجارود، أو زیاد بن منذر، وأغلب علماء الرجال کالشیخ الطوسی رحمه الله</w:t>
      </w:r>
      <w:r>
        <w:rPr>
          <w:rStyle w:val="FootnoteAnchor"/>
          <w:rtl w:val="true"/>
        </w:rPr>
        <w:footnoteReference w:id="372"/>
      </w:r>
      <w:r>
        <w:rPr>
          <w:rFonts w:ascii="IRNazanin" w:hAnsi="IRNazanin" w:eastAsia="IRNazanin"/>
          <w:color w:val="111111"/>
          <w:sz w:val="28"/>
          <w:sz w:val="28"/>
          <w:szCs w:val="28"/>
          <w:rtl w:val="true"/>
          <w:lang w:bidi="fa-IR"/>
        </w:rPr>
        <w:t>، والعلّامة الحلّی رحمه الله</w:t>
      </w:r>
      <w:r>
        <w:rPr>
          <w:rStyle w:val="FootnoteAnchor"/>
          <w:rtl w:val="true"/>
        </w:rPr>
        <w:footnoteReference w:id="373"/>
      </w:r>
      <w:r>
        <w:rPr>
          <w:rFonts w:ascii="IRNazanin" w:hAnsi="IRNazanin" w:eastAsia="IRNazanin"/>
          <w:color w:val="111111"/>
          <w:sz w:val="28"/>
          <w:sz w:val="28"/>
          <w:szCs w:val="28"/>
          <w:rtl w:val="true"/>
          <w:lang w:bidi="fa-IR"/>
        </w:rPr>
        <w:t>، وابن الغضائری رحمه الله</w:t>
      </w:r>
      <w:r>
        <w:rPr>
          <w:rStyle w:val="FootnoteAnchor"/>
          <w:rtl w:val="true"/>
        </w:rPr>
        <w:footnoteReference w:id="374"/>
      </w:r>
      <w:r>
        <w:rPr>
          <w:rFonts w:ascii="IRNazanin" w:hAnsi="IRNazanin" w:eastAsia="IRNazanin"/>
          <w:color w:val="111111"/>
          <w:sz w:val="28"/>
          <w:sz w:val="28"/>
          <w:szCs w:val="28"/>
          <w:rtl w:val="true"/>
          <w:lang w:bidi="fa-IR"/>
        </w:rPr>
        <w:t>، وسائر الکتب الرجالیّة المتوفّرة لا یعتبروهما من الثقاة، رغم أنّ بعض علماء الرجال سکتوا عنهما، ولکنّ غالبیّة علماء الرجال ذهبوا</w:t>
      </w:r>
    </w:p>
    <w:p>
      <w:pPr>
        <w:pStyle w:val="BookText"/>
        <w:rPr/>
      </w:pPr>
      <w:r>
        <w:rPr>
          <w:rFonts w:ascii="IRNazanin" w:hAnsi="IRNazanin" w:eastAsia="IRNazanin"/>
          <w:color w:val="111111"/>
          <w:sz w:val="28"/>
          <w:sz w:val="28"/>
          <w:szCs w:val="28"/>
          <w:rtl w:val="true"/>
          <w:lang w:bidi="fa-IR"/>
        </w:rPr>
        <w:t>إلی تضعیفهما، وهکذا بالنسبة لکثیر بن عیّاش، فأغلب علماء الرجال لا یرونه ثقة، وهناک رواة آخرون فی سند هذه الروایة یواجهون بعض المشکلات فی مجال التوثیق من قبل علماء الرجال، ومنهم محمّد بن عبّاس، وهو مشترک مع عدّة أشخاص ولا یعلم هل أنّه محمّد بن عباس بن عیسی وهو ثقة، أو أنّه محمّد بن عباس بن مرزوقی وهو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محمّد بن الحسین، فالمرحوم العلّامة المجلسی رحمه الله ینقل عنه روایة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کاتب هذه السطور لم یجده فی بین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وقع خطأ فی هذا المورد، یعنی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عن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کلاً من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یستخدمان کلاهما کقرینة فی الکتابة، ومن هذه الجهة یبدو 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وحمید هذا یقع فی الطبقة الثامنة من الطبقات الرجالیّة، أمّا جعفر بن عبداللّه الذی ورد اسمه فی سند هذه الروایة فلم یرد فی کتب الرجال فیما یخّص جرحه أو تعدیله، وعلی هذا الأساس، فإنّ هذه الروایة لا اعتبار لها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فی دلالة الروایة</w:t>
      </w:r>
    </w:p>
    <w:p>
      <w:pPr>
        <w:pStyle w:val="BookText"/>
        <w:rPr/>
      </w:pPr>
      <w:r>
        <w:rPr>
          <w:rFonts w:ascii="IRNazanin" w:hAnsi="IRNazanin" w:eastAsia="IRNazanin"/>
          <w:color w:val="111111"/>
          <w:sz w:val="28"/>
          <w:sz w:val="28"/>
          <w:szCs w:val="28"/>
          <w:rtl w:val="true"/>
          <w:lang w:bidi="fa-IR"/>
        </w:rPr>
        <w:t>فی هذه الروایة یقول الإمام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جَعْفَرٍ علیه السلام فِی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لِالِ مُحَمّدٍ المَهْدِی وَأَصحَابِهِ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نسخة أخری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 أَبِی الجَارُود عَنْ أَبِی جَعْفَرٍ علیه 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الآیة لاِلِ مُحَمّدٍ إِلی آخِرِ</w:t>
      </w:r>
      <w:bookmarkStart w:id="984" w:name="pg5482_47488"/>
    </w:p>
    <w:p>
      <w:pPr>
        <w:pStyle w:val="BookText"/>
        <w:rPr/>
      </w:pPr>
      <w:bookmarkEnd w:id="984"/>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وَالمَهْدِی وَأَصحَابِهِ یُمَلِّکُهُم اللّهُ مَشَارِقَ الأَرْضِ وَمَغَارِبَهَا، وَیُظْهِرُ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وَیُمِیتُ اللّهُ بِهِ البِدَعَ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أَمَاتَ السَّفَهُ الحَقَّ حَتَّی لایُری أَثَرٌ لِلظُّلْمِ</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فالإمام المهدی علیه السلام هو المصداق البارز لاحیاء الدین والقضاء علی البدع، کما أمات السفهاء الحقّ وقتلوا أهل الحقّ، وهذا یعنی أنّ جماعة من السفهاء سیأتون فی ذلک الزمان ویقتلون الحقّ وأهله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أَماتَ الشّقاةُ حتَّی لا یُری أَثرٌ للِظّلمِ وَیأَمُرونَ بِالمعَروفِ وَیَنهَونَ عَنِ المُنکرِ وللّهِ عَاقِبة الأمور</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5" w:name="__RefHeading___Toc2214994_581953129"/>
      <w:bookmarkStart w:id="986" w:name="_Toc397"/>
      <w:bookmarkEnd w:id="985"/>
      <w:r>
        <w:rPr>
          <w:rtl w:val="true"/>
        </w:rPr>
        <w:t>بیان نقطتین مهمّتین فیما یخصّ حجّیة الروایات</w:t>
      </w:r>
      <w:bookmarkEnd w:id="986"/>
    </w:p>
    <w:p>
      <w:pPr>
        <w:pStyle w:val="BookText"/>
        <w:rPr/>
      </w:pPr>
      <w:r>
        <w:rPr>
          <w:rFonts w:ascii="IRNazanin" w:hAnsi="IRNazanin" w:eastAsia="IRNazanin"/>
          <w:color w:val="111111"/>
          <w:sz w:val="28"/>
          <w:sz w:val="28"/>
          <w:szCs w:val="28"/>
          <w:rtl w:val="true"/>
          <w:lang w:bidi="fa-IR"/>
        </w:rPr>
        <w:t>بعد بیان ما تقدّم من أمور، نلاحظ أنّ سند هذه الروایة لیس بسند تام، ومن هذه الجهة لابدّ من بیان نقطتین مهمّتین فی هذا المجال</w:t>
      </w:r>
      <w:r>
        <w:rPr>
          <w:rFonts w:eastAsia="IRNazanin" w:cs="IRNazanin"/>
          <w:color w:val="111111"/>
          <w:sz w:val="28"/>
          <w:szCs w:val="28"/>
          <w:rtl w:val="true"/>
          <w:lang w:bidi="fa-IR"/>
        </w:rPr>
        <w:t>:</w:t>
      </w:r>
    </w:p>
    <w:p>
      <w:pPr>
        <w:pStyle w:val="Heading6"/>
        <w:numPr>
          <w:ilvl w:val="5"/>
          <w:numId w:val="1"/>
        </w:numPr>
        <w:rPr/>
      </w:pPr>
      <w:bookmarkStart w:id="987" w:name="__RefHeading___Toc2214996_581953129"/>
      <w:bookmarkStart w:id="988" w:name="_Toc398"/>
      <w:bookmarkEnd w:id="987"/>
      <w:r>
        <w:rPr>
          <w:rtl w:val="true"/>
        </w:rPr>
        <w:t>النقطة الاُولی</w:t>
      </w:r>
      <w:r>
        <w:rPr>
          <w:rtl w:val="true"/>
        </w:rPr>
        <w:t xml:space="preserve">: </w:t>
      </w:r>
      <w:r>
        <w:rPr>
          <w:rtl w:val="true"/>
        </w:rPr>
        <w:t>بیان مسألتین فی شمولیّة حجیّة خبر الواحد لغیر الأحکام الفقهیّة الشرعیّة</w:t>
      </w:r>
      <w:bookmarkEnd w:id="98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یجدر ذکره أنّ طرح هذه المسألة یقع فی درس أصول الفقه، ولکن مع ذلک فإنّ جمیع الأصولیین لم یطرحوا هذه المسألة، بل طرحها بعضهم بهدف أغراض خاصّة، والمرحوم العلّامة الطباطبائی رحمه الله بحث هذه المسألة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أساس هذا المحور، وعلی أیة حال توجد فی مسألة حجّیة خبر الواحد فی غیر الأحکام الشرعیّة الفرعیّة مسألتان</w:t>
      </w:r>
      <w:r>
        <w:rPr>
          <w:rFonts w:eastAsia="IRNazanin" w:cs="IRNazanin"/>
          <w:color w:val="111111"/>
          <w:sz w:val="28"/>
          <w:szCs w:val="28"/>
          <w:rtl w:val="true"/>
          <w:lang w:bidi="fa-IR"/>
        </w:rPr>
        <w:t>:</w:t>
      </w:r>
      <w:bookmarkStart w:id="989" w:name="pg5482_47489"/>
    </w:p>
    <w:p>
      <w:pPr>
        <w:pStyle w:val="Heading6"/>
        <w:numPr>
          <w:ilvl w:val="5"/>
          <w:numId w:val="1"/>
        </w:numPr>
        <w:rPr/>
      </w:pPr>
      <w:bookmarkStart w:id="990" w:name="__RefHeading___Toc2214998_581953129"/>
      <w:bookmarkStart w:id="991" w:name="_Toc399"/>
      <w:bookmarkEnd w:id="989"/>
      <w:bookmarkEnd w:id="990"/>
      <w:r>
        <w:rPr>
          <w:rtl w:val="true"/>
        </w:rPr>
        <w:t>المسألة الاُولی</w:t>
      </w:r>
      <w:r>
        <w:rPr>
          <w:rtl w:val="true"/>
        </w:rPr>
        <w:t xml:space="preserve">: </w:t>
      </w:r>
      <w:r>
        <w:rPr>
          <w:rtl w:val="true"/>
        </w:rPr>
        <w:t>شمولیّة أدلّة حجیّة خبر الواحد لغیر الأحکام الفقهیّة</w:t>
      </w:r>
      <w:bookmarkEnd w:id="991"/>
    </w:p>
    <w:p>
      <w:pPr>
        <w:pStyle w:val="BookText"/>
        <w:rPr/>
      </w:pPr>
      <w:r>
        <w:rPr>
          <w:rFonts w:ascii="IRNazanin" w:hAnsi="IRNazanin" w:eastAsia="IRNazanin"/>
          <w:color w:val="111111"/>
          <w:sz w:val="28"/>
          <w:sz w:val="28"/>
          <w:szCs w:val="28"/>
          <w:rtl w:val="true"/>
          <w:lang w:bidi="fa-IR"/>
        </w:rPr>
        <w:t>وأوّل مسألة هی أننا قد أثبتنا فی بحوث دروس الخارج لأصول الفقه، أنّ خبر الواحد حجّة مطلقاً وأنّ هذه الحجیّة لا تنحصر بالأخبار التی تخصّ الأحکام الشرعیّة الفرعیّة، بل إنّ أدلّة حجیّة خبر الواحد حجّة بشکل عام، أی أنّها تمتد لتشمل الأحکام والتاریخ والتفسیر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کما توصّل المرحوم آیة اللّه العظمی الخوئی قدس سره والوالد المعظم قدس سره، وکذلک توصل کاتب هذه السطور أیضاً إلی هذه النتیجة، وهی أنّ أدلّة حجیّة خبر الواحد عامّة، وأنّ خبر الثقة فی الأحکام والعقائد حجّة مطلقاً، لأنّه وردت أخبار کثیرة عن الأئمّة المعصومین علیهم السلام فیما یتّصل بالعقائد والتوحید والنبوّة والمعاد والتاریخ وتفسیر الآیات القرآنیّة</w:t>
      </w:r>
      <w:r>
        <w:rPr>
          <w:rFonts w:eastAsia="IRNazanin" w:cs="IRNazanin"/>
          <w:color w:val="111111"/>
          <w:sz w:val="28"/>
          <w:szCs w:val="28"/>
          <w:rtl w:val="true"/>
          <w:lang w:bidi="fa-IR"/>
        </w:rPr>
        <w:t>.</w:t>
      </w:r>
    </w:p>
    <w:p>
      <w:pPr>
        <w:pStyle w:val="Heading6"/>
        <w:numPr>
          <w:ilvl w:val="5"/>
          <w:numId w:val="1"/>
        </w:numPr>
        <w:rPr/>
      </w:pPr>
      <w:bookmarkStart w:id="992" w:name="__RefHeading___Toc2215000_581953129"/>
      <w:bookmarkStart w:id="993" w:name="_Toc400"/>
      <w:bookmarkEnd w:id="992"/>
      <w:r>
        <w:rPr>
          <w:rtl w:val="true"/>
        </w:rPr>
        <w:t>المسألة الثانیة</w:t>
      </w:r>
      <w:r>
        <w:rPr>
          <w:rtl w:val="true"/>
        </w:rPr>
        <w:t xml:space="preserve">: </w:t>
      </w:r>
      <w:r>
        <w:rPr>
          <w:rtl w:val="true"/>
        </w:rPr>
        <w:t>عدم شمولیّة أدلّة حجیّة خبر الواحد لغیر الأحکام الفقهیّة</w:t>
      </w:r>
      <w:bookmarkEnd w:id="993"/>
    </w:p>
    <w:p>
      <w:pPr>
        <w:pStyle w:val="BookText"/>
        <w:rPr/>
      </w:pPr>
      <w:r>
        <w:rPr>
          <w:rFonts w:ascii="IRNazanin" w:hAnsi="IRNazanin" w:eastAsia="IRNazanin"/>
          <w:color w:val="111111"/>
          <w:sz w:val="28"/>
          <w:sz w:val="28"/>
          <w:szCs w:val="28"/>
          <w:rtl w:val="true"/>
          <w:lang w:bidi="fa-IR"/>
        </w:rPr>
        <w:t xml:space="preserve">المسألة الثانیة فی هذا البحث أنّ بعض المفسّرین کالعلّامة الطباطبائی رحمه الله ذهبوا إلی أنّ أدلّة حجیّة خبر الواحد لا تشمل الأخبار التی ورد فیها تفسیر القرآن الکریم، بل إنّ هذه الحجیّة تنحصر فقط بالروایات التی یستخرج منها المکلّف حکماً شرعیاً وتکلیفاً دینیاً، والسبب فی أنّ العلّامة الطباطبائی قدس سره اعتمد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یستند فی الملاحظات التفسیریّة إلی الأخبار والأحادیث، لأنّه یری أنّ الروایات فی تفسیر الآیات الکریمة لیست بحجّة، فی حین أنّ الکثیر من العلماء والفقهاء کالمرحوم الفیض الکاشانی قدس سره والمرحوم الشیخ الطوسی قدس سره والمرحوم الشیخ یوسف البحرانی قدس سره فی تفسیر القرآن ذهبوا إلی أنّ الحدیث وخبر الواحد حجّة</w:t>
      </w:r>
      <w:r>
        <w:rPr>
          <w:rFonts w:eastAsia="IRNazanin" w:cs="IRNazanin"/>
          <w:color w:val="111111"/>
          <w:sz w:val="28"/>
          <w:szCs w:val="28"/>
          <w:rtl w:val="true"/>
          <w:lang w:bidi="fa-IR"/>
        </w:rPr>
        <w:t>.</w:t>
      </w:r>
    </w:p>
    <w:p>
      <w:pPr>
        <w:pStyle w:val="Heading6"/>
        <w:numPr>
          <w:ilvl w:val="5"/>
          <w:numId w:val="1"/>
        </w:numPr>
        <w:rPr/>
      </w:pPr>
      <w:bookmarkStart w:id="994" w:name="__RefHeading___Toc2215002_581953129"/>
      <w:bookmarkStart w:id="995" w:name="_Toc401"/>
      <w:bookmarkEnd w:id="994"/>
      <w:r>
        <w:rPr>
          <w:rtl w:val="true"/>
        </w:rPr>
        <w:t>النقطة الثانیة</w:t>
      </w:r>
      <w:r>
        <w:rPr>
          <w:rtl w:val="true"/>
        </w:rPr>
        <w:t xml:space="preserve">: </w:t>
      </w:r>
      <w:r>
        <w:rPr>
          <w:rtl w:val="true"/>
        </w:rPr>
        <w:t>بیان مسألتین فی باب حجیّة خبر الواحد</w:t>
      </w:r>
      <w:bookmarkEnd w:id="995"/>
    </w:p>
    <w:p>
      <w:pPr>
        <w:pStyle w:val="Heading6"/>
        <w:numPr>
          <w:ilvl w:val="5"/>
          <w:numId w:val="1"/>
        </w:numPr>
        <w:rPr/>
      </w:pPr>
      <w:bookmarkStart w:id="996" w:name="__RefHeading___Toc2215004_581953129"/>
      <w:bookmarkStart w:id="997" w:name="_Toc402"/>
      <w:bookmarkEnd w:id="996"/>
      <w:r>
        <w:rPr>
          <w:rtl w:val="true"/>
        </w:rPr>
        <w:t>المسألة الاُولی</w:t>
      </w:r>
      <w:r>
        <w:rPr>
          <w:rtl w:val="true"/>
        </w:rPr>
        <w:t xml:space="preserve">: </w:t>
      </w:r>
      <w:r>
        <w:rPr>
          <w:rtl w:val="true"/>
        </w:rPr>
        <w:t>الوثوق من حیث السند</w:t>
      </w:r>
      <w:bookmarkEnd w:id="99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المسألة الاُولی، إنّ الکثیر من أکابر العلماء ذهبوا إلی أن الروایة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موثوقة</w:t>
      </w:r>
      <w:bookmarkStart w:id="998" w:name="pg5482_47490"/>
    </w:p>
    <w:p>
      <w:pPr>
        <w:pStyle w:val="BookText"/>
        <w:rPr/>
      </w:pPr>
      <w:bookmarkEnd w:id="998"/>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حجّة، حتّی لو کان سندها ضعیفاً أیضاً، وبما أنّ غالبیّة الروایات فی أکثر الکتب الروائیّة موثوقة الصدور من هذه الجهة، وأنّ العلماء نقلوا کثیراً منها فی کتبهم ومدوّناتهم، ولا أحد شکّک فی صحّة سندها، فمن هذه الجهة یمکن الوثوق بها من حیث السند</w:t>
      </w:r>
      <w:r>
        <w:rPr>
          <w:rFonts w:eastAsia="IRNazanin" w:cs="IRNazanin"/>
          <w:color w:val="111111"/>
          <w:sz w:val="28"/>
          <w:szCs w:val="28"/>
          <w:rtl w:val="true"/>
          <w:lang w:bidi="fa-IR"/>
        </w:rPr>
        <w:t>.</w:t>
      </w:r>
    </w:p>
    <w:p>
      <w:pPr>
        <w:pStyle w:val="Heading6"/>
        <w:numPr>
          <w:ilvl w:val="5"/>
          <w:numId w:val="1"/>
        </w:numPr>
        <w:rPr/>
      </w:pPr>
      <w:bookmarkStart w:id="999" w:name="__RefHeading___Toc2215006_581953129"/>
      <w:bookmarkStart w:id="1000" w:name="_Toc403"/>
      <w:bookmarkEnd w:id="999"/>
      <w:r>
        <w:rPr>
          <w:rtl w:val="true"/>
        </w:rPr>
        <w:t>المسألة الثانیة</w:t>
      </w:r>
      <w:r>
        <w:rPr>
          <w:rtl w:val="true"/>
        </w:rPr>
        <w:t xml:space="preserve">: </w:t>
      </w:r>
      <w:r>
        <w:rPr>
          <w:rtl w:val="true"/>
        </w:rPr>
        <w:t>الوثوق من حیث الصدور</w:t>
      </w:r>
      <w:bookmarkEnd w:id="1000"/>
    </w:p>
    <w:p>
      <w:pPr>
        <w:pStyle w:val="BookText"/>
        <w:rPr/>
      </w:pPr>
      <w:r>
        <w:rPr>
          <w:rFonts w:ascii="IRNazanin" w:hAnsi="IRNazanin" w:eastAsia="IRNazanin"/>
          <w:color w:val="111111"/>
          <w:sz w:val="28"/>
          <w:sz w:val="28"/>
          <w:szCs w:val="28"/>
          <w:rtl w:val="true"/>
          <w:lang w:bidi="fa-IR"/>
        </w:rPr>
        <w:t>بعد أن تبیّن الحال فی المسألة الاُولی، فربّما یقال فی المسألة الثانیة أنّ روایة أبی الجارود أو أکثرالروایات الواردة فی تفسیر علی بن إبراهیم رحمه الله، هی من قبیل الروایات الموثوقة الصدور، وبهذا یمکن حلّ هذه المشکلة، إلّاأن تکون هناک قرینة جلیّة علی الخلاف بحیث لا یستطیع أحد ردّها</w:t>
      </w:r>
      <w:r>
        <w:rPr>
          <w:rFonts w:eastAsia="IRNazanin" w:cs="IRNazanin"/>
          <w:color w:val="111111"/>
          <w:sz w:val="28"/>
          <w:szCs w:val="28"/>
          <w:rtl w:val="true"/>
          <w:lang w:bidi="fa-IR"/>
        </w:rPr>
        <w:t>.</w:t>
      </w:r>
    </w:p>
    <w:p>
      <w:pPr>
        <w:pStyle w:val="Heading6"/>
        <w:numPr>
          <w:ilvl w:val="5"/>
          <w:numId w:val="1"/>
        </w:numPr>
        <w:rPr/>
      </w:pPr>
      <w:bookmarkStart w:id="1001" w:name="__RefHeading___Toc2215008_581953129"/>
      <w:bookmarkStart w:id="1002" w:name="_Toc404"/>
      <w:bookmarkEnd w:id="1001"/>
      <w:r>
        <w:rPr>
          <w:rtl w:val="true"/>
        </w:rPr>
        <w:t>بیان نقطتین مهمّتین فیما یخّص الروایة الاُولی</w:t>
      </w:r>
      <w:bookmarkEnd w:id="1002"/>
    </w:p>
    <w:p>
      <w:pPr>
        <w:pStyle w:val="BookText"/>
        <w:rPr/>
      </w:pPr>
      <w:r>
        <w:rPr>
          <w:rFonts w:ascii="IRNazanin" w:hAnsi="IRNazanin" w:eastAsia="IRNazanin"/>
          <w:color w:val="111111"/>
          <w:sz w:val="28"/>
          <w:sz w:val="28"/>
          <w:szCs w:val="28"/>
          <w:rtl w:val="true"/>
          <w:lang w:bidi="fa-IR"/>
        </w:rPr>
        <w:t>کما ذکرنا فی متن الروایة الاُولی أنّ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لآل محمّد المهدی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حین ینبغی بالنسبة إلی هذه الروایة الالتفات إلی نقطتین مهمّتین، وهما عبارة عن</w:t>
      </w:r>
      <w:r>
        <w:rPr>
          <w:rFonts w:eastAsia="IRNazanin" w:cs="IRNazanin"/>
          <w:color w:val="111111"/>
          <w:sz w:val="28"/>
          <w:szCs w:val="28"/>
          <w:rtl w:val="true"/>
          <w:lang w:bidi="fa-IR"/>
        </w:rPr>
        <w:t>:</w:t>
      </w:r>
    </w:p>
    <w:p>
      <w:pPr>
        <w:pStyle w:val="Heading6"/>
        <w:numPr>
          <w:ilvl w:val="5"/>
          <w:numId w:val="1"/>
        </w:numPr>
        <w:rPr/>
      </w:pPr>
      <w:bookmarkStart w:id="1003" w:name="__RefHeading___Toc2215010_581953129"/>
      <w:bookmarkStart w:id="1004" w:name="_Toc405"/>
      <w:bookmarkEnd w:id="1003"/>
      <w:r>
        <w:rPr>
          <w:rtl w:val="true"/>
        </w:rPr>
        <w:t>النقطة الاُولی</w:t>
      </w:r>
      <w:r>
        <w:rPr>
          <w:rtl w:val="true"/>
        </w:rPr>
        <w:t xml:space="preserve">: </w:t>
      </w:r>
      <w:r>
        <w:rPr>
          <w:rtl w:val="true"/>
        </w:rPr>
        <w:t>بحسب وجود قرینة، فالراوی هو محمّد بن عبّاس بن علیّ بن مروان</w:t>
      </w:r>
      <w:bookmarkEnd w:id="1004"/>
    </w:p>
    <w:p>
      <w:pPr>
        <w:pStyle w:val="BookText"/>
        <w:rPr/>
      </w:pPr>
      <w:r>
        <w:rPr>
          <w:rFonts w:ascii="IRNazanin" w:hAnsi="IRNazanin" w:eastAsia="IRNazanin"/>
          <w:color w:val="111111"/>
          <w:sz w:val="28"/>
          <w:sz w:val="28"/>
          <w:szCs w:val="28"/>
          <w:rtl w:val="true"/>
          <w:lang w:bidi="fa-IR"/>
        </w:rPr>
        <w:t xml:space="preserve">وأوّل نقطة فی هذا الموضوع هو وجود قرینة، وهی أنّهم ذکروا أنّ الراوی لهذه الروایة هو محمّد بن عباس بن علیّ بن مروان، أجل، من اللازم التدقیق فی هذه النقطة، لأنّ هذه الروایة أشارت إلی هذه الآیة الشریفة، وأنّ محمّد بن عباس بن علی بن مروان المشهور بابن حجام له کتاب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ذکر هذه الروایة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هی عن الإمام الباقر، والإمام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لآل محمّد صلی الله علیه و آله</w:t>
      </w:r>
      <w:r>
        <w:rPr>
          <w:rFonts w:eastAsia="IRNazanin" w:cs="IRNazanin"/>
          <w:color w:val="111111"/>
          <w:sz w:val="28"/>
          <w:szCs w:val="28"/>
          <w:rtl w:val="true"/>
          <w:lang w:bidi="fa-IR"/>
        </w:rPr>
        <w:t>...».</w:t>
      </w:r>
    </w:p>
    <w:p>
      <w:pPr>
        <w:pStyle w:val="Heading6"/>
        <w:numPr>
          <w:ilvl w:val="5"/>
          <w:numId w:val="1"/>
        </w:numPr>
        <w:rPr/>
      </w:pPr>
      <w:bookmarkStart w:id="1005" w:name="__RefHeading___Toc2215012_581953129"/>
      <w:bookmarkStart w:id="1006" w:name="_Toc406"/>
      <w:bookmarkEnd w:id="1005"/>
      <w:r>
        <w:rPr>
          <w:rtl w:val="true"/>
        </w:rPr>
        <w:t>النقطة الثانیة</w:t>
      </w:r>
      <w:r>
        <w:rPr>
          <w:rtl w:val="true"/>
        </w:rPr>
        <w:t xml:space="preserve">: </w:t>
      </w:r>
      <w:r>
        <w:rPr>
          <w:rtl w:val="true"/>
        </w:rPr>
        <w:t>اهتمام الأئمّة الأطهار علیهم السلام بدلالة الآیة وردّ قول المکذّبین</w:t>
      </w:r>
      <w:bookmarkEnd w:id="100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 أنّه بمراجعة الکتب الروائیّة نلاحظ وجود خمس أو ست روایات</w:t>
      </w:r>
    </w:p>
    <w:p>
      <w:pPr>
        <w:pStyle w:val="BookText"/>
        <w:rPr/>
      </w:pPr>
      <w:r>
        <w:rPr>
          <w:rFonts w:ascii="IRNazanin" w:hAnsi="IRNazanin" w:eastAsia="IRNazanin"/>
          <w:color w:val="111111"/>
          <w:sz w:val="28"/>
          <w:sz w:val="28"/>
          <w:szCs w:val="28"/>
          <w:rtl w:val="true"/>
          <w:lang w:bidi="fa-IR"/>
        </w:rPr>
        <w:t>أخری تتحدّث عن هذه الآیة الشریفة وأنّ المقصود بها هم الأئمّة الطاهرین علیهم السلام، تقول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نَزَلَتْ فِینَا أَهْلَ البَیتِ</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أنّ الأئمّة الأطهار علیهم السلام ذکروا حدیثاً خاصّاً فیما یخصّ بهذه الآیة الشریفة، ولکن فی المقابل سعی بعض خلفاء صدر الإسلام إلی نسبة هذه الآیة إلی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وتأییداً لهذا الکلام نقل العلّامة المجلسی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صعصعة بن صوحان العبدی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عثمان بن عفّان فی نفر من المصریین،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رجلاً منکم یکلّمنی، فقدّمونی،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وکأنّه استحدثنی،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لو کان بالسنّ لم یکن لی ولا لک فیه سهم، ولکنّه بالتعلّم،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بالمعروف وأنه عن المنکر،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وهات ما معک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وتبیّن من هذه الروایة أنّ عثمان کان یقبل هذه الحقیقة، وهی أنّه فی زمان خلافته لم یأمر بالمعروف ولم ینه عن المنکر، أجل، کان بعض الأشخاص یتولّون مثل هذه المناصب وهم أشخاص غیر صالحین وغیر ثقاة ویعتقدون کما یعتقد عثمان أنّ هذه الآیة نزلت فی حقّهم، ومن هذه الجهة کان من الطبیعی أن یقوم الأئمّة الطاهرون علیهم السلام بتذکیر أصحابهم وأتباعهم أنّها نزلت فی مورد أهل البیت علیهم السلام</w:t>
      </w:r>
      <w:bookmarkStart w:id="1007" w:name="pg5482_47492"/>
    </w:p>
    <w:p>
      <w:pPr>
        <w:pStyle w:val="BookText"/>
        <w:rPr/>
      </w:pPr>
      <w:bookmarkEnd w:id="1007"/>
      <w:r>
        <w:rPr>
          <w:rFonts w:ascii="IRNazanin" w:hAnsi="IRNazanin" w:eastAsia="IRNazanin"/>
          <w:color w:val="111111"/>
          <w:sz w:val="28"/>
          <w:sz w:val="28"/>
          <w:szCs w:val="28"/>
          <w:rtl w:val="true"/>
          <w:lang w:bidi="fa-IR"/>
        </w:rPr>
        <w:t>إلی حدّ أنّهم فی بعض الموارد یضطرون بالتعبیر بالقسم عن هذه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نَزلتْ الآیةُ فِینَا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8" w:name="__RefHeading___Toc2215014_581953129"/>
      <w:bookmarkStart w:id="1009" w:name="_Toc407"/>
      <w:bookmarkEnd w:id="1008"/>
      <w:r>
        <w:rPr>
          <w:rtl w:val="true"/>
        </w:rPr>
        <w:t>الروایة الثانیة</w:t>
      </w:r>
      <w:r>
        <w:rPr>
          <w:rtl w:val="true"/>
        </w:rPr>
        <w:t xml:space="preserve">: </w:t>
      </w:r>
      <w:r>
        <w:rPr>
          <w:rtl w:val="true"/>
        </w:rPr>
        <w:t>روایة عیسی بن داود عن الإمام الکاظم علیه السلام</w:t>
      </w:r>
      <w:bookmarkEnd w:id="1009"/>
    </w:p>
    <w:p>
      <w:pPr>
        <w:pStyle w:val="Heading6"/>
        <w:numPr>
          <w:ilvl w:val="5"/>
          <w:numId w:val="1"/>
        </w:numPr>
        <w:rPr/>
      </w:pPr>
      <w:bookmarkStart w:id="1010" w:name="__RefHeading___Toc2215016_581953129"/>
      <w:bookmarkStart w:id="1011" w:name="_Toc408"/>
      <w:bookmarkEnd w:id="1010"/>
      <w:r>
        <w:rPr>
          <w:rtl w:val="true"/>
        </w:rPr>
        <w:t>اشارة</w:t>
      </w:r>
      <w:bookmarkEnd w:id="1011"/>
    </w:p>
    <w:p>
      <w:pPr>
        <w:pStyle w:val="BookText"/>
        <w:rPr/>
      </w:pPr>
      <w:r>
        <w:rPr>
          <w:rFonts w:ascii="IRNazanin" w:hAnsi="IRNazanin" w:eastAsia="IRNazanin"/>
          <w:color w:val="111111"/>
          <w:sz w:val="28"/>
          <w:sz w:val="28"/>
          <w:szCs w:val="28"/>
          <w:rtl w:val="true"/>
          <w:lang w:bidi="fa-IR"/>
        </w:rPr>
        <w:t>الروایة الثانیة التی استند إلیها لهذا القول، الروایة التی رواها عیسی بن داود عن الإمام الکاظم علیه السلام، وهنا نستعرض سند ودلالة هذه الروایة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العبَّاسِ حَدَّثَنا مُحَمَّدُ بنُ هُمَّامِ عَنْ مُحَمَّدِ بنِ إِسمَاعِیلَ العَلویِّ عَنْ عِیسَی بنِ دَاوُدَ</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2" w:name="__RefHeading___Toc2215018_581953129"/>
      <w:bookmarkStart w:id="1013" w:name="_Toc409"/>
      <w:bookmarkEnd w:id="1012"/>
      <w:r>
        <w:rPr>
          <w:rtl w:val="true"/>
        </w:rPr>
        <w:t>التحقیق فی سند الروایة</w:t>
      </w:r>
      <w:bookmarkEnd w:id="1013"/>
    </w:p>
    <w:p>
      <w:pPr>
        <w:pStyle w:val="BookText"/>
        <w:rPr/>
      </w:pPr>
      <w:r>
        <w:rPr>
          <w:rFonts w:ascii="IRNazanin" w:hAnsi="IRNazanin" w:eastAsia="IRNazanin"/>
          <w:color w:val="111111"/>
          <w:sz w:val="28"/>
          <w:sz w:val="28"/>
          <w:szCs w:val="28"/>
          <w:rtl w:val="true"/>
          <w:lang w:bidi="fa-IR"/>
        </w:rPr>
        <w:t>وطبقاً للتحقیق فی سند هذه الروایة، فإنّ سندها غیر صحیح، لأنّ عیسی بن داود غیر ثقة وقد ألّف کتاباً فی التفسیر فقط‌</w:t>
      </w:r>
      <w:r>
        <w:rPr>
          <w:rStyle w:val="FootnoteAnchor"/>
          <w:rtl w:val="true"/>
        </w:rPr>
        <w:footnoteReference w:id="382"/>
      </w:r>
      <w:r>
        <w:rPr>
          <w:rFonts w:ascii="IRNazanin" w:hAnsi="IRNazanin" w:eastAsia="IRNazanin"/>
          <w:color w:val="111111"/>
          <w:sz w:val="28"/>
          <w:sz w:val="28"/>
          <w:szCs w:val="28"/>
          <w:rtl w:val="true"/>
          <w:lang w:bidi="fa-IR"/>
        </w:rPr>
        <w:t>، وکذلک محمّد بن إسماعیل العلوی فهو لیس بثقة، ومحمّد بن همّام لم یرد اسمه فی کتب الرجال، وفی البحوث السابقة تحدّثنا عن محمّد بن عبّاس</w:t>
      </w:r>
      <w:r>
        <w:rPr>
          <w:rFonts w:eastAsia="IRNazanin" w:cs="IRNazanin"/>
          <w:color w:val="111111"/>
          <w:sz w:val="28"/>
          <w:szCs w:val="28"/>
          <w:rtl w:val="true"/>
          <w:lang w:bidi="fa-IR"/>
        </w:rPr>
        <w:t>.</w:t>
      </w:r>
    </w:p>
    <w:p>
      <w:pPr>
        <w:pStyle w:val="Heading6"/>
        <w:numPr>
          <w:ilvl w:val="5"/>
          <w:numId w:val="1"/>
        </w:numPr>
        <w:rPr/>
      </w:pPr>
      <w:bookmarkStart w:id="1014" w:name="__RefHeading___Toc2215020_581953129"/>
      <w:bookmarkStart w:id="1015" w:name="_Toc410"/>
      <w:bookmarkEnd w:id="1014"/>
      <w:r>
        <w:rPr>
          <w:rtl w:val="true"/>
        </w:rPr>
        <w:t>التحقیق فی دلالة الروایة</w:t>
      </w:r>
      <w:bookmarkEnd w:id="1015"/>
    </w:p>
    <w:p>
      <w:pPr>
        <w:pStyle w:val="BookText"/>
        <w:rPr/>
      </w:pPr>
      <w:r>
        <w:rPr>
          <w:rFonts w:ascii="IRNazanin" w:hAnsi="IRNazanin" w:eastAsia="IRNazanin"/>
          <w:color w:val="111111"/>
          <w:sz w:val="28"/>
          <w:sz w:val="28"/>
          <w:szCs w:val="28"/>
          <w:rtl w:val="true"/>
          <w:lang w:bidi="fa-IR"/>
        </w:rPr>
        <w:t>وأحد النقاط المهمّة لمعرفة هذا الموضوع هو أنّ بعض الرواة نقلوا هذه الروایة عن الإمام الباقر علیه السلام، والبعض الآخر نقلها عن الإمام الصادق علیه السلام، وثالث نقلها عن الإمام الکاظم علیه السلام، ممّا یشیر إلی أنّ هذه القضیّة مهمّة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الإمام الکاظم علیه السلام أنّه 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یَوماً فِی</w:t>
      </w:r>
    </w:p>
    <w:p>
      <w:pPr>
        <w:pStyle w:val="BookText"/>
        <w:rPr/>
      </w:pPr>
      <w:r>
        <w:rPr>
          <w:rFonts w:ascii="Amiri" w:hAnsi="Amiri" w:eastAsia="Amiri" w:cs="Amiri"/>
          <w:color w:val="111111"/>
          <w:sz w:val="28"/>
          <w:sz w:val="28"/>
          <w:szCs w:val="28"/>
          <w:rtl w:val="true"/>
          <w:lang w:bidi="ar-SA"/>
        </w:rPr>
        <w:t>المَسْجِدِ إِذْ أَتَاهُ رَجُلٌ فَوَقَفَ أَمَامَهُ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یاابْنَ رَسُولِ اللّهِ أَعْیَتْ عَلیَّ آیَةٌ فِی کِتَابِ اللّهِ عَزَّوَجَلَّ سَأَلْتُ عَنْهَا جَابرَ بنَ یَزِیدَ فَأَرْشَدَنِی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فِینَا نَزَلتْ وَذَاکَ لأَنَّ فِلاناً وفَلاناً وَطَائِفَةٌ مَعَهُمْ وَسَمَّاهُمْ اجْتَمَعُوا إِلی النَّبِیِّ صلی الله علیه و آله فَقَالُوا یارَسُولَ اللّهِ إِلی مَنْ یَصیرُ هذا الأَمْرُ بَعْدَکَ فَوَاللّهِ لَئِنْ صَارَ إِلی رَجُلٍ مِنْ أَهْلِ بَیتِکَ إِنَّا لَنخَافُهُمْ عَلی أَنْفُسِنَا وَلَوْ صَارَ إِلی غَیرِهِم لَعلَّ غَیرَهُم أَقرَبُ وَأَرْحَمُ بِنَا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 صلی الله علیه و آله مِنْ ذَلِکَ غَضبَاً شَدِیداً،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آمَنْتُمْ بِاللّه وَبِرَسُولِهِ مَا أَبَغَضْتُمُوهُمْ، لأَنَّ بُغْضُهُمْ بُغْضِی وَبُغْضی هُوَ الکُفرُ بِاللّهِ ثُمَّ نَعَیْتُمْ إِلَیَّ نَفسِی فَواللّهِ لَئِنْ مَکَّنَهُمْ اللّهُ فِی الأَرْضِ لَیُقِیُمونَ الصَّلاةَ لِوقتِها وَلَیُؤتُونَ الزَّکَاةَ لِمَحَلِّها وَلَیَأَمُرَنَّ بِالمَعْرُوفِ وَلَیَنْهُنَّ عَنِ المُنْکَرِ إِنَّما یُرْغُمُ اللّهُ انُوفَ رِجَالٍ یُبْغِضُوِنی وَیُبْغِضُونَ أَهْلَ بَیتِی وَذُرَّیَتِی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یَقْبَلِ القَومُ ذَلِکَ فَأَنْزَلَ اللّهُ سُبحَانَهُ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وَ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مَدْیَنَ وَ کُذِّبَ مُوسی فَأَمْلَیْتُ لِلْکافِرِینَ ثُمَّ أَخَذْتُهُمْ فَکَیْفَ کانَ نَکِیرِ</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bookmarkStart w:id="1016" w:name="pg5482_47494"/>
    </w:p>
    <w:p>
      <w:pPr>
        <w:pStyle w:val="Heading6"/>
        <w:numPr>
          <w:ilvl w:val="5"/>
          <w:numId w:val="1"/>
        </w:numPr>
        <w:rPr/>
      </w:pPr>
      <w:bookmarkStart w:id="1017" w:name="__RefHeading___Toc2215022_581953129"/>
      <w:bookmarkStart w:id="1018" w:name="_Toc411"/>
      <w:bookmarkEnd w:id="1016"/>
      <w:bookmarkEnd w:id="1017"/>
      <w:r>
        <w:rPr>
          <w:rtl w:val="true"/>
        </w:rPr>
        <w:t>القول المختار فی هذه الروایة</w:t>
      </w:r>
      <w:bookmarkEnd w:id="1018"/>
    </w:p>
    <w:p>
      <w:pPr>
        <w:pStyle w:val="BookText"/>
        <w:rPr/>
      </w:pPr>
      <w:r>
        <w:rPr>
          <w:rFonts w:ascii="IRNazanin" w:hAnsi="IRNazanin" w:eastAsia="IRNazanin"/>
          <w:color w:val="111111"/>
          <w:sz w:val="28"/>
          <w:sz w:val="28"/>
          <w:szCs w:val="28"/>
          <w:rtl w:val="true"/>
          <w:lang w:bidi="fa-IR"/>
        </w:rPr>
        <w:t>ومقتضی التحقیق، إنّ هذه الروایة من حیث الدلالة روایة جیدة جدّاً، ولکنّها من حیث السند فهی روایة ضعیفة السند</w:t>
      </w:r>
      <w:r>
        <w:rPr>
          <w:rFonts w:eastAsia="IRNazanin" w:cs="IRNazanin"/>
          <w:color w:val="111111"/>
          <w:sz w:val="28"/>
          <w:szCs w:val="28"/>
          <w:rtl w:val="true"/>
          <w:lang w:bidi="fa-IR"/>
        </w:rPr>
        <w:t>.</w:t>
      </w:r>
    </w:p>
    <w:p>
      <w:pPr>
        <w:pStyle w:val="Heading6"/>
        <w:numPr>
          <w:ilvl w:val="5"/>
          <w:numId w:val="1"/>
        </w:numPr>
        <w:rPr/>
      </w:pPr>
      <w:bookmarkStart w:id="1019" w:name="__RefHeading___Toc2215024_581953129"/>
      <w:bookmarkStart w:id="1020" w:name="_Toc412"/>
      <w:bookmarkEnd w:id="1019"/>
      <w:r>
        <w:rPr>
          <w:rtl w:val="true"/>
        </w:rPr>
        <w:t>الروایة الثالثة</w:t>
      </w:r>
      <w:r>
        <w:rPr>
          <w:rtl w:val="true"/>
        </w:rPr>
        <w:t xml:space="preserve">: </w:t>
      </w:r>
      <w:r>
        <w:rPr>
          <w:rtl w:val="true"/>
        </w:rPr>
        <w:t>روایة الحصین بن مخارق عن الإمام الکاظم علیه السلام</w:t>
      </w:r>
      <w:bookmarkEnd w:id="1020"/>
    </w:p>
    <w:p>
      <w:pPr>
        <w:pStyle w:val="Heading6"/>
        <w:numPr>
          <w:ilvl w:val="5"/>
          <w:numId w:val="1"/>
        </w:numPr>
        <w:rPr/>
      </w:pPr>
      <w:bookmarkStart w:id="1021" w:name="__RefHeading___Toc2215026_581953129"/>
      <w:bookmarkStart w:id="1022" w:name="_Toc413"/>
      <w:bookmarkEnd w:id="1021"/>
      <w:r>
        <w:rPr>
          <w:rtl w:val="true"/>
        </w:rPr>
        <w:t>اشارة</w:t>
      </w:r>
      <w:bookmarkEnd w:id="1022"/>
    </w:p>
    <w:p>
      <w:pPr>
        <w:pStyle w:val="BookText"/>
        <w:rPr/>
      </w:pPr>
      <w:r>
        <w:rPr>
          <w:rFonts w:ascii="IRNazanin" w:hAnsi="IRNazanin" w:eastAsia="IRNazanin"/>
          <w:color w:val="111111"/>
          <w:sz w:val="28"/>
          <w:sz w:val="28"/>
          <w:szCs w:val="28"/>
          <w:rtl w:val="true"/>
          <w:lang w:bidi="fa-IR"/>
        </w:rPr>
        <w:t>الروایة الثالثة، التی وقعت مورد الاستناد فی هذا البحث، هی الروایة التی نقلها الحصین بن مخارق عن الإمام الکاظم علیه السلام، وهنا نستعرض سند ودلالة هذه الروایة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عبّاس عن ابن عقدة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یرویها مُحمّد بن العبّاس عن ابن عقدة وهی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رحمه الله حَدَّثَنا أَحْمَدُ بنُ مُحَمَّدِ بنِ سَعِیدٍ عَنْ أَحْمَدَ بنِ الحُسینِ عَنْ أَبِیهِ عَنْ الحُصَینِ بنِ مُخَارقٍ</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3" w:name="__RefHeading___Toc2215028_581953129"/>
      <w:bookmarkStart w:id="1024" w:name="_Toc414"/>
      <w:bookmarkEnd w:id="1023"/>
      <w:r>
        <w:rPr>
          <w:rtl w:val="true"/>
        </w:rPr>
        <w:t>مناقشة سند الروایة</w:t>
      </w:r>
      <w:bookmarkEnd w:id="1024"/>
    </w:p>
    <w:p>
      <w:pPr>
        <w:pStyle w:val="BookText"/>
        <w:rPr/>
      </w:pPr>
      <w:r>
        <w:rPr>
          <w:rFonts w:ascii="IRNazanin" w:hAnsi="IRNazanin" w:eastAsia="IRNazanin"/>
          <w:color w:val="111111"/>
          <w:sz w:val="28"/>
          <w:sz w:val="28"/>
          <w:szCs w:val="28"/>
          <w:rtl w:val="true"/>
          <w:lang w:bidi="fa-IR"/>
        </w:rPr>
        <w:t>تحدّثنا فیما سبق عن محمّد بن عبّاس، وأنّه من جملة الرواة الذین کتبوا تفسیراً روائیاً عن أهل البیت علیهم السلام، بمعنی أنّه من جملة الرواة الذین جمعوا روایات فی تفسیر القرآن عن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الشیخ النجاشی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عقدة المعروف فی کتب الرجال بأحمد بن محمّد بن سعید أنّه ثقة</w:t>
      </w:r>
      <w:r>
        <w:rPr>
          <w:rStyle w:val="FootnoteAnchor"/>
          <w:rtl w:val="true"/>
        </w:rPr>
        <w:footnoteReference w:id="386"/>
      </w:r>
      <w:r>
        <w:rPr>
          <w:rFonts w:ascii="IRNazanin" w:hAnsi="IRNazanin" w:eastAsia="IRNazanin"/>
          <w:color w:val="111111"/>
          <w:sz w:val="28"/>
          <w:sz w:val="28"/>
          <w:szCs w:val="28"/>
          <w:rtl w:val="true"/>
          <w:lang w:bidi="fa-IR"/>
        </w:rPr>
        <w:t>، وکذلک یقول الشیخ الطوسی رحمه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رجل جلیل بین المحدّثین وفی ثقته وجلالة شأنه أشهر من أن یذکر</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الحسین عن أبیه ابن الحسن بن علی بن فضّال فکلیهما ثقة وکذلک</w:t>
      </w:r>
      <w:bookmarkStart w:id="1025" w:name="pg5482_47495"/>
    </w:p>
    <w:p>
      <w:pPr>
        <w:pStyle w:val="BookText"/>
        <w:rPr/>
      </w:pPr>
      <w:bookmarkEnd w:id="1025"/>
      <w:r>
        <w:rPr>
          <w:rFonts w:ascii="IRNazanin" w:hAnsi="IRNazanin" w:eastAsia="IRNazanin"/>
          <w:color w:val="111111"/>
          <w:sz w:val="28"/>
          <w:sz w:val="28"/>
          <w:szCs w:val="28"/>
          <w:rtl w:val="true"/>
          <w:lang w:bidi="fa-IR"/>
        </w:rPr>
        <w:t>أحمد بن الحسن بن إسماعیل المیثمی ثقة أیضاً، أمّا الحسین بن مخارق فالنجاشی رحمه الله یقول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بعض الأشخاص بأنّ فیه نقاط ضعف، وذهب بعض آخر إلی تضعیفه، وله کتاب فی التفسیر</w:t>
      </w:r>
      <w:r>
        <w:rPr>
          <w:rFonts w:eastAsia="IRNazanin" w:cs="IRNazanin"/>
          <w:color w:val="111111"/>
          <w:sz w:val="28"/>
          <w:szCs w:val="28"/>
          <w:rtl w:val="true"/>
          <w:lang w:bidi="fa-IR"/>
        </w:rPr>
        <w:t>.</w:t>
      </w:r>
    </w:p>
    <w:p>
      <w:pPr>
        <w:pStyle w:val="Heading6"/>
        <w:numPr>
          <w:ilvl w:val="5"/>
          <w:numId w:val="1"/>
        </w:numPr>
        <w:rPr/>
      </w:pPr>
      <w:bookmarkStart w:id="1026" w:name="__RefHeading___Toc2215030_581953129"/>
      <w:bookmarkStart w:id="1027" w:name="_Toc415"/>
      <w:bookmarkEnd w:id="1026"/>
      <w:r>
        <w:rPr>
          <w:rtl w:val="true"/>
        </w:rPr>
        <w:t>مناقشة دلالة الروایة</w:t>
      </w:r>
      <w:bookmarkEnd w:id="1027"/>
    </w:p>
    <w:p>
      <w:pPr>
        <w:pStyle w:val="BookText"/>
        <w:rPr/>
      </w:pPr>
      <w:r>
        <w:rPr>
          <w:rFonts w:ascii="IRNazanin" w:hAnsi="IRNazanin" w:eastAsia="IRNazanin"/>
          <w:color w:val="111111"/>
          <w:sz w:val="28"/>
          <w:sz w:val="28"/>
          <w:szCs w:val="28"/>
          <w:rtl w:val="true"/>
          <w:lang w:bidi="fa-IR"/>
        </w:rPr>
        <w:t>وقد نقلت هذه الروایة عن الإمام موسی بن جعفر علیهما السلام عن آبائه الطاهرین علیهم السلام ونصها کما یلی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مُوسی بنِ جَعْفر علیهما السلام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وطبعاً، فالمقصود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الإمام علیه السلام لیس من حیث الأشخاص، بل المقصود بهم الجماعة من أهل البیت علیهم السلام الذین یمنحهم اللّه تعالی السلطة والقدرة</w:t>
      </w:r>
      <w:r>
        <w:rPr>
          <w:rFonts w:eastAsia="IRNazanin" w:cs="IRNazanin"/>
          <w:color w:val="111111"/>
          <w:sz w:val="28"/>
          <w:szCs w:val="28"/>
          <w:rtl w:val="true"/>
          <w:lang w:bidi="fa-IR"/>
        </w:rPr>
        <w:t>.</w:t>
      </w:r>
    </w:p>
    <w:p>
      <w:pPr>
        <w:pStyle w:val="Heading6"/>
        <w:numPr>
          <w:ilvl w:val="5"/>
          <w:numId w:val="1"/>
        </w:numPr>
        <w:rPr/>
      </w:pPr>
      <w:bookmarkStart w:id="1028" w:name="__RefHeading___Toc2215032_581953129"/>
      <w:bookmarkStart w:id="1029" w:name="_Toc416"/>
      <w:bookmarkEnd w:id="1028"/>
      <w:r>
        <w:rPr>
          <w:rtl w:val="true"/>
        </w:rPr>
        <w:t>الروایة الرابعة</w:t>
      </w:r>
      <w:r>
        <w:rPr>
          <w:rtl w:val="true"/>
        </w:rPr>
        <w:t xml:space="preserve">: </w:t>
      </w:r>
      <w:r>
        <w:rPr>
          <w:rtl w:val="true"/>
        </w:rPr>
        <w:t>حمران بن أعین عن الإمام الباقر علیه السلام وأبوالصباح عن الإمام‌الصادق علیه السلام</w:t>
      </w:r>
      <w:bookmarkEnd w:id="1029"/>
    </w:p>
    <w:p>
      <w:pPr>
        <w:pStyle w:val="BookText"/>
        <w:rPr/>
      </w:pPr>
      <w:r>
        <w:rPr>
          <w:rFonts w:ascii="IRNazanin" w:hAnsi="IRNazanin" w:eastAsia="IRNazanin"/>
          <w:color w:val="111111"/>
          <w:sz w:val="28"/>
          <w:sz w:val="28"/>
          <w:szCs w:val="28"/>
          <w:rtl w:val="true"/>
          <w:lang w:bidi="fa-IR"/>
        </w:rPr>
        <w:t>الروایة الرابعة، التی استند إلیها فی هذه المقولة، هی الروایة التی ینقلها ابن شهر آشوب بسند غیر صحیح، وعلی أیة حال فإنّ ابن شهر اشوب وضمن هذه الروایة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حمران یروی عن الإمام الباقر علیه السلام وأبوالصباح عن الإمام الصادق علیه السلام فیما یخصّ الآیة الشریفة مورد البحث أنّ الإمام علیه السلام یقول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1030" w:name="pg5482_47496"/>
    </w:p>
    <w:p>
      <w:pPr>
        <w:pStyle w:val="Heading6"/>
        <w:numPr>
          <w:ilvl w:val="5"/>
          <w:numId w:val="1"/>
        </w:numPr>
        <w:rPr/>
      </w:pPr>
      <w:bookmarkStart w:id="1031" w:name="__RefHeading___Toc2215034_581953129"/>
      <w:bookmarkStart w:id="1032" w:name="_Toc417"/>
      <w:bookmarkEnd w:id="1030"/>
      <w:bookmarkEnd w:id="1031"/>
      <w:r>
        <w:rPr>
          <w:rtl w:val="true"/>
        </w:rPr>
        <w:t>الروایة الخامسة</w:t>
      </w:r>
      <w:r>
        <w:rPr>
          <w:rtl w:val="true"/>
        </w:rPr>
        <w:t xml:space="preserve">: </w:t>
      </w:r>
      <w:r>
        <w:rPr>
          <w:rtl w:val="true"/>
        </w:rPr>
        <w:t>روایة عمرو بن ثابت عن الإمام الحسین علیه السلام</w:t>
      </w:r>
      <w:bookmarkEnd w:id="1032"/>
    </w:p>
    <w:p>
      <w:pPr>
        <w:pStyle w:val="BookText"/>
        <w:rPr/>
      </w:pPr>
      <w:r>
        <w:rPr>
          <w:rFonts w:ascii="IRNazanin" w:hAnsi="IRNazanin" w:eastAsia="IRNazanin"/>
          <w:color w:val="111111"/>
          <w:sz w:val="28"/>
          <w:sz w:val="28"/>
          <w:szCs w:val="28"/>
          <w:rtl w:val="true"/>
          <w:lang w:bidi="fa-IR"/>
        </w:rPr>
        <w:t xml:space="preserve">والروایة الخامسة مورد البحث، هی الروایة التی نقلها المرحوم الاسترآبادی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الحسین علیه السلام، عن والدته فاطمة الزهراء علیها السلام، عن رسول اللّه صلی الله علیه و آله ونص الروایة کالتالی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عَنْ أَحْمَدَ بنِ الحُسَینِ عن حصین بنِ مُخَارقٍ عَنْ عمرو بنِ ثَابتٍ عَنْ أَبِی عَبْدِ اللّهِ الحُسینِ عَنْ أُمِّهِ عَنْ أَبیها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فِینَا أَهْلَ البَیتِ</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3" w:name="__RefHeading___Toc2215036_581953129"/>
      <w:bookmarkStart w:id="1034" w:name="_Toc418"/>
      <w:bookmarkEnd w:id="1033"/>
      <w:r>
        <w:rPr>
          <w:rtl w:val="true"/>
        </w:rPr>
        <w:t>الروایة السادسة والسابعة من تفسیر فرات الکوفی</w:t>
      </w:r>
      <w:bookmarkEnd w:id="1034"/>
    </w:p>
    <w:p>
      <w:pPr>
        <w:pStyle w:val="Heading6"/>
        <w:numPr>
          <w:ilvl w:val="5"/>
          <w:numId w:val="1"/>
        </w:numPr>
        <w:rPr/>
      </w:pPr>
      <w:bookmarkStart w:id="1035" w:name="__RefHeading___Toc2215038_581953129"/>
      <w:bookmarkStart w:id="1036" w:name="_Toc419"/>
      <w:bookmarkEnd w:id="1035"/>
      <w:r>
        <w:rPr>
          <w:rtl w:val="true"/>
        </w:rPr>
        <w:t>اشارة</w:t>
      </w:r>
      <w:bookmarkEnd w:id="1036"/>
    </w:p>
    <w:p>
      <w:pPr>
        <w:pStyle w:val="BookText"/>
        <w:rPr/>
      </w:pPr>
      <w:r>
        <w:rPr>
          <w:rFonts w:ascii="IRNazanin" w:hAnsi="IRNazanin" w:eastAsia="IRNazanin"/>
          <w:color w:val="111111"/>
          <w:sz w:val="28"/>
          <w:sz w:val="28"/>
          <w:szCs w:val="28"/>
          <w:rtl w:val="true"/>
          <w:lang w:bidi="fa-IR"/>
        </w:rPr>
        <w:t xml:space="preserve">النقطة الاُخری فی هذا البحث، إنّ بعض الروایات الواردة فی تفسیر هذه الآیة الشریفة، وردت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وطبعاً ینبغی الالتفات إلی نقطة مهمّة فی هذه الآیة، وهی أنّ مقبولیّة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غالبیّة کبار العلماء محلّ نقاش وذکرت فیه أقوال کثیرة، منهم السیّد محسن الأمین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یعتبره ثقة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 بن إبراهیم الکوفی له تفسیر کبیر یروی عنه وعن کتابه علماؤنا</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المرحوم الشیخ الحرّ العاملی رحمه الله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فی هذا المجال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بأننی استندت فی کتابی إلی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وتفسیر فرات الکوفی هو أحد تلک الکتب</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1037" w:name="pg5482_47498"/>
    </w:p>
    <w:p>
      <w:pPr>
        <w:pStyle w:val="Heading6"/>
        <w:numPr>
          <w:ilvl w:val="5"/>
          <w:numId w:val="1"/>
        </w:numPr>
        <w:rPr/>
      </w:pPr>
      <w:bookmarkStart w:id="1038" w:name="__RefHeading___Toc2215040_581953129"/>
      <w:bookmarkStart w:id="1039" w:name="_Toc420"/>
      <w:bookmarkEnd w:id="1037"/>
      <w:bookmarkEnd w:id="1038"/>
      <w:r>
        <w:rPr>
          <w:rtl w:val="true"/>
        </w:rPr>
        <w:t>الروایة الاُولی</w:t>
      </w:r>
      <w:r>
        <w:rPr>
          <w:rtl w:val="true"/>
        </w:rPr>
        <w:t xml:space="preserve">: </w:t>
      </w:r>
      <w:r>
        <w:rPr>
          <w:rtl w:val="true"/>
        </w:rPr>
        <w:t>روایة زید بن علیّ‌</w:t>
      </w:r>
      <w:bookmarkEnd w:id="1039"/>
    </w:p>
    <w:p>
      <w:pPr>
        <w:pStyle w:val="Heading6"/>
        <w:numPr>
          <w:ilvl w:val="5"/>
          <w:numId w:val="1"/>
        </w:numPr>
        <w:rPr/>
      </w:pPr>
      <w:bookmarkStart w:id="1040" w:name="__RefHeading___Toc2215042_581953129"/>
      <w:bookmarkStart w:id="1041" w:name="_Toc421"/>
      <w:bookmarkEnd w:id="1040"/>
      <w:r>
        <w:rPr>
          <w:rtl w:val="true"/>
        </w:rPr>
        <w:t>مناقشة سند الروایة</w:t>
      </w:r>
      <w:bookmarkEnd w:id="1041"/>
    </w:p>
    <w:p>
      <w:pPr>
        <w:pStyle w:val="BookText"/>
        <w:rPr/>
      </w:pPr>
      <w:r>
        <w:rPr>
          <w:rFonts w:ascii="IRNazanin" w:hAnsi="IRNazanin" w:eastAsia="IRNazanin"/>
          <w:color w:val="111111"/>
          <w:sz w:val="28"/>
          <w:sz w:val="28"/>
          <w:szCs w:val="28"/>
          <w:rtl w:val="true"/>
          <w:lang w:bidi="fa-IR"/>
        </w:rPr>
        <w:t>یقول فرات الکوفی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عَلِیٍّ بنِ بَزیغٍ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إِسمَاعِیلُ بنُ أَبَانٍ عَنْ فُضیْلِ بنِ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عَلِیٍّ علیه السلام</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2" w:name="__RefHeading___Toc2215044_581953129"/>
      <w:bookmarkStart w:id="1043" w:name="_Toc422"/>
      <w:bookmarkEnd w:id="1042"/>
      <w:r>
        <w:rPr>
          <w:rtl w:val="true"/>
        </w:rPr>
        <w:t>مناقشة دلالة الروایة</w:t>
      </w:r>
      <w:bookmarkEnd w:id="1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قَامَ القَائِمُ مِنْ آلِ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النَّاسُ نَحْنُ الَّذِینَ وَعَدَکُمُ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 وَ لِلّهِ عاقِبَةُ الْأُمُورِ</w:t>
      </w:r>
      <w:r>
        <w:rPr>
          <w:rFonts w:eastAsia="Amiri" w:cs="Amiri" w:ascii="Amiri" w:hAnsi="Amiri"/>
          <w:color w:val="111111"/>
          <w:sz w:val="28"/>
          <w:szCs w:val="28"/>
          <w:rtl w:val="true"/>
          <w:lang w:bidi="ar-SA"/>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4" w:name="__RefHeading___Toc2215046_581953129"/>
      <w:bookmarkStart w:id="1045" w:name="_Toc423"/>
      <w:bookmarkEnd w:id="1044"/>
      <w:r>
        <w:rPr>
          <w:rtl w:val="true"/>
        </w:rPr>
        <w:t>الروایة الثانیة</w:t>
      </w:r>
      <w:r>
        <w:rPr>
          <w:rtl w:val="true"/>
        </w:rPr>
        <w:t xml:space="preserve">: </w:t>
      </w:r>
      <w:r>
        <w:rPr>
          <w:rtl w:val="true"/>
        </w:rPr>
        <w:t>روایة أبی خلیفة عن الإمام الباقر علیه السلام</w:t>
      </w:r>
      <w:bookmarkEnd w:id="1045"/>
    </w:p>
    <w:p>
      <w:pPr>
        <w:pStyle w:val="BookText"/>
        <w:rPr/>
      </w:pPr>
      <w:r>
        <w:rPr>
          <w:rFonts w:ascii="IRNazanin" w:hAnsi="IRNazanin" w:eastAsia="IRNazanin"/>
          <w:color w:val="111111"/>
          <w:sz w:val="28"/>
          <w:sz w:val="28"/>
          <w:szCs w:val="28"/>
          <w:rtl w:val="true"/>
          <w:lang w:bidi="fa-IR"/>
        </w:rPr>
        <w:t>یروی فرات الکوفی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أَحْمَدُ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عُبیدٍ قَالَ حَدَّثَنا جَعْفَرُ بْنُ مُحَمَّدٍ الجَمّآلَ، قَالَ حَدَّثَنا یَحیَی بنِ هَاشِمٍ قَالَ حَدَّثَنا أَبُومَنصُورٍ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خَلِیفَةَ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خَلِیفَةَ قَالَ دَخَلْتُ أَنَا وَأَبُوعُبَیدةَ الحَذاءُ عَی أَبِی جَعْفَرَ علیه السلام فَقَالَ</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یاجَارِیةُ هَلُمِّی بِمرْفَقَةٍ قُلْتُ بَلْ نَجْلُسُ قَالَ یاأَبَاخَلِیفَة لاتَرُدَّ الکَرامَةَ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الکَرامَةَ لایَرُدَّها إِلّا حِمارُ،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لَنا بِصَاحِبِ هَذَا الأَمْرِ حَتَّی نَعرِفَ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رَأَیتَ هَذَا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فَاتَّبِعْهُ فَإِنَّهُ هُوَ صَاحبُهُ</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1046" w:name="pg5482_47500"/>
    </w:p>
    <w:p>
      <w:pPr>
        <w:pStyle w:val="BookText"/>
        <w:rPr/>
      </w:pPr>
      <w:bookmarkEnd w:id="1046"/>
      <w:r>
        <w:rPr>
          <w:rFonts w:ascii="IRNazanin" w:hAnsi="IRNazanin" w:eastAsia="IRNazanin"/>
          <w:color w:val="111111"/>
          <w:sz w:val="28"/>
          <w:sz w:val="28"/>
          <w:szCs w:val="28"/>
          <w:rtl w:val="true"/>
          <w:lang w:bidi="fa-IR"/>
        </w:rPr>
        <w:t>وینبغی الالتفات إلی هذه الحقیقة، وهی بالرغم من أنّ الکثیر من الروایات ضعیفة من حیث السند، ولکن النقطة المهمّة أنّ کثرة هذه الروایات توجب الاطمئنان بصدورها، وعلی ضوء ذلک، فمن مجموع سبع روایات یستفاد عدّة أمور مهمّة ینبغی التأکید علیها، وهذه الأمور عبارة عن</w:t>
      </w:r>
      <w:r>
        <w:rPr>
          <w:rFonts w:eastAsia="IRNazanin" w:cs="IRNazanin"/>
          <w:color w:val="111111"/>
          <w:sz w:val="28"/>
          <w:szCs w:val="28"/>
          <w:rtl w:val="true"/>
          <w:lang w:bidi="fa-IR"/>
        </w:rPr>
        <w:t>:</w:t>
      </w:r>
    </w:p>
    <w:p>
      <w:pPr>
        <w:pStyle w:val="Heading6"/>
        <w:numPr>
          <w:ilvl w:val="5"/>
          <w:numId w:val="1"/>
        </w:numPr>
        <w:rPr/>
      </w:pPr>
      <w:bookmarkStart w:id="1047" w:name="__RefHeading___Toc2215048_581953129"/>
      <w:bookmarkStart w:id="1048" w:name="_Toc424"/>
      <w:bookmarkEnd w:id="1047"/>
      <w:r>
        <w:rPr>
          <w:rtl w:val="true"/>
        </w:rPr>
        <w:t>الأمر الأوّل</w:t>
      </w:r>
      <w:r>
        <w:rPr>
          <w:rtl w:val="true"/>
        </w:rPr>
        <w:t xml:space="preserve">: </w:t>
      </w:r>
      <w:r>
        <w:rPr>
          <w:rtl w:val="true"/>
        </w:rPr>
        <w:t xml:space="preserve">إنّ الآیة </w:t>
      </w:r>
      <w:r>
        <w:rPr/>
        <w:t>41</w:t>
      </w:r>
      <w:r>
        <w:rPr>
          <w:rtl w:val="true"/>
        </w:rPr>
        <w:t xml:space="preserve"> </w:t>
      </w:r>
      <w:r>
        <w:rPr>
          <w:rtl w:val="true"/>
        </w:rPr>
        <w:t>من سورة الحج تتحدّث عن الإمام صاحب الزمان علیه السلام</w:t>
      </w:r>
      <w:bookmarkEnd w:id="1048"/>
    </w:p>
    <w:p>
      <w:pPr>
        <w:pStyle w:val="BookText"/>
        <w:rPr/>
      </w:pPr>
      <w:r>
        <w:rPr>
          <w:rFonts w:ascii="IRNazanin" w:hAnsi="IRNazanin" w:eastAsia="IRNazanin"/>
          <w:color w:val="111111"/>
          <w:sz w:val="28"/>
          <w:sz w:val="28"/>
          <w:szCs w:val="28"/>
          <w:rtl w:val="true"/>
          <w:lang w:bidi="fa-IR"/>
        </w:rPr>
        <w:t xml:space="preserve">الأمر الأوّل، إنّ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تتحدّث عن الإمام صاحب العصر والزمان علیه السلام، یعنی أنّ النتیجه النهائیّة التی توصلنا إلیها بعد التحقیق فی الروایات الشریفة الواردة فی معنی هذه الآیة الکریمة هو أنّ الأئمّة الطاهرین علیهم السلام کانوا یهتّمون اهتماماً بالغاً لإثبات وتأکید أنّ هذه الآیة الشریفة نزلت فی الإمام المهدی علیه السلام</w:t>
      </w:r>
      <w:r>
        <w:rPr>
          <w:rFonts w:eastAsia="IRNazanin" w:cs="IRNazanin"/>
          <w:color w:val="111111"/>
          <w:sz w:val="28"/>
          <w:szCs w:val="28"/>
          <w:rtl w:val="true"/>
          <w:lang w:bidi="fa-IR"/>
        </w:rPr>
        <w:t>.</w:t>
      </w:r>
    </w:p>
    <w:p>
      <w:pPr>
        <w:pStyle w:val="Heading6"/>
        <w:numPr>
          <w:ilvl w:val="5"/>
          <w:numId w:val="1"/>
        </w:numPr>
        <w:rPr/>
      </w:pPr>
      <w:bookmarkStart w:id="1049" w:name="__RefHeading___Toc2215050_581953129"/>
      <w:bookmarkStart w:id="1050" w:name="_Toc425"/>
      <w:bookmarkEnd w:id="1049"/>
      <w:r>
        <w:rPr>
          <w:rtl w:val="true"/>
        </w:rPr>
        <w:t>الأمر الثانی</w:t>
      </w:r>
      <w:r>
        <w:rPr>
          <w:rtl w:val="true"/>
        </w:rPr>
        <w:t xml:space="preserve">: </w:t>
      </w:r>
      <w:r>
        <w:rPr>
          <w:rtl w:val="true"/>
        </w:rPr>
        <w:t>إنّ المصداق الحقیقی لهذه الآیة الکریمة بحسب الروایات، الإمام المهدی علیه السلام</w:t>
      </w:r>
      <w:bookmarkEnd w:id="1050"/>
    </w:p>
    <w:p>
      <w:pPr>
        <w:pStyle w:val="BookText"/>
        <w:rPr/>
      </w:pPr>
      <w:r>
        <w:rPr>
          <w:rFonts w:ascii="IRNazanin" w:hAnsi="IRNazanin" w:eastAsia="IRNazanin"/>
          <w:color w:val="111111"/>
          <w:sz w:val="28"/>
          <w:sz w:val="28"/>
          <w:szCs w:val="28"/>
          <w:rtl w:val="true"/>
          <w:lang w:bidi="fa-IR"/>
        </w:rPr>
        <w:t>الأمر الثانی أنّه بحسب ما ورد فی الروایات المذکورة، فإنّ المصداق الحقیقی لهذه الآیة الکریمة هو الإمام صاحب الزمان علیه السلام لا من سبقه من الأشخاص ولا یأتی من بعده، لأنّ الأئمّة الأطهار علیهم السلام کانوا یؤکدون دائماً علی أنّه لا یجوز للآخرین أن ینسبوا هذه الآیة لأنفسهم، وحتّی فی عصرنا الراهن وبعد قیام نظام الجمهوریة الإسلامیّة فی ایران لا أحد یستطیع القول إنّ هذه الآیة الکریمة نزلت فی هذا النظام المقدّس، بل هذه الآیة مختصّة بالإمام صاحب الزمان علیه السلام وأصحابه الأبرار</w:t>
      </w:r>
      <w:r>
        <w:rPr>
          <w:rFonts w:eastAsia="IRNazanin" w:cs="IRNazanin"/>
          <w:color w:val="111111"/>
          <w:sz w:val="28"/>
          <w:szCs w:val="28"/>
          <w:rtl w:val="true"/>
          <w:lang w:bidi="fa-IR"/>
        </w:rPr>
        <w:t>.</w:t>
      </w:r>
    </w:p>
    <w:p>
      <w:pPr>
        <w:pStyle w:val="Heading6"/>
        <w:numPr>
          <w:ilvl w:val="5"/>
          <w:numId w:val="1"/>
        </w:numPr>
        <w:rPr/>
      </w:pPr>
      <w:bookmarkStart w:id="1051" w:name="__RefHeading___Toc2215052_581953129"/>
      <w:bookmarkStart w:id="1052" w:name="_Toc426"/>
      <w:bookmarkEnd w:id="1051"/>
      <w:r>
        <w:rPr>
          <w:rtl w:val="true"/>
        </w:rPr>
        <w:t>الأمر الثالث</w:t>
      </w:r>
      <w:r>
        <w:rPr>
          <w:rtl w:val="true"/>
        </w:rPr>
        <w:t xml:space="preserve">: </w:t>
      </w:r>
      <w:r>
        <w:rPr>
          <w:rtl w:val="true"/>
        </w:rPr>
        <w:t>مواجهة الأئمّة المعصومین علیهم السلام فیما یخصّ تطبیق هذه الآیة</w:t>
      </w:r>
      <w:bookmarkEnd w:id="105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 أنّه یمکن تحصیل الوثوق والاطمئنان فیما یخصّ الروایات المذکورة أنّها صادرة عن الأئمّة الأطهار علیهم السلام والحال إذا أخذنا بنظر الاعتبار هذه المسألة بدقّة وتمعّن وأنّ المخالفین سیدّعون أنّ هذه الآیة نزلت فی حقّهم، والأئمّة</w:t>
      </w:r>
      <w:bookmarkStart w:id="1053" w:name="pg5482_47502"/>
    </w:p>
    <w:p>
      <w:pPr>
        <w:pStyle w:val="BookText"/>
        <w:rPr/>
      </w:pPr>
      <w:bookmarkEnd w:id="1053"/>
      <w:r>
        <w:rPr>
          <w:rFonts w:ascii="IRNazanin" w:hAnsi="IRNazanin" w:eastAsia="IRNazanin"/>
          <w:color w:val="111111"/>
          <w:sz w:val="28"/>
          <w:sz w:val="28"/>
          <w:szCs w:val="28"/>
          <w:rtl w:val="true"/>
          <w:lang w:bidi="fa-IR"/>
        </w:rPr>
        <w:t>الأطهار علیهم السلام تحرّکوا علی صعید مواجهة هؤلاء المدّعین والرد علیهم، فلا یبق مجال للشک فی أنّ هذه الآیة تتحدّث عن رجل من أهل البیت علیهم السلام سیأتی فی آخر الزمان ویحقّق هذه التوصیّات الإلهیّة الواردة فی هذه الآیة الکریمة علی أرض الواقع الاجتماعی</w:t>
      </w:r>
      <w:r>
        <w:rPr>
          <w:rFonts w:eastAsia="IRNazanin" w:cs="IRNazanin"/>
          <w:color w:val="111111"/>
          <w:sz w:val="28"/>
          <w:szCs w:val="28"/>
          <w:rtl w:val="true"/>
          <w:lang w:bidi="fa-IR"/>
        </w:rPr>
        <w:t>.</w:t>
      </w:r>
    </w:p>
    <w:p>
      <w:pPr>
        <w:pStyle w:val="Heading5"/>
        <w:numPr>
          <w:ilvl w:val="4"/>
          <w:numId w:val="1"/>
        </w:numPr>
        <w:rPr/>
      </w:pPr>
      <w:bookmarkStart w:id="1054" w:name="__RefHeading___Toc2215054_581953129"/>
      <w:bookmarkStart w:id="1055" w:name="_Toc427"/>
      <w:bookmarkEnd w:id="1054"/>
      <w:r>
        <w:rPr>
          <w:rtl w:val="true"/>
        </w:rPr>
        <w:t>التذکیر بنقطة مهمّة</w:t>
      </w:r>
      <w:bookmarkEnd w:id="1055"/>
    </w:p>
    <w:p>
      <w:pPr>
        <w:pStyle w:val="BookText"/>
        <w:rPr/>
      </w:pPr>
      <w:r>
        <w:rPr>
          <w:rFonts w:ascii="IRNazanin" w:hAnsi="IRNazanin" w:eastAsia="IRNazanin"/>
          <w:color w:val="111111"/>
          <w:sz w:val="28"/>
          <w:sz w:val="28"/>
          <w:szCs w:val="28"/>
          <w:rtl w:val="true"/>
          <w:lang w:bidi="fa-IR"/>
        </w:rPr>
        <w:t>والنقطة المهمّة فی هذا المجال، والتی ینبغی أخذها بنظر اعتبار، أنّ الأشخاص الذین تتحدّث عنهم هذه الآیة الشریفة، لا یواجهون أی عائق أمامهم فی مجال إمکانیّة تطبیق هذه التوصیّات الأربع وهذه الأوامر الإلهیّة الواردة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النقطة الاُخری التی یمکن استنباطها من هذه الآیة الشریفة هی أنّ ظاهر هذه الآیة المبارکة أنّ الأشخاص الذین سیمنحهم اللّه تعالی القدرة والسلطة علی الأرض لا یجدون أمامهم أی عائق ومانع من تحقیق هذه الأمور الأربعة وتجسیدها وتطبیقها فی أجواء المجتمع البشری، وهذه النقطة مهمّة وجدیرة بالنظر، بمعنی أنّ المؤمنین فی العصر الراهن إذا بذلوا کلّ ما لدیهم من سعی وجهد لتحقیق وتطبیق هذه التوصیات الأربع فسوف یواجهون حتماً الکثیر من الموانع التی تقف أمامهم للحیلولة دون انجاز هذا الأمر، ولکن هذه الآیة الکریمة تتحدّث عن جماعة ستکون لهم القدرة والقوّة بحیث إنّهم یعملون بهذه الأوامر الإلهیّة ویطبقونها فی فضاء المجتمع دون أن یمنعهم مانع فی هذا السبیل ولا أحد بإمکانه أن یوقفهم ویعیقهم عن تحقیق هذه الغایة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فإنّ هذه النقطة تدلّ علی أنّ الآیة الشریفة تشیر بوضوح إلی الإمام صاحب العصر والزمان علیه السلام وأصحابه الکرام، لأنّه قبل ظهور الإمام المهدی علیه السلام توجد الکثیر من الموانع أمام الحکومة الإسلامیّة لتحقیق الهیمنة والسلطة والانتصار علی الأعداء من جهة، وعلی جهل الناس من جهة أخری، کما</w:t>
      </w:r>
      <w:bookmarkStart w:id="1056" w:name="pg5482_47505"/>
    </w:p>
    <w:p>
      <w:pPr>
        <w:pStyle w:val="BookText"/>
        <w:rPr/>
      </w:pPr>
      <w:bookmarkEnd w:id="1056"/>
      <w:r>
        <w:rPr>
          <w:rFonts w:ascii="IRNazanin" w:hAnsi="IRNazanin" w:eastAsia="IRNazanin"/>
          <w:color w:val="111111"/>
          <w:sz w:val="28"/>
          <w:sz w:val="28"/>
          <w:szCs w:val="28"/>
          <w:rtl w:val="true"/>
          <w:lang w:bidi="fa-IR"/>
        </w:rPr>
        <w:t>توجد هناک فرق منحرفة وتیارات ضالة تتحرّک علی صعید منع تحقیق هذا الهدف الإسلامی، ولکن هذه الآیة الشریفة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 الإمام المهدی علیه السلام لا یوجد أی مانع فی سبیل تطبیق هذه الأوامر والتوصیات الأربع الواردة فی الآیة الکریمة، ومن هذه الجهة فإنّ مفهوم المعروف ومفهوم المنکر سیتجلّی بشکل واضح وبارز بعیداً عن أی غموض وإبهام</w:t>
      </w:r>
      <w:r>
        <w:rPr>
          <w:rFonts w:eastAsia="IRNazanin" w:cs="IRNazanin"/>
          <w:color w:val="111111"/>
          <w:sz w:val="28"/>
          <w:szCs w:val="28"/>
          <w:rtl w:val="true"/>
          <w:lang w:bidi="fa-IR"/>
        </w:rPr>
        <w:t>.</w:t>
      </w:r>
    </w:p>
    <w:p>
      <w:pPr>
        <w:pStyle w:val="Heading5"/>
        <w:numPr>
          <w:ilvl w:val="4"/>
          <w:numId w:val="1"/>
        </w:numPr>
        <w:rPr/>
      </w:pPr>
      <w:bookmarkStart w:id="1057" w:name="__RefHeading___Toc2215056_581953129"/>
      <w:bookmarkStart w:id="1058" w:name="_Toc428"/>
      <w:bookmarkEnd w:id="1057"/>
      <w:r>
        <w:rPr>
          <w:rtl w:val="true"/>
        </w:rPr>
        <w:t>مناقشة العلّامة الطباطبائی قدس سره حول الآیة الشریفة</w:t>
      </w:r>
      <w:bookmarkEnd w:id="1058"/>
    </w:p>
    <w:p>
      <w:pPr>
        <w:pStyle w:val="Heading6"/>
        <w:numPr>
          <w:ilvl w:val="5"/>
          <w:numId w:val="1"/>
        </w:numPr>
        <w:rPr/>
      </w:pPr>
      <w:bookmarkStart w:id="1059" w:name="__RefHeading___Toc2215058_581953129"/>
      <w:bookmarkStart w:id="1060" w:name="_Toc429"/>
      <w:bookmarkEnd w:id="1059"/>
      <w:r>
        <w:rPr>
          <w:rtl w:val="true"/>
        </w:rPr>
        <w:t>اشارة</w:t>
      </w:r>
      <w:bookmarkEnd w:id="1060"/>
    </w:p>
    <w:p>
      <w:pPr>
        <w:pStyle w:val="BookText"/>
        <w:rPr/>
      </w:pPr>
      <w:r>
        <w:rPr>
          <w:rFonts w:ascii="IRNazanin" w:hAnsi="IRNazanin" w:eastAsia="IRNazanin"/>
          <w:color w:val="111111"/>
          <w:sz w:val="28"/>
          <w:sz w:val="28"/>
          <w:szCs w:val="28"/>
          <w:rtl w:val="true"/>
          <w:lang w:bidi="fa-IR"/>
        </w:rPr>
        <w:t xml:space="preserve">یقول العلّامة الطباطبائی قدس سره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الآیة تشمل المؤمنین والمسلمین منذ نزول الوحی إلی یوم الدین</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2215060_581953129"/>
      <w:bookmarkStart w:id="1062" w:name="_Toc430"/>
      <w:bookmarkEnd w:id="1061"/>
      <w:r>
        <w:rPr>
          <w:rtl w:val="true"/>
        </w:rPr>
        <w:t>بیان عدّة نقاط بارزة فی کلام العلّامة الطباطبائی قدس سره</w:t>
      </w:r>
      <w:bookmarkEnd w:id="1062"/>
    </w:p>
    <w:p>
      <w:pPr>
        <w:pStyle w:val="Heading6"/>
        <w:numPr>
          <w:ilvl w:val="5"/>
          <w:numId w:val="1"/>
        </w:numPr>
        <w:rPr/>
      </w:pPr>
      <w:bookmarkStart w:id="1063" w:name="__RefHeading___Toc2215062_581953129"/>
      <w:bookmarkStart w:id="1064" w:name="_Toc431"/>
      <w:bookmarkEnd w:id="1063"/>
      <w:r>
        <w:rPr>
          <w:rtl w:val="true"/>
        </w:rPr>
        <w:t>اشارة</w:t>
      </w:r>
      <w:bookmarkEnd w:id="1064"/>
    </w:p>
    <w:p>
      <w:pPr>
        <w:pStyle w:val="BookText"/>
        <w:rPr/>
      </w:pPr>
      <w:r>
        <w:rPr>
          <w:rFonts w:ascii="IRNazanin" w:hAnsi="IRNazanin" w:eastAsia="IRNazanin"/>
          <w:color w:val="111111"/>
          <w:sz w:val="28"/>
          <w:sz w:val="28"/>
          <w:szCs w:val="28"/>
          <w:rtl w:val="true"/>
          <w:lang w:bidi="fa-IR"/>
        </w:rPr>
        <w:t>من خلال التمعّن والتدبّر فی کلام العلّامة الطباطبائی تتبیّن لنا عدّة نقاط مهمّة فی کلامه، وهذه النقاط عبارة عن</w:t>
      </w:r>
      <w:r>
        <w:rPr>
          <w:rFonts w:eastAsia="IRNazanin" w:cs="IRNazanin"/>
          <w:color w:val="111111"/>
          <w:sz w:val="28"/>
          <w:szCs w:val="28"/>
          <w:rtl w:val="true"/>
          <w:lang w:bidi="fa-IR"/>
        </w:rPr>
        <w:t>:</w:t>
      </w:r>
    </w:p>
    <w:p>
      <w:pPr>
        <w:pStyle w:val="Heading6"/>
        <w:numPr>
          <w:ilvl w:val="5"/>
          <w:numId w:val="1"/>
        </w:numPr>
        <w:rPr/>
      </w:pPr>
      <w:bookmarkStart w:id="1065" w:name="__RefHeading___Toc2215064_581953129"/>
      <w:bookmarkStart w:id="1066" w:name="_Toc432"/>
      <w:bookmarkEnd w:id="1065"/>
      <w:r>
        <w:rPr>
          <w:rtl w:val="true"/>
        </w:rPr>
        <w:t>النقطة الاُولی</w:t>
      </w:r>
      <w:r>
        <w:rPr>
          <w:rtl w:val="true"/>
        </w:rPr>
        <w:t xml:space="preserve">: </w:t>
      </w:r>
      <w:r>
        <w:rPr>
          <w:rtl w:val="true"/>
        </w:rPr>
        <w:t>الآیة الشریفة تبیّن صفة جماعة دون النظر إلی الأشخاص</w:t>
      </w:r>
      <w:bookmarkEnd w:id="1066"/>
    </w:p>
    <w:p>
      <w:pPr>
        <w:pStyle w:val="BookText"/>
        <w:rPr/>
      </w:pPr>
      <w:r>
        <w:rPr>
          <w:rFonts w:ascii="IRNazanin" w:hAnsi="IRNazanin" w:eastAsia="IRNazanin"/>
          <w:color w:val="111111"/>
          <w:sz w:val="28"/>
          <w:sz w:val="28"/>
          <w:szCs w:val="28"/>
          <w:rtl w:val="true"/>
          <w:lang w:bidi="fa-IR"/>
        </w:rPr>
        <w:t>أوّل نقطة فی کلام العلّامة رحمه الله أنّ هذه الآیة الشریفة ناظرة لبیان صفة جماعة من الناس من حیث المجموع دون النظر إلی أشخاص بعینهم، یعنی أنّها ناظرة إلی جماعة بشکل استغراقی، وهذه المجموعة تدور حول محور الجمع لا من حیث کونهم أشخاصاً وأفراداً، أی لیس من حیث المجموع الافرادی، وأصل عبارة السیّد الطباطبائی رحمه الله کما یلی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 فِی الْأَرْضِ أَقامُوا الصَّلاةَ وَ آتَوُا الزَّکاةَ وَ أَمَرُوا بِالْمَعْرُوفِ وَ نَهَوْا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توصیف آخر للذین آمنوا</w:t>
      </w:r>
      <w:bookmarkStart w:id="1067" w:name="pg5482_47507"/>
    </w:p>
    <w:p>
      <w:pPr>
        <w:pStyle w:val="BookText"/>
        <w:rPr/>
      </w:pPr>
      <w:bookmarkEnd w:id="1067"/>
      <w:r>
        <w:rPr>
          <w:rFonts w:ascii="IRNazanin" w:hAnsi="IRNazanin" w:eastAsia="IRNazanin"/>
          <w:color w:val="111111"/>
          <w:sz w:val="28"/>
          <w:sz w:val="28"/>
          <w:szCs w:val="28"/>
          <w:rtl w:val="true"/>
          <w:lang w:bidi="fa-IR"/>
        </w:rPr>
        <w:t>المذکورین فی أوّل الآیات وهو توصیف المجموع من حیث هو مجموع من غیر نظر إلی الأشخاص والمراد من تمکینهم فی الأرض إقدارهم علی اختیار ما یریدونه من نحو الحیاة من غیر مانع یمنعهم أو مزاحم یزاحمهم</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8" w:name="__RefHeading___Toc2215066_581953129"/>
      <w:bookmarkStart w:id="1069" w:name="_Toc433"/>
      <w:bookmarkEnd w:id="1068"/>
      <w:r>
        <w:rPr>
          <w:rtl w:val="true"/>
        </w:rPr>
        <w:t>النقطة الثانیة</w:t>
      </w:r>
      <w:r>
        <w:rPr>
          <w:rtl w:val="true"/>
        </w:rPr>
        <w:t xml:space="preserve">: </w:t>
      </w:r>
      <w:r>
        <w:rPr>
          <w:rtl w:val="true"/>
        </w:rPr>
        <w:t>إنّ الصلاح والسداد هو طبع المسلم</w:t>
      </w:r>
      <w:bookmarkEnd w:id="1069"/>
    </w:p>
    <w:p>
      <w:pPr>
        <w:pStyle w:val="BookText"/>
        <w:rPr/>
      </w:pPr>
      <w:r>
        <w:rPr>
          <w:rFonts w:ascii="IRNazanin" w:hAnsi="IRNazanin" w:eastAsia="IRNazanin"/>
          <w:color w:val="111111"/>
          <w:sz w:val="28"/>
          <w:sz w:val="28"/>
          <w:szCs w:val="28"/>
          <w:rtl w:val="true"/>
          <w:lang w:bidi="fa-IR"/>
        </w:rPr>
        <w:t>النقطة الثانیة الواردة فی کلام العلّامة الطباطبائی رحمه الله هی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صفتهم أنّهم إن تمکّنوا فی الأرض وأعطوا الحریة فی اختیار ما یستحبونه من نحو الحیاة عقدوا مجتمعاً صالحاً، تقام فیه الصلاة وتؤدّی فیه الزکاة ویؤمر فیه بالمعروف، وینهی فیه المنکر وتخصّص الصلاة من بین الجهات العبادیّة والزکاة من بین الجهات المالیّة بالذکر، لکون کلّ منهما عمدة فی بابها وإذ کان الوصف للذین آمنوا المذکورین فی صدر الآیات والمراد به عقد مجتمع صالح وحکم الجهاد غیر خاصّ بطائفة خاصّة فالمراد بهم عامّة المؤمنین یومئذٍ بل عامّة المسلمین إلی یوم القیامة والخصیصة خصیصتهم بالطبع فمن طبع المسلم بما هو مسلم الصلاح وإن کان ربّما غشیته الغواشی</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0" w:name="__RefHeading___Toc2215068_581953129"/>
      <w:bookmarkStart w:id="1071" w:name="_Toc434"/>
      <w:bookmarkEnd w:id="1070"/>
      <w:r>
        <w:rPr>
          <w:rtl w:val="true"/>
        </w:rPr>
        <w:t>مناقشة النقطة الثانیة فی کلام العلّامة الطباطبائی رحمه الله من جهة القول المختار</w:t>
      </w:r>
      <w:bookmarkEnd w:id="107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استعراض کلام العلّامة الطباطبائی رحمه الله ربّما تثور فی الذهن بعض الإشکالات علی هذا الکلام، وهل یمکن أن نتوصل إلی هذه النتیجة من هذه الآیة الشریفة</w:t>
      </w:r>
      <w:bookmarkStart w:id="1072" w:name="pg5482_47509"/>
    </w:p>
    <w:p>
      <w:pPr>
        <w:pStyle w:val="BookText"/>
        <w:rPr/>
      </w:pPr>
      <w:bookmarkEnd w:id="1072"/>
      <w:r>
        <w:rPr>
          <w:rFonts w:ascii="IRNazanin" w:hAnsi="IRNazanin" w:eastAsia="IRNazanin"/>
          <w:color w:val="111111"/>
          <w:sz w:val="28"/>
          <w:sz w:val="28"/>
          <w:szCs w:val="28"/>
          <w:rtl w:val="true"/>
          <w:lang w:bidi="fa-IR"/>
        </w:rPr>
        <w:t>ونقول بأنّ هذه الآیة تتعلّق بجمیع المسلمین والمؤمنین فی ذلک الیوم؟ أو إنّها تتعلّق بجمیع المسلمین إلی یوم القیامة؟ ثمّ نقول إنّ اللّه تعالی أراد أن یبیّن إسلام بعض الأشخاص بأعیانهم بحیث إذا منحهم اللّه تعالی القدرة والسلطة علی الأرض فسوف یقیمون الصلاة ویؤتون الزکاة؟</w:t>
      </w:r>
    </w:p>
    <w:p>
      <w:pPr>
        <w:pStyle w:val="Heading5"/>
        <w:numPr>
          <w:ilvl w:val="4"/>
          <w:numId w:val="1"/>
        </w:numPr>
        <w:rPr/>
      </w:pPr>
      <w:bookmarkStart w:id="1073" w:name="__RefHeading___Toc2215070_581953129"/>
      <w:bookmarkStart w:id="1074" w:name="_Toc435"/>
      <w:bookmarkEnd w:id="1073"/>
      <w:r>
        <w:rPr>
          <w:rtl w:val="true"/>
        </w:rPr>
        <w:t xml:space="preserve">مناقشة العلّامة الطباطبائی رحمه الله فی ردّ قول أهل السنّة بالنسبة للآیة </w:t>
      </w:r>
      <w:r>
        <w:rPr>
          <w:rtl w:val="true"/>
        </w:rPr>
        <w:t>(</w:t>
      </w:r>
      <w:r>
        <w:rPr>
          <w:rtl w:val="true"/>
        </w:rPr>
        <w:t>الَّذِینَ إِنْ مَکَّنّاهُمْ</w:t>
      </w:r>
      <w:r>
        <w:rPr>
          <w:rtl w:val="true"/>
        </w:rPr>
        <w:t>)</w:t>
      </w:r>
      <w:bookmarkEnd w:id="1074"/>
    </w:p>
    <w:p>
      <w:pPr>
        <w:pStyle w:val="Heading6"/>
        <w:numPr>
          <w:ilvl w:val="5"/>
          <w:numId w:val="1"/>
        </w:numPr>
        <w:rPr/>
      </w:pPr>
      <w:bookmarkStart w:id="1075" w:name="__RefHeading___Toc2215072_581953129"/>
      <w:bookmarkStart w:id="1076" w:name="_Toc436"/>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من الواضح فی کلام العلّامة الطباطبائی رحمه الله فی ردّ قول أهل السنّة بالنسبة للمقطع من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إِنْ 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مفسّری أهل السنّة یرون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بالمهاجرین، ولکن هذا القول مجانب للصواب من عدّة جهات یقول العلّامة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المراد بهم خصوص المهاجرین بأعیانهم سواءً کانت الآیات مکیّة أو مدنیّة، وإن کان المذکور من جهة المظلومیّة هو إخراجهم من دیارهم</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الجهات التی ذکرها العلّامة رحمه الله فی کلامه عبارة عن</w:t>
      </w:r>
      <w:r>
        <w:rPr>
          <w:rFonts w:eastAsia="IRNazanin" w:cs="IRNazanin"/>
          <w:color w:val="111111"/>
          <w:sz w:val="28"/>
          <w:szCs w:val="28"/>
          <w:rtl w:val="true"/>
          <w:lang w:bidi="fa-IR"/>
        </w:rPr>
        <w:t>:</w:t>
      </w:r>
    </w:p>
    <w:p>
      <w:pPr>
        <w:pStyle w:val="Heading6"/>
        <w:numPr>
          <w:ilvl w:val="5"/>
          <w:numId w:val="1"/>
        </w:numPr>
        <w:rPr/>
      </w:pPr>
      <w:bookmarkStart w:id="1077" w:name="__RefHeading___Toc2215074_581953129"/>
      <w:bookmarkStart w:id="1078" w:name="_Toc437"/>
      <w:bookmarkEnd w:id="1077"/>
      <w:r>
        <w:rPr>
          <w:rtl w:val="true"/>
        </w:rPr>
        <w:t>الجهة الاُولی</w:t>
      </w:r>
      <w:r>
        <w:rPr>
          <w:rtl w:val="true"/>
        </w:rPr>
        <w:t xml:space="preserve">: </w:t>
      </w:r>
      <w:r>
        <w:rPr>
          <w:rtl w:val="true"/>
        </w:rPr>
        <w:t>أنّ عمومیّة الموصوف تستلزم عدم انحصار الموصول فی شخص معین</w:t>
      </w:r>
      <w:bookmarkEnd w:id="1078"/>
    </w:p>
    <w:p>
      <w:pPr>
        <w:pStyle w:val="BookText"/>
        <w:rPr/>
      </w:pPr>
      <w:r>
        <w:rPr>
          <w:rFonts w:ascii="Amiri" w:hAnsi="Amiri" w:eastAsia="Amiri" w:cs="Amiri"/>
          <w:color w:val="111111"/>
          <w:sz w:val="28"/>
          <w:sz w:val="28"/>
          <w:szCs w:val="28"/>
          <w:rtl w:val="true"/>
          <w:lang w:bidi="ar-SA"/>
        </w:rPr>
        <w:t xml:space="preserve">الجهة الاُولی، أنّ القول بانحصار الموصول فی شخص معین یتنافی ویتعارض مع عمومیّة الموصوف الوارد فی صدر الآیة الشریفة، بمعنی أنّ الآیات السابقة تعتبر أنّ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علی الجملة السابقة،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لِلَّذِینَ یُقاتَلُونَ بِأَنَّهُمْ ظُلِمُوا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 وسوف نفصل الکلام فی هذا المورد، یقول العلّامة الطباطبائی رحمه الله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ذلک لمنافاته عموم الموصوف المذکور فی صدر الآیات وعموم حکم</w:t>
      </w:r>
      <w:bookmarkStart w:id="1079" w:name="pg5482_47511"/>
    </w:p>
    <w:p>
      <w:pPr>
        <w:pStyle w:val="BookText"/>
        <w:rPr/>
      </w:pPr>
      <w:bookmarkEnd w:id="1079"/>
      <w:r>
        <w:rPr>
          <w:rFonts w:ascii="IRNazanin" w:hAnsi="IRNazanin" w:eastAsia="IRNazanin"/>
          <w:color w:val="111111"/>
          <w:sz w:val="28"/>
          <w:sz w:val="28"/>
          <w:szCs w:val="28"/>
          <w:rtl w:val="true"/>
          <w:lang w:bidi="fa-IR"/>
        </w:rPr>
        <w:t>الجهاد لهم ولغیرهم قطعاً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وبعبارة أخری أنّ السیّد الطباطبائی رحمه الله یقول إنّ الآیة عامّة وتشمل جمیع المسلمین وتأذن لهم بالقتال، فهذا الموصوف عامّ، فلماذا یکون 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علی فئة خاصّة منهم والقول بأنّه ینحصر فی جماعة معیّنة؟</w:t>
      </w:r>
    </w:p>
    <w:p>
      <w:pPr>
        <w:pStyle w:val="Heading6"/>
        <w:numPr>
          <w:ilvl w:val="5"/>
          <w:numId w:val="1"/>
        </w:numPr>
        <w:rPr/>
      </w:pPr>
      <w:bookmarkStart w:id="1080" w:name="__RefHeading___Toc2215076_581953129"/>
      <w:bookmarkStart w:id="1081" w:name="_Toc438"/>
      <w:bookmarkEnd w:id="1080"/>
      <w:r>
        <w:rPr>
          <w:rtl w:val="true"/>
        </w:rPr>
        <w:t>الجهة الثانیة</w:t>
      </w:r>
      <w:r>
        <w:rPr>
          <w:rtl w:val="true"/>
        </w:rPr>
        <w:t xml:space="preserve">: </w:t>
      </w:r>
      <w:r>
        <w:rPr>
          <w:rtl w:val="true"/>
        </w:rPr>
        <w:t>إنّ حکومة صدر الإسلام مشمولة لهذه الآیة</w:t>
      </w:r>
      <w:bookmarkEnd w:id="1081"/>
    </w:p>
    <w:p>
      <w:pPr>
        <w:pStyle w:val="BookText"/>
        <w:rPr/>
      </w:pPr>
      <w:r>
        <w:rPr>
          <w:rFonts w:ascii="IRNazanin" w:hAnsi="IRNazanin" w:eastAsia="IRNazanin"/>
          <w:color w:val="111111"/>
          <w:sz w:val="28"/>
          <w:sz w:val="28"/>
          <w:szCs w:val="28"/>
          <w:rtl w:val="true"/>
          <w:lang w:bidi="fa-IR"/>
        </w:rPr>
        <w:t>الجهة الثانیة التی یبیّنها العلّامة الطباطبائی رحمه الله فی کلامه،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المجتمع الصالح الذی عقد لأوّل مرّة فی المدینة ثمّ انبسط فشمل عامّة جزیرة العرب فی عهد النبی صلی الله علیه و آله وهو أفضل مجتمع متکون فی تاریخ الإسلام تقام فیه الصلاة وتؤتی فیه الزکاة وتؤمر فیه بالمعروف وتنهی فیه عن المنکر مشمول للآیة قطعاً</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فالعلّامة قدس سره یعتقد أنّ حکومة صدر الإسلام فی المدینة فی عصر النبی الأکرم صلی الله علیه و آله هی المصداق البارز لهذه الآیة الشریفة ومشمولة لهذا الحکم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إِنْ مَکَّنّاهُمْ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النبی الأکرم صلی الله علیه و آله وأصحابه فی صدر الإسلام لأنّهم کانوا یقیمون الصلاة ویؤتون الزکاة ویأمرون بالمعروف وینهون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ویتابع العلّامة الطباطبائی قدس سره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السبب الأوّل ثمّ العامل الغالب فیه الأنصار دون المهاجرین</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أننا نعلم أنّ الأنصار کانوا عاملاً مهمّاً فی تشکیل هذه الحکومة فی صدر الإسلام لا المهاجرین</w:t>
      </w:r>
      <w:r>
        <w:rPr>
          <w:rFonts w:eastAsia="IRNazanin" w:cs="IRNazanin"/>
          <w:color w:val="111111"/>
          <w:sz w:val="28"/>
          <w:szCs w:val="28"/>
          <w:rtl w:val="true"/>
          <w:lang w:bidi="fa-IR"/>
        </w:rPr>
        <w:t>.</w:t>
      </w:r>
      <w:bookmarkStart w:id="1082" w:name="pg5482_47513"/>
    </w:p>
    <w:p>
      <w:pPr>
        <w:pStyle w:val="Heading6"/>
        <w:numPr>
          <w:ilvl w:val="5"/>
          <w:numId w:val="1"/>
        </w:numPr>
        <w:rPr/>
      </w:pPr>
      <w:bookmarkStart w:id="1083" w:name="__RefHeading___Toc2215078_581953129"/>
      <w:bookmarkStart w:id="1084" w:name="_Toc439"/>
      <w:bookmarkEnd w:id="1082"/>
      <w:bookmarkEnd w:id="1083"/>
      <w:r>
        <w:rPr>
          <w:rtl w:val="true"/>
        </w:rPr>
        <w:t>الجهة الثالثة</w:t>
      </w:r>
      <w:r>
        <w:rPr>
          <w:rtl w:val="true"/>
        </w:rPr>
        <w:t xml:space="preserve">: </w:t>
      </w:r>
      <w:r>
        <w:rPr>
          <w:rtl w:val="true"/>
        </w:rPr>
        <w:t>إنّ المهاجرین فی تاریخ الإسلام لم یشکّلوا مثل هذا المجتمع</w:t>
      </w:r>
      <w:bookmarkEnd w:id="1084"/>
    </w:p>
    <w:p>
      <w:pPr>
        <w:pStyle w:val="BookText"/>
        <w:rPr/>
      </w:pPr>
      <w:r>
        <w:rPr>
          <w:rFonts w:ascii="IRNazanin" w:hAnsi="IRNazanin" w:eastAsia="IRNazanin"/>
          <w:color w:val="111111"/>
          <w:sz w:val="28"/>
          <w:sz w:val="28"/>
          <w:szCs w:val="28"/>
          <w:rtl w:val="true"/>
          <w:lang w:bidi="fa-IR"/>
        </w:rPr>
        <w:t>الجهة الثالثة التی یبیّنها العلّامة الطباطبائی قدس سره فی کلامه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یتّفق فی تاریخ الإسلام للمهاجرین خاصّة أن یعقدوا وحدهم مجتمعاً من غیر شرکة من الأنصار فیقیموا الحقّ ویمیتوا الباطل فیه</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العلّامة قدس سره یخاطب أهل السنّة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هذه الآیة منحصرة بالمهاجرین، فلیس من الضروری القول بأنّ المهاجرین کانوا جماعة لم یکن الأنصار منهم، لأنّ التاریخ لم یخبرنا بهذه المقولة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یقول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إلّاأن یقال إنّ المراد بهم أشخاص الخلفاء الراشدین أو خصوص علی علیه السلام علی الخلاف بین أهل السنّة والشیعة، وفی ذلک إفساد معنی جمیع الآیات</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5" w:name="__RefHeading___Toc2215080_581953129"/>
      <w:bookmarkStart w:id="1086" w:name="_Toc440"/>
      <w:bookmarkEnd w:id="1085"/>
      <w:r>
        <w:rPr>
          <w:rtl w:val="true"/>
        </w:rPr>
        <w:t>الجهة الرابعة</w:t>
      </w:r>
      <w:r>
        <w:rPr>
          <w:rtl w:val="true"/>
        </w:rPr>
        <w:t xml:space="preserve">: </w:t>
      </w:r>
      <w:r>
        <w:rPr>
          <w:rtl w:val="true"/>
        </w:rPr>
        <w:t>سلوک بعض المسلمین فی صدر الإسلام، لم یکن إحیاء للحقّ‌</w:t>
      </w:r>
      <w:bookmarkEnd w:id="1086"/>
    </w:p>
    <w:p>
      <w:pPr>
        <w:pStyle w:val="BookText"/>
        <w:rPr/>
      </w:pPr>
      <w:r>
        <w:rPr>
          <w:rFonts w:ascii="Amiri" w:hAnsi="Amiri" w:eastAsia="Amiri" w:cs="Amiri"/>
          <w:color w:val="111111"/>
          <w:sz w:val="28"/>
          <w:sz w:val="28"/>
          <w:szCs w:val="28"/>
          <w:rtl w:val="true"/>
          <w:lang w:bidi="ar-SA"/>
        </w:rPr>
        <w:t>وإماتة للباطل</w:t>
      </w:r>
    </w:p>
    <w:p>
      <w:pPr>
        <w:pStyle w:val="BookText"/>
        <w:rPr/>
      </w:pPr>
      <w:r>
        <w:rPr>
          <w:rFonts w:ascii="IRNazanin" w:hAnsi="IRNazanin" w:eastAsia="IRNazanin"/>
          <w:color w:val="111111"/>
          <w:sz w:val="28"/>
          <w:sz w:val="28"/>
          <w:szCs w:val="28"/>
          <w:rtl w:val="true"/>
          <w:lang w:bidi="fa-IR"/>
        </w:rPr>
        <w:t>الجهة الرابعة التی یستعرضها العلّامة الطباطبائی رحمه الله فی کلامه، قوله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التاریخ یضبط من أعمال الصدر الأوّل وخاصّة المهاجرین منهم أموراً لا یسعنا أن نسمّیها إحیاء للحقّ وإماتة للباطل سواءً قلنا بکونهم مجتهدین معذورین أم لا، فلیس المراد توصیف الأشخاص بل المجموع من حیث هو مجموع</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bookmarkStart w:id="1087" w:name="pg5482_47515"/>
    </w:p>
    <w:p>
      <w:pPr>
        <w:pStyle w:val="Heading5"/>
        <w:numPr>
          <w:ilvl w:val="4"/>
          <w:numId w:val="1"/>
        </w:numPr>
        <w:rPr/>
      </w:pPr>
      <w:bookmarkStart w:id="1088" w:name="__RefHeading___Toc2215082_581953129"/>
      <w:bookmarkStart w:id="1089" w:name="_Toc441"/>
      <w:bookmarkEnd w:id="1087"/>
      <w:bookmarkEnd w:id="1088"/>
      <w:r>
        <w:rPr>
          <w:rtl w:val="true"/>
        </w:rPr>
        <w:t>مناقشة نظریّة العلّامة الطباطبائی قدس سره من جهة القول المختار</w:t>
      </w:r>
      <w:bookmarkEnd w:id="1089"/>
    </w:p>
    <w:p>
      <w:pPr>
        <w:pStyle w:val="Heading6"/>
        <w:numPr>
          <w:ilvl w:val="5"/>
          <w:numId w:val="1"/>
        </w:numPr>
        <w:rPr/>
      </w:pPr>
      <w:bookmarkStart w:id="1090" w:name="__RefHeading___Toc2215084_581953129"/>
      <w:bookmarkStart w:id="1091" w:name="_Toc442"/>
      <w:bookmarkEnd w:id="1090"/>
      <w:r>
        <w:rPr>
          <w:rtl w:val="true"/>
        </w:rPr>
        <w:t>اشارة</w:t>
      </w:r>
      <w:bookmarkEnd w:id="1091"/>
    </w:p>
    <w:p>
      <w:pPr>
        <w:pStyle w:val="BookText"/>
        <w:rPr/>
      </w:pPr>
      <w:r>
        <w:rPr>
          <w:rFonts w:ascii="IRNazanin" w:hAnsi="IRNazanin" w:eastAsia="IRNazanin"/>
          <w:color w:val="111111"/>
          <w:sz w:val="28"/>
          <w:sz w:val="28"/>
          <w:szCs w:val="28"/>
          <w:rtl w:val="true"/>
          <w:lang w:bidi="fa-IR"/>
        </w:rPr>
        <w:t>وطبقاً للتحقیق، فإنّ نظریّة العلّامة الطباطبائی قدس سره التی تقول إنّ هذه الآیة لا تتعلّق بأشخاص معینین هی نظریّة صحیحة، ولکن سبق أنّ ذکرنا أنّ هذه الآیة الشریفة تشیر إلی جماعة من الناس، ولکن حسب القول المختار، فثمّة إشکالات عدّة ترد علی نظریّة العلّامة الطباطبائی قدس سره، وهی عبارة عن</w:t>
      </w:r>
      <w:r>
        <w:rPr>
          <w:rFonts w:eastAsia="IRNazanin" w:cs="IRNazanin"/>
          <w:color w:val="111111"/>
          <w:sz w:val="28"/>
          <w:szCs w:val="28"/>
          <w:rtl w:val="true"/>
          <w:lang w:bidi="fa-IR"/>
        </w:rPr>
        <w:t>:</w:t>
      </w:r>
    </w:p>
    <w:p>
      <w:pPr>
        <w:pStyle w:val="Heading6"/>
        <w:numPr>
          <w:ilvl w:val="5"/>
          <w:numId w:val="1"/>
        </w:numPr>
        <w:rPr/>
      </w:pPr>
      <w:bookmarkStart w:id="1092" w:name="__RefHeading___Toc2215086_581953129"/>
      <w:bookmarkStart w:id="1093" w:name="_Toc443"/>
      <w:bookmarkEnd w:id="1092"/>
      <w:r>
        <w:rPr>
          <w:rtl w:val="true"/>
        </w:rPr>
        <w:t>الإشکال الأوّل</w:t>
      </w:r>
      <w:r>
        <w:rPr>
          <w:rtl w:val="true"/>
        </w:rPr>
        <w:t xml:space="preserve">: </w:t>
      </w:r>
      <w:r>
        <w:rPr>
          <w:rtl w:val="true"/>
        </w:rPr>
        <w:t>مشکلة عمومیّة کلام العلّامة قدس سره</w:t>
      </w:r>
      <w:bookmarkEnd w:id="1093"/>
    </w:p>
    <w:p>
      <w:pPr>
        <w:pStyle w:val="BookText"/>
        <w:rPr/>
      </w:pPr>
      <w:r>
        <w:rPr>
          <w:rFonts w:ascii="IRNazanin" w:hAnsi="IRNazanin" w:eastAsia="IRNazanin"/>
          <w:color w:val="111111"/>
          <w:sz w:val="28"/>
          <w:sz w:val="28"/>
          <w:szCs w:val="28"/>
          <w:rtl w:val="true"/>
          <w:lang w:bidi="fa-IR"/>
        </w:rPr>
        <w:t>أوّل إشکال یرد علی هذه المقولة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استنباط هذا القول من هذه الآیة الشریفة بأنّ طبع المسلم یقتضی أن یقوم بالإصلاح والصلح؟ وبعبارة أخری، إنّ ظاهر الآیة الشریفة أنّ هذه الأعمال تتعلّق بجماعة خاصّة</w:t>
      </w:r>
      <w:r>
        <w:rPr>
          <w:rFonts w:eastAsia="IRNazanin" w:cs="IRNazanin"/>
          <w:color w:val="111111"/>
          <w:sz w:val="28"/>
          <w:szCs w:val="28"/>
          <w:rtl w:val="true"/>
          <w:lang w:bidi="fa-IR"/>
        </w:rPr>
        <w:t>.</w:t>
      </w:r>
    </w:p>
    <w:p>
      <w:pPr>
        <w:pStyle w:val="Heading6"/>
        <w:numPr>
          <w:ilvl w:val="5"/>
          <w:numId w:val="1"/>
        </w:numPr>
        <w:rPr/>
      </w:pPr>
      <w:bookmarkStart w:id="1094" w:name="__RefHeading___Toc2215088_581953129"/>
      <w:bookmarkStart w:id="1095" w:name="_Toc444"/>
      <w:bookmarkEnd w:id="1094"/>
      <w:r>
        <w:rPr>
          <w:rtl w:val="true"/>
        </w:rPr>
        <w:t>الإشکال الثانی</w:t>
      </w:r>
      <w:r>
        <w:rPr>
          <w:rtl w:val="true"/>
        </w:rPr>
        <w:t xml:space="preserve">: </w:t>
      </w:r>
      <w:r>
        <w:rPr>
          <w:rtl w:val="true"/>
        </w:rPr>
        <w:t>إنّ نزول الآیة فی مورد المسلمین فی صدر الإسلام محلّ خلاف</w:t>
      </w:r>
      <w:bookmarkEnd w:id="1095"/>
    </w:p>
    <w:p>
      <w:pPr>
        <w:pStyle w:val="BookText"/>
        <w:rPr/>
      </w:pPr>
      <w:r>
        <w:rPr>
          <w:rFonts w:ascii="IRNazanin" w:hAnsi="IRNazanin" w:eastAsia="IRNazanin"/>
          <w:color w:val="111111"/>
          <w:sz w:val="28"/>
          <w:sz w:val="28"/>
          <w:szCs w:val="28"/>
          <w:rtl w:val="true"/>
          <w:lang w:bidi="fa-IR"/>
        </w:rPr>
        <w:t>الآیة الثانیة تدلّ علی فعل خاصّ، بمعنی الآیة تدلّ علی أنّه إذا أعطی اللّه تبارک وتعالی القدرة والسلطة لجماعة فسوف یقومون بتحقیق الأمور الأربعة المذکورة، ولا یجدون أی مانع یمنعهم من ذلک، ولکن کما قال العلّامة الطباطبائی قدس سره إذا اجتمع المؤمنون فی زمان واستلموا زمام السلطة والقدرة، ولکن منعهم مانع وعارض من ذلک بحیث لم یستطیوا إقامة الأحکام الأربعة فهل یمکن مع ذلک، ندّعی أنّ هذه الآیة الشریفة نازلة فی حقّهم</w:t>
      </w:r>
      <w:r>
        <w:rPr>
          <w:rFonts w:eastAsia="IRNazanin" w:cs="IRNazanin"/>
          <w:color w:val="111111"/>
          <w:sz w:val="28"/>
          <w:szCs w:val="28"/>
          <w:rtl w:val="true"/>
          <w:lang w:bidi="fa-IR"/>
        </w:rPr>
        <w:t>.</w:t>
      </w:r>
    </w:p>
    <w:p>
      <w:pPr>
        <w:pStyle w:val="Heading6"/>
        <w:numPr>
          <w:ilvl w:val="5"/>
          <w:numId w:val="1"/>
        </w:numPr>
        <w:rPr/>
      </w:pPr>
      <w:bookmarkStart w:id="1096" w:name="__RefHeading___Toc2215090_581953129"/>
      <w:bookmarkStart w:id="1097" w:name="_Toc445"/>
      <w:bookmarkEnd w:id="1096"/>
      <w:r>
        <w:rPr>
          <w:rtl w:val="true"/>
        </w:rPr>
        <w:t>الإشکال الثالث</w:t>
      </w:r>
      <w:r>
        <w:rPr>
          <w:rtl w:val="true"/>
        </w:rPr>
        <w:t xml:space="preserve">: </w:t>
      </w:r>
      <w:r>
        <w:rPr>
          <w:rtl w:val="true"/>
        </w:rPr>
        <w:t>وجود أن الشرطیّة فی الآیة، تنفی رأی العلّامة قدس سره</w:t>
      </w:r>
      <w:bookmarkEnd w:id="1097"/>
    </w:p>
    <w:p>
      <w:pPr>
        <w:pStyle w:val="BookText"/>
        <w:rPr/>
      </w:pPr>
      <w:r>
        <w:rPr>
          <w:rFonts w:ascii="IRNazanin" w:hAnsi="IRNazanin" w:eastAsia="IRNazanin"/>
          <w:color w:val="111111"/>
          <w:sz w:val="28"/>
          <w:sz w:val="28"/>
          <w:szCs w:val="28"/>
          <w:rtl w:val="true"/>
          <w:lang w:bidi="fa-IR"/>
        </w:rPr>
        <w:t xml:space="preserve">إذا کانت هذه الآیة ناظرة إلی جماعة من المسلمین فی صدر الإسلام، لماذا ورد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1098" w:name="__RefHeading___Toc2215092_581953129"/>
      <w:bookmarkStart w:id="1099" w:name="_Toc446"/>
      <w:bookmarkEnd w:id="1098"/>
      <w:r>
        <w:rPr>
          <w:rtl w:val="true"/>
        </w:rPr>
        <w:t>بیان نقطتین</w:t>
      </w:r>
      <w:bookmarkEnd w:id="1099"/>
    </w:p>
    <w:p>
      <w:pPr>
        <w:pStyle w:val="Heading6"/>
        <w:numPr>
          <w:ilvl w:val="5"/>
          <w:numId w:val="1"/>
        </w:numPr>
        <w:rPr/>
      </w:pPr>
      <w:bookmarkStart w:id="1100" w:name="__RefHeading___Toc2215094_581953129"/>
      <w:bookmarkStart w:id="1101" w:name="_Toc447"/>
      <w:bookmarkEnd w:id="1100"/>
      <w:r>
        <w:rPr>
          <w:rtl w:val="true"/>
        </w:rPr>
        <w:t>اشارة</w:t>
      </w:r>
      <w:bookmarkEnd w:id="110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تبیّنت المسائل والنقاط المتقدّمة نری من اللازم الإشارة إلی نقطتین</w:t>
      </w:r>
      <w:bookmarkStart w:id="1102" w:name="pg5482_47517"/>
    </w:p>
    <w:p>
      <w:pPr>
        <w:pStyle w:val="BookText"/>
        <w:rPr/>
      </w:pPr>
      <w:bookmarkEnd w:id="1102"/>
      <w:r>
        <w:rPr>
          <w:rFonts w:ascii="IRNazanin" w:hAnsi="IRNazanin" w:eastAsia="IRNazanin"/>
          <w:color w:val="111111"/>
          <w:sz w:val="28"/>
          <w:sz w:val="28"/>
          <w:szCs w:val="28"/>
          <w:rtl w:val="true"/>
          <w:lang w:bidi="fa-IR"/>
        </w:rPr>
        <w:t>أخیرتین فیما یخصّ الآیة الشریفة</w:t>
      </w:r>
      <w:r>
        <w:rPr>
          <w:rFonts w:eastAsia="IRNazanin" w:cs="IRNazanin"/>
          <w:color w:val="111111"/>
          <w:sz w:val="28"/>
          <w:szCs w:val="28"/>
          <w:rtl w:val="true"/>
          <w:lang w:bidi="fa-IR"/>
        </w:rPr>
        <w:t>:</w:t>
      </w:r>
    </w:p>
    <w:p>
      <w:pPr>
        <w:pStyle w:val="Heading6"/>
        <w:numPr>
          <w:ilvl w:val="5"/>
          <w:numId w:val="1"/>
        </w:numPr>
        <w:rPr/>
      </w:pPr>
      <w:bookmarkStart w:id="1103" w:name="__RefHeading___Toc2215096_581953129"/>
      <w:bookmarkStart w:id="1104" w:name="_Toc448"/>
      <w:bookmarkEnd w:id="1103"/>
      <w:r>
        <w:rPr>
          <w:rtl w:val="true"/>
        </w:rPr>
        <w:t xml:space="preserve">- </w:t>
      </w:r>
      <w:r>
        <w:rPr>
          <w:rtl w:val="true"/>
        </w:rPr>
        <w:t>النقطة الاُولی</w:t>
      </w:r>
      <w:r>
        <w:rPr>
          <w:rtl w:val="true"/>
        </w:rPr>
        <w:t xml:space="preserve">: </w:t>
      </w:r>
      <w:r>
        <w:rPr>
          <w:rtl w:val="true"/>
        </w:rPr>
        <w:t>أهمیّة الأمور الأربعة عند اللّه تعالی</w:t>
      </w:r>
      <w:bookmarkEnd w:id="1104"/>
    </w:p>
    <w:p>
      <w:pPr>
        <w:pStyle w:val="BookText"/>
        <w:rPr/>
      </w:pPr>
      <w:r>
        <w:rPr>
          <w:rFonts w:ascii="IRNazanin" w:hAnsi="IRNazanin" w:eastAsia="IRNazanin"/>
          <w:color w:val="111111"/>
          <w:sz w:val="28"/>
          <w:sz w:val="28"/>
          <w:szCs w:val="28"/>
          <w:rtl w:val="true"/>
          <w:lang w:bidi="fa-IR"/>
        </w:rPr>
        <w:t>إنّ الأوامر الإلهیّة الأربعة الواردة فی هذه الآیة الشریفة تعتبر من الأمور المهمّة جدّاً عند اللّه تبارک وتعالی</w:t>
      </w:r>
      <w:r>
        <w:rPr>
          <w:rFonts w:eastAsia="IRNazanin" w:cs="IRNazanin"/>
          <w:color w:val="111111"/>
          <w:sz w:val="28"/>
          <w:szCs w:val="28"/>
          <w:rtl w:val="true"/>
          <w:lang w:bidi="fa-IR"/>
        </w:rPr>
        <w:t>.</w:t>
      </w:r>
    </w:p>
    <w:p>
      <w:pPr>
        <w:pStyle w:val="Heading6"/>
        <w:numPr>
          <w:ilvl w:val="5"/>
          <w:numId w:val="1"/>
        </w:numPr>
        <w:rPr/>
      </w:pPr>
      <w:bookmarkStart w:id="1105" w:name="__RefHeading___Toc2215098_581953129"/>
      <w:bookmarkStart w:id="1106" w:name="_Toc449"/>
      <w:bookmarkEnd w:id="1105"/>
      <w:r>
        <w:rPr>
          <w:rtl w:val="true"/>
        </w:rPr>
        <w:t xml:space="preserve">- </w:t>
      </w:r>
      <w:r>
        <w:rPr>
          <w:rtl w:val="true"/>
        </w:rPr>
        <w:t>النقطة الثانیة</w:t>
      </w:r>
      <w:r>
        <w:rPr>
          <w:rtl w:val="true"/>
        </w:rPr>
        <w:t xml:space="preserve">: </w:t>
      </w:r>
      <w:r>
        <w:rPr>
          <w:rtl w:val="true"/>
        </w:rPr>
        <w:t>الوجوب المضاعف للإتیان بالأمور الأربعة بالنسبة للحکومة</w:t>
      </w:r>
      <w:bookmarkEnd w:id="1106"/>
    </w:p>
    <w:p>
      <w:pPr>
        <w:pStyle w:val="BookText"/>
        <w:rPr/>
      </w:pPr>
      <w:r>
        <w:rPr>
          <w:rFonts w:ascii="IRNazanin" w:hAnsi="IRNazanin" w:eastAsia="IRNazanin"/>
          <w:color w:val="111111"/>
          <w:sz w:val="28"/>
          <w:sz w:val="28"/>
          <w:szCs w:val="28"/>
          <w:rtl w:val="true"/>
          <w:lang w:bidi="fa-IR"/>
        </w:rPr>
        <w:t>رغم أنّ هذا الکلام صحیح، وهو أنّ الإتیان بالأمور الأربعة واجب علی کلّ فرد من المسلمین، ولکن من حیث الحکومة فثمّة وجوب مضاعف علی من یتولّی زمام أمور السلطة والحکومة فی المجتمع الإسلامی، وتوضیح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الآیة الشریفة ظاهرة فی وجوب قیام الحکومة بتطبیق هذه التوصیات الأربع فی فضاء المجتمع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شؤون الحاکم الإسلامی، الأمر بالمعروف والنهی عن المنکر، بمعنی أنّ الأمر بالمعروف والنهی عن المنکر، وإن کان من الواجبات الشخصیّة للإنسان المسلم، ولکن عندما یتمّ تشکیل الحکومة الإسلامیّة وتملک جماعة من المسلمین زمام السلطة ومقالید الحکومة فی الأرض، فإنّ هذا الوجوب سیکون مضاعفاً، إذن یجب علی الحکومة الإسلامیّة القیام بهذا الرکن الأساس فی الشریعة الإسلامیّة، وهو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فالحکومة الإسلامیّة لا تنفک أبداً عن هاتین الوظیفتین، وهاتان الوظیفتان تعدّان من الواجبات الأساسیة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1107" w:name="pg5482_47519"/>
    </w:p>
    <w:p>
      <w:pPr>
        <w:pStyle w:val="Heading2"/>
        <w:numPr>
          <w:ilvl w:val="1"/>
          <w:numId w:val="1"/>
        </w:numPr>
        <w:rPr/>
      </w:pPr>
      <w:bookmarkStart w:id="1108" w:name="__RefHeading___Toc2215100_581953129"/>
      <w:bookmarkStart w:id="1109" w:name="_Toc450"/>
      <w:bookmarkEnd w:id="1107"/>
      <w:bookmarkEnd w:id="1108"/>
      <w:r>
        <w:rPr/>
        <w:t>10</w:t>
      </w:r>
      <w:r>
        <w:rPr>
          <w:rtl w:val="true"/>
        </w:rPr>
        <w:t>-</w:t>
      </w:r>
      <w:r>
        <w:rPr>
          <w:rtl w:val="true"/>
        </w:rPr>
        <w:t>المهدویّة محور الوحدة الإسلامیّة</w:t>
      </w:r>
      <w:bookmarkEnd w:id="1109"/>
    </w:p>
    <w:p>
      <w:pPr>
        <w:pStyle w:val="Heading3"/>
        <w:numPr>
          <w:ilvl w:val="2"/>
          <w:numId w:val="1"/>
        </w:numPr>
        <w:rPr/>
      </w:pPr>
      <w:bookmarkStart w:id="1110" w:name="__RefHeading___Toc2215102_581953129"/>
      <w:bookmarkStart w:id="1111" w:name="_Toc451"/>
      <w:bookmarkEnd w:id="1110"/>
      <w:r>
        <w:rPr>
          <w:rtl w:val="true"/>
        </w:rPr>
        <w:t>اشارة</w:t>
      </w:r>
      <w:bookmarkEnd w:id="1111"/>
    </w:p>
    <w:p>
      <w:pPr>
        <w:pStyle w:val="BookText"/>
        <w:rPr/>
      </w:pPr>
      <w:r>
        <w:rPr>
          <w:rFonts w:ascii="IRNazanin" w:hAnsi="IRNazanin" w:eastAsia="IRNazanin"/>
          <w:color w:val="111111"/>
          <w:sz w:val="28"/>
          <w:sz w:val="28"/>
          <w:szCs w:val="28"/>
          <w:rtl w:val="true"/>
          <w:lang w:bidi="fa-IR"/>
        </w:rPr>
        <w:t>محاضرة القیت فی المرکز الإسلامی للجمعة والجماعات وعلماء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السنّة فی کردستان</w:t>
      </w:r>
    </w:p>
    <w:p>
      <w:pPr>
        <w:pStyle w:val="BookText"/>
        <w:rPr/>
      </w:pPr>
      <w:r>
        <w:rPr>
          <w:rFonts w:ascii="IRNazanin" w:hAnsi="IRNazanin" w:eastAsia="IRNazanin"/>
          <w:color w:val="111111"/>
          <w:sz w:val="28"/>
          <w:sz w:val="28"/>
          <w:szCs w:val="28"/>
          <w:rtl w:val="true"/>
          <w:lang w:bidi="fa-IR"/>
        </w:rPr>
        <w:t>ما ستقرأه فی المقالة العاشرة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مؤامرات أعداء الإسلام المشؤومة والمعقدة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السعی لتبلیغ ونشر الوجه الحقیقی للإسلام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نقاط الاشتراک، أفضل طریق لمواجهة 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هو الأساس والعامل المشترک للوحدة الإسلامیّة؛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 أهم عقیدة مشترکة فی الوحدة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رکنین من الأرکان المهمّة للوحدة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الرکن الأوّل للوحدة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المشترکات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تحریف القرآن الکریم؛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عدم توجّه لأهل البیت علیهم السلام؛ 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 الإسلامیّة والتصدی للعدو المشترک</w:t>
      </w:r>
      <w:r>
        <w:rPr>
          <w:rFonts w:eastAsia="IRNazanin" w:cs="IRNazanin"/>
          <w:color w:val="111111"/>
          <w:sz w:val="28"/>
          <w:szCs w:val="28"/>
          <w:rtl w:val="true"/>
          <w:lang w:bidi="fa-IR"/>
        </w:rPr>
        <w:t>.</w:t>
      </w:r>
      <w:bookmarkStart w:id="1112" w:name="pg5482_47523"/>
    </w:p>
    <w:p>
      <w:pPr>
        <w:pStyle w:val="Heading3"/>
        <w:numPr>
          <w:ilvl w:val="2"/>
          <w:numId w:val="1"/>
        </w:numPr>
        <w:rPr/>
      </w:pPr>
      <w:bookmarkStart w:id="1113" w:name="__RefHeading___Toc2215104_581953129"/>
      <w:bookmarkStart w:id="1114" w:name="_Toc452"/>
      <w:bookmarkEnd w:id="1112"/>
      <w:bookmarkEnd w:id="1113"/>
      <w:r>
        <w:rPr>
          <w:rtl w:val="true"/>
        </w:rPr>
        <w:t>المهدویّة محور الوحدة الإسلامیّة</w:t>
      </w:r>
      <w:bookmarkEnd w:id="1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نبارک لجمیع المسلمین فی جمیع أنحاء العالم ذکری الولادة المنیرة والمبارکة لرسول اللّه محمّد بن عبداللّه صلی الله علیه و آله وبدایة اسبوع الوحدة</w:t>
      </w:r>
    </w:p>
    <w:p>
      <w:pPr>
        <w:pStyle w:val="Heading3"/>
        <w:numPr>
          <w:ilvl w:val="2"/>
          <w:numId w:val="1"/>
        </w:numPr>
        <w:rPr/>
      </w:pPr>
      <w:bookmarkStart w:id="1115" w:name="__RefHeading___Toc2215106_581953129"/>
      <w:bookmarkStart w:id="1116" w:name="_Toc453"/>
      <w:bookmarkEnd w:id="1115"/>
      <w:r>
        <w:rPr>
          <w:rtl w:val="true"/>
        </w:rPr>
        <w:t>موضوع البحث</w:t>
      </w:r>
      <w:bookmarkEnd w:id="1116"/>
    </w:p>
    <w:p>
      <w:pPr>
        <w:pStyle w:val="BookText"/>
        <w:rPr/>
      </w:pPr>
      <w:r>
        <w:rPr>
          <w:rFonts w:ascii="IRNazanin" w:hAnsi="IRNazanin" w:eastAsia="IRNazanin"/>
          <w:color w:val="111111"/>
          <w:sz w:val="28"/>
          <w:sz w:val="28"/>
          <w:szCs w:val="28"/>
          <w:rtl w:val="true"/>
          <w:lang w:bidi="fa-IR"/>
        </w:rPr>
        <w:t>الحقیقة أنّ الإسلام العزیز فی العصر الراهن وفی هذه الفترة العصیبة والمنعطف الخطیر یواجه جمیع قوی الکفر والشرک المعاصرة، وقد حضر بجمیع وجوده فی میدان المواجهة مع نظام الاستکبار العالمی، ومن هذا المنطلق یتحمّل رجال الدین وعلماء الإسلام، أعمّ من الشیعة وأهل السنّه، واجبات ثقیلة جدّاً ویتحمّلون علی عاتقهم مسؤولیات أعظم وأثقل، بدون مبالغة وتهویل، من مسؤولیات صحابة الرسول الأکرم صلی الله علیه و آله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نسعی فی هذا المقال للحدیث بشکل مختصر حول محورین من أهم محاور الوحدة الإسلامیّة ونبیّن بعض الواجبات والمسؤولیات التی تقع علی عاتق رجال الدین وعلماء الإسلام من الشیعة وأهل السنّة، وهذه الواجبات</w:t>
      </w:r>
      <w:bookmarkStart w:id="1117" w:name="pg5482_47525"/>
    </w:p>
    <w:p>
      <w:pPr>
        <w:pStyle w:val="BookText"/>
        <w:rPr/>
      </w:pPr>
      <w:bookmarkEnd w:id="1117"/>
      <w:r>
        <w:rPr>
          <w:rFonts w:ascii="IRNazanin" w:hAnsi="IRNazanin" w:eastAsia="IRNazanin"/>
          <w:color w:val="111111"/>
          <w:sz w:val="28"/>
          <w:sz w:val="28"/>
          <w:szCs w:val="28"/>
          <w:rtl w:val="true"/>
          <w:lang w:bidi="fa-IR"/>
        </w:rPr>
        <w:t>والمسؤولیات عبارة عن</w:t>
      </w:r>
      <w:r>
        <w:rPr>
          <w:rFonts w:eastAsia="IRNazanin" w:cs="IRNazanin"/>
          <w:color w:val="111111"/>
          <w:sz w:val="28"/>
          <w:szCs w:val="28"/>
          <w:rtl w:val="true"/>
          <w:lang w:bidi="fa-IR"/>
        </w:rPr>
        <w:t>:</w:t>
      </w:r>
    </w:p>
    <w:p>
      <w:pPr>
        <w:pStyle w:val="Heading3"/>
        <w:numPr>
          <w:ilvl w:val="2"/>
          <w:numId w:val="1"/>
        </w:numPr>
        <w:rPr/>
      </w:pPr>
      <w:bookmarkStart w:id="1118" w:name="__RefHeading___Toc2215108_581953129"/>
      <w:bookmarkStart w:id="1119" w:name="_Toc454"/>
      <w:bookmarkEnd w:id="1118"/>
      <w:r>
        <w:rPr>
          <w:rtl w:val="true"/>
        </w:rPr>
        <w:t>الأوّل</w:t>
      </w:r>
      <w:r>
        <w:rPr>
          <w:rtl w:val="true"/>
        </w:rPr>
        <w:t xml:space="preserve">: </w:t>
      </w:r>
      <w:r>
        <w:rPr>
          <w:rtl w:val="true"/>
        </w:rPr>
        <w:t>معرفة مؤامرات أعداء الإسلام ودسائسه المشؤومة</w:t>
      </w:r>
      <w:bookmarkEnd w:id="1119"/>
    </w:p>
    <w:p>
      <w:pPr>
        <w:pStyle w:val="BookText"/>
        <w:rPr/>
      </w:pPr>
      <w:r>
        <w:rPr>
          <w:rFonts w:ascii="IRNazanin" w:hAnsi="IRNazanin" w:eastAsia="IRNazanin"/>
          <w:color w:val="111111"/>
          <w:sz w:val="28"/>
          <w:sz w:val="28"/>
          <w:szCs w:val="28"/>
          <w:rtl w:val="true"/>
          <w:lang w:bidi="fa-IR"/>
        </w:rPr>
        <w:t>وأحد واجبات ومسؤولیّات علماء الإسلام أن یتعرّفوا بشکل عمیق ودقیق علی مؤامرات أعداء الإسلام ودسائسهم فی المدیّات الطویلة والقصیرة، لأنّ قوی الکفر والاستکبار والهیمنة فی العالم إذا کانت قبل خمسین سنة بعیدة عن حقیقة الدین ولا یعلمون إلّاقلیلاً عن أبعاد الدین الإسلامی الحنیف ومدیّات تأثیره فی الذهنیّة العامّة وعلی وعی الناس وکانوا یعرفون أنّ الإسلام هو دین من الأدیان وحاله حال سائر الأدیان الأخری، ولکن الیوم فإنّ أعداء هذا الدین الإلهی قد اطلعوا علی جوهر هذا الدین وتوصلوا إلی هذه النتیجة الحاسمة، وهی أنّ المسلمین حتّی لو عملوا بظواهر القرآن الکریم فلا یبقی مجال لظلم الظالمین وجور الجائرین وأنّ الدین الإسلامی یتکفّل حلّ جمیع المشکلات ویوفّر الحلول لکافّة الحاجات فی جمیع أبعاد الحیاة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سبیل المثال، نقرأ فی الآیة الشریفة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مسألة عدم سلطة الکفّار علی المسلمین والتی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نفی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یقول تبارک وتعالی فی هذه الآیة الشریفة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وطبقاً لهذه الآیة الشریفة، وهی إحدی الآیات التی تتضمّن أصلاً سیاسیاً مهمّاً فی الحیاة السیاسیّة والاقتصادیّة والثقافیّة والاجتماعیّة للمسلمین، وقد بحثها علماء الإسلام فی الفقه السیاسی الإسلامی، فحتّی لو کان زوجان من المسیحیین ولکن المرأة أسلمت واعتنقت هذا الدین، ففی هذه الصورة وطبقاً لفقه أهل البیت علیهم السلام لا</w:t>
      </w:r>
      <w:bookmarkStart w:id="1120" w:name="pg5482_47527"/>
    </w:p>
    <w:p>
      <w:pPr>
        <w:pStyle w:val="BookText"/>
        <w:rPr/>
      </w:pPr>
      <w:bookmarkEnd w:id="1120"/>
      <w:r>
        <w:rPr>
          <w:rFonts w:ascii="IRNazanin" w:hAnsi="IRNazanin" w:eastAsia="IRNazanin"/>
          <w:color w:val="111111"/>
          <w:sz w:val="28"/>
          <w:sz w:val="28"/>
          <w:szCs w:val="28"/>
          <w:rtl w:val="true"/>
          <w:lang w:bidi="fa-IR"/>
        </w:rPr>
        <w:t>یجوز الاستمرار فی هذا الزواج، یعنی أنّ الزوج الکافر إذا أراد أن یتزوج امرأة مسلمة ویعیش معها، فهذا یعنی تسلط الکافر علی المسلم، والإسلام ینفی حتّی هذا النوع من التسلط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فأعداء الإسلام وصلوا إلی هذه النتیجة، وهو أنّهم لو سمحوا فی وصول هذه الرسالة الإلهیّة والإنسانیّة لکافة المجتمعات البشریّة وأصغی إلیها طلّاب الحقّ والحقیقة والأحرار من الناس، فإنّ ذلک من شأنه أن یقلب الطاولة علیهم وینهی أمرهم</w:t>
      </w:r>
      <w:r>
        <w:rPr>
          <w:rFonts w:eastAsia="IRNazanin" w:cs="IRNazanin"/>
          <w:color w:val="111111"/>
          <w:sz w:val="28"/>
          <w:szCs w:val="28"/>
          <w:rtl w:val="true"/>
          <w:lang w:bidi="fa-IR"/>
        </w:rPr>
        <w:t>.</w:t>
      </w:r>
    </w:p>
    <w:p>
      <w:pPr>
        <w:pStyle w:val="Heading3"/>
        <w:numPr>
          <w:ilvl w:val="2"/>
          <w:numId w:val="1"/>
        </w:numPr>
        <w:rPr/>
      </w:pPr>
      <w:bookmarkStart w:id="1121" w:name="__RefHeading___Toc2215110_581953129"/>
      <w:bookmarkStart w:id="1122" w:name="_Toc455"/>
      <w:bookmarkEnd w:id="1121"/>
      <w:r>
        <w:rPr>
          <w:rtl w:val="true"/>
        </w:rPr>
        <w:t>الثانی</w:t>
      </w:r>
      <w:r>
        <w:rPr>
          <w:rtl w:val="true"/>
        </w:rPr>
        <w:t xml:space="preserve">: </w:t>
      </w:r>
      <w:r>
        <w:rPr>
          <w:rtl w:val="true"/>
        </w:rPr>
        <w:t>السعی للتبلیغ ونشر الوجه الحقیقی للإسلام</w:t>
      </w:r>
      <w:bookmarkEnd w:id="11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الواجبات والمسؤولیّات الخطیرة لعلماء الإسلام أن یتحرّکوا علی صعید إفهام المستضعفین فی العالم والناس من کافّة الأقوام المتعطشین للمعارف الإلهیّة علی الجمال العلمی والکمال المعنوی المکنون فی تعالیم الإسلام ومفاهیم القرآن، لأنّ المراکز العلمیّة فی العلم وصلت إلی هذه النتیجة الحاسمة، وهی أنّ الفقه المبتنی علی مذهب أهل البیت علیهم السلام یتضمّن دقائق عقلیّة وحقائق شرعیّة شمولیّة ومن شأنها أن تمتد لکافّة البلدان ولها قدرة وجاذبیّة شدیدة فی جذب أحرار العالم وأصحاب الشأن الحقوقی فی العالم، بحیث إنّ جمیع المذاهب الحقوقیّة فی العالم إذا وضعت بجمیع أبعادها المختلفة، ومنها حقوق الإنسان، وحقوق الحیوان، وحقوق الدین، وحقوق البیئة والطبیعة، فی طرف، ووضعت جمیع المنابع الحقوقیّة التی استنبطها علماء الإسلام من القرآن الکریم وفقه أهل البیت علیهم السلام فی طرف آخر، فلا یمکن أبداً المقارنة بین هذین الطرفین وأنّ کلّ شخص منصف ومحقّق یشهد رجحان کفّة الحقوق الإسلامیّة، والشاهد علی هذا القول الإحصاءات غیر المتوقّعة فی اعتناق الکثیر من أفراد الشعوب الأروبیّة وسائر نقاط العالم لدین الإسلام وإمتداد هذا الدین الإلهی فی کافّة أرجاء العالم</w:t>
      </w:r>
      <w:r>
        <w:rPr>
          <w:rFonts w:eastAsia="IRNazanin" w:cs="IRNazanin"/>
          <w:color w:val="111111"/>
          <w:sz w:val="28"/>
          <w:szCs w:val="28"/>
          <w:rtl w:val="true"/>
          <w:lang w:bidi="fa-IR"/>
        </w:rPr>
        <w:t>.</w:t>
      </w:r>
      <w:bookmarkStart w:id="1123" w:name="pg5482_47529"/>
    </w:p>
    <w:p>
      <w:pPr>
        <w:pStyle w:val="BookText"/>
        <w:rPr/>
      </w:pPr>
      <w:bookmarkEnd w:id="1123"/>
      <w:r>
        <w:rPr>
          <w:rFonts w:ascii="IRNazanin" w:hAnsi="IRNazanin" w:eastAsia="IRNazanin"/>
          <w:color w:val="111111"/>
          <w:sz w:val="28"/>
          <w:sz w:val="28"/>
          <w:szCs w:val="28"/>
          <w:rtl w:val="true"/>
          <w:lang w:bidi="fa-IR"/>
        </w:rPr>
        <w:t>أجل، فالإسلام العزیز فی العصر الراهن قد دخل بجمیع وجوده وکافّة إمکاناته إلی میدان العلم والعمل بحیث أدخل الرعب والفزع فی قلوب أعداء الإسلام وقوی الظلام، إلی حدّ أنّ هؤلاء الأشرار بذلوا کلّ جهدهم فی التآمر علی الدین الإلهی وسعوا بکافّة إمکاناتهم للتصدی لوقف إمتداد الإسلام، ومن هذه الجهة فإنّ وظیفة علماء الإسلام، بیان وتبلیغ الوجه الصحیح والحقیقی للدین الإسلامی</w:t>
      </w:r>
      <w:r>
        <w:rPr>
          <w:rFonts w:eastAsia="IRNazanin" w:cs="IRNazanin"/>
          <w:color w:val="111111"/>
          <w:sz w:val="28"/>
          <w:szCs w:val="28"/>
          <w:rtl w:val="true"/>
          <w:lang w:bidi="fa-IR"/>
        </w:rPr>
        <w:t>.</w:t>
      </w:r>
    </w:p>
    <w:p>
      <w:pPr>
        <w:pStyle w:val="Heading3"/>
        <w:numPr>
          <w:ilvl w:val="2"/>
          <w:numId w:val="1"/>
        </w:numPr>
        <w:rPr/>
      </w:pPr>
      <w:bookmarkStart w:id="1124" w:name="__RefHeading___Toc2215112_581953129"/>
      <w:bookmarkStart w:id="1125" w:name="_Toc456"/>
      <w:bookmarkEnd w:id="1124"/>
      <w:r>
        <w:rPr>
          <w:rtl w:val="true"/>
        </w:rPr>
        <w:t>الثالث</w:t>
      </w:r>
      <w:r>
        <w:rPr>
          <w:rtl w:val="true"/>
        </w:rPr>
        <w:t xml:space="preserve">: </w:t>
      </w:r>
      <w:r>
        <w:rPr>
          <w:rtl w:val="true"/>
        </w:rPr>
        <w:t>تقویة نقاط الاشتراک، أفضل طریق لمواجهة أعداء الإسلام</w:t>
      </w:r>
      <w:bookmarkEnd w:id="1125"/>
    </w:p>
    <w:p>
      <w:pPr>
        <w:pStyle w:val="Heading4"/>
        <w:numPr>
          <w:ilvl w:val="3"/>
          <w:numId w:val="1"/>
        </w:numPr>
        <w:rPr/>
      </w:pPr>
      <w:bookmarkStart w:id="1126" w:name="__RefHeading___Toc2215114_581953129"/>
      <w:bookmarkStart w:id="1127" w:name="_Toc457"/>
      <w:bookmarkEnd w:id="1126"/>
      <w:r>
        <w:rPr>
          <w:rtl w:val="true"/>
        </w:rPr>
        <w:t>اشارة</w:t>
      </w:r>
      <w:bookmarkEnd w:id="1127"/>
    </w:p>
    <w:p>
      <w:pPr>
        <w:pStyle w:val="BookText"/>
        <w:rPr/>
      </w:pPr>
      <w:r>
        <w:rPr>
          <w:rFonts w:ascii="IRNazanin" w:hAnsi="IRNazanin" w:eastAsia="IRNazanin"/>
          <w:color w:val="111111"/>
          <w:sz w:val="28"/>
          <w:sz w:val="28"/>
          <w:szCs w:val="28"/>
          <w:rtl w:val="true"/>
          <w:lang w:bidi="fa-IR"/>
        </w:rPr>
        <w:t xml:space="preserve">والوظیفة الأخری من الوظائف الأساسیّة لعلماء الإسلام، تقویّة وتعمیق المشترکات بین أهل السنّة وأتباع أهل البیت علیهم السلام لغرض التصدی لمحاولات الأعداء لبث الفرقة والتناحر والطائفیّة بین المسلمین، وعلی هؤلاء العلماء أن یشعروا بالتکلیف الشرعی فی مجال إیجاد الوحدة والاتحاد بین المسلمین والدخول إلی میدان العمل والحضور الجاد فی میادین الوحدة والاتّحاد ونبذ محاولات الفرقة والتنازع بین المسلمین، لأنّ من الخطأ الفاحش أن یظنّ أحد أننا لو لم نتعرض لأعداء الإسلام فإنّهم لیس لهم شغل بالمسلمین وسوف یترکون المسلمین وشأنهم، ومن البدیهی أنّ أعداء الإسلام کما یزعمون، فی صدد قلع الإسلام من جذوره، ولا یختلف الحال لدیهم بین السنّة والشیعة، وهذا هو السبب فی ضرورة أن یهتمّ علماء الإسلام بالبحث فی مطاوی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المشترکات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الاتّحاد علی هذه العناصر المشترکة هو السبیل الوحید للوقوف ضد سلطة قوی الاستعمار والاستکبار العالمی، ومن هذا المنطلق نری من الضروری أن یشعرجمیع المسلمین وعلی رأسهم علماء الإسلام من الشیعة وأهل السنّة، بالتکلیف الشرعی والمسؤولیّة فی حضورهم الجاد فی میادین الوحدة والتکاتف بین المسلمین، وتقویة العناصر المشترکة لهذه الوحدة الإسلامیّة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الخلافات الکثیرة بین المسلمین فی الفروع الفقهیّة أو بعض</w:t>
      </w:r>
      <w:bookmarkStart w:id="1128" w:name="pg5482_47531"/>
    </w:p>
    <w:p>
      <w:pPr>
        <w:pStyle w:val="BookText"/>
        <w:rPr/>
      </w:pPr>
      <w:bookmarkEnd w:id="1128"/>
      <w:r>
        <w:rPr>
          <w:rFonts w:ascii="IRNazanin" w:hAnsi="IRNazanin" w:eastAsia="IRNazanin"/>
          <w:color w:val="111111"/>
          <w:sz w:val="28"/>
          <w:sz w:val="28"/>
          <w:szCs w:val="28"/>
          <w:rtl w:val="true"/>
          <w:lang w:bidi="fa-IR"/>
        </w:rPr>
        <w:t>أصول الفقه لا تخلق ضرراً للأعداء، ولکن العناصر المشترکة الإسلامیّة من قبیل کتاب اللّه والکثیر من المسائل الأخری من شأنها أن تجهض مساعی أعداء الإسلام وتعیق نجاحهم وتحبط مؤامراتهم، یعنی کما یوجد بین علماء الشیعة خلاف فی الفروع الفقهیّة وبعض مسائل أصول الفقه، کذلک یوجد مثل هذا الخلاف بین مذاهب الأربعة لأهل السنّة، وهذه الاختلافات تعدّ أمراً طبیعیاً لا یهتمّ لها العدوّ ولا تضرّه، ولکن ما یضرّ العدوّ ویقف عائقاً أمام مخططاته ضدّ الإسلام هی العناصر المشترکة فی الإسلام، ومن هذه الجهة فإنّ الأعداء کانوا یستهدفون فی مؤامراتهم هذه المشترکات دائماً، وأهم نقاط الاشتراک بین المسلمین عبارة عن</w:t>
      </w:r>
      <w:r>
        <w:rPr>
          <w:rFonts w:eastAsia="IRNazanin" w:cs="IRNazanin"/>
          <w:color w:val="111111"/>
          <w:sz w:val="28"/>
          <w:szCs w:val="28"/>
          <w:rtl w:val="true"/>
          <w:lang w:bidi="fa-IR"/>
        </w:rPr>
        <w:t>:</w:t>
      </w:r>
    </w:p>
    <w:p>
      <w:pPr>
        <w:pStyle w:val="Heading4"/>
        <w:numPr>
          <w:ilvl w:val="3"/>
          <w:numId w:val="1"/>
        </w:numPr>
        <w:rPr/>
      </w:pPr>
      <w:bookmarkStart w:id="1129" w:name="__RefHeading___Toc2215116_581953129"/>
      <w:bookmarkStart w:id="1130" w:name="_Toc458"/>
      <w:bookmarkEnd w:id="1129"/>
      <w:r>
        <w:rPr>
          <w:rtl w:val="true"/>
        </w:rPr>
        <w:t>أ</w:t>
      </w:r>
      <w:r>
        <w:rPr>
          <w:rtl w:val="true"/>
        </w:rPr>
        <w:t xml:space="preserve">) </w:t>
      </w:r>
      <w:r>
        <w:rPr>
          <w:rtl w:val="true"/>
        </w:rPr>
        <w:t>القرآن الکریم، الأساس والعامل المشترک للوحدة الإسلامیّة</w:t>
      </w:r>
      <w:bookmarkEnd w:id="113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أحد أهمّ أرکان الوحدة الإسلامیّة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الأساس فإنّ إحدی مؤامرات أعداء الإسلام القدیمة، إشاعة وتقویة النزاع القدیم بین المسلمین فی مقولة تحریف القرآن، وهذه المقولة لیس لها أصل ولا أساس فی دائرة الفکر الإسلامی، لأنّ علماء الشیعة من الطراز الأوّل من المراجع والمجتهدین والمحقّقیین، ولا سیّما فی المائة السنة الأخیرة، یقولون بأجمعهم أنّ القرآن غیر محرّف، ولکن أعداء القرآن طرحوا وبأسالیب مختلفة ومنها فی الکتب والمقالات، تهمة تحریف هذا الکتاب الإلهی لإثارة وتحریک المسلمین وإیجاد النزاع والصراع فیما بینهم، وهو ما نجده أیضاً علی صعید شبکة الانترنیت والعالم الافتراضی، فلا یمرّ اسبوع واحد إلّاویطرح أعداء القرآن شبهة بالنسبة للقرآن الکریم، وأساساً فإنّ هؤلاء الأعداء استخدموا فی هذا المجال الکثیر من المتخصصین والاُدباء لطرح شبهات جدیدة یزعمون أنّها مستخرجة من القرآن ویطرحونها علی المسلمین لإثبات وجود أباطیل فی هذا الکتاب الإلهی کما یدّعون، أو محاولة اسقاط اعتبار القرآن والتشکیک فی مصدره الإلهی، وفی هذا السبیل یخلقون الفرقة ویوجدون</w:t>
      </w:r>
    </w:p>
    <w:p>
      <w:pPr>
        <w:pStyle w:val="BookText"/>
        <w:rPr/>
      </w:pPr>
      <w:r>
        <w:rPr>
          <w:rFonts w:ascii="IRNazanin" w:hAnsi="IRNazanin" w:eastAsia="IRNazanin"/>
          <w:color w:val="111111"/>
          <w:sz w:val="28"/>
          <w:sz w:val="28"/>
          <w:szCs w:val="28"/>
          <w:rtl w:val="true"/>
          <w:lang w:bidi="fa-IR"/>
        </w:rPr>
        <w:t>حالة من النزاع والکراهیة بین الشیعة وأهل السنّة،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وجود کتب کثیرة عند أتباع مذهب أهل البیت علیهم السلام فی الردّ علی تحریف القرآن وما کتبه علماء الشیعة فی هذا الخصوص، ولکن هؤلاء الأعداء، ولغرض اضعاف المذهب الشیعی، یعملون علی طبع ونشر الکتب القدیمة التی تتضمّن بعض الروایات التی تدلّ علی التحریف المعنوی للقرآن ویحملونها علی التحریف الظاهری واللفظی، وهکذا بین أهل السنّة نری مثل هذه الدسائس لأعداء الإسلام، مثلاً قبل عدّة سنوات تمّ طبع قرآن فی الکویت حذفت منه آیات الجهاد والشهادة فی سبیل اللّه وقتال الکفّار والمشرکین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وطبعاً لا ینبغی الشکّ فی أنّ الجذور الأصلیّة لهذه الاختلافات تمتد إلی خارج العالم الإسلامی، وهذه المسألة إلی درجة من الوضوح بحیث لا تحتاج إلی توضیح،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یدور فی خلد أحد أنّ أعداء الإسلام مطّلعون حتّی علی بعض الفروع الفقهیّة والمسائل الشرعیّة للمسلمین، إلی درجة أنّ الکیان الصهیونی الغاصب وضع کرسی التدریس فی الجامعة لبحث مذهب الشیعة والتعرّف علیه لغرض معرفة موارد الاختلاف بین الشیعة والسنّة، أو وضع برامج خبیثة لإیجاد وتقویة الخلاف والنزاع بین أهل السنّة والشیعة؟ هل یصدّق أحد أنّ إسرائیل، وباعتراف الکثیر من الناس وعلماء العراق، قامت، فی الأیّام الاُولی لغزو امریکا للعراق، بنهب وسرقة الکثیر من المکتبات والکتب الأصلیّة لعلماء العراق، وبدلاً من ذلک قاموا بنشر أسوأ الأقراص المنحطة والأفلام الفیدیوئیّة الخلاعیّة بین الشبّان المسلمین من الشیعة والسنّة بهدف إغوائهم وإثارة غرائزهم وإضعاف الروح الدینیّة والإیمانیّة فی قلوبهم، ألم تقم قوات حلف الناتو عند دخولهم إلی أفغانستان بنشر مظاهر الفسق والفجور والفساد بین الشبّان المسلمین إلی حدّ کبیر؟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أعداء الإسلام خططوا فی کلّ ما یملکونه من إمکانات لضرب الإسلام</w:t>
      </w:r>
      <w:bookmarkStart w:id="1131" w:name="pg5482_47535"/>
    </w:p>
    <w:p>
      <w:pPr>
        <w:pStyle w:val="BookText"/>
        <w:rPr/>
      </w:pPr>
      <w:bookmarkEnd w:id="1131"/>
      <w:r>
        <w:rPr>
          <w:rFonts w:ascii="IRNazanin" w:hAnsi="IRNazanin" w:eastAsia="IRNazanin"/>
          <w:color w:val="111111"/>
          <w:sz w:val="28"/>
          <w:sz w:val="28"/>
          <w:szCs w:val="28"/>
          <w:rtl w:val="true"/>
          <w:lang w:bidi="fa-IR"/>
        </w:rPr>
        <w:t>وإیجاد الاختلاف والفساد بین المسلمین والتآمر علی مصالح الشعوب الإسلامیّة، فلا ینبغی أن نتصوّر بسذاجة أنّ المسلمین إذا ترکوا أعداء الإسلام لحالهم، فإنّ هؤلاء الأعداء سوف یترکونهم فی المقابل، إذن عندما یدخل الأعداء بجمیع قواهم وإمکاناتهم إلی المیدان ویتحرّکوا علی صعید التآمر ضدّ القرآن الکریم وتخریب عقائد الناس والمنظومات الفکریّة والسیاسیّة والاجتماعیّة والثقافیّة والعائلیّة للمسلمین فإنّ علماء الإسلام ورجال الدین یتحمّلون المسؤولیّة للتصدی لهذه الآفة الخطیرة</w:t>
      </w:r>
      <w:r>
        <w:rPr>
          <w:rFonts w:eastAsia="IRNazanin" w:cs="IRNazanin"/>
          <w:color w:val="111111"/>
          <w:sz w:val="28"/>
          <w:szCs w:val="28"/>
          <w:rtl w:val="true"/>
          <w:lang w:bidi="fa-IR"/>
        </w:rPr>
        <w:t>.</w:t>
      </w:r>
    </w:p>
    <w:p>
      <w:pPr>
        <w:pStyle w:val="Heading4"/>
        <w:numPr>
          <w:ilvl w:val="3"/>
          <w:numId w:val="1"/>
        </w:numPr>
        <w:rPr/>
      </w:pPr>
      <w:bookmarkStart w:id="1132" w:name="__RefHeading___Toc2215118_581953129"/>
      <w:bookmarkStart w:id="1133" w:name="_Toc459"/>
      <w:bookmarkEnd w:id="1132"/>
      <w:r>
        <w:rPr>
          <w:rtl w:val="true"/>
        </w:rPr>
        <w:t>ب</w:t>
      </w:r>
      <w:r>
        <w:rPr>
          <w:rtl w:val="true"/>
        </w:rPr>
        <w:t xml:space="preserve">) </w:t>
      </w:r>
      <w:r>
        <w:rPr>
          <w:rtl w:val="true"/>
        </w:rPr>
        <w:t>المهدویّة أهمّ عقیدة مشترکة فی الوحدة الإسلامیّة</w:t>
      </w:r>
      <w:bookmarkEnd w:id="1133"/>
    </w:p>
    <w:p>
      <w:pPr>
        <w:pStyle w:val="BookText"/>
        <w:rPr/>
      </w:pPr>
      <w:r>
        <w:rPr>
          <w:rFonts w:ascii="IRNazanin" w:hAnsi="IRNazanin" w:eastAsia="IRNazanin"/>
          <w:color w:val="111111"/>
          <w:sz w:val="28"/>
          <w:sz w:val="28"/>
          <w:szCs w:val="28"/>
          <w:rtl w:val="true"/>
          <w:lang w:bidi="fa-IR"/>
        </w:rPr>
        <w:t xml:space="preserve">لا شکّ أنّ أهمّ عقیدة لدی المسلمین، والتی توجب الوحدة الإسلامیّة بین المذاهب الإسلامیّة المختلفة، عقیدة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هذه الجهة فأحد أقدم المؤامرات القدیمة التی تحاک ضد الإسلام تتمثّل فی مواجهة هذه العقیدة الصحیحة، لأنّهم سمعوا طبقاً لما جاء فی صریح بعض الآیات الشریفة فی القرآن الکریم أنّه سیأتی ذلک الیوم الذی یهیمن فیه الإسلام علی سائر الأدیان الأخری ویسیطر علی کافّة المجتمعات البشریّة، لأنّ اللّه تبارک وتعالی قال فیما یتّصل بفلسفة إرسال الرسل وبخاصّة رسالة النبی الأکرم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تعالی فی سورة الصف</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 اللّهُ مُتِمُّ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یقول تبارک وتعالی فی سورة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 یَأْبَی اللّهُ إِلاّ أَنْ یُتِمَّ نُورَهُ وَ لَوْ کَرِهَ الْکافِرُونَ</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فإحدی الآیات التی یستدلّ بها المسلمون علی مسألة المهدویّة، هی الآیة الشریفة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التوبة، أو الآیة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الصف، وذلک أنّ الشیعة وأهل السنّة معاً یعتقدون أنّ جمیع تعالیم الدین وأحکامه منذ صدر الإسلام لم یطرح ولم یتمّ تطبیقه فی کافّة أجواء المجتمع البشریة، وطبقاً لهذه الآیات الکریمة یجب أن یأتی ذلک الیوم الذی یکون فیه الدین الإسلامی عالمیاً ویتمّ إزاحة المیسیحیّة والیهودیّة لیحلّ محلّهما الإسلام، وذلک الیوم هو یوم ظهور منقذ عالم البشریّة وابن رسول اللّه صلی الله علیه و آله وآخر حجّة إلهیّة، الإمام المهدی المنتظر علیه السلام، ویعمل علی تطبیق جمیع أحکام الدین وتعالیم الشریعة علی المجتمع البشری کافّة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فموضوع المهدویّة هو أحد المشترکات العقائدیّة المهمّة فی الإسلام، وثمّة بعض الاختلافات الجزئیّة بین الفریقین فی هذه المسألة، مثلاً یعتقد الشیعة أنّ الإمام الحجّة ابن الحسن علیه السلام قد ولد وهو الآن علی قید الحیاة، ولکن أهل السنّة یعتقدون بأنّ الإمام المهدی علیه السلام سیولّد فی المستقبل وفی زمان خاص، رغم أنّه جاء فی بعض کتب أهل السنّة أنّه قد ولد ولکن أعداء الإسلام لا یهتمّون إجمالاً بهذه الجزئیات فی هذه العقیدة الإسلامیّة المشترکة ولکنّهم یواجهون هذا الأصل الإسلامی المشترک بین المسلمین ویحاولون هدمه والقضاء علیه ومحاربته، إلی حدّ أنّ أحد رجال الدین الشیعة رغم أنّه کان سجیناً لمدّة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سجون الکیان الصهیونی وبعد اطلاق سراحه جاء یوماً للقاء المرحوم الوالد المعظمّ سماحة آیة اللّه العظمی الفاضل اللنکرانی قدس سره ونقل إلیه بأنّه فی کلّ مرّة یأتی الإسرائیلیون للتحقیق</w:t>
      </w:r>
    </w:p>
    <w:p>
      <w:pPr>
        <w:pStyle w:val="BookText"/>
        <w:rPr/>
      </w:pPr>
      <w:r>
        <w:rPr>
          <w:rFonts w:ascii="IRNazanin" w:hAnsi="IRNazanin" w:eastAsia="IRNazanin"/>
          <w:color w:val="111111"/>
          <w:sz w:val="28"/>
          <w:sz w:val="28"/>
          <w:szCs w:val="28"/>
          <w:rtl w:val="true"/>
          <w:lang w:bidi="fa-IR"/>
        </w:rPr>
        <w:t>معی، یطرحون علیَّ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المهدی الذی یتحدّث عنه المسلمون، هل سیأتی ویدعو جمیع الناس إلی الإسلام ویهدم عروش الظالمین ویحارب الظلم والجور، وأین هو؟ إذن فهؤلاء یتصوّرون أنّ هذا الأمر هو فی اختیار البشر ولیس من الأمور الإلهیّة والمقدرات الحتمیّة، ومن هذه الجهة سعوا إلی تحشید جمیع إمکاناتهم وقواهم والبحث عن الإمام المهدی فی جمیع المناطق والأمکنة التی یحتمل أن یکون ساکناً فیها والعثور علیه وقتله، ومثل هذه القضیّة حدثت للنبیّ موسی علیه السلام حیث قام فرعون وأزلامه بقتل الکثیر من الأطفال الرضع حتّی الجنین فی بطن امّه لکی یمنعوا بزعمهم وقوع هذه الولادة والحیلولة دون ولادة النبی موسی علیه السلام ولکنّهم غفلوا عن أنّ هذه المسألة تندرج فی دائرة الإرادة الحتمیّة للباری تعالی، وبذلک ولد النبیّ موسی علیه السلام وانتهی الأمر بانتصاره علی فرعون وهدمه لسلطة الظلم وحکومة الجور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 إنّ عالم الکفر یعرف جیداً المشترکات بین المسلمین، ویعرف أن الموضوع الذی ینبغی ترکیز القوی ضدّه ومحاربته هو هذه المشترکات الإسلامیّة، فمن هذه الجهة أراد الإستکبار العالمی وقوی الاستعمار ضرب جذور هذه المشترکات، وبذلک نراهم دائماً فی حال التآمر وخلق الأزمات وإیجاد الدسائس لبث الفرقة والنزاع والاختلاف بین المسلمین، وطبعاً الاختلاف إذا کان فی إطار البحوث العلمیّة فهو مقبول، ومن هذه الجهة إذا کانت العقائد والمعارف تقوم علی الدلیل العلمی فلا یمکن القول بوجوب ترکها والاستغناء عنها لمجرّد وجود الخلاف الفکری، وأساساً فإنّ الجهة العلمیّة هی أحد معانی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إِکْراهَ فِی الدِّینِ قَدْ تَبَیَّنَ الرُّشْدُ مِنَ الْغَیِّ</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 فمسألة الفکر والذهن والعلم غیر قابلة للإکراه، ولکن</w:t>
      </w:r>
      <w:bookmarkStart w:id="1134" w:name="pg5482_47541"/>
    </w:p>
    <w:p>
      <w:pPr>
        <w:pStyle w:val="BookText"/>
        <w:rPr/>
      </w:pPr>
      <w:bookmarkEnd w:id="1134"/>
      <w:r>
        <w:rPr>
          <w:rFonts w:ascii="IRNazanin" w:hAnsi="IRNazanin" w:eastAsia="IRNazanin"/>
          <w:color w:val="111111"/>
          <w:sz w:val="28"/>
          <w:sz w:val="28"/>
          <w:szCs w:val="28"/>
          <w:rtl w:val="true"/>
          <w:lang w:bidi="fa-IR"/>
        </w:rPr>
        <w:t>أعداء الإسلام یتحرّکون علی صعید إیجاد الفرقة والاختلاف بین المسلمین، وعلی هذا الأساس ینبغی لعلماء الإسلام أن یتحلّوا بالیقظة والنباهة والحذر أکثر من أی زمان آخر</w:t>
      </w:r>
      <w:r>
        <w:rPr>
          <w:rFonts w:eastAsia="IRNazanin" w:cs="IRNazanin"/>
          <w:color w:val="111111"/>
          <w:sz w:val="28"/>
          <w:szCs w:val="28"/>
          <w:rtl w:val="true"/>
          <w:lang w:bidi="fa-IR"/>
        </w:rPr>
        <w:t>.</w:t>
      </w:r>
    </w:p>
    <w:p>
      <w:pPr>
        <w:pStyle w:val="Heading3"/>
        <w:numPr>
          <w:ilvl w:val="2"/>
          <w:numId w:val="1"/>
        </w:numPr>
        <w:rPr/>
      </w:pPr>
      <w:bookmarkStart w:id="1135" w:name="__RefHeading___Toc2215120_581953129"/>
      <w:bookmarkStart w:id="1136" w:name="_Toc460"/>
      <w:bookmarkEnd w:id="1135"/>
      <w:r>
        <w:rPr>
          <w:rtl w:val="true"/>
        </w:rPr>
        <w:t>بیان رکنین من الأرکان المهمّة للوحدة الإسلامیّة</w:t>
      </w:r>
      <w:bookmarkEnd w:id="1136"/>
    </w:p>
    <w:p>
      <w:pPr>
        <w:pStyle w:val="Heading4"/>
        <w:numPr>
          <w:ilvl w:val="3"/>
          <w:numId w:val="1"/>
        </w:numPr>
        <w:rPr/>
      </w:pPr>
      <w:bookmarkStart w:id="1137" w:name="__RefHeading___Toc2215122_581953129"/>
      <w:bookmarkStart w:id="1138" w:name="_Toc461"/>
      <w:bookmarkEnd w:id="1137"/>
      <w:r>
        <w:rPr>
          <w:rtl w:val="true"/>
        </w:rPr>
        <w:t>اشارة</w:t>
      </w:r>
      <w:bookmarkEnd w:id="1138"/>
    </w:p>
    <w:p>
      <w:pPr>
        <w:pStyle w:val="BookText"/>
        <w:rPr/>
      </w:pPr>
      <w:r>
        <w:rPr>
          <w:rFonts w:ascii="IRNazanin" w:hAnsi="IRNazanin" w:eastAsia="IRNazanin"/>
          <w:color w:val="111111"/>
          <w:sz w:val="28"/>
          <w:sz w:val="28"/>
          <w:szCs w:val="28"/>
          <w:rtl w:val="true"/>
          <w:lang w:bidi="fa-IR"/>
        </w:rPr>
        <w:t>وقد تبیّن من مجموع ما تقدّم أنّ الالتفات إلی رکنین أساسیین مؤثر کثیراً فی تقویة وتحکیم الوحدة الإسلامیّة وبخاصّة نحن نعیش أیّام اسبوع الوحدة، وهو إحدی ثمرات وبرکات نظام الجمهوریّة الإسلامیّة المقدّس من جهة تأکیده علی الوحدة بین الشیعة والسنّة، وبین علماء الشیعة وأهل السنّة، وعلی أیة حال فهذان الرکنان عبارة عن</w:t>
      </w:r>
      <w:r>
        <w:rPr>
          <w:rFonts w:eastAsia="IRNazanin" w:cs="IRNazanin"/>
          <w:color w:val="111111"/>
          <w:sz w:val="28"/>
          <w:szCs w:val="28"/>
          <w:rtl w:val="true"/>
          <w:lang w:bidi="fa-IR"/>
        </w:rPr>
        <w:t>:</w:t>
      </w:r>
    </w:p>
    <w:p>
      <w:pPr>
        <w:pStyle w:val="Heading4"/>
        <w:numPr>
          <w:ilvl w:val="3"/>
          <w:numId w:val="1"/>
        </w:numPr>
        <w:rPr/>
      </w:pPr>
      <w:bookmarkStart w:id="1139" w:name="__RefHeading___Toc2215124_581953129"/>
      <w:bookmarkStart w:id="1140" w:name="_Toc462"/>
      <w:bookmarkEnd w:id="1139"/>
      <w:r>
        <w:rPr>
          <w:rtl w:val="true"/>
        </w:rPr>
        <w:t>الرکن الأوّل للوحدة الإسلامیّة</w:t>
      </w:r>
      <w:r>
        <w:rPr>
          <w:rtl w:val="true"/>
        </w:rPr>
        <w:t xml:space="preserve">: </w:t>
      </w:r>
      <w:r>
        <w:rPr>
          <w:rtl w:val="true"/>
        </w:rPr>
        <w:t>حفظ المشترکات الإسلامیّة</w:t>
      </w:r>
      <w:bookmarkEnd w:id="1140"/>
    </w:p>
    <w:p>
      <w:pPr>
        <w:pStyle w:val="Heading5"/>
        <w:numPr>
          <w:ilvl w:val="4"/>
          <w:numId w:val="1"/>
        </w:numPr>
        <w:rPr/>
      </w:pPr>
      <w:bookmarkStart w:id="1141" w:name="__RefHeading___Toc2215126_581953129"/>
      <w:bookmarkStart w:id="1142" w:name="_Toc463"/>
      <w:bookmarkEnd w:id="1141"/>
      <w:r>
        <w:rPr>
          <w:rtl w:val="true"/>
        </w:rPr>
        <w:t>اشارة</w:t>
      </w:r>
      <w:bookmarkEnd w:id="114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رکن أساس فی تثبیت الوحدة الإسلامیة، تقویّة المشترکات بین المسلمین والتأکید علیها من قبیل عدم تحریف القرآن، أو أمر النبی الأکرم صلی الله علیه و آله بلزوم التمسّک بأهل البیت علیهم السلام، وکذلک الاعتقاد بالمهدویّة، وعلی هذا الأساس یجب علی علماء الشیعة وأهل السنّة فیما یتّصل بادّعاء تحریف القرآن، وإنکار فضائل ومناقب ومرجعیّة أهل البیت علیهم السلام، أو التشکیک فی الاعتقاد بالمهدویّة، أن یتّخدوا موقفاً حازماً ولا ینبغی أن یترکوا بعض الأشخاص أو الکتّاب یتحدّثون فی هذا المجال ویدّعون أنّ الشیعة وعلماء الشیعة یقولون بتحریف القرآن، أو أنّ أهل السنّة أو علماء أهل السنّة لا الوهّابیین والنواصب الضالّین، یقولون بعدم لزوم التمسّک بالعترة وانکار محبّة أهل البیت علیهم السلام ومناقبهم وفضائلهم، وعلی هذا الأساس یجب علی العلماء أو یتصدوا لمنع إتساع وإمتداد هاتین الشبهتین فیما یخصّ المشترکات الإسلامیّة، وهما عبارة عن</w:t>
      </w:r>
      <w:r>
        <w:rPr>
          <w:rFonts w:eastAsia="IRNazanin" w:cs="IRNazanin"/>
          <w:color w:val="111111"/>
          <w:sz w:val="28"/>
          <w:szCs w:val="28"/>
          <w:rtl w:val="true"/>
          <w:lang w:bidi="fa-IR"/>
        </w:rPr>
        <w:t>:</w:t>
      </w:r>
      <w:bookmarkStart w:id="1143" w:name="pg5482_47543"/>
    </w:p>
    <w:p>
      <w:pPr>
        <w:pStyle w:val="Heading5"/>
        <w:numPr>
          <w:ilvl w:val="4"/>
          <w:numId w:val="1"/>
        </w:numPr>
        <w:rPr/>
      </w:pPr>
      <w:bookmarkStart w:id="1144" w:name="__RefHeading___Toc2215128_581953129"/>
      <w:bookmarkStart w:id="1145" w:name="_Toc464"/>
      <w:bookmarkEnd w:id="1143"/>
      <w:bookmarkEnd w:id="1144"/>
      <w:r>
        <w:rPr>
          <w:rtl w:val="true"/>
        </w:rPr>
        <w:t>أ</w:t>
      </w:r>
      <w:r>
        <w:rPr>
          <w:rtl w:val="true"/>
        </w:rPr>
        <w:t xml:space="preserve">) </w:t>
      </w:r>
      <w:r>
        <w:rPr>
          <w:rtl w:val="true"/>
        </w:rPr>
        <w:t>شبهة تحریف القرآن الکریم</w:t>
      </w:r>
      <w:bookmarkEnd w:id="1145"/>
    </w:p>
    <w:p>
      <w:pPr>
        <w:pStyle w:val="BookText"/>
        <w:rPr/>
      </w:pPr>
      <w:r>
        <w:rPr>
          <w:rFonts w:ascii="IRNazanin" w:hAnsi="IRNazanin" w:eastAsia="IRNazanin"/>
          <w:color w:val="111111"/>
          <w:sz w:val="28"/>
          <w:sz w:val="28"/>
          <w:szCs w:val="28"/>
          <w:rtl w:val="true"/>
          <w:lang w:bidi="fa-IR"/>
        </w:rPr>
        <w:t>ومعلوم أنّ رفع هذه الشبهة یستلزم أن یلتفت الجمیع إلی هذه النقطة، وهی أنّه لیس فقط أتباع مذهب أهل البیت علیهم السلام لا یعتقدون بتحریف القرآن، بل إنّ جمیع علماء المذاهب الأربعة لأهل السنّة یعتقدون أیضاً بعدم تحریف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وکاتب هذه السطور شاهد قبل عدّة سنوات کتاباً طبع فی المملکة العربیة السعودیّة فکان صاحبه، لیس یصرّ علی أنّ علماء الشیعة یقولون بتحریف القرآن، بل إنّه یصرّ علی القول بأنّ علماء الشیعة یجمعون علی تحریف القرآن، وکأنّ هذا الکاتب لم یقرأ أبداً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الطوسی رحمه الله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من الآثار الفاخرة للقرن الخامس للهجری، وطبعاً إذا کان قد فتح عینه ورآی هذا الکتاب فسوف لا یرتکب أبداً مثل هذا الخطأ الفاحش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الآیات القرآنیّة لهذا التفسیر تختلف عن القرآن الموجود الیوم بین یدی الشیعة وأهل السنّة بحیث یمکن طرح مثل هذا الادّعاء الباطل، فی حین أنّ الجمیع یعلم بأنّ الشیخ الطوسی رحمه الله لیس فقط یعتبر شیخ الطائفة فی مذهب الإمامیّة، بل إنّه أوّل وأهم علماء الکلام والفقه والاصول والتفسیر للشیعة، وأعلی من ذلک بأنّ هذا الکاتب لم یقرأ أبداً الکتب الفقهیّة لعلماء الإمامیّة کالشیخ المفید رحمه الله والسیّد المرتضی رحمه الله وسائر القدماء من علماء الشیعة إلی المراجع المعاصرین لیری أنّهم یستدلّون علی مسائلهم وأحکامهم وفتاویهم بهذه الآیات فی القرآن الکریم، فی حین لو کان القرآن الکریم کتاباً محرّفاً لا ینبغی لهؤلاء العلماء الاستدلال بالآیات القرآنیّة أو العمل علی تفسیرها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والأهمّ من ذلک، ألم یراجع هؤلاء الکتّاب النصوص الروائیّة الصادرة عن أهل البیت علیهم السلام، لیروا أنّ الأئمّة الطاهرین علیهم السلام وفی موارد مختلفة یستشهدون بآیات القرآن الکریم ویهتمّون بتلاوته ویؤکدون علی الرجوع إلی القرآن الکریم، ویقولون</w:t>
      </w:r>
      <w:bookmarkStart w:id="1146" w:name="pg5482_47545"/>
    </w:p>
    <w:p>
      <w:pPr>
        <w:pStyle w:val="BookText"/>
        <w:rPr/>
      </w:pPr>
      <w:bookmarkEnd w:id="1146"/>
      <w:r>
        <w:rPr>
          <w:rFonts w:ascii="IRNazanin" w:hAnsi="IRNazanin" w:eastAsia="IRNazanin"/>
          <w:color w:val="111111"/>
          <w:sz w:val="28"/>
          <w:sz w:val="28"/>
          <w:szCs w:val="28"/>
          <w:rtl w:val="true"/>
          <w:lang w:bidi="fa-IR"/>
        </w:rPr>
        <w:t>إذا سمعتم حدیثاً منّا وأردتم معرفة صحّته من سقمه فأعرضوه علی القرآن، فما وافق القرآن فخذوه وما خالف القرآن فاترکوه، علی سبیل المثال ورد عن الإمام الصادق علیه السلام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 کِتَابَ اللّهِ فَخُذُوهُ وَمَا خَالَفَ کِتَابَ اللّهِ فَدَعُوهُ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للأسف فإنّ مثل هذه الفکرة تنتشر بین المسلمین وتعمل علی نشر الأکاذیب وإیجاد الفرقة بینهم، ومن هذه الجهة یجب علی العلماء الیقظة والانتباه وعدم السماح لمثل هذه الأفکار الباطلة بالانتشار ولمثل التهم الزائفة بالشیوع وبالتالی عدم السماح لإیجاد الاختلاف فی قلوب الجهّال</w:t>
      </w:r>
      <w:r>
        <w:rPr>
          <w:rFonts w:eastAsia="IRNazanin" w:cs="IRNazanin"/>
          <w:color w:val="111111"/>
          <w:sz w:val="28"/>
          <w:szCs w:val="28"/>
          <w:rtl w:val="true"/>
          <w:lang w:bidi="fa-IR"/>
        </w:rPr>
        <w:t>.</w:t>
      </w:r>
    </w:p>
    <w:p>
      <w:pPr>
        <w:pStyle w:val="Heading5"/>
        <w:numPr>
          <w:ilvl w:val="4"/>
          <w:numId w:val="1"/>
        </w:numPr>
        <w:rPr/>
      </w:pPr>
      <w:bookmarkStart w:id="1147" w:name="__RefHeading___Toc2215130_581953129"/>
      <w:bookmarkStart w:id="1148" w:name="_Toc465"/>
      <w:bookmarkEnd w:id="1147"/>
      <w:r>
        <w:rPr>
          <w:rtl w:val="true"/>
        </w:rPr>
        <w:t>ب</w:t>
      </w:r>
      <w:r>
        <w:rPr>
          <w:rtl w:val="true"/>
        </w:rPr>
        <w:t xml:space="preserve">) </w:t>
      </w:r>
      <w:r>
        <w:rPr>
          <w:rtl w:val="true"/>
        </w:rPr>
        <w:t>شبهة عدم الرجوع إلی أهل البیت علیهم السلام</w:t>
      </w:r>
      <w:bookmarkEnd w:id="1148"/>
    </w:p>
    <w:p>
      <w:pPr>
        <w:pStyle w:val="BookText"/>
        <w:rPr/>
      </w:pPr>
      <w:r>
        <w:rPr>
          <w:rFonts w:ascii="IRNazanin" w:hAnsi="IRNazanin" w:eastAsia="IRNazanin"/>
          <w:color w:val="111111"/>
          <w:sz w:val="28"/>
          <w:sz w:val="28"/>
          <w:szCs w:val="28"/>
          <w:rtl w:val="true"/>
          <w:lang w:bidi="fa-IR"/>
        </w:rPr>
        <w:t>الشبهة الثانیة، التی ینبغی علی علماء أهل السنّة منع انتشارها والتصدی لها، أنّه لا ینبغی لبعض الأشخاص من خلال بعض الکتب والمقالات تعمیق هذه الشبهة، وهی أنّ علماء أهل السنّة لا یعتنون بأهل البیت علیهم السلام وعترة النبی الأکرم صلی الله علیه و آله، وفی حین أنّ أکابر علماء أهل السنّة ومنهم أحمد بن حنبل إمام الحنابلة یقول فی مسنده عن رسول اللّه صلی الله علیه و آله أنّه 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إِذا ذَهَبَتْ النُّجُومُ ذَهَبَ أَهْلُ السَّماءِ وَأَهْلُ بَیتِی أَمَانٌ لأَهْلِ الأَرْضِ فَإِذا ذَهَبَ أَهْلُ بَیتِی ذَهَبَ أَهْلُ الأَرْضِ</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bookmarkStart w:id="1149" w:name="pg5482_47547"/>
    </w:p>
    <w:p>
      <w:pPr>
        <w:pStyle w:val="BookText"/>
        <w:rPr/>
      </w:pPr>
      <w:bookmarkEnd w:id="1149"/>
      <w:r>
        <w:rPr>
          <w:rFonts w:ascii="IRNazanin" w:hAnsi="IRNazanin" w:eastAsia="IRNazanin"/>
          <w:color w:val="111111"/>
          <w:sz w:val="28"/>
          <w:sz w:val="28"/>
          <w:szCs w:val="28"/>
          <w:rtl w:val="true"/>
          <w:lang w:bidi="fa-IR"/>
        </w:rPr>
        <w:t>وکذلک ینقل أحمد بن حنبل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الأَرْضَ مِنْ أَجْلِ النَّبِیِّ فَجَعَلَ دَوامَها بِدَوامِ أَهْلِ بَیتِهِ وَعِترَتِهِ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والنتیجة، کما یتبیّن أنّ رسول اللّه صلی الله علیه و آله لم یقلْ أمان للشیعة فقط، 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بیتی أمان لأهل الأرض، حتّی لغیر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فأوّل رکن للوحدة الإسلامیّة حفظ المشترکات الإسلامیّة والدفاع عنها من خلال العمل بتوصیة النبی الأکرم صلی الله علیه و آله فی هذا الشأن، وحینئذٍ یمکن التحقیق بالوحدة بین المسلمین، لأنّ اللّه تبارک وتعالی یقول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 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أجل، فالجمیع مکلّفون بحفظ المشترکات الإسلامیّة والدفاع عنها</w:t>
      </w:r>
      <w:r>
        <w:rPr>
          <w:rFonts w:eastAsia="IRNazanin" w:cs="IRNazanin"/>
          <w:color w:val="111111"/>
          <w:sz w:val="28"/>
          <w:szCs w:val="28"/>
          <w:rtl w:val="true"/>
          <w:lang w:bidi="fa-IR"/>
        </w:rPr>
        <w:t>.</w:t>
      </w:r>
    </w:p>
    <w:p>
      <w:pPr>
        <w:pStyle w:val="Heading4"/>
        <w:numPr>
          <w:ilvl w:val="3"/>
          <w:numId w:val="1"/>
        </w:numPr>
        <w:rPr/>
      </w:pPr>
      <w:bookmarkStart w:id="1150" w:name="__RefHeading___Toc2215132_581953129"/>
      <w:bookmarkStart w:id="1151" w:name="_Toc466"/>
      <w:bookmarkEnd w:id="1150"/>
      <w:r>
        <w:rPr>
          <w:rtl w:val="true"/>
        </w:rPr>
        <w:t>الرکن الثانی للوحدة الإسلامیّة</w:t>
      </w:r>
      <w:r>
        <w:rPr>
          <w:rtl w:val="true"/>
        </w:rPr>
        <w:t xml:space="preserve">: </w:t>
      </w:r>
      <w:r>
        <w:rPr>
          <w:rtl w:val="true"/>
        </w:rPr>
        <w:t>التصدی للعدوّ المشترک</w:t>
      </w:r>
      <w:bookmarkEnd w:id="1151"/>
    </w:p>
    <w:p>
      <w:pPr>
        <w:pStyle w:val="BookText"/>
        <w:rPr/>
      </w:pPr>
      <w:r>
        <w:rPr>
          <w:rFonts w:ascii="IRNazanin" w:hAnsi="IRNazanin" w:eastAsia="IRNazanin"/>
          <w:color w:val="111111"/>
          <w:sz w:val="28"/>
          <w:sz w:val="28"/>
          <w:szCs w:val="28"/>
          <w:rtl w:val="true"/>
          <w:lang w:bidi="fa-IR"/>
        </w:rPr>
        <w:t>الرکن الثانی الأساسی لتحقیق الوحدة الإسلامیّة، التصدی للعدو المشترک، العدوّ الذی لم یدع أی شیء إلّااستخدمه فی القضاء علی الإسلام والمسلمین، وبدیهی أنّ التصدی للعدوّ المشترک متفرع علی معرفة صحیحة لهذا العدوّ ونشاطاته وحرکاته المعادیة والخبیثة وأن نعتقد ونصدّق بأنّ هؤلاء هم أعداء الدین وأعداء المسلمین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یجب علی علماء المسلمین قبل کلّ شیء أن یعلموا یقیناً وجود عدوٍّ لدود، ثمّ یتحرّکوا لمعرفة هذا العدوّ المتمثّل الیوم بجبهة الاستکبار العالمی</w:t>
      </w:r>
    </w:p>
    <w:p>
      <w:pPr>
        <w:pStyle w:val="BookText"/>
        <w:rPr/>
      </w:pPr>
      <w:r>
        <w:rPr>
          <w:rFonts w:ascii="IRNazanin" w:hAnsi="IRNazanin" w:eastAsia="IRNazanin"/>
          <w:color w:val="111111"/>
          <w:sz w:val="28"/>
          <w:sz w:val="28"/>
          <w:szCs w:val="28"/>
          <w:rtl w:val="true"/>
          <w:lang w:bidi="fa-IR"/>
        </w:rPr>
        <w:t>والصهیونیّة العالمیّة وقوی الهیمنة، ولا ینبغی الشکّ فی هذا الشأن، ثمّ یتحرّک علماء الإسلام علی صعید معرفة أسالیب هذا العدوّ فی زیادة الهوة والفرقة بین المسلمین من خلال الحرب النفسیّة وإشاعة الفساد الأخلاقی والعمل علی تضعیف المنظومة السیاسیّة وإیجاد الفوضی السیاسیّة، وتهدید العقائد الدینیّة، والتحریم الاقتصادی وإیجاد الشکّ فی المعتقدات الإسلامیّة من أجل التوصل إلی مآربه الدنیئة وتحقیق رغباته المشؤومة، وبالتالی یتعرّف المسلمون علی عوامل نفوذ العدوّ فی وسط المجتمع الإسلامی ومعرفة العناصر المرتبطة به، من الطابور الخامس والتصدی لهم بحزم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یجب علی علماء الإسلام، من أجل حفظ الوحدة بین المسلمین، التحرّک علی صعید إشاعة وتبلیغ تعالیم الإسلام والقرآن وأحکامه المتعالیة لغرض التصدی للعدوّ المشترک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لا ینبغی لهم فی هذا الأمر أن یدعو الشکّ والتردد یجد طریقاً إلی قلوبهم ونفوسهم ویدرکوا جیداً هذه الحقیقة وهی أنّ مسؤولیّة علماء الدین فی هذا العصر الحساس أکثر بمراتب من مسؤولیة صحابة رسول اللّه صلی الله علیه و آله، ومن هذه الجهة ینبغی أن نسأل اللّه تعالی أن یمنح علماء الإسلام فی هذه البرهة الحساسة من تاریخ الإسلام، عنایاته الخاصّة وامدادته الغیبیّة ویفتح لهم أبواب رحمته وتأییده، لأنّ الإسلام الیوم دخل بجمیع وجوده إلی العالم، وأنّ قوی الکفر والشرک والاستکبار العالمی قد هجمت بجمیع إمکاناتها وقواها علی الإسلام العزیز</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یجب علی جمیع علماء الإسلام الاهتمام البالغ باسبوع الوحدة، وهو من بقیة ما ترکه لنا المعمار الکبیر للثورة الإسلامیّة سماحة الإمام الخمینی قدس سره والسعی لنشر مفاهیمه، ومن هذه الجهة لا ینبغی لهم أن یسمحوا بتبدیل هذا الأمر المقدّس إلی مسألة تشریفیّة ومظاهر فارغة، بل یجب استثمار هذه</w:t>
      </w:r>
    </w:p>
    <w:p>
      <w:pPr>
        <w:pStyle w:val="BookText"/>
        <w:rPr/>
      </w:pPr>
      <w:r>
        <w:rPr>
          <w:rFonts w:ascii="IRNazanin" w:hAnsi="IRNazanin" w:eastAsia="IRNazanin"/>
          <w:color w:val="111111"/>
          <w:sz w:val="28"/>
          <w:sz w:val="28"/>
          <w:szCs w:val="28"/>
          <w:rtl w:val="true"/>
          <w:lang w:bidi="fa-IR"/>
        </w:rPr>
        <w:t>المسألة فی ایران وخارجها بکافّة أشکالها واستثمار هذا الاسبوع فی توحید کلمة المسلمین، ونأمل أن یحفظ المسلمون جمیعاً هذه الأمانة الإلهیّه التی وهبها اللّه تبارک وتعالی لهم، وإن شاء اللّه نستطیع فی یوم القیامة أن نکون من حملة القرآن وأن نقف أمام رسول اللّه صلی الله علیه و آله بوجوه 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ینزل برکاته ورحماته، علی إثر هذه الجلسات فی اسبوع الوحدة التی تنعقد بین علماء الشیعة وأهل السنّة، علی المسلمین ویمنحهم حیاة جدیدة فی إطار تعالیم الإسلام والقرآن وأن یعیشوا بمنتهی العزّة والکرامة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بمنّه وکرمه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ورحمة اللّه وبرکاته</w:t>
      </w:r>
      <w:bookmarkStart w:id="1152" w:name="pg5482_47555"/>
    </w:p>
    <w:p>
      <w:pPr>
        <w:pStyle w:val="Heading2"/>
        <w:numPr>
          <w:ilvl w:val="1"/>
          <w:numId w:val="1"/>
        </w:numPr>
        <w:rPr/>
      </w:pPr>
      <w:bookmarkStart w:id="1153" w:name="__RefHeading___Toc2215134_581953129"/>
      <w:bookmarkStart w:id="1154" w:name="_Toc467"/>
      <w:bookmarkEnd w:id="1152"/>
      <w:bookmarkEnd w:id="1153"/>
      <w:r>
        <w:rPr>
          <w:rtl w:val="true"/>
        </w:rPr>
        <w:t>فهرس المنابع والمآخذ</w:t>
      </w:r>
      <w:bookmarkEnd w:id="1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الإمام علی بن أبی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إبراز الوهم المکنون من کلام ابن خلدون، أبو الفیض سید أحمد بن محمّد بن صدیق الغماری، دمشق، مطبعة الترقی،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بالنصوص والمعجزات، محمد بن الحسن الحرّ العاملی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الحر العاملی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الأعلمی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أحمد بن علی الطبرسی رحمه الله، قم، دار الاسوة،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إحیاء الفکر الدینی فی الإسلام، محمد إقبال اللاهوری، طهران، کانون النشر والتحقیقات الإسلامیّة،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محمّد بن عمر الکشی رحمه الله، مشهد، کلیة الإلهیّات والمعارف الإسلامیّة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الإذاعة لما کان وما یکون بین یدی الساعة، محمد صدیق خان البخاری القنوجی، دار المدنی، جدة،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فی معرفة حجج اللّه علی العباد، محمّد بن محمّد بن نعمان بن عبدالسلام المعروف به ابن معلم والشیخ المفید رحمه الله، قم، تحقیق مؤسسة آل البیت علیهم السلام لتحقیق التراث، بیروت، دار المفید،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استجلاب ارتقاء الغرف بحب أقرباء الرسول وذوی الشرف، محمّد بن عبدالرحمن السخاوی، قم، مؤسسة المعارف الإسلامیّة،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اسعاف الراغبین فی سیرة المصطفی وفضائل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نور الأبصار فی مناقب آل بیت النبیّ المختار، محمد الصبان، مصر، مکتبة السیّد محمّد عبدالواحد بک الطوبی وأخیه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الإسلام فی ایران، ایلیا پاوولویچ پطروشفسکی، ترجمة کریم کشاورز، طهران، انتشارات پیام،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الإشاعة لأشراط الساعة، محمّد بن عبدالرسول الحسینی الشهرزوری البرزنجی، القاهرة، دار الحدیث،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بأعلام الهدی، الفضل بن حسن الطبرسی رحمه الله، قم، مؤسسة آل البیت علیهم السلام لإحیاء التراث،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الإعلان بالتوبیخ لمن ذم التاریخ، شمس الدین محمّد بن عبدالرحمان السخاوی، دمشق، مطبعة الترقی،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أعیان الشیعة، سید محسن أمین رحمه الله، بیروت، دار التعارف،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 علیّ بن الحسین أبو الفرج الاصفهانی، بیروت، دار إحیاء التراث العربی، بی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علیّ بن موسی السیّد ابن طاووس رحمه الله، طهران، دار الکتب الإسلامیّة،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اقتضاء الصراط المستقیم لمخالفة أصحاب الجحیم، ابن تیمیة، الریاض، مکتبة الرشد، الطبعة الثانیة،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إلزام الناصب فی إثبات الحجة الغائب، علی بن زین العابدین الیزدی الحائری، بیروت،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الإلهیات من کتاب الشفاء، الحسین بن عبداللّه ابن سینا، قم، مکتب الإعلام</w:t>
      </w:r>
    </w:p>
    <w:p>
      <w:pPr>
        <w:pStyle w:val="BookText"/>
        <w:rPr/>
      </w:pPr>
      <w:r>
        <w:rPr>
          <w:rFonts w:ascii="IRNazanin" w:hAnsi="IRNazanin" w:eastAsia="IRNazanin"/>
          <w:color w:val="111111"/>
          <w:sz w:val="28"/>
          <w:sz w:val="28"/>
          <w:szCs w:val="28"/>
          <w:rtl w:val="true"/>
          <w:lang w:bidi="fa-IR"/>
        </w:rPr>
        <w:t xml:space="preserve">الإسلامی، الحوزة العلمیة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رحمه الله قم، المکتبة الإسلامیّة،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محمّد بن الحسن بن علی الطوسی المعروف بن الشیخ الطوسی رحمه الله طهران، دار الکتب الإسلامیّة،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صوت العدالة الإنسانیّة، جورج جرداق، بیروت، دار الفکر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أنوار التنزیل وأسرار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البیضاوی، عبداللّه بن عمر البیضاوی، بیروت، دار إحیاء التراث العربی، مؤسسة التاریخ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الجامعة لدرر الأخبار الأئمّة الأطهار، المجلسی رحمه الله،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الوفاء،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 هاشم بن سلیمان البحرانی رحمه الله، قم، مؤسسة البعثة،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 الطالع بمحاسن من بعد القرن السابع، محمد بن علی بن محمّد الشوکانی، منشورات دار ابن کثیر، دمشق،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صلی الله علیه و آله لشیعة المرتضی علیه السلام، عمادالدین محمّد بن علی الطبری الآملی، قم، جامعة المدرسین الحوزة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البعثة والحریة، مهدی البازرکان، طهران، المؤسسة الثقافیة المهندس مهدی البازرکان،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 الأمین والدرع الحصین، الشیخ الکفعمی، بیروت، مؤسسة الأعلمی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با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اللّه والعصر الجدید،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اسلمنت، طهران، اللجنة القومیة لنشر الآثار الأمریة،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أخبار صاحب الزمان، محمّد بن یوسف الکنجی الشافعی، طهران، دار إحیاء تراث أهل البیت علیهم السلام،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 الجامع للاُصول فی أحادیث الرسول صلی الله علیه و آله، الشیخ منصور علی ناصف، قم، المکتبة الإسلامیّة،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وذکر فضلها وتسمیة من حلها من الأماثل، علی بن الحسن الشافعی المعروف به ابن عساکر،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الآیات الظاهرة فی فضائل العترة الطاهرة، علی الاسترآبادی، قم، مؤسسة النشر الإسلامی التابعة لجماعة المدرسین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صلی الله علیه و آله، الحسن بن علی المعروف بن ابن شعبة الحرانی رحمه الله، قم، مؤسسة النشر الإسلامی التابعة لجماعة المدرسین فی قم،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حسن المصطفوی رحمه الله، طهران، وزارة الثقافة والإعلام الإسلامی،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التذکرة بأحوال الموتی واُمور الآخرة، محمّد بن أحمد الأنصاری القرطبی، الریاض، مکتبة دار المنهاج للنشر والتوزیع الریاض، الطبعة الاُولی،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التشکیل الجدید للإلهیّات الإسلامیّة، محمد اقبال اللاهوری، ترجمة سید نذیر النیازی، اسلامک فاؤندیشن، نیودهلی،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تصنیف غرر الحکم ودرر الکلم، عبدالواحد بن محمّد الآمدی، قم، مکتب الإعلام الإسلامی،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تفصیل وسائل الشیعة إلی تحصیل مسائل الشریعة، الشیخ محمّد بن الحسن بن علی المعروف بن الشیخ الحر العاملی رحمه الله، قم، مؤسسة آل البیت علیهم السلام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تلخیص تاریخ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مطالع الأنوار، ترجمة وتلخیص عبدالحمید اشراق الخاوری، طهران، اللجنة القومیة لنشر الآثار الأمریة،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الشیخ الطوسی رحمه الله، محمد بن الحسن بن علی الطوسی المعروف بن الشیخ الطوسی رحمه الله، طهران،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أحمد بن علی العسقلانی الشافعی،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الکبیر، أحمد بن عبدالحلیم المشهور بن ابن تیمیة، بیروت، 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الفرات الکوفی قدس سره، فرات بن إبراهیم الکوفی، النجف، المطبعة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محمد بن مسعود السمرقندی العیاشی رحمه الله، طهران، المکتبة العلمیة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إبراهیم رحمه الله، قم، دار الکتاب،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عبدعلی بن جمعة العروسی الحویزی، قم، إسماعیلیان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وعقاب الأعمال، محمّد بن علی ابن بابویه، المشهور بن الشیخ الصدوق رحمه الله، قم، منشورات الرضی،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تفسیر القرآن، المعروف بتفسیر الطبری محمد بن جریر الطبری، مصر، السعادة،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لأحکام القرآن، محمّد بن أحمد الأنصاری القرطبی، طهران، ناصر خسرو،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الإسلام، النجفی، محمد حسن بن باقر المشهور بصاحب الجواهر رحمه الله، بیروت، دار إحیاء التراث العربی،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الحاوی للفتاوی، عبدالرحمن بن أبوبکر السیوطی، بیروت، دار الکتاب العربی،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نقطه اولی، مجموعة آثار مبارکة محفل مقدس روحانی ملی ایران، بی جا،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سیاسی جاسوس روسی کینیاز دالگورکی، قم، نشرصبوری،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 سعید بن هبة اللّه القطب الراوندی رحمه الله، قم، مؤسسة الإمام المهدی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الأقوال، حسین بن یوسف المشهور بالعلّامة الحلّی رحمه الله، النجف الأشرف، دار الذخائر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الدرر الکامنة فی أعیان المائة الثامنة، أحمد بن علی بن محمّد بن حجر العسقلانی شهاب الدین، حیدر آباد، دائرة المعارف العثمانیّة،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المضیة فی الرد علی ابن تیمیة، تقی الدین السبکی، دمشق، القدسی،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المأثور، عبدالرحمن بن أبی بکر السیوطی، قم، مکتبة حضرة آیة اللّه العظمی المرعشی النجفی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الملامحسن الفیض الکاشانی، الملا محسن الفیض الکاشانی رحمه الله، طهران، مکتبة میرکمالی،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الشیخ أحمد بن علی النجاشی رحمه الله، قم، مؤسسة النشر الإسلامی التابعة لجماعة المدرسین فی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شناخت إسلام، علیّ شریعتی، طهران، چاپخش،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فی تفسیر القرآن العظیم والسبع المثانی، محمود بن عبداللّه الآلوسی،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 الأنف فی تفسیر السیرة النبویة لابن هشام، عبدالرحمن بن عبداللّه</w:t>
      </w:r>
    </w:p>
    <w:p>
      <w:pPr>
        <w:pStyle w:val="BookText"/>
        <w:rPr/>
      </w:pPr>
      <w:r>
        <w:rPr>
          <w:rFonts w:ascii="IRNazanin" w:hAnsi="IRNazanin" w:eastAsia="IRNazanin"/>
          <w:color w:val="111111"/>
          <w:sz w:val="28"/>
          <w:sz w:val="28"/>
          <w:szCs w:val="28"/>
          <w:rtl w:val="true"/>
          <w:lang w:bidi="fa-IR"/>
        </w:rPr>
        <w:t xml:space="preserve">الخثعمی السهیلی، القاهرة، مکتبة الکلیات الأزهریّة، مؤسسة المختار،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الأبرار فی مناقب الأئمّة الأطهار، نعمة اللّه الجزائری، بیروت، مؤسسة التاریخ العربی،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حیاة محمّد، توماس کارلایل، ترجمة أبوعبداللّه الزنجانی، تبریز، سروش،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زیارة القبور والاستنجاد بالمقبور، أحمد بن عبدالحلیم ابن تیمیة، الریاض، الرئاسة العامة للادارات البحوث العلمیّة والافتاء والدعوة والإرشاد،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الأحادیث الصحیحة وشیء من فقهها وفوائدها، محمد ناصرالدین الأسودری الألبانی، الریاض، المملکة العربیة السعودیة، مکتبة المعارف،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أبی داود، أبو داود سلیمان بن الأشعث الأذری السجستانی، جدة، بیروت، دار القبلة للثقافة الإسلامیّة، مؤسسة الریان،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محمد بن یزید بن عبداللّه بن ماجة القزوینی، بیروت، دار الجیل،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أحمد بن حسین بن علی البیهقی، حیدرآباد دکن، دائرة المعارف العثمانیّة، </w:t>
      </w:r>
      <w:r>
        <w:rPr>
          <w:rFonts w:eastAsia="IRNazanin" w:cs="IRNazanin"/>
          <w:color w:val="111111"/>
          <w:sz w:val="28"/>
          <w:szCs w:val="28"/>
          <w:lang w:bidi="fa-IR"/>
        </w:rPr>
        <w:t>1355</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الواردة فی الفتن وغوائلها والساعة وأشراطها، عثمان بن سعد الدانی، دار الکتب العلمیّة،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أبی الحدید،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السنّة، حسن بن علی البربهاری، قم، مؤسسة الثقافة والاطلاعات تبیان،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الحق فی الإستغاثة بسید الخلق، یوسف بن إسماعیل النبهانی، بیروت، دار الکتب العلمیّة،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فی اللغة، إسماعیل بن حماد الجوهری، بیروت، دار العلم للملایین،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أبو الحسین القشیری النیسابوری، بیروت، 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إسماعیل البخاری، بیروت، دار الکتب العلمیّة،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 أبوعیسی محمد بن عیسی ابن سوارة ابن موسی ابن الدهک السلومی الترمذی، بیروت، دار الرائد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النور، روح اللّه الموسوی الخمینی المشهور بالإمام الخیمینی رحمه الله، طهران، مؤسسة تنظیم ونشر آثار الإمام الخمینی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إلی مستحقی التقدیم، بیاضی علی بن محمد بن یونس العاملی النباطی البیاضی البقاعی، طهران، المکتبة المرتضویة لاحیاء الآثار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ضحی الإسلام، أحمد أمین، مصر، مطبعة الاعتماد،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الحنابلة، محمد بن أبی یعلی، بیروت، 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الدرر فی اخبار المنتظر، یوسف بن یحیی المقدسی الشافعی السلمی، قم، المسجد المقدس فی جمکران، الطبعة الثالثة،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محمّد بن علی ابن بابویه الشیخ الصدوق رحمه الله،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فی اصول الدین، محمّد محسن الفیض الکاشانی رحمه الله، قم، بیدار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 محمّد بن علی بن بابویه المشهور بن الشیخ الصدوق رحمه الله، طهران، جهان،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المأمول فی شرح التاج الجامع للاُصول، محمد البطاشی، عُمان،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حسن الطوسی المشهور بالشیخ الطوسی رحمه الله، قم، مؤسسة المعارف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محمّد بن إبراهیم النعمانی رحمه الله، طهران، نشر الصدوق،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الحدیثیة، أحمد بن محمّد بن علی بن حجر الهیتمی السعدی الأنصاری، دار 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الکبری، ابن تیمیة،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بشرح صحیح البخاری، أحمد بن علی المشهور بابن حجر العسقلانی، بیروت، دار الفکر،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الفرائد، أبو الفضل محمّد بن محمّد الرضا الکلپایکانی، القاهرة، المطبعة الهندیة،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منجد عمید، حسن العمید، طهران، أمیرکبیر،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 محمّد بن حسن الشیخ الطوسی رحمه الله، النجف الأشرف، المکتبة المرتضویة ومطبعتها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جلیلة فی التوسل والوسیلة، أحمد بن عبدالحلیم ابن تیمیة، بیروت، المکتبة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مکتبة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غوامض التنزیل، محمود بن عمر الزمخشری، بیروت،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الأسرار وعدّة الأبرار، أبوالفضل رشیدالدین المیبدی، طهران، علی‌اصغر حکمت،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الحیل العداء، أبوالفضل محمّد بن محمد الرضا الکلپایکانی والسیّد مهدی الکلپایکانی،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علی بن عیسی الاربلی، قم، الشریف الرضی،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فی النصّ علی الأئمة الاثنی عشر، علی بن محمّد الخزاز الرازی، قم، بیدار،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محمّد بن علی ابن بابویه المشهور به الشیخ الصدوق رحمه الله، طهران، دار الکتب الإسلامیّة،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علاء الدین علی المتقی بن حسان‌الدین الهندی، بیروت، مؤسسة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الکواکب الدریة فی مآثر البهائیة، عبدالحسین آیتی، القاهرة، مطبعة السعادة،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لغة نامه دهخدا، علی أکبر دهخدا، طهران، انتشارات وطبع جامعة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لغة نامه معین، محمّد معین، طهران، أمیرکبیر،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الطبرسی رحمه الله، طهران،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البحرین، فخر الدین بن محمّد الطریحی، طهران، 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الرسائل والمسائل، أحمد بن عبدالحلیم بن تیمیة، لجنة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علی نمازی الشاهرودی رحمه الله، قم، مؤسسة النشر الإسلامی التابعة لجماعة المدرسین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أبی عبداللّه محمد بن عبداللّه الحاکم النیسابوری، بیروت، المکتبة العصریة،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 حسین بن محمد تقی النوری المشهور بالمحدّث النوری رحمه الله، بیروت، مؤسسة آل البیت علیهم السلام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أحمد بن محمد الشیبانی، بیروت، دار الکتاب اللبنانی،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إبراهیم بن علی الکفعمی رحمه الله، منشورات الرضا، الزاهدی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 وسلاح المتعبد، محمّد بن حسن الطوسی المشهور بالشیخ الطوسی رحمه الله، طهران، مؤسسة فقة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فی غریب الشرح الکبیر للرافعی، أحمد بن محمد بن علی المقری الفیومی، بیروت، دار الکتب العلمیة،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أحادیث الإمام المهدی علیه السلام تحت إشراف الشیخ علی الکورانی، قم، مؤسسة المعارف الإسلامیّة،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الصغیر، أبی القاسم سلیمان بن أحمد بن أیوب اللخمی الطبرانی، المدینة المنورة، المکتبة السلفیة لصاحبها محمد عبدالمحسن الکتبی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محمد باقر بن محمّد تقی المجلسی، المشهور بالعلّامة المجلسی رحمه الله، طهران، دار الکتب الإسلامیّة،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الشیخ عباس القمّی رحمه الله، قم، اسوة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الکبیر، فخرالدین محمّد بن عمر بن الحسین بن الحسین ابن علی التمیمی البکری الرازی الشافعی، القاهرة، المکتبة التوفیقیّة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فی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ألفاظ القرآن، حسین بن محمّد راغب الاصفهانی،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المبتدأ والخبر فی تاریخ العرب والبربر ومن عاصرهم من ذوی الشأن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عبدالرحمن بن خلدون المغربی، بیروت، دار 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علی بن حسین أبوالفرج الاصفهانی، قم، دار الزهراء علیها السلام،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المقاصد الحسنة فی بیان کثیر من الأحادیث المشهرة علی الألسنة، محمّد بن عبدالرحمن السخاوی، القاهرة، مکتبة الخانجی،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وتفصیل الرواة، آیة اللّه العظمی أبوالقاسم الخوئی رحمه الله، قم، مرکز نشر الثقافة الإسلامیّة،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مکیال المکارم فی فوائد الدعاء للقائم، سید محمّد تقی الموسوی الاصفهانی رحمه الله، قم، اکرام،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 والفتن فی ظهور الغائب المنتظر، علی بن موسی بن طاووس،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محمّد بن عبدالکریم الشهرستانی، بیروت،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 محمّد رشید رضا،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المنار المنیف فی الصحیح والضعیف، شمس الدین محمّد بن أبی بکر بن القیم</w:t>
      </w:r>
    </w:p>
    <w:p>
      <w:pPr>
        <w:pStyle w:val="BookText"/>
        <w:rPr/>
      </w:pPr>
      <w:r>
        <w:rPr>
          <w:rFonts w:ascii="IRNazanin" w:hAnsi="IRNazanin" w:eastAsia="IRNazanin"/>
          <w:color w:val="111111"/>
          <w:sz w:val="28"/>
          <w:sz w:val="28"/>
          <w:szCs w:val="28"/>
          <w:rtl w:val="true"/>
          <w:lang w:bidi="fa-IR"/>
        </w:rPr>
        <w:t xml:space="preserve">الجوزیة، بیروت، دار 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ابن شهرآشوب، قم، انتشارات العلّامة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الأسد الغالب ممزق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اسنی المطالب فی مناقب علی بن أبی طالب، محمّد بن محمد الجزری، القاهرة، مکتبة القرآن،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فی الإمام الثانی عشر علیه السلام، آیة اللّه العظمی لطف اللّه الصافی الکلپایکانی دامت برکاته، قم، مکتب آیة اللّه لطف اللّه الصافی الکلپایکانی،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الأنوار المضیئة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القائم الحجّة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 الدین علی بن عبدالکریم النیلی النجفی، قم، مؤسسة الإمام الهادی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 فی أحوال الرجال، محمّد بن إسماعیل المازندرانی الحائری، قم، مؤسسة آل البیت علیهم السلام لاحیاء التراث،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القمّی، محمّد بن علی ابن بابویه المشهور بالشیخ الصدوق رحمه الله، قم، انتشارات جامعة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فی نقض کلام الشیعة والقدریة، أبوعباس تقی الدین أحمد بن عبدالحلیم المشهور بابن تیمیة الحرانی الدمشقی الحنبلی،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الإمام المهدی، السید محمّد الصدر رحمه الله، قم، طلیعة النور،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محمّد حسین الطباطبائی المشهور بالعلّامة الطباطبائی رحمه الله، قم، إسماعیلیان،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الحدیث المتواتر، محمّد بن جعفر الحسنی الادریسی المشهور بالکتانی، بیروت،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الکاف، الحاج المیرزا جانی الکاشانی، طهران، سازمان اسناد وکتابخانه ملی للجمهوریة الإسلامیّة الایرانیّة،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الأخبار فیما یتعلق باُصول الدین، محمد محسن الفیض الکاشانی، طهران، مؤسسة المطالعات والتحقیقات الثقافیة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السید مؤمن بن حسن الشبلنجی الشافعی، قم، الشریف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طهران، العلمی،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وسیلة المآل فی عد مناقب الآل، شهاب الدین أحمد بن الفضل بن محمّد باکثیر المکی الحضرمی، نسخة خطیة،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السنیة والتحفة الوهابیة النجدیة، مصر، مطبعة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القندوزی، سلیمان بن إبراهیم، قم، دار الاُسوة</w:t>
      </w:r>
      <w:r>
        <w:rPr>
          <w:rFonts w:eastAsia="IRNazanin" w:cs="IRNazanin"/>
          <w:color w:val="111111"/>
          <w:sz w:val="28"/>
          <w:szCs w:val="28"/>
          <w:rtl w:val="true"/>
          <w:lang w:bidi="fa-IR"/>
        </w:rPr>
        <w:t>.</w:t>
      </w:r>
      <w:bookmarkStart w:id="1155" w:name="pg5482_47583"/>
    </w:p>
    <w:p>
      <w:pPr>
        <w:pStyle w:val="Heading2"/>
        <w:numPr>
          <w:ilvl w:val="1"/>
          <w:numId w:val="1"/>
        </w:numPr>
        <w:rPr/>
      </w:pPr>
      <w:bookmarkStart w:id="1156" w:name="__RefHeading___Toc2215136_581953129"/>
      <w:bookmarkStart w:id="1157" w:name="_Toc468"/>
      <w:bookmarkEnd w:id="1155"/>
      <w:bookmarkEnd w:id="1156"/>
      <w:r>
        <w:rPr>
          <w:rtl w:val="true"/>
        </w:rPr>
        <w:t>محتویات الکتاب</w:t>
      </w:r>
      <w:bookmarkEnd w:id="1157"/>
    </w:p>
    <w:p>
      <w:pPr>
        <w:pStyle w:val="BookText"/>
        <w:rPr/>
      </w:pPr>
      <w:r>
        <w:rPr>
          <w:rFonts w:ascii="IRNazanin" w:hAnsi="IRNazanin" w:eastAsia="IRNazanin"/>
          <w:color w:val="111111"/>
          <w:sz w:val="28"/>
          <w:sz w:val="28"/>
          <w:szCs w:val="28"/>
          <w:rtl w:val="true"/>
          <w:lang w:bidi="fa-IR"/>
        </w:rPr>
        <w:t xml:space="preserve">تقدیم الاستاذ آیة اللّه محمّد 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حقیقة الدین فی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تبیین 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التحقیق فی سؤال مهمّ عن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نتیجتان مترتّبتان علی الجواب المطروح</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النتیجة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محور حکومة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الإمام المهدی علیه السلام کاشف عن حقیقة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التحقیق فی أربعة أمور کمقدّمة للجواب عن السؤال المذکور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الأمرالأوّل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البشرإلی الدین تتبع تکامل العقل والنمو وتطور العلمی والصناعة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صحیح لمفهوم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القدرة المحدودة للعقل وإدراکه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الإجراء الکامل للدین فی عصر الظهور فقط</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التحقیق فی سبع عبارات روائیّة فی کیفیّة الدین فی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التحقیق فی التعبیرالأوّل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الناس إلی أمر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التعبیرالثانی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إسلام جدید وانهدام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بیان نقطتین مهمّتین فی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إنهدام الإسلام القدیم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الإسلام بشکل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التحقیق فی سؤال وجوابه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التعبیرالثالث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الناس إلی العدل وابطال الماضی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ثلاثة نقاط مهمّة مستفادة من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الإسلام المنحرف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الإسلام الناصع والنقی والعادل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العدالة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التعبیر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القرآن موافق للنزول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بیان نقطتین مهمّتین فی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الاهتمام بالقرآن هو السبب فی تخلّف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الناس عن فهم القرآن بشکل صحیح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دفع شبهة حول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التعبیر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بکتاب اللّه فی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بیان أربع نقاط مهمّة فی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بکتاب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بجمیع أحکام القرآن وتعالیمه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هو الوحید العالم والعامل بالکتاب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هو الحاکم الجدیر الوحید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التعبیرالسادس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عقول البشر فی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بیان ثلاث نقاط مهمّة فی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العقول یعدّ ممهّداً للقبول والعمل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العقل وعلاقته مع التدین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عناصر تمهیدیّة فی المجتمعات البشریّة</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التعبیر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شمولیّة الإسلام فی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نقطتان مهمّتان فی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سؤال ضمن بیان طائفتین من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نفی سائر الأدیان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وجود سائر الأدیان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بیان ثلاث طرق للجمع بین روایة الطائفة الاُولی والثانیة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الدین الإسلامی وبقاء بعض الأدیان الأخری بشروط خاصّة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الشرک والإذن بالعمل بسائر المذاهب والأدیان ضمن‌شاهدین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الکشف عن التوراة والإنجیل الحقیقیین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التی تدلّ علی عودة النبی عیسی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الإسلام علی المعاندین والسماح ببقاء المتدینیین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کیفیّة وخصائص الدین فی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تطبیق الأحکام ضمن شاهدین فی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الاکتناز</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الشاهد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الحدّ الشرعی لمانعی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بعض الأحکام مع شاهد روائی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الخلاصة ونتیجة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المنحرفة فی عصر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الوهّابیّة أقوی وأخطر أعداء الإسلام فی عصر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إطلالة سریعة علی عقائد فرقة الوهّابیّة والمراحل الثلاث لنشوئها</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إمام المذهب الحنبلی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تیمیّة استمرار لمسلک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العقائد الباطلة بالنسبة للّه‌تعالی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العقائد الباطلة حول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إشاعة العقائد الباطلة عن الأنبیاء والأولیاء الإلهیین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فضائل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استمرار لمسلک ابن تیمیّة</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الوهّابیّة، أخطر أعداء الإسلام فی عصر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وظیفة المسلمین الحقیقیین فی عصر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الخلاصة ونتیجة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الأمل والانتظار فی الثقافة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التحقیق فی أربع مفردات مهمّة فی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المهدویّة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ثقافة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بیان مکانة الأمل والإنتظار فی ثقافة المهدویّة ضمن ستة أمور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هو ذروة تکامل المخلوقات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آمال الأنبیاء والأولیاء الإلهیین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رسالة الرسل الإلهیین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ذروة تطور العلم والمعرفة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تکامل عالم التکوین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ذروة التکامل الوجودی للبشر</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التحقیق فی شبهة</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جواب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الخلاصة والنتیجة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النصف من شعبان عید الإنسانیّة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العوام والخواص بالنسبة لإقامة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الطرف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أهم اسس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ارسال الرسل، الانتظار الواقعی لظهور آخر منقذ</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لیلة النصف من شعبان أحد مظاهر الانتظار الواقعی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الانتظار الحقیقی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الفکریّة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العاطفیّة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المحبّة للإمام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إیجاد سنخیّة مع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الدعاء لسلامة وظهور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وتوثیق العلاقة مع الإمام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توفیر الأرضیّة لظهور الإمام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بالواجبات وترک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بأحکام القرآن والعترة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الخلاصة ونتیجة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المهدویّة والظهور إمتداد للإمامة والغدیر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النقلی لمسألة المهدویّة فی نظر الفریقین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العقلی لمسألة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الالتفات إلی علل وآثار وبرکات الغیبة من الجهات الإثباتیّة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الجهات الإیجابیّة للغیبة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الجهات السلبیّة</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واجبات المنتظرین الحقیقیین فی ثلاثة حقول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أخبار رسول اللّه صلی الله علیه و آله عن حدوث مواجهة بین الحق والباطل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المهدویّة والإلزامات المعرفیّة للإنتظار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الإنتظار، الأدلّة، ما ینبغی، نقاط الضعف</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أدلّة الانتظار الواقعی فی نظر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بالآیة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بالآیة الشریفة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الصف</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الانتظار الحقیقی فی نظر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الانتظار والمنتظِرِین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مراتب الانتظار بالنسبة للمنتظرین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انتظارالرسل والأنبیاء الإلهیین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الأنبیاء والرسل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رسول الإسلام المعظم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الأکرم صلی الله علیه و آله ینتظر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الأئمّة الأطهار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الأنوار الإلهیّة ینتظرون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العلماء والفقهاء والمراجع العظام وهؤلاء أیضاً</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المرتبة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الناس العادیین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أیضاً ینتظرون بقیّة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انکشاف الآثار الواقعیّة للانتظار بعد عصر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العدل ورفع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النظم والأمن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الإنسان من الجهة الأخلاقیّة والعقلانیّة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أبواب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الخصوصیّة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العصیان والمعصیة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الخصوصیّة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 التکامل الدینی</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من الصفات العامّة للمنتظرین فی کلام الإمام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 والورع والعفّة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والصلاح</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والأمانة للبر والفاجر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الطویل وإحیاء اللیل بالعبادة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الخصوصیّة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الخصوصیّة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مع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الخصوصیّة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المعاشرة الجمیلة مع 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الأذی والإضرار بعباد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الخصوصیّة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الوجه</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الخصوصیّة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النصیحة والرحمة 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مسألة المهدویّة ومناقشة أدلّة المنکرین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مسألة المهدویّة ضمن محورین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الإثبات النقلی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أدلة المنکرین ضمن محورین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أدلة المنکرین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أدلّة المنکرین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الحاجة لبحث السند فی الروایات المتواترة</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القرن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القرن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القرن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القرن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القرن الثانی عشر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القرن الثالث عشر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القرن الرابع عشر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القرن الخامس عشر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الکثیر من العلماء أهل السنّة لرأی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ابن خلدون بصحّة أربع روایات معارضة لرأیه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المفاجیء أو بعد وقوع العلامات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الظهور بعد تحقّق علاماته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الحتمیّة</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أو النداء السماوی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الزکیّة</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الخسف فی 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الأرض تحت أقدام جیش السفیانی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غیر الحتمیّة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الظهور بصورة المفاجئة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فجائیّة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بوقت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لمحة تاریخیّة عن انحراف المهدویّة وأسبابها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مدّعی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ظهور الخرفات والانحرافات حول فکرة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تبیین صحیح الحقیقة المهدویّة من قِبل علماء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اتساع دائرة الفهم الخاطیء لفکرة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الأثر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المستوی الفکری والمعرفی للمخاطبین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الأثر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روحیة الاکتفاء ومحوریّة الذات بدلاً من اتباع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استغلال المال والمقام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الاستغلال السییء للمال</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الاستغلال السییء للمقام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المقامات الإلهیّة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المقامات الدنیویّة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رؤیة الإمام المهدی علیه السلام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الرؤیة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الرؤیة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الرؤیة فی عصر الغیبة الکبری للمتقین فقط</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إمکان الرؤیة الإختیاریّة وإمکان الرؤیة الاضطراریّة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مؤیدات القول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دستور العمل فی عصر الغیبة الکبری فی هذا التوقیع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المقطع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الإمام علیه السلام فیما یتّصل بأحوال الاُمّة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المقطع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الإعلام عن نهایة النیابة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المقطع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بدایة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المقطع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طول مدّة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المقطع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عن ظهورالمدّعین للمشاهدة فی عصر 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المقطع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من یدّعی الرؤیة قبل ظهور العلامات الحتمیّة</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حتمیة صدور التوقیع من قِبل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فی 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الرؤیة الاختیاریّة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ردّ القول الأوّل من وجهة القول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النیابة 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مناقشة القول الثانی حسب القول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دلیل قطعی علی تحّقق‌الرؤیة فی عصرالغیبة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الالتفات إلی مسألة الواجبات بدلاً من التوغل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فی المسائل الانحرافیّة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النقطة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الاهتمام بسیرة العلماء الکبار والتصدی لمدعی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سماحة آیة اللّه العظمی السیّد البروجردی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سماحة آیة اللّه العظمی الإمام الخمینی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سماحة آیة العظمی الفاضل اللنکرانی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النقطة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مسألة إشراف الإمام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الظهور، الوعد الإلهی الحتمی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التحقیق فی الآیة الاُولی من سورة النحل وانطباقها علی موضوع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شأن نزول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التأویلات الواردة فی ذیل الآیة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والآیة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المصداق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المصداق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المصداق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الإمام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الواجبات المعرفیّة والعملیّة لمراسیم إحیاء لیلة النصف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التوصیة المعرفیّة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تجدید مفهوم الانتظار وتطبیقاته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التوصیة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عدّة أعمال لمعرفة النفس، ومعرفة الإمام، ومعرفة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الإحیاء والیقظة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الخصوصیّة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الرحمة، الرضوان، المغفرة، الفضل، التوبة، النعمة،</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الخصوصیّة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العتق والخلاص من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الخصوصیّة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تثبیت المقدّرات وتقسیم الأرزاق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الخصوصیّة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الکرم الإلهی والصفح والعفو وغفران 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الخصوصیّة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الصلاة وقراءة القرآن والاستغفار والدعاء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الخصوصیّة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استجابة الدعاء وقضاء الحوائج</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الخصوصیّة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توجّه النبی الأکرم صلی الله علیه و آله للدعاء والمناجاة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الخلاصة ونتیجة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الحاجة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معرفة الذات الإلهیّة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الحاجة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توفیق الارتباط القلبی مع الإمام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ختام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وخصوصیّات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معرفة فضائل النّصف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سیرة النبی الأکرم صلی الله علیه و آله وأهل بیته علیهم السلام فی لیلة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دعاء النبی الأکرم صلی الله علیه و آله فی لیلة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دعاء أهل البیت علیهم السلام فی لیلة النصف من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کلمة أخیرة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المهدویّة ومستقبل العالم فی ظلّ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البحث الدلالی فی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التی تدلّ علی مسألة المهدویّة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بیان ثلاث نقاط مهمّة</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اختصاص الآیة بالخلفاء الأربعة من قِبل المفسّرین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بحث فقهی فی وجوب الأمربالمعروف والنهی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النقطة الثالثة، مناقشة بحثین فی دلالة الآیة الشریفة فی نظر مفسّری الإمامیّة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بیان ثلاثة مسائل فی مفردات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ثلاثة احتمالات أدبیّة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محلًا وهو 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ینصره</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للآیة السابقة وبدل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اخرجوا</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المقاتلین والمجاهدین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القول المختار فی مورد الاحتمالات الثلاثة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نقطتین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مکّنّاهُم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لغوی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بمعنی مکان الإستقرار والثبات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بمعنی الحکم القوی والمستقر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بمعنی المکان المستقر والثبات</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بیان القول المختار بالنسبة لاستعمالات القرآن لمادّة مکن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مناقشة عدّة احتمالات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للجنس</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القول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هذین الاحتمالین فی البحث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مناقشة سبعة احتمالات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المهاجرین، والأنصار والتابعین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النبی الأکرم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یقیمون الصلوات الخمسة الیومیّة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الاحتمال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امّة النبی الأکرم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الاحتمال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الحکّام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الاحتمال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الحکّام المسلمون الذین یملکون المشروعیّة فی حکمهم</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توضیح آراء المفسّرین من أهل السنّة فی الاحتمال الأوّل ومناقشته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نظریة 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مناقشة قول 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قول إسماعیل 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مناقشة قول الآلوسی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الخلفاء الأربعة من قبل اللّه تعالی هو أوّل 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الإشکال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للجمع لا لأشخاص معینین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الخاطیء من الآیة وفق نظر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الإشکال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الحکومة علی جمیع الأرض لا منطقة خاصّة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الإشکال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أمور أربعة فی جمیع الأرض لا علی قطعة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الإشکال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المعروف والاتیان بالمنکرات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الإشکال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الآیة السابقة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القول الصحیح فی تفسیر الآیة الشریفة ضمن أربع نقاط</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یتحقّق فقط بالإرادة الإلهیّة، لا بالقوّة والتزویر</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التمکین یراد منه ما بستوعب جمیع الأرض لا منطقة خاصّة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النقطة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تعنی النشر الصحیح للأمور الأربعة لا مجرّد الاتیان بها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النقطة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الدین الإسلامی بشکل کامل هو أحد علل فلسفة الظهور</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مناقشة روایات عدّة فیما یخصّ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زیاد بن منذر عن 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مناقشة 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التحقیق فی 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بیان نقطتین مهمّتین فیما یخصّ حجّیة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مسألتین فی شمولیّة حجیّة 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شمولیّة أدلّة حجیّة خبر الواحد لغیر الأحکام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شمولیّة أدلّة حجیّة خبر الواحد لغیر الأحکام الفقهیّة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مسألتین فی باب حجیّة خبر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من حیث السند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من حیث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بیان نقطتین مهمّتین فیما یخّص الروایة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وجود قرینة، فالراوی هو محمّد بن عبّاس‌بن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الآیة وردّ قول المکذّبین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عیسی بن داود عن الإمام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التحقیق فی 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التحقیق فی 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القول المختار فی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الحصین بن مخارق عن الإمام الکاظم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مناقشة 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مناقشة 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عمرو بن ثابت عن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الروایة السادسة والسابعة من تفسیر فرات الکوفی</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مناقشة سند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مناقشة دلالة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خلیفة عن الإمام الباقر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الحج تتحدّث عن الإمام صاحب الزمان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مواجهة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یخصّ تطبیق هذه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التذکیر بنقطة مهمّة</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مناقشة العلّامة الطباطبائی قدس سره حول الآیة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بیان عدّة نقاط بارزة فی کلام العلّامة الطباطبائی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الشریفة تبیّن صفة جماعة دون النظر إلی الأشخاص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الصلاح والسداد هو طبع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مناقشة النقطة الثانیة فی کلام العلّامة الطباطبائی رحمه الله من جهة القول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مناقشة العلّامة الطباطبائی رحمه الله فی ردّ قول أهل السنّة بالنسبة للآیة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حکومة صدر الإسلام مشمولة لهذه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المهاجرین فی تاریخ الإسلام لم یشکّلوا مثل هذا المجتمع</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مناقشة نظریّة العلّامة الطباطبائی من جهة القول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عمومیّة کلام العلّامة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أن الشرطیّة فی الآیة، تنفی رأی العلّامة 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بیان نقطتین</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أهمیّة الأمور الأربعة عند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المضاعف للإتیان بالأمور الأربعة بالنسبة للحکومة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المهدویّة محور الوحدة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موضوع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مؤامرات أعداء الإسلام ودسائسه المشؤومة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للتبلیغ ونشر الوجه الحقیقی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تقویة نقاط الاشتراک، أفضل طریق لمواجهة أعداء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الأساس والعامل المشترک للوحدة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المهدویّة أهمّ عقیدة مشترکة فی الوحدة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بیان رکنین من الأرکان المهمّة للوحدة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الرکن الأوّل للوحدة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المشترکات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تحریف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عدم الرجوع إلی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الرکن الثانی للوحدة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 للعدوّ المشترک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فهرس المنابع والمآخذ</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محتویات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سیرة سماحة آیة اللّه الحاج الشیخ محمّد جواد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سماحته فی عام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مع ذکری ولادة الإمام الجواد علیه السلام، فی مدینة قم المقدّسة، وقد اشترک سماحته وبهمّة عالیة فی دورس خاصّة لأساتذة الحوزة العلمیّة فی قم، وأنهی فی مدّة قصیرة دروس السطوح، وفی 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اشترک فی دروس بحث الخارج فی الفقه والأصول، واستمر فی تلقی العلوم الدینیّة مدّة خمسة عشر سنة لدی والده سماحة آیة اللّه العظمی الحاج الشیخ محمّد فاضل اللنکرانی قدس سره وسائر المراجع العظام، فی علوم المعقول والمنقول ومنها الفقه، والأصول، والفلسفة والهیئة، وإلی جانب الدروس الحوزویّة اهتمّ سماحته بأمر التدریس أیضاً، وجلس علی کرسی التدریس أکثر من خمسة وعشرین سنة، وحالیاً یتولّی أمر تدریس دروس بحث الخارج فی الفقه والأصول وقرابة ثمانیة عشر سنة، وتمیّزت دروس سماحته بأنّها أحد أعمق وأدقّ الدروس بین فضلاء وطلّاب الحوزة العلمیّة فقد استفاد الکثیر من فضلاء الحوزة من دروسه، ومضافاً إلی التدریس اهتمّ سماحته بکتابة المقالات العلمیّة وتألیف الکتب الفقهیّة والأصولیّة والکلامیّة والتفسیریّة، ومن جملة الإمتیازات الأخری یمکن الإشارة إلی تحقیقاته فی المسائل الجدیدة مورد الابتلاء، منها بحث جدید فی مسألة تأثیر الزمان والمکان علی الاجتهاد، وکذلک اللقاح الصناعی، وحقّ التألیف، والطواف فی الطابق الأوّل من المسجد الحرام، والاستفادة من التلسکوب فی رؤیة هلال الشهر، وتحقیق فقهی لمسألة أسلحة الدمار الشامل وإجراء الحدود فی زمان الغیبة، وطبعاً یمکن الإشارة إلی اهتمامه الجاد بطرح البحوث القرآنیّة وتدریس آیات الأحکام، والآیات المتعلّقة ببحث الخمس، والحجاب، والنکاح والمهدویّة، فکانت هذه البحوث محلّ جدل واهتمام فضلاء الحوزة العلمیّة، وجدیر بالذکر أنّ دروس سماحة الاستاذ تنشر کلّ یوم بالصوت والصورة من خلال أجهزة النشر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www.fazellankarani.org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ویتمّ وضعها بین یدی الفضلاء والمحقّقین الذین لم تتیسّر لهم الفرصة للمشارکة فی هذه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سماحة آیة اللّه العظمی الحاج الشیخ محمّد الفاضل اللنکرانی قدس سره</w:t>
      </w:r>
    </w:p>
    <w:p>
      <w:pPr>
        <w:pStyle w:val="BookText"/>
        <w:rPr/>
      </w:pPr>
      <w:r>
        <w:rPr>
          <w:rFonts w:ascii="IRNazanin" w:hAnsi="IRNazanin" w:eastAsia="IRNazanin"/>
          <w:color w:val="111111"/>
          <w:sz w:val="28"/>
          <w:sz w:val="28"/>
          <w:szCs w:val="28"/>
          <w:rtl w:val="true"/>
          <w:lang w:bidi="fa-IR"/>
        </w:rPr>
        <w:t xml:space="preserve">ولد سماحته عام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فی مدینة قم المقدّسة، ومنذ سنوات الطفولة وقع تحت تأثیر الجذبة المعنویة لوالده ودخل فی سلک رجال الدین، واستمر فی تلقی العلوم الدینیّة وطی المدارج الحوزویّة بامتیاز حتی وصل إلی دروس بحث الخارج للفقه والأصول، وقد حضر لمدّة إحدی عشر سنة دروس بحث الخارج للفقه والأصول لآیة اللّه العظمی للسیّد البروجردی، واشترک لمدّة تسع سنوات فی دروس بحث الخارج للفقه والأصول لسماحة آیة اللّه العظمی الإمام الخمینی قدس سره ونال درجة الاجتهاد وله من العمر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وبعدها انشغل لمدّة طویلة فی تدریس دروس السطح للکثیر من طلبة العلوم الدینیّة، ثمّ اشتغل بتدریس دروس بحث الخارج للفقه والأصول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جانب النشاطات العلمیّة، اهتمّ آیة اللّه العظمی الفاضل اللنکرانی قدس سره، ومنذ شروع الإمام الخمینی قدس سره فی حرکته الثوریّة ونهضته الجهادیّة فی عام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بالدفاع وبشکل قوی وحاسم عن المواقف السیاسیّة والثوریّة للنهضة الإسلامیّة بقیادة الإمام الخمینی قدس سره، واشترک فی تأسیس مجمع المدرسین للجوزة العلمیّة فی قم، وقد تمّ القبض علیه من قِبل السواک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الأمن الشاهنشاهی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امضائه لأکثر المنشورات المضادة لحکم الشاه وتمّ تبعیده إلی أن انتصرت الثورة الإسلامیّة، وفی الثمانینات من القرن الماضی بعد انتصار الثورة أصبح سماحته مرجعاً للتقلید بتأیید غالبیة جماعة المدرسین وعلماء الحوزة العلمیّة وبوصفه أوّل مرجع لدی عامّة الناس، وإلی جانب تربیة طلّاب العلوم الدینیّة الذین أضحی الکثیر منهم من المدرسین البارزین للسطوح العالیة ودروس بحث الخارج للحوزة العلمیّة، اهتمّ سماحته بتألیف کتب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من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الوسیلة للإمام الخمینی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وأخیراً وبعد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البحث العلمی والجهد الدینی رحل عن هذه الدنیا الفانیة فی یوم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وتمّ تشییع جثمانه الطاهر فی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خرداد المصادف لشهادة فاطمة الزهراء علیها السلام وبحضور ملیونی مهیب ودفن فی الحرم المطهّر للسیّدة فاطمة المعصومة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سماحة آیة اللّه الحاج الشیخ عبداللّه الفاضل اللنکرانی قدس سره</w:t>
      </w:r>
    </w:p>
    <w:p>
      <w:pPr>
        <w:pStyle w:val="BookText"/>
        <w:rPr/>
      </w:pPr>
      <w:r>
        <w:rPr>
          <w:rFonts w:ascii="IRNazanin" w:hAnsi="IRNazanin" w:eastAsia="IRNazanin"/>
          <w:color w:val="111111"/>
          <w:sz w:val="28"/>
          <w:sz w:val="28"/>
          <w:szCs w:val="28"/>
          <w:rtl w:val="true"/>
          <w:lang w:bidi="fa-IR"/>
        </w:rPr>
        <w:t xml:space="preserve">ولد سماحته فی عام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فی منطقة ارکوان التی تقع علی مشارف مدینة لنکران فی جمهوریة آذربایجان، وکان والده المرحوم الحاج بشیر الارکوانی اللنکرانی، وهذا العالم الربانی تعلّم فی البدایة علوم الأدب فی موطنه، ثمّ توجّه لادامة تحصیله الدراسی إلی الحوزة العلمیّة فی أردبیل، وبقی هناک لمدّة أربع سنوات منشغلاً فی الدرس والتحصیل العلمی، ثمّ توجّه بعدها إلی مدینة زنجان وأقام فیها ثلاث سنوات حیث أکمل فیها دروس السطح للفقه والأصول، ثمّ وفی عام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عاد إلی منطقة القفقاز، ولکن بسبب الثورة الروسیّة لم یتوفّر له مجال للإقامة والبقاء فی هذه المنطقة إلی أن توجّه فی عام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إلی مدینة مشهد المقدّسة واشتغل فیها فی تلقی دروس الفقه والأصول لمدّة ثلاث سنوات، ثمّ بعد سنة واحدة من تأسیس الحوزة العلمیّة فی قمّ المقدّسة اشترک فی دروس الخارج للفقه والأصول لمؤسس الحوزة العلمیّة فی قم سماحة آیة اللّه العظمی الشیخ الحائری الیزدی قدس سره، ثمّ اشترک فی دروس آیة اللّه العظمی الحاج السیّد البروجردی قدس سره وصار بوصفه أحد أبرز أصحاب الفتوی لدیه وفی ذات الوقت اشتغل بتدریس بحوث الخارج للفقه والأصول وتألیف الکتب المختلفة منها الحاشیة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لاستاذه، وأخیراً وبطلب من أهالی نکران، کتب رسالته العملیّة وفتاواه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ووضعها بین یدی مقلدیه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تزوّج هذا الفقیه الکبیر بشبابه من بنت الورع آیة اللّه السیّد عباس الفقیه المبرقع الرضوی، وکانت الثمرة الرابعة لهذا الزواج المبارک هو آیة اللّه العظمی الحاج الشیخ محمّد الفاضل اللنکرانی قدس سره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وبعد عمر مدید من الجهاد العلمی والسعی المضنی فی طریق نشر وتقویّة مذهب أهل البیت علیهم السلام، رحل سماحته من هذه الدنیا الفانیة فی یوم الخمیس العاشر من فروردین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وله من العمر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مدینة قم المقدسّة ودفن إلی جانب الجدار الجنوبی لمقبرة شیخان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البلورالیّة أو التعددیّة الدینیّة هی رؤیة جدیدة طرحها بعض المفکّرین والمتکلّمین الغربیین ومنهم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جون هیک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بالتأثر برؤیة خاصّة وفی مقام الجواب عن بعض مسائل العقیدة ومن أجل حلّ بعض المشکلات الاجتماعیّة، وقد انتشرت هذه النظریّة بین المثقفین المسلمین أیضاً، فصار لها أتباع منهم، وطبقاً لهذه الرؤیة فإنّ الحقیقة المطلقة وطریق النجاة والخلاص</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الفکر الدینی فی الإسلام، محمّد اقبال اللاهوری، ص </w:t>
      </w:r>
      <w:r>
        <w:rPr>
          <w:rFonts w:eastAsia="IRNazanin" w:cs="IRNazanin"/>
          <w:b w:val="false"/>
          <w:bCs w:val="false"/>
          <w:i w:val="false"/>
          <w:iCs w:val="false"/>
          <w:color w:val="333333"/>
          <w:sz w:val="20"/>
          <w:szCs w:val="20"/>
        </w:rPr>
        <w:t>130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البعثة والحریة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وآزادی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مهدی بازرجان،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معرفة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شناخت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شریعتی،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تقدّم بیانه إجمالاً فإنّ القسم الحقیقی المقوّم للنوع والمقسّم للجنس غیر قابل للمعرفة، ولذلک یستفاد فی التعاریف والحدود، وبسبب عدم العلم بالفصل الحقیقی وفقدان اللفظ والاسم المختصّ به ودالّ علیه یستفاد من الدلالة المطابقیّة من أخصّ لوازم وآثار الفصل، ویقال عنها الفصل المنطقی، وفی الواقع أنّ الفصل الحقیقی ملزوم لمبدء ومأخذ الفصل</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والمقاصد الحسنة، السخاوی،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والسلسلة الصحیحة، الألبانی،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وکذلک ورد أیضاً فی الروایة النبی الأکرم صلی الله علیه و آله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یَحْمِلُ هَذا العِلِمَ مِنْ کُلِّ خَلَفٍ‌عُدُولٌ یَنْفُونَ عَنْهُ تَحْرِیفَ الجَاهِلِینَ وَانتَحالَ المُبطِلِینَ وَتَأَوِیلَ الغَالِینَ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المحدّث النوری،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وکذلک ورد مثل هذا المضمون فی منابع أهل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یحمل هذا العلم من کلّ خلف عدول، ینفون عنه تحریف الغالین وانتحال المبطلین وتأویل الجاهلین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البیهقی،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الغیبة، النعمانی رحمه الله،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التهذیب، الشیخ الطوسی رحمه الله،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إثبات الهداة، بالنصوص والمعجزات، الشیخ الحرّ العاملی،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نقلاً عن إرشاد الشیخ المفید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کمال الدین،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الشیخ المفید رحمه الله، 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هؤلاء المفکّرین المثقفین محمّد اقبال اللاهوری، حیث ذهب إلی أنّ الرشد العقلی‌للبشر سیتکامل ویتحرّک فی خطّ النضج ویخرج من المرتبة الحسیّة البدائیّة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البشر فی المرحلة الطفولیّة یخلق طاقة نفسانیّة اسمیها بالوعی النبوی، وبواسطة هذه الطاقة النفسیّة یتمّ الاقتصار من التفکیر الفردی وانتخاب طریق الحیاة من خلال اتباع هذه التعالیم والأحکام والمقرّرات التی تبیّن له ما ینبغی علیه عمله، ولکن مع ولادة العقل النقدی فإنّ هذه القوّة النفسیّة التی کانت میهمنة فی المرحلة السابقة ستتوقف عن تنمو وتتشکّل بدلها قوّة أخری من الوعی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إحیاء الفکری الدینی فی الإسلام، محمّد إقبال اللاهوری،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وتشکیل جدید للالهیات الإسلامیّة، ترجمة السیّد نذیر النیازی،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نقلاً عن کفایة الأثر فی النص علی الأئمّة الإثنی عشر، علیّ بن محمّد الخزاز القمی،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وبهذا المضمون فی نفس المصدر،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وورد بهذا المضمون فی منابع أهل السنّة عن النبی الأکرم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سمّی المهدی، لأنّه یهدی إلی أمر قد خفی ویستخرج التوراة والإنجیل من أرض یقال لها انطاکیة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الدرر، الشافعی، الباب الثالث،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الصغیر، الطبرانی،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إثبات الهدایة،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الشیخ الصدوق رحمه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الشیخ الصدوق رحمه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وهذه العبارة واردة فی روایة مطولة فی نفس المصدر المذکور، لمزید من الإطلاع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الفتح،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ابن أبی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جملة الآیات التی تصرّح بأنّ اللّه تعالی منزّه عن الجسمانیّة وعن أی نوع من المماثلة</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لابن تیمیّة،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والمسائل ابن تیمیّة،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جلیلة فی التوسّل والوسیلة، لابن تیمیّة،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السنیّة، محمّد بن عبدالوهاب،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زیارة القبور والاستنجاد بالمقبور، ابن تیمیّة،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لمخالفة أصحاب الجحیم، لابن تیمیّة،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تیمیّة،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و الاستنجاد بالمقبور، لابن تیمیّة،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لابن تیمیّة،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الفقهاء الشافعیّة، السبکی،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فقهاء الشافعیّة،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الإعلام بالتوبیخ لمن ذمّ التاریخ، السخاوی،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الکامنة فی أعیان المائة الثامنة، ابن حجر العسقلانی،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والبدر الطالع بمحاسن من بعد القرن السابع، الشوکانی،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مرآة الجنان، الیافعی،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وکذلک فی 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محمّد بن علی الشوکانی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محمّدعلاء البخاری الذی صرّح بکفر ابن تیمیّة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العلاء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بتبدیعه ثمّ تکفیره، ثمّ صار یصرح فی مجلسه أنّ من أطلق علی ابن تیمیّة أنّه شیخ الإسلام فهو بهذا الاطلاق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من بعد القرن السابع، الشوکانی،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وکذلک تحدّث الشیخ تقی الدین أبوبکر بن محمّد الحصنی الدمشقی الشافعی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تیمیّة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 أنّی نظرت فی کلام هذا الخبیث الذی فی قلبه مرض الزیغ، المتتبّع ما تشابه من الکتاب والسنّة ابتغاء الفتنة وتبعه علی ذلک خلق من العوام وغیرهم ممن أراد اللّه عزّ وجلّ إهلاکه، فوجدت فیه ما لا أقدر علی النطق به، ولا لی أنامل تطاوعنی علی رسمه وتسطیره، لما فیه من تکذیب ربّ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الدرّة المضیة فی الردّ علی ابن تیمیّة تقی الدین السبکی،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وکذلک ذکر الشیخ تقی الدین السبکی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الشبه مَن شبه وتمرد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لکلام ابن تیمیّة وأشار أنّه زندیق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شیء تقشعرّ منه الأبدان، ولم نسمع أحد فاه، بل ولا رمز إلیه فی زمن من الأزمان ولا بلد من البلدان، قبل زندیق حرّان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قاتله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 الزندیق الجاهل الجامد،</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شفاء السقام فی زیارة خیر الأنام، وکتاب الدرّة المضیئة فی الردّ علی ابن تیمیّة تألیف تقی الدین السبکی، کتاب المقالة المرضیّة، تألیف تقی الدین أبوعبداللّه الاخنائی، کتاب نجم المهتدی ورجم المقتدی، تألیف خفر ابن معلم القرشی، کتاب دفع شبه من شبّه وتمرد، تألیف تقی الدین أبوبکر الحصنی الدمشقی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التحفة المختارة فی الردّ علی منکری الزیارة، تألیف تاج الدین عمر بن علی اللخمی المالکی الفاکهانی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اعتراضات علی ابن تیمیّة، تألیف أحمد بن إبراهیم السروطی الحنفی، کتاب إکمال السنّة فی نقض منهاج السنّة، تألیف سیّد مهدی بن صالح الموسوی القزوینی الکاظمی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الإنصاف والإنتصاف لأهل الحقّ من الإسراف، فی الردّ علی ابن تیمیّة الحنبلی الحرانی، عام انتهاء من تألیف هذا الکتاب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البراهین الجلیة فی ضلال ابن تیمیّة، تألیف السیّد حسن الکاظمی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البراهین الساطعة، تألیف الشیخ سلامة العزامی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جلاء العینین فی محاکمة الأحمدین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تیمیّة وأحمد 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الشیخ نعمان</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جملة المفتین من وعاظ السلاطین الذین أفتوا بهذه الفتوی عبداللّه بن جبریل الذی‌قال فی ذلک الیوم فی جوابه عن الاستفتاء حول حزب اللّه لبنان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مساعدة هذا</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نقلاً عن تفسیر الفرات للکوفی رحمه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علیّ علیه السلام صوت العدالة الإنسانیّة، جورج جرداق،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علیّ علیه السلام صوت العدالة الإنسانیّة، جورج جرداق،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Ilya pavlovich petrushevsky</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الإسلام فی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بطروشفسکی،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السابق،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والمصدر السابق،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Thomas Carlyle</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محمّد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کارلایل،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الأربلی،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المتقی الهندی،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الجزری،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القندوزی،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کلام عبدالعزیز بن باز، المطبوع فی مجلة الجامعة الإسلامیة، الرقم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الکهف،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الزمر، الآیة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المؤمنون،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یس، 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العلّامة الطباطبائی رحمه الله،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ذیل الآیة، نقلاً عن تفسیر القمی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إلزام الناصب فی إثبات الحجّة الغائب، الحائری الیزدی،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الحاکم النیسابوری، کتاب الفتن والملاحم، ص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کمال الدین،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الغیبة، النعمانی رحمه الله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البرقی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القیت فی المراسیم الختامیة لمؤتمر الایرانیین المقیمین فی الخارج،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وکالة فارس، السیاسی، </w:t>
      </w:r>
      <w:r>
        <w:rPr>
          <w:rFonts w:eastAsia="IRNazanin" w:cs="IRNazanin"/>
          <w:b w:val="false"/>
          <w:bCs w:val="false"/>
          <w:i w:val="false"/>
          <w:iCs w:val="false"/>
          <w:color w:val="333333"/>
          <w:sz w:val="20"/>
          <w:szCs w:val="20"/>
        </w:rPr>
        <w:t>Nucler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8905130174</w:t>
      </w:r>
      <w:r>
        <w:rPr>
          <w:rFonts w:ascii="IRNazanin" w:hAnsi="IRNazanin" w:eastAsia="IRNazanin"/>
          <w:b w:val="false"/>
          <w:b w:val="false"/>
          <w:bCs w:val="false"/>
          <w:i w:val="false"/>
          <w:i w:val="false"/>
          <w:iCs w:val="false"/>
          <w:color w:val="333333"/>
          <w:sz w:val="20"/>
          <w:sz w:val="20"/>
          <w:szCs w:val="20"/>
          <w:rtl w:val="true"/>
        </w:rPr>
        <w:t xml:space="preserve">، المؤرخة </w:t>
      </w:r>
      <w:r>
        <w:rPr>
          <w:rFonts w:eastAsia="IRNazanin" w:cs="IRNazanin"/>
          <w:b w:val="false"/>
          <w:bCs w:val="false"/>
          <w:i w:val="false"/>
          <w:iCs w:val="false"/>
          <w:color w:val="333333"/>
          <w:sz w:val="20"/>
          <w:szCs w:val="20"/>
        </w:rPr>
        <w:t>89/5/13</w:t>
      </w:r>
      <w:r>
        <w:rPr>
          <w:rFonts w:ascii="IRNazanin" w:hAnsi="IRNazanin" w:eastAsia="IRNazanin"/>
          <w:b w:val="false"/>
          <w:b w:val="false"/>
          <w:bCs w:val="false"/>
          <w:i w:val="false"/>
          <w:i w:val="false"/>
          <w:iCs w:val="false"/>
          <w:color w:val="333333"/>
          <w:sz w:val="20"/>
          <w:sz w:val="20"/>
          <w:szCs w:val="20"/>
          <w:rtl w:val="true"/>
        </w:rPr>
        <w:t xml:space="preserve">، الساعة، </w:t>
      </w:r>
      <w:r>
        <w:rPr>
          <w:rFonts w:eastAsia="IRNazanin" w:cs="IRNazanin"/>
          <w:b w:val="false"/>
          <w:bCs w:val="false"/>
          <w:i w:val="false"/>
          <w:iCs w:val="false"/>
          <w:color w:val="333333"/>
          <w:sz w:val="20"/>
          <w:szCs w:val="20"/>
        </w:rPr>
        <w:t>10/000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8905130174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http;//WWW.farsnews.com/printable.php?nn</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حوار مع صحیفة ایران،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اردبیهشت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ومفاتیح الجنان، الشیخ عباس القمی،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صاحب الأمر، وآداب السرداب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الیزدی الحائری رحمه الله،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ینابیع المودة، القندوزی،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الحرانی رحمه الله،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الغمة، الإربلی،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الشیخ الطوسی رحمه الله، 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الشیخ الطوسی رحمه الله،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ثواب الأعمال وعقاب الأعمال، الشیخ الصدوق رحمه الله،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فی نسخة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لا یردّ فیها سائلاً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السیّد ابن طاووس رحمه الله، ص </w:t>
      </w:r>
      <w:r>
        <w:rPr>
          <w:rFonts w:eastAsia="IRNazanin" w:cs="IRNazanin"/>
          <w:b w:val="false"/>
          <w:bCs w:val="false"/>
          <w:i w:val="false"/>
          <w:iCs w:val="false"/>
          <w:color w:val="333333"/>
          <w:sz w:val="20"/>
          <w:szCs w:val="20"/>
        </w:rPr>
        <w:t>69.5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الشوری، 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الکلنیی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الشیخ الصدوق رحمه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الشیخ الطوسی رحمه الله،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القندوزی،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الشیخ الصدوق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لذوی القربی، القندوزی،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النور،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القرطبی،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وطبعاً ورد التصریح بهذا الحدیث وقریباً من هذا</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الشیخ الطبرسی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 الشریفة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الشیخ الصدوق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الشیخ الصدوق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مرآة العقول، العلّامة المجلسی رحمه الله،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الشرائع، الشیخ الصدوق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لجماعة من المؤلفین،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الواردة فی الفتن وغوائلها والساعة وأشراطها، عثمان بن سعید الدانی،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المصطفی، الطبری الآملی،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صحیح مسلم، عقد الدرر، الشافعی،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الزام الناصب، الیزدی الحائری رحمه الله،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ینابیع المودة، القندوزی،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الحرانی رحمه الله،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نوارد الأخبار فیما یتعلّق بأصول الدین، محمّد محسن الفیض الکاشانی رحمه الله،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الأبرار فی مناقب الأئمّة الأطهار، نعمة اللّه الجزائری،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صحیفة النور، الإمام الخمینی قدس سره،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القندوزی،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الحرانی رحمه الله، النص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کمال الدین،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الأثر فی الإمام الثانی عشر علیه السلام، آیة اللّه العظمی الحاج الشیخ لطف اللّه الصافی الکلبایکانی دامت برکاته،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الشیخ الطبرسی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تصنیف غرر الحکم ودرر الکلم عبدالواحد الآمدی،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الجدیر بالذکر أنّ سماحة الاستاد دامت برکاته ألقی لحدّ الآن أکثر من أربعین درساً وجلسة دراسیة حول آیات المهدویّة فی القرآن الکریم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السنّة، حسن بن البربهاری،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الحنابلة، محمّد بن أبی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المنیف فی الصحیح الضعیف، محمّد بن أبی بکر الحنبلی الدمشقی،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تهذیب التهذیب، أحمد بن علی العسقلانی الشافعی،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مدینة دمشق وذکر فضلها وتسمیة من حلها من الأماثل علی بن حسن الشافعی،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 الأنف فی شرح السیرة النبویّة، لأبن هشام عبدالرحمن بن عبداللّه الخثعمی السهیلی،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أخبار صاحب الزمان، الکنجی الشافعی،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ومنتخب الأثر، آیة اللّه العظمی لطف اللّه الصافی الکلبایکانی دامت برکاته، حاشیة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محمّد بن أحمد الأنصاری القرطبی،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والتذکرة بأحوال الموتی وأمور الآخرة، محمّد بن أحمد الأنصاری القرطبی، ص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ابن تیمیّة،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الباری، ابن حجر العسقلانی،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محمّد بن جعفر الکتانی،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محمّد بن جعفر الکتانی،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الإشاعة لاشراط الساعة، محمّد بن عبدالرسول الحسینی الشهرزوری البرزنجی،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محمّد بن جعفر الکتانی،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إسعاف الراغبین فی حاشیة نور الأبصار، محمّد صبّان،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المأمول فی شرح التاج الجامع للأصول، محمّد البطاشی،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وموسوعة الإمام المهدی علیه السلام،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یقول فی مسألة نزول النبی عیسی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فتقرر أنّ الأحادیث الواردة فی المهدی المنتظر متواترة والأحادیث الواردة فی الدجّال متواترة والأحادیث الواردة فی نزول عیسی متواترة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الإذاعة لما کان وما یکون بین یدی الساعة، محمّدصدیق خان البخاری القنوچی،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الأبصار، السیّد مؤمن الشبلنجی الشافعی،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محمّد بن جعفر الکتانی،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الشیخ منصور بن علی ناصف،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وشیء من فقهها وفوائدها، محمّد ناصر الدین آشقودری الآلبانی،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المنار، محمد رشید 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الترجمة بعداً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وکذلک یقول‌فی تفسیر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بعداً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إبراز الوهم المکنون من کلام ابن خلدون، الغماری،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الإذاعة لما کان أو یکون بین یدی الساعة، محمّد صدیق خان البخاری القنوجی،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التمدن الإسلامی الدمشقیّة، العدد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خلدون، المقدمة،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رحمه الله،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الأمر المحتوم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حسن المصطفوی علیه السلام،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الشیخ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الشیخ الحرّ العاملی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رحمه الله،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عقد الدرر فی أخبار المنتظر، یوسف بن یحیی المقدسی الشافعی السلمی،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الشیخ الصدوق رحمه الله،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فخرالدین الطریحی،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رحمه الله،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أعلام الوری الطبرسی رحمه الله،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الزخرف، الآیة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الأعراف، الآیة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رحمه الله،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رحمه الله،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ومعجم أحادیث الإمام المهدی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الیقین فی أصول الدین، محمّد محسن الفیض الکاشانی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النعمانی رحمه الله،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أبوالفرج الإصفهانی،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الطالبیین، أبوالفرج الإصفهانی،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 اللّه والعصر الجدید، الدکتور اسلمنت،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حضرة النقطة الاُولی،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ولمزید من الإطلاع بالنسبة لهذا الادّعاء،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الزرندی، أو تلخیص مطالع الأنوار، عبدالحمید الاشراق الخاوری، ص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ونقطة الکاف، المیرزا جانی الکاشانی،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وحضرة النقطة الاُولی مؤسسة ملی مطبوعات آمری،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والفرائد، أبوالفضل الرضائی الکلبایکانی،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والکواکب الدریة فی مآثر البهائیّة، عبدالحسین آیتی،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تخلیص ت اریخ نبیل الزرندی اشراق الخاوری،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ینقل دیمیتری ایوانوویج دالکوروکف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بکنیاز دالکورکی وهوالوزیر المختار لروسیة فی طهران عن موقفه وکتاباته بالنسبة لاعدام الباب،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کانوا یبقون السیّد علی بن محمّد بن رضا المشهور بالباب فی طهران ویطرح علیه بعض الأسئلة فأنا أعلم یقیناً أنّ السیّد یطرح بعض المسائل مما یؤدی إلی فضیحة ففکرت أن أقوم بهلاک السیّد فی خارج طهران وبعد ذلک اثیر أزمة وضوضاء، ولذلک جئت إلی محمّد شاه وقلت له هل أنّ السیّد الذی ظهر فی تبریز وادعی أنّه صاحب الزمان صادق فی کلامه؟ فقال الشاه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کتبت إلی ولی العهد بحضور العلماء أن یقوم بتحقیق فی هذا الشأن، وأن انتظر وصول خبر أن یقوم ولی العهد باحضاره وفی مقابل العلماء یبیّن ویظهر عجزه وضعفه وبالتالی یتوب فی هذا المجلس، فرأیت أنّ أتعابی لمدّة عدّة سنوات ستذهب هباءً منثوراً، فقلت للشاه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الغطاء، أبوالفضل الرضائی الکلبایکانی،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 القریب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انتشر فی أواخر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وبدعم مشکوک من بعض‌المسؤولین فی الدولة، وقد انتشر فی مختلف المدن وفی دائرة واسعة وبشکل واسع جدّاً، وکان یوزع بصورة مجانیة، وفی هذا اللوح المضغوط أو القرص اللیزری هناک محاولة لتطبیق عصر آخر الزمان علی هذه المرحلة الراهنة ویوحی للمخاطب أنّ الشخصیات الدینیّة والسیاسیّة هم الذین ورد ذکرهم فی الروایات، وطبعاً فإنّ المحتوی غیر العلمی وغیر الدینی لهذا القرص، وقد واجه مخالفة صریحة من الکثیر من مراجع الدین وعلماء الحوزة العلمیّة فی قم والنجف، ولکن هذه الفئة الضالّة لم تتوقّف عند هذا الحدّ واستمرت بنشر هذا القرص حتّی أنّها أقدمت علی نشر القسم الثانی من هذا القرص المذکور فی الأسواق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الشیخ النجاشی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الفهرست، الشیخ الطوسی رحمه الله،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الشیخ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رحمه الله،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الرجال، الشیخ الکشی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الشیخ الکشی رحمه الله،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رحمه الله،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الراوندی،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 بأعلام الهدای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رحمه الله،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الاحتجاج الطبری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إعلام الوری، الطبرسی رحمه الله،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قطب الراوندی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الصراط المستقیم، البیاضی،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الغیبة الشیخ الطوسی رحمه الله،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ومنتخب الأثر والأنوار المضیئة، عبدالکریم نیلی النجفی،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سماحة الاستاذ دامت برکاته فی خصوص حضور بعض الأشخاص من السذج والبسطاء والمخدوعین من قبل الشخص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أنّهم طلبوا اللقاء مع والده المرحوم سماحة آیة اللّه العظمی الشیخ الفاضل اللنکرانی قدس سره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اطلعت فی یوم الاثنین </w:t>
      </w:r>
      <w:r>
        <w:rPr>
          <w:rFonts w:eastAsia="IRNazanin" w:cs="IRNazanin"/>
          <w:b w:val="false"/>
          <w:bCs w:val="false"/>
          <w:i w:val="false"/>
          <w:iCs w:val="false"/>
          <w:color w:val="333333"/>
          <w:sz w:val="20"/>
          <w:szCs w:val="20"/>
        </w:rPr>
        <w:t>1386/5/22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من طریق الأخبار وجود مسألة ادّعاء ارتباط شخص باسم محمّد عرفانیان بالإمام صاحب العصر علیه السلام وتبیّنت الأکاذیب والانحرافات التی أشاعها هذا الشخص بین الناس، تذکّرت لعدّة سنوات مضت أنّ هذا الشخص أرسل خمسة أفراد من طهران إلی قم وللأسف أنّ أحدهم کان شیخاً مسناً ومن طلبة العلوم الدینیّة، وسائر الأفراد کانوا من الکسبة والتجّار، وفی عصر أحد الأیّام جاءوا إلی مکتبی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نرید لقاء سماحة الشیخ الوالد ونرید</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المجادلة،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وقصّة هذا اللقاء ینقلها سماحة حجّة الإسلام السیّد مهدی إمام جمرانی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رجلان إلی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بالنیابة عن الإمام صاحب الزمان علیه السلام مأمورون لکی نصل إلی خدمة الإمام الخمینی قدس سره ونطرح مسائل مهمّة وحیویّة جداً، وذهب السیّد الجمرانی إلی</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العروسی الحویزی، ذیل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القمر،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الرازی، الفخر الزاری،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یقول الفخر الرازی فی هذا المجال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کان یخوفهم بعذاب الدنیا تارة وهو القتل والاستیلاء علیهم کما حصل فی یوم بدر، وتارة بعذاب یوم القیامة وهو الذی یحصل عند قیام الساعة، ثمّ إنّ القوم لما لم یشاهدوا شیئاً من ذلک احتجوا بذلک علی تکذیبه وطلبوا منه الإتیان بذلک العذاب، وقالوا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ائتنا به، وروی أنّه لما نزل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اقتربت الساعة وانشق القمر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الکفّار فیما بینهم إنّ هذا یزعم أنّ القیامة قد قربت فأمسکوا عن بعض ما تعملون لننظر ما هو کائن فلمّا تأخّرت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نری شیئاً ممّا تخوفنا به، فنزل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اقترب للناس حسابهم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فاشفقوا وانتظروا یومها فلمّا امتدت الأیّام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ما نری شیئاً ممّا تخوفنا به فنزل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رسول اللّه صلی اللّه علیه</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أبوجعفر محمّد بن الحسن بن أحمد بن الولید القمی، هو أحد أکابر فقهاء الإمامیّة و محدّثیهم، الذی حمل لواء علوم آل محمّد بعد وفاة الشیخ الکلینی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ووالد الشیخ الصدوق رحمه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ویقول الشیخ النجاشی فی وصف هذا العالم الجلیل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القمیین وفَقیههُم ومُتقدّمهم ووَجهَهم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عَین مسکون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الرجال، الشیخ النجاشی رحمه الله،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الحسن بن فرّوخ الصفّار، من الفقهاء والمحدّثین الکبار فی قم، وهو استاذ الشیخ الکلینی رحمه الله والد الشیخ الصدوق رحمه الله، ویعدّ ابن الولید القمی رحمه الله، وهو صاحب تألیفات وکتب کثیرة منها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 عنه الشیخ النجاشی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جلیل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وجهاً من أصحابِنا القُمیین، ثقة عظیم القدر راجحاً، قلیل السقط فی الروایة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الرجال، الشیخ النجاشی رحمه الله،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یوسف یعقوب بن زید بن حمّاد الأنباری القمی رحمه الله، من الشخصیّات البارزة وصاحب</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أبوأحمد محمّد بن زیاد بن عیسی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أبی عمیر رحمه الله من محدثّی الإمامیّة‌ومن أصحاب الإجماع الذی لیس عالم فقط فی فقه الشیعة، بل فی فقه أهل السنّة، وهو استاذ أحمد بن محمّد بن عیس رحمه الله، والفضل بن شاذان رحمه الله، وصفوان بن یحیی رحمه الله، والحسن بن محبوب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 له التوفیق لدرک أربعة أئمّة معصومین علیهم السلام،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والإمام الکاظم، والإمام الرضا والإمام الجواد علیهم السلام یقول الشیخ النجاشی رحمه الله فی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جلیل القدر، عظیم المنزلة عندنا، وعند المخالفین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الرجال، الشیخ النجاشی،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ما هو المقصود من الطیر الأبیض، هنا عدّة احتمالات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 الطیرالدنیوی، الاحتمال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بسبب نورانیّته فقد ورد تشبیهه بالطیر الأبیض</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الشیخ الصدوق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وتفسیر العیّاشی، محمّد بن مسعود السمرقندی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العیّاشی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وفی نسخة العیّاشی ورد قلیل من الاختلاف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من یبایع القائم جبرائیل ینزل علیه فی صورة طیر أبیض فیبایعه، ثمّ یضع رجلاً علی البیت الحرام، ورجلاً علی البیت المقدّس، ثمّ ینادی بصوت رفیع، أتی أمر اللّه فلا تستعجلُوهُ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الغیبة، الشیخ النعمانی رحمه الله،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أُوتُوا الْکِتابَ آمِنُوا بِما نَزَّلْنا مُصَدِّقاً لِما مَعَکُمْ مِنْ قَبْلِ أَنْ نَطْمِسَ وُجُوهاً فَنَرُدَّها عَلی أَدْبارِها أَوْ نَلْعَنَهُمْ کَما لَعَنّا أَصْحابَ السَّبْتِ وَ کانَ أَمْرُ اللّهِ مَفْعُولاً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ابْتَغَوُا الْفِتْنَةَ مِنْ قَبْلُ وَ قَلَّبُوا لَکَ الْأُمُورَ حَتّی جاءَ الْحَقُّ وَ ظَهَرَ أَمْرُ اللّهِ وَ هُمْ کارِهُونَ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سَآوِی إِلی جَبَلٍ یَعْصِمُنِی مِنَ الْماءِ قالَ لا عاصِمَ الْیَوْمَ مِنْ أَمْرِ اللّهِ إِلاّ مَنْ رَحِمَ وَ حالَ بَیْنَهُمَا الْمَوْجُ فَکانَ مِنَ الْمُغْرَقِینَ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أَ تَعْجَبِینَ مِنْ أَمْرِ اللّهِ رَحْمَتُ اللّهِ وَ بَرَکاتُهُ عَلَیْکُمْ أَهْلَ الْبَیْتِ إِنَّهُ حَمِیدٌ مَجِیدٌ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الرعد، 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النحل،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أَتی أَمْرُ اللّهِ فَلا تَسْتَعْجِلُوهُ سُبْحانَهُ وَ تَعالی عَمّا یُشْرِکُونَ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الأحزاب، 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عَلَی النَّبِیِّ مِنْ حَرَجٍ فِیما فَرَضَ اللّهُ لَهُ سُنَّةَ اللّهِ فِی الَّذِینَ خَلَوْا مِنْ قَبْلُ وَ کانَ أَمْرُ اللّهِ قَدَراً مَقْدُوراً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غافر، الآیة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الحجرات، 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الحدید، الآیة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یُنادُونَهُمْ أَ لَمْ نَکُنْ مَعَکُمْ قالُوا بَلی وَ لکِنَّکُمْ فَتَنْتُمْ أَنْفُسَکُمْ وَ تَرَبَّصْتُمْ وَ ارْتَبْتُمْ وَ غَرَّتْکُمُ الْأَمانِیُّ حَتّی جاءَ أَمْرُ اللّهِ وَ غَرَّکُمْ بِاللّهِ الْغَرُورُ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الطلاق،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أَمْرُ اللّهِ أَنْزَلَهُ إِلَیْکُمْ وَ مَنْ یَتَّقِ اللّهَ یُکَفِّرْ عَنْهُ سَیِّئاتِهِ وَ یُعْظِمْ لَهُ أَجْراً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الحجر، 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مسلم بن الحجّاج النیسابوری،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صحیح البخاری، محمّد بن إسماعیل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ومسند أحمد بن حنبل، أحمد بن حنبل الشیبانی،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ماجة، محمّد بن یزید بن عبداللّه بن ماجة القزوینی،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4077</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أحمد بن حنبل الشیبائی،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الغیبة، الشیخ الطوسی رحمه الله،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وکمال الدین وتمام النعمة، الشیخ الصدوق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ابن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السیّد بن طاووس رحمه الله، فی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صَلَّی هَذِهِ الصَّلاةَ فِی هَذِهِ اللَّیلَةِ نَظَرَ اللّهُ إِلَیهِ سَبعِینَ نَظرَةً وَقضَی لَهُ بِکُلِّ نظْرَةٍ سَبْعِینَ حَاجَةً أَدْنَاهَا المَغْفِرَةِ، ثُمَّ لَوْ کَانَ شَقِیَّاً فَطْلَبَ السَّعَادَةَ لأَسعَدَهُ اللّهُ یَمحُوا اللّهُ مَا یَشاءُ وَیُثْبِتُ وَعِنْدَهُ أَمُّ الکِتَابِ، وَلَو کَانَ وَالِدُاهُ مِنْ أَهْلِ النَّارِ وَدَعَا لَهُمَا اخْرِجَا مِنَ النَّارِ بَعْدَ أَنْ لایُشرِکا باللّهِ شَیئاً، وَمَنْ صَلَّی هَذِهِ الصَّلاةَ قَضی اللّهُ لَهُ کُلِّ حَاجَةٍ طَلَبَ وَأَعَدَّ لَهُ الجَنَّةَ مَا لاعَیْنٌ رَأَتْ وَلا اذنٌ سَمِعَتْ، وَالَّذِی بَعَثَنِی بِالحَقِّ نَبِیَّاً، مَنْ صَلَّی هَذِهِ الصَّلاةَ یُرِیدُ بِها وَجْهَ اللّهِ تَعالی جَعَلَ اللّهُ لَهُ نَصیبَاً فِی أجرِ جَمِیعِ مَنْ عَبَدَ اللّهَ تِلْکَ اللَّیلَةِ وَیَأمُرُ الکِرامِ الکَاتِبِینَ أَنْ یَکْتُبُوا لَهُ الحَسنَاتِ وَیَمْحُو عَنْهُ السَّیِّئَاتِ حَتَّیْ لایَبقیْ لَهُ سَیِّئَةً وَلا یَخرُجُ مِنَ الدُّنیا حَتَّی یَری مَنْزِلَهُ مِنَ الجَنَّةِ وَیَبعَثُ اللّهُ إِلَیهِ مَلائِکَةً یُصافِحُونَهُ وَیُسَلِّمُونَ عَلَیهِ وَیَخْرُجُ یَومَ القِیَامَةِ مَعَ الکِرامَ‌</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السیّد بن طاووس رحمه الله، فی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رحمه الله،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فی الغیبة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الطوسی رحمه الله،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القصص،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وقریب من هذا المضمون فی البلد الأمین والدرع الحصین، الشیخ الکفعمی رحمه الله،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والمصباح، الشیخ الکفعمی رحمه الله،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الأنبیاء، 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ومصباح المتهجد، الشیخ الطوسی رحمه الله، ص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إقبال الأعمال، السیّد بن طاووس رحمه الله،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الدخان،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السیّد بن طاووس رحمه الله،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المحدّث النوری رحمه الله،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السیّد بن طاووس رحمه الله،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الشیخ الکفعمی رحمه الله،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البلد الأمین، الشیخ الکفعمی رحمه الله،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رحمه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الشیخ الطوسی رحمه الله،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رحمه الله،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الشیخ الصدوق رحمه الله،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وإقبال الأعمال، السیّد بن طاووس رحمه الله،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بن طاووس رحمه الله، 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إقبال الأعمال، السیّد بن طاووس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رحمه الله،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یوسف، 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وسلاح المتعبّد، الشیخ الطوسی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رحمه الله، ص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المجلسی رحمه الله،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ونقلها السیّد بن طاووس رحمه الله، فی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الشیخ الطوسی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المؤتمر العالمی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المهدی ومستقبل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اقیم فی جامعة الکوفة فی</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الفخر الرازی،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المصباح المنیر، الفیومی،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الصحاح فی اللغة، الجوهری،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البحرین، الطریحی،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القرطبی،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التنزیل وأسرار التأویل، البیضاوی،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القرطبی،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القرطبی،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وروح المعانی فی تفسیر القرآن العظیم، الآلوسی،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القرطبی،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الفخر الرازی،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الآلوسی،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الآلوسی،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الزمخشری،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الهداة، الشیخ الحر العاملی،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الشیخ الطوسی رحمه الله،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العلّامة الحلّی رحمه الله،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بن الغضائری،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علی بن إبراهیم،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الصافی، الفیض الکاشانی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مع اختلاف یشیر عن تفسیر القمی، علی بن إبراهیم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فی تفسر القرآن، البحرانی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السیّد شرف‌الدین الاسترآبادی،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أبان بن تغلب عن أبی محمّد بن علی علیهما السلام عن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إِنْ مَکَّنّاهُمْ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البحرانی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بحال الأنوار، العلّامة المجلسی رحمه الله،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آیة اللّه الخوئی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البحرانی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بحار الأنوار، العلّامة المجلسی رحمه الله،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البحرانی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فی فضائل العترة الطاهرة، الآسترابادی،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الرجال، الشیخ النجاشی رحمه الله،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الشیخ الطوسی رحمه الله،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البحرانی رحمه الله؛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فی فضائل العترة الطاهرة، الاسترآبادی،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فی فضائل العترة الطاهرة، الاسترآبادی،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أعیان الشیعة، السیّد محسن الأمین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العلّامة الطباطبائی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العلّامة الطباطبائی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العلّامة الطباطبائی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الحج، 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العلّامة الطباطبائی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العلّامة الطباطبائی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العلّامة الطباطبائی رحمه الله،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هود، الآیة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الصف،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الشیخ الکلینی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وسیلة المآل، الحضرمی،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وینابع المودّة، القندوزی، الباب الثالث،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واستجلاب ارتقاء الغرف، السخاوی،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ینابع المودّة، القندوزی،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396</Pages>
  <Words>19454</Words>
  <Characters>94089</Characters>
  <CharactersWithSpaces>112364</CharactersWithSpaces>
  <Paragraphs>1180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2026-08-19T02:18:28Z</dcterms:created>
  <dc:creator>ghaemiyeh.com</dc:creator>
  <dc:description/>
  <dc:language>en-US</dc:language>
  <cp:lastModifiedBy/>
  <dcterms:modified xsi:type="dcterms:W3CDTF">2026-08-19T05:48:39Z</dcterms:modified>
  <cp:revision>1</cp:revision>
  <dc:subject/>
  <dc:title>بحوث فی المهدویه</dc:title>
</cp:coreProperties>
</file>

<file path=docProps/custom.xml><?xml version="1.0" encoding="utf-8"?>
<Properties xmlns="http://schemas.openxmlformats.org/officeDocument/2006/custom-properties" xmlns:vt="http://schemas.openxmlformats.org/officeDocument/2006/docPropsVTypes"/>
</file>